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AA813" w14:textId="7B7D43C4" w:rsidR="008E6716" w:rsidRPr="005369EC" w:rsidRDefault="008E6716" w:rsidP="008E6716">
      <w:pPr>
        <w:spacing w:line="240" w:lineRule="auto"/>
        <w:contextualSpacing/>
        <w:jc w:val="center"/>
        <w:rPr>
          <w:rFonts w:cs="Arial"/>
          <w:b/>
          <w:bCs/>
          <w:sz w:val="24"/>
          <w:szCs w:val="24"/>
          <w:lang w:val="en-US"/>
        </w:rPr>
      </w:pPr>
      <w:r w:rsidRPr="005369EC">
        <w:rPr>
          <w:rFonts w:cs="Arial"/>
          <w:b/>
          <w:bCs/>
          <w:sz w:val="24"/>
          <w:szCs w:val="24"/>
          <w:lang w:val="en-US"/>
        </w:rPr>
        <w:t>S</w:t>
      </w:r>
      <w:r w:rsidR="004641D8" w:rsidRPr="005369EC">
        <w:rPr>
          <w:rFonts w:cs="Arial"/>
          <w:b/>
          <w:bCs/>
          <w:sz w:val="24"/>
          <w:szCs w:val="24"/>
          <w:lang w:val="en-US"/>
        </w:rPr>
        <w:t>creening for Breast Cancer - Appendices</w:t>
      </w:r>
    </w:p>
    <w:p w14:paraId="6EA552A7" w14:textId="2776A170" w:rsidR="008E6716" w:rsidRPr="005369EC" w:rsidRDefault="00857E27" w:rsidP="008E6716">
      <w:pPr>
        <w:spacing w:line="240" w:lineRule="auto"/>
        <w:contextualSpacing/>
        <w:jc w:val="center"/>
        <w:rPr>
          <w:rFonts w:cs="Arial"/>
          <w:sz w:val="24"/>
          <w:szCs w:val="24"/>
          <w:lang w:val="en-US"/>
        </w:rPr>
      </w:pPr>
      <w:r>
        <w:rPr>
          <w:rFonts w:cs="Arial"/>
          <w:sz w:val="24"/>
          <w:szCs w:val="24"/>
          <w:lang w:val="en-US"/>
        </w:rPr>
        <w:t xml:space="preserve">Update </w:t>
      </w:r>
      <w:r w:rsidR="004641D8" w:rsidRPr="005369EC">
        <w:rPr>
          <w:rFonts w:cs="Arial"/>
          <w:sz w:val="24"/>
          <w:szCs w:val="24"/>
          <w:lang w:val="en-US"/>
        </w:rPr>
        <w:t>2024</w:t>
      </w:r>
    </w:p>
    <w:p w14:paraId="29AE48BD" w14:textId="77777777" w:rsidR="00C02A4D" w:rsidRPr="005369EC" w:rsidRDefault="00C02A4D" w:rsidP="008E6716">
      <w:pPr>
        <w:spacing w:line="240" w:lineRule="auto"/>
        <w:contextualSpacing/>
        <w:jc w:val="center"/>
        <w:rPr>
          <w:rFonts w:cs="Arial"/>
          <w:sz w:val="24"/>
          <w:szCs w:val="24"/>
          <w:lang w:val="en-US"/>
        </w:rPr>
      </w:pPr>
    </w:p>
    <w:sdt>
      <w:sdtPr>
        <w:rPr>
          <w:rFonts w:asciiTheme="minorHAnsi" w:hAnsiTheme="minorHAnsi"/>
          <w:b/>
          <w:bCs/>
          <w:kern w:val="2"/>
          <w:sz w:val="22"/>
          <w:lang w:val="en-CA"/>
          <w14:ligatures w14:val="standardContextual"/>
        </w:rPr>
        <w:id w:val="-1178730229"/>
        <w:docPartObj>
          <w:docPartGallery w:val="Table of Contents"/>
          <w:docPartUnique/>
        </w:docPartObj>
      </w:sdtPr>
      <w:sdtEndPr>
        <w:rPr>
          <w:rFonts w:cs="Arial"/>
          <w:b w:val="0"/>
          <w:bCs w:val="0"/>
        </w:rPr>
      </w:sdtEndPr>
      <w:sdtContent>
        <w:p w14:paraId="32A21580" w14:textId="1E3470FD" w:rsidR="002E00AE" w:rsidRDefault="002E00AE" w:rsidP="00DE46A6">
          <w:pPr>
            <w:pStyle w:val="TableParagraph"/>
            <w:rPr>
              <w:rFonts w:ascii="Arial" w:hAnsi="Arial" w:cs="Arial"/>
              <w:b/>
              <w:bCs/>
              <w:color w:val="4472C4" w:themeColor="accent1"/>
              <w:sz w:val="24"/>
              <w:szCs w:val="24"/>
            </w:rPr>
          </w:pPr>
          <w:r w:rsidRPr="00DE46A6">
            <w:rPr>
              <w:rFonts w:ascii="Arial" w:hAnsi="Arial" w:cs="Arial"/>
              <w:b/>
              <w:bCs/>
              <w:color w:val="4472C4" w:themeColor="accent1"/>
              <w:sz w:val="24"/>
              <w:szCs w:val="24"/>
            </w:rPr>
            <w:t>Table of Contents</w:t>
          </w:r>
        </w:p>
        <w:p w14:paraId="21773219" w14:textId="77777777" w:rsidR="00DE46A6" w:rsidRPr="00DE46A6" w:rsidRDefault="00DE46A6" w:rsidP="00DE46A6">
          <w:pPr>
            <w:pStyle w:val="TableParagraph"/>
            <w:rPr>
              <w:rFonts w:ascii="Arial" w:hAnsi="Arial" w:cs="Arial"/>
              <w:b/>
              <w:bCs/>
              <w:color w:val="4472C4" w:themeColor="accent1"/>
              <w:sz w:val="24"/>
              <w:szCs w:val="24"/>
            </w:rPr>
          </w:pPr>
        </w:p>
        <w:p w14:paraId="09C2A184" w14:textId="53C5D6F8" w:rsidR="00FC3583" w:rsidRDefault="00AB1323">
          <w:pPr>
            <w:pStyle w:val="TOC1"/>
            <w:tabs>
              <w:tab w:val="right" w:leader="dot" w:pos="14390"/>
            </w:tabs>
            <w:rPr>
              <w:rFonts w:asciiTheme="minorHAnsi" w:eastAsiaTheme="minorEastAsia" w:hAnsiTheme="minorHAnsi"/>
              <w:noProof/>
              <w:sz w:val="24"/>
              <w:szCs w:val="24"/>
              <w:lang w:val="en-US"/>
            </w:rPr>
          </w:pPr>
          <w:r>
            <w:rPr>
              <w:rFonts w:cs="Arial"/>
            </w:rPr>
            <w:fldChar w:fldCharType="begin"/>
          </w:r>
          <w:r>
            <w:rPr>
              <w:rFonts w:cs="Arial"/>
            </w:rPr>
            <w:instrText xml:space="preserve"> TOC \o "1-2" \h \z \u </w:instrText>
          </w:r>
          <w:r>
            <w:rPr>
              <w:rFonts w:cs="Arial"/>
            </w:rPr>
            <w:fldChar w:fldCharType="separate"/>
          </w:r>
          <w:hyperlink w:anchor="_Toc180757685" w:history="1">
            <w:r w:rsidR="00FC3583" w:rsidRPr="00700885">
              <w:rPr>
                <w:rStyle w:val="Hyperlink"/>
                <w:noProof/>
                <w:lang w:val="en-US"/>
              </w:rPr>
              <w:t>Appendix 1 – PRISMA checklist</w:t>
            </w:r>
            <w:r w:rsidR="00FC3583">
              <w:rPr>
                <w:noProof/>
                <w:webHidden/>
              </w:rPr>
              <w:tab/>
            </w:r>
            <w:r w:rsidR="00FC3583">
              <w:rPr>
                <w:noProof/>
                <w:webHidden/>
              </w:rPr>
              <w:fldChar w:fldCharType="begin"/>
            </w:r>
            <w:r w:rsidR="00FC3583">
              <w:rPr>
                <w:noProof/>
                <w:webHidden/>
              </w:rPr>
              <w:instrText xml:space="preserve"> PAGEREF _Toc180757685 \h </w:instrText>
            </w:r>
            <w:r w:rsidR="00FC3583">
              <w:rPr>
                <w:noProof/>
                <w:webHidden/>
              </w:rPr>
            </w:r>
            <w:r w:rsidR="00FC3583">
              <w:rPr>
                <w:noProof/>
                <w:webHidden/>
              </w:rPr>
              <w:fldChar w:fldCharType="separate"/>
            </w:r>
            <w:r w:rsidR="00FC3583">
              <w:rPr>
                <w:noProof/>
                <w:webHidden/>
              </w:rPr>
              <w:t>3</w:t>
            </w:r>
            <w:r w:rsidR="00FC3583">
              <w:rPr>
                <w:noProof/>
                <w:webHidden/>
              </w:rPr>
              <w:fldChar w:fldCharType="end"/>
            </w:r>
          </w:hyperlink>
        </w:p>
        <w:p w14:paraId="0ABB03E5" w14:textId="2DBFE19C"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86" w:history="1">
            <w:r w:rsidRPr="00700885">
              <w:rPr>
                <w:rStyle w:val="Hyperlink"/>
                <w:noProof/>
              </w:rPr>
              <w:t>Appendix 2  - Database search strategy</w:t>
            </w:r>
            <w:r>
              <w:rPr>
                <w:noProof/>
                <w:webHidden/>
              </w:rPr>
              <w:tab/>
            </w:r>
            <w:r>
              <w:rPr>
                <w:noProof/>
                <w:webHidden/>
              </w:rPr>
              <w:fldChar w:fldCharType="begin"/>
            </w:r>
            <w:r>
              <w:rPr>
                <w:noProof/>
                <w:webHidden/>
              </w:rPr>
              <w:instrText xml:space="preserve"> PAGEREF _Toc180757686 \h </w:instrText>
            </w:r>
            <w:r>
              <w:rPr>
                <w:noProof/>
                <w:webHidden/>
              </w:rPr>
            </w:r>
            <w:r>
              <w:rPr>
                <w:noProof/>
                <w:webHidden/>
              </w:rPr>
              <w:fldChar w:fldCharType="separate"/>
            </w:r>
            <w:r>
              <w:rPr>
                <w:noProof/>
                <w:webHidden/>
              </w:rPr>
              <w:t>6</w:t>
            </w:r>
            <w:r>
              <w:rPr>
                <w:noProof/>
                <w:webHidden/>
              </w:rPr>
              <w:fldChar w:fldCharType="end"/>
            </w:r>
          </w:hyperlink>
        </w:p>
        <w:p w14:paraId="439131D9" w14:textId="752AC60E"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87" w:history="1">
            <w:r w:rsidRPr="00700885">
              <w:rPr>
                <w:rStyle w:val="Hyperlink"/>
                <w:noProof/>
              </w:rPr>
              <w:t xml:space="preserve">Appendix 3 – Completed </w:t>
            </w:r>
            <w:r w:rsidRPr="00700885">
              <w:rPr>
                <w:rStyle w:val="Hyperlink"/>
                <w:i/>
                <w:noProof/>
              </w:rPr>
              <w:t>PRESS a</w:t>
            </w:r>
            <w:r w:rsidRPr="00700885">
              <w:rPr>
                <w:rStyle w:val="Hyperlink"/>
                <w:noProof/>
              </w:rPr>
              <w:t>ssessment</w:t>
            </w:r>
            <w:r>
              <w:rPr>
                <w:noProof/>
                <w:webHidden/>
              </w:rPr>
              <w:tab/>
            </w:r>
            <w:r>
              <w:rPr>
                <w:noProof/>
                <w:webHidden/>
              </w:rPr>
              <w:fldChar w:fldCharType="begin"/>
            </w:r>
            <w:r>
              <w:rPr>
                <w:noProof/>
                <w:webHidden/>
              </w:rPr>
              <w:instrText xml:space="preserve"> PAGEREF _Toc180757687 \h </w:instrText>
            </w:r>
            <w:r>
              <w:rPr>
                <w:noProof/>
                <w:webHidden/>
              </w:rPr>
            </w:r>
            <w:r>
              <w:rPr>
                <w:noProof/>
                <w:webHidden/>
              </w:rPr>
              <w:fldChar w:fldCharType="separate"/>
            </w:r>
            <w:r>
              <w:rPr>
                <w:noProof/>
                <w:webHidden/>
              </w:rPr>
              <w:t>15</w:t>
            </w:r>
            <w:r>
              <w:rPr>
                <w:noProof/>
                <w:webHidden/>
              </w:rPr>
              <w:fldChar w:fldCharType="end"/>
            </w:r>
          </w:hyperlink>
        </w:p>
        <w:p w14:paraId="34321A83" w14:textId="63EB8860"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88" w:history="1">
            <w:r w:rsidRPr="00700885">
              <w:rPr>
                <w:rStyle w:val="Hyperlink"/>
                <w:noProof/>
                <w:lang w:val="fr-CA"/>
              </w:rPr>
              <w:t>Appendix 4 – Portal submission</w:t>
            </w:r>
            <w:r>
              <w:rPr>
                <w:noProof/>
                <w:webHidden/>
              </w:rPr>
              <w:tab/>
            </w:r>
            <w:r>
              <w:rPr>
                <w:noProof/>
                <w:webHidden/>
              </w:rPr>
              <w:fldChar w:fldCharType="begin"/>
            </w:r>
            <w:r>
              <w:rPr>
                <w:noProof/>
                <w:webHidden/>
              </w:rPr>
              <w:instrText xml:space="preserve"> PAGEREF _Toc180757688 \h </w:instrText>
            </w:r>
            <w:r>
              <w:rPr>
                <w:noProof/>
                <w:webHidden/>
              </w:rPr>
            </w:r>
            <w:r>
              <w:rPr>
                <w:noProof/>
                <w:webHidden/>
              </w:rPr>
              <w:fldChar w:fldCharType="separate"/>
            </w:r>
            <w:r>
              <w:rPr>
                <w:noProof/>
                <w:webHidden/>
              </w:rPr>
              <w:t>24</w:t>
            </w:r>
            <w:r>
              <w:rPr>
                <w:noProof/>
                <w:webHidden/>
              </w:rPr>
              <w:fldChar w:fldCharType="end"/>
            </w:r>
          </w:hyperlink>
        </w:p>
        <w:p w14:paraId="012FF4C7" w14:textId="4E6FB5B1"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89" w:history="1">
            <w:r w:rsidRPr="00700885">
              <w:rPr>
                <w:rStyle w:val="Hyperlink"/>
                <w:noProof/>
              </w:rPr>
              <w:t>Appendix 5 – Grey literature search</w:t>
            </w:r>
            <w:r>
              <w:rPr>
                <w:noProof/>
                <w:webHidden/>
              </w:rPr>
              <w:tab/>
            </w:r>
            <w:r>
              <w:rPr>
                <w:noProof/>
                <w:webHidden/>
              </w:rPr>
              <w:fldChar w:fldCharType="begin"/>
            </w:r>
            <w:r>
              <w:rPr>
                <w:noProof/>
                <w:webHidden/>
              </w:rPr>
              <w:instrText xml:space="preserve"> PAGEREF _Toc180757689 \h </w:instrText>
            </w:r>
            <w:r>
              <w:rPr>
                <w:noProof/>
                <w:webHidden/>
              </w:rPr>
            </w:r>
            <w:r>
              <w:rPr>
                <w:noProof/>
                <w:webHidden/>
              </w:rPr>
              <w:fldChar w:fldCharType="separate"/>
            </w:r>
            <w:r>
              <w:rPr>
                <w:noProof/>
                <w:webHidden/>
              </w:rPr>
              <w:t>34</w:t>
            </w:r>
            <w:r>
              <w:rPr>
                <w:noProof/>
                <w:webHidden/>
              </w:rPr>
              <w:fldChar w:fldCharType="end"/>
            </w:r>
          </w:hyperlink>
        </w:p>
        <w:p w14:paraId="27CE19F6" w14:textId="09F01BB7"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90" w:history="1">
            <w:r w:rsidRPr="00700885">
              <w:rPr>
                <w:rStyle w:val="Hyperlink"/>
                <w:noProof/>
                <w:lang w:val="en-US"/>
              </w:rPr>
              <w:t>Appendix 6 – DistillerSR screening forms</w:t>
            </w:r>
            <w:r>
              <w:rPr>
                <w:noProof/>
                <w:webHidden/>
              </w:rPr>
              <w:tab/>
            </w:r>
            <w:r>
              <w:rPr>
                <w:noProof/>
                <w:webHidden/>
              </w:rPr>
              <w:fldChar w:fldCharType="begin"/>
            </w:r>
            <w:r>
              <w:rPr>
                <w:noProof/>
                <w:webHidden/>
              </w:rPr>
              <w:instrText xml:space="preserve"> PAGEREF _Toc180757690 \h </w:instrText>
            </w:r>
            <w:r>
              <w:rPr>
                <w:noProof/>
                <w:webHidden/>
              </w:rPr>
            </w:r>
            <w:r>
              <w:rPr>
                <w:noProof/>
                <w:webHidden/>
              </w:rPr>
              <w:fldChar w:fldCharType="separate"/>
            </w:r>
            <w:r>
              <w:rPr>
                <w:noProof/>
                <w:webHidden/>
              </w:rPr>
              <w:t>35</w:t>
            </w:r>
            <w:r>
              <w:rPr>
                <w:noProof/>
                <w:webHidden/>
              </w:rPr>
              <w:fldChar w:fldCharType="end"/>
            </w:r>
          </w:hyperlink>
        </w:p>
        <w:p w14:paraId="28C6B787" w14:textId="3D5A4B15"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91" w:history="1">
            <w:r w:rsidRPr="00700885">
              <w:rPr>
                <w:rStyle w:val="Hyperlink"/>
                <w:noProof/>
              </w:rPr>
              <w:t>Appendix 7 – Data extraction form</w:t>
            </w:r>
            <w:r>
              <w:rPr>
                <w:noProof/>
                <w:webHidden/>
              </w:rPr>
              <w:tab/>
            </w:r>
            <w:r>
              <w:rPr>
                <w:noProof/>
                <w:webHidden/>
              </w:rPr>
              <w:fldChar w:fldCharType="begin"/>
            </w:r>
            <w:r>
              <w:rPr>
                <w:noProof/>
                <w:webHidden/>
              </w:rPr>
              <w:instrText xml:space="preserve"> PAGEREF _Toc180757691 \h </w:instrText>
            </w:r>
            <w:r>
              <w:rPr>
                <w:noProof/>
                <w:webHidden/>
              </w:rPr>
            </w:r>
            <w:r>
              <w:rPr>
                <w:noProof/>
                <w:webHidden/>
              </w:rPr>
              <w:fldChar w:fldCharType="separate"/>
            </w:r>
            <w:r>
              <w:rPr>
                <w:noProof/>
                <w:webHidden/>
              </w:rPr>
              <w:t>37</w:t>
            </w:r>
            <w:r>
              <w:rPr>
                <w:noProof/>
                <w:webHidden/>
              </w:rPr>
              <w:fldChar w:fldCharType="end"/>
            </w:r>
          </w:hyperlink>
        </w:p>
        <w:p w14:paraId="6A7B8E1E" w14:textId="217F4E41" w:rsidR="00FC3583" w:rsidRDefault="00FC3583">
          <w:pPr>
            <w:pStyle w:val="TOC1"/>
            <w:tabs>
              <w:tab w:val="right" w:leader="dot" w:pos="14390"/>
            </w:tabs>
            <w:rPr>
              <w:rFonts w:asciiTheme="minorHAnsi" w:eastAsiaTheme="minorEastAsia" w:hAnsiTheme="minorHAnsi"/>
              <w:noProof/>
              <w:sz w:val="24"/>
              <w:szCs w:val="24"/>
              <w:lang w:val="en-US"/>
            </w:rPr>
          </w:pPr>
          <w:hyperlink w:anchor="_Toc180757692" w:history="1">
            <w:r w:rsidRPr="00700885">
              <w:rPr>
                <w:rStyle w:val="Hyperlink"/>
                <w:noProof/>
              </w:rPr>
              <w:t>Appendix 8 – GRADE summary of findings tables and forest plots</w:t>
            </w:r>
            <w:r>
              <w:rPr>
                <w:noProof/>
                <w:webHidden/>
              </w:rPr>
              <w:tab/>
            </w:r>
            <w:r>
              <w:rPr>
                <w:noProof/>
                <w:webHidden/>
              </w:rPr>
              <w:fldChar w:fldCharType="begin"/>
            </w:r>
            <w:r>
              <w:rPr>
                <w:noProof/>
                <w:webHidden/>
              </w:rPr>
              <w:instrText xml:space="preserve"> PAGEREF _Toc180757692 \h </w:instrText>
            </w:r>
            <w:r>
              <w:rPr>
                <w:noProof/>
                <w:webHidden/>
              </w:rPr>
            </w:r>
            <w:r>
              <w:rPr>
                <w:noProof/>
                <w:webHidden/>
              </w:rPr>
              <w:fldChar w:fldCharType="separate"/>
            </w:r>
            <w:r>
              <w:rPr>
                <w:noProof/>
                <w:webHidden/>
              </w:rPr>
              <w:t>40</w:t>
            </w:r>
            <w:r>
              <w:rPr>
                <w:noProof/>
                <w:webHidden/>
              </w:rPr>
              <w:fldChar w:fldCharType="end"/>
            </w:r>
          </w:hyperlink>
        </w:p>
        <w:p w14:paraId="210815D1" w14:textId="7E406DC2"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3" w:history="1">
            <w:r w:rsidRPr="00700885">
              <w:rPr>
                <w:rStyle w:val="Hyperlink"/>
                <w:noProof/>
              </w:rPr>
              <w:t>Table 1: Breast cancer mortality (RCTs, short-case accrual, stratified by age, over 10 years)</w:t>
            </w:r>
            <w:r>
              <w:rPr>
                <w:noProof/>
                <w:webHidden/>
              </w:rPr>
              <w:tab/>
            </w:r>
            <w:r>
              <w:rPr>
                <w:noProof/>
                <w:webHidden/>
              </w:rPr>
              <w:fldChar w:fldCharType="begin"/>
            </w:r>
            <w:r>
              <w:rPr>
                <w:noProof/>
                <w:webHidden/>
              </w:rPr>
              <w:instrText xml:space="preserve"> PAGEREF _Toc180757693 \h </w:instrText>
            </w:r>
            <w:r>
              <w:rPr>
                <w:noProof/>
                <w:webHidden/>
              </w:rPr>
            </w:r>
            <w:r>
              <w:rPr>
                <w:noProof/>
                <w:webHidden/>
              </w:rPr>
              <w:fldChar w:fldCharType="separate"/>
            </w:r>
            <w:r>
              <w:rPr>
                <w:noProof/>
                <w:webHidden/>
              </w:rPr>
              <w:t>40</w:t>
            </w:r>
            <w:r>
              <w:rPr>
                <w:noProof/>
                <w:webHidden/>
              </w:rPr>
              <w:fldChar w:fldCharType="end"/>
            </w:r>
          </w:hyperlink>
        </w:p>
        <w:p w14:paraId="4E39A6ED" w14:textId="36927983"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4" w:history="1">
            <w:r w:rsidRPr="00700885">
              <w:rPr>
                <w:rStyle w:val="Hyperlink"/>
                <w:noProof/>
              </w:rPr>
              <w:t>Table 2: Breast cancer mortality (RCTs, long-case accrual, stratified by age, over 10 years)</w:t>
            </w:r>
            <w:r>
              <w:rPr>
                <w:noProof/>
                <w:webHidden/>
              </w:rPr>
              <w:tab/>
            </w:r>
            <w:r>
              <w:rPr>
                <w:noProof/>
                <w:webHidden/>
              </w:rPr>
              <w:fldChar w:fldCharType="begin"/>
            </w:r>
            <w:r>
              <w:rPr>
                <w:noProof/>
                <w:webHidden/>
              </w:rPr>
              <w:instrText xml:space="preserve"> PAGEREF _Toc180757694 \h </w:instrText>
            </w:r>
            <w:r>
              <w:rPr>
                <w:noProof/>
                <w:webHidden/>
              </w:rPr>
            </w:r>
            <w:r>
              <w:rPr>
                <w:noProof/>
                <w:webHidden/>
              </w:rPr>
              <w:fldChar w:fldCharType="separate"/>
            </w:r>
            <w:r>
              <w:rPr>
                <w:noProof/>
                <w:webHidden/>
              </w:rPr>
              <w:t>44</w:t>
            </w:r>
            <w:r>
              <w:rPr>
                <w:noProof/>
                <w:webHidden/>
              </w:rPr>
              <w:fldChar w:fldCharType="end"/>
            </w:r>
          </w:hyperlink>
        </w:p>
        <w:p w14:paraId="14C5AE30" w14:textId="55DF7B46"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5" w:history="1">
            <w:r w:rsidRPr="00700885">
              <w:rPr>
                <w:rStyle w:val="Hyperlink"/>
                <w:noProof/>
              </w:rPr>
              <w:t>Table 3: Breast cancer mortality (Observational studies, stratified by age, adherence to screen analysis over 10 years)</w:t>
            </w:r>
            <w:r>
              <w:rPr>
                <w:noProof/>
                <w:webHidden/>
              </w:rPr>
              <w:tab/>
            </w:r>
            <w:r>
              <w:rPr>
                <w:noProof/>
                <w:webHidden/>
              </w:rPr>
              <w:fldChar w:fldCharType="begin"/>
            </w:r>
            <w:r>
              <w:rPr>
                <w:noProof/>
                <w:webHidden/>
              </w:rPr>
              <w:instrText xml:space="preserve"> PAGEREF _Toc180757695 \h </w:instrText>
            </w:r>
            <w:r>
              <w:rPr>
                <w:noProof/>
                <w:webHidden/>
              </w:rPr>
            </w:r>
            <w:r>
              <w:rPr>
                <w:noProof/>
                <w:webHidden/>
              </w:rPr>
              <w:fldChar w:fldCharType="separate"/>
            </w:r>
            <w:r>
              <w:rPr>
                <w:noProof/>
                <w:webHidden/>
              </w:rPr>
              <w:t>47</w:t>
            </w:r>
            <w:r>
              <w:rPr>
                <w:noProof/>
                <w:webHidden/>
              </w:rPr>
              <w:fldChar w:fldCharType="end"/>
            </w:r>
          </w:hyperlink>
        </w:p>
        <w:p w14:paraId="7EB823FA" w14:textId="72A5873B"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6" w:history="1">
            <w:r w:rsidRPr="00700885">
              <w:rPr>
                <w:rStyle w:val="Hyperlink"/>
                <w:noProof/>
              </w:rPr>
              <w:t>Table 4: Breast cancer mortality (Observational studies, stratified by age, stop screening analysis)</w:t>
            </w:r>
            <w:r>
              <w:rPr>
                <w:noProof/>
                <w:webHidden/>
              </w:rPr>
              <w:tab/>
            </w:r>
            <w:r>
              <w:rPr>
                <w:noProof/>
                <w:webHidden/>
              </w:rPr>
              <w:fldChar w:fldCharType="begin"/>
            </w:r>
            <w:r>
              <w:rPr>
                <w:noProof/>
                <w:webHidden/>
              </w:rPr>
              <w:instrText xml:space="preserve"> PAGEREF _Toc180757696 \h </w:instrText>
            </w:r>
            <w:r>
              <w:rPr>
                <w:noProof/>
                <w:webHidden/>
              </w:rPr>
            </w:r>
            <w:r>
              <w:rPr>
                <w:noProof/>
                <w:webHidden/>
              </w:rPr>
              <w:fldChar w:fldCharType="separate"/>
            </w:r>
            <w:r>
              <w:rPr>
                <w:noProof/>
                <w:webHidden/>
              </w:rPr>
              <w:t>51</w:t>
            </w:r>
            <w:r>
              <w:rPr>
                <w:noProof/>
                <w:webHidden/>
              </w:rPr>
              <w:fldChar w:fldCharType="end"/>
            </w:r>
          </w:hyperlink>
        </w:p>
        <w:p w14:paraId="79492507" w14:textId="6B0CC22A"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7" w:history="1">
            <w:r w:rsidRPr="00700885">
              <w:rPr>
                <w:rStyle w:val="Hyperlink"/>
                <w:noProof/>
              </w:rPr>
              <w:t>Table 5: Breast cancer mortality (Observational case-control studies, stratified by age)</w:t>
            </w:r>
            <w:r>
              <w:rPr>
                <w:noProof/>
                <w:webHidden/>
              </w:rPr>
              <w:tab/>
            </w:r>
            <w:r>
              <w:rPr>
                <w:noProof/>
                <w:webHidden/>
              </w:rPr>
              <w:fldChar w:fldCharType="begin"/>
            </w:r>
            <w:r>
              <w:rPr>
                <w:noProof/>
                <w:webHidden/>
              </w:rPr>
              <w:instrText xml:space="preserve"> PAGEREF _Toc180757697 \h </w:instrText>
            </w:r>
            <w:r>
              <w:rPr>
                <w:noProof/>
                <w:webHidden/>
              </w:rPr>
            </w:r>
            <w:r>
              <w:rPr>
                <w:noProof/>
                <w:webHidden/>
              </w:rPr>
              <w:fldChar w:fldCharType="separate"/>
            </w:r>
            <w:r>
              <w:rPr>
                <w:noProof/>
                <w:webHidden/>
              </w:rPr>
              <w:t>52</w:t>
            </w:r>
            <w:r>
              <w:rPr>
                <w:noProof/>
                <w:webHidden/>
              </w:rPr>
              <w:fldChar w:fldCharType="end"/>
            </w:r>
          </w:hyperlink>
        </w:p>
        <w:p w14:paraId="061E7D73" w14:textId="4F0034FC"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8" w:history="1">
            <w:r w:rsidRPr="00700885">
              <w:rPr>
                <w:rStyle w:val="Hyperlink"/>
                <w:noProof/>
              </w:rPr>
              <w:t>Table 6: Breast cancer mortality (Quasi-experimental, sub-groups)</w:t>
            </w:r>
            <w:r>
              <w:rPr>
                <w:noProof/>
                <w:webHidden/>
              </w:rPr>
              <w:tab/>
            </w:r>
            <w:r>
              <w:rPr>
                <w:noProof/>
                <w:webHidden/>
              </w:rPr>
              <w:fldChar w:fldCharType="begin"/>
            </w:r>
            <w:r>
              <w:rPr>
                <w:noProof/>
                <w:webHidden/>
              </w:rPr>
              <w:instrText xml:space="preserve"> PAGEREF _Toc180757698 \h </w:instrText>
            </w:r>
            <w:r>
              <w:rPr>
                <w:noProof/>
                <w:webHidden/>
              </w:rPr>
            </w:r>
            <w:r>
              <w:rPr>
                <w:noProof/>
                <w:webHidden/>
              </w:rPr>
              <w:fldChar w:fldCharType="separate"/>
            </w:r>
            <w:r>
              <w:rPr>
                <w:noProof/>
                <w:webHidden/>
              </w:rPr>
              <w:t>55</w:t>
            </w:r>
            <w:r>
              <w:rPr>
                <w:noProof/>
                <w:webHidden/>
              </w:rPr>
              <w:fldChar w:fldCharType="end"/>
            </w:r>
          </w:hyperlink>
        </w:p>
        <w:p w14:paraId="5ABF5AA6" w14:textId="1B90488C"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699" w:history="1">
            <w:r w:rsidRPr="00700885">
              <w:rPr>
                <w:rStyle w:val="Hyperlink"/>
                <w:noProof/>
              </w:rPr>
              <w:t>Table 7: All-cause mortality (RCTs, stratified by age, over 10 years)</w:t>
            </w:r>
            <w:r>
              <w:rPr>
                <w:noProof/>
                <w:webHidden/>
              </w:rPr>
              <w:tab/>
            </w:r>
            <w:r>
              <w:rPr>
                <w:noProof/>
                <w:webHidden/>
              </w:rPr>
              <w:fldChar w:fldCharType="begin"/>
            </w:r>
            <w:r>
              <w:rPr>
                <w:noProof/>
                <w:webHidden/>
              </w:rPr>
              <w:instrText xml:space="preserve"> PAGEREF _Toc180757699 \h </w:instrText>
            </w:r>
            <w:r>
              <w:rPr>
                <w:noProof/>
                <w:webHidden/>
              </w:rPr>
            </w:r>
            <w:r>
              <w:rPr>
                <w:noProof/>
                <w:webHidden/>
              </w:rPr>
              <w:fldChar w:fldCharType="separate"/>
            </w:r>
            <w:r>
              <w:rPr>
                <w:noProof/>
                <w:webHidden/>
              </w:rPr>
              <w:t>58</w:t>
            </w:r>
            <w:r>
              <w:rPr>
                <w:noProof/>
                <w:webHidden/>
              </w:rPr>
              <w:fldChar w:fldCharType="end"/>
            </w:r>
          </w:hyperlink>
        </w:p>
        <w:p w14:paraId="7A058325" w14:textId="2B61E6F1"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0" w:history="1">
            <w:r w:rsidRPr="00700885">
              <w:rPr>
                <w:rStyle w:val="Hyperlink"/>
                <w:noProof/>
              </w:rPr>
              <w:t>Table 8: Stage at diagnosis (RCTs, all ages)</w:t>
            </w:r>
            <w:r>
              <w:rPr>
                <w:noProof/>
                <w:webHidden/>
              </w:rPr>
              <w:tab/>
            </w:r>
            <w:r>
              <w:rPr>
                <w:noProof/>
                <w:webHidden/>
              </w:rPr>
              <w:fldChar w:fldCharType="begin"/>
            </w:r>
            <w:r>
              <w:rPr>
                <w:noProof/>
                <w:webHidden/>
              </w:rPr>
              <w:instrText xml:space="preserve"> PAGEREF _Toc180757700 \h </w:instrText>
            </w:r>
            <w:r>
              <w:rPr>
                <w:noProof/>
                <w:webHidden/>
              </w:rPr>
            </w:r>
            <w:r>
              <w:rPr>
                <w:noProof/>
                <w:webHidden/>
              </w:rPr>
              <w:fldChar w:fldCharType="separate"/>
            </w:r>
            <w:r>
              <w:rPr>
                <w:noProof/>
                <w:webHidden/>
              </w:rPr>
              <w:t>61</w:t>
            </w:r>
            <w:r>
              <w:rPr>
                <w:noProof/>
                <w:webHidden/>
              </w:rPr>
              <w:fldChar w:fldCharType="end"/>
            </w:r>
          </w:hyperlink>
        </w:p>
        <w:p w14:paraId="40851169" w14:textId="69D883FE"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1" w:history="1">
            <w:r w:rsidRPr="00700885">
              <w:rPr>
                <w:rStyle w:val="Hyperlink"/>
                <w:noProof/>
              </w:rPr>
              <w:t>Table 9: Stage at diagnosis (Observational studies, all ages)</w:t>
            </w:r>
            <w:r>
              <w:rPr>
                <w:noProof/>
                <w:webHidden/>
              </w:rPr>
              <w:tab/>
            </w:r>
            <w:r>
              <w:rPr>
                <w:noProof/>
                <w:webHidden/>
              </w:rPr>
              <w:fldChar w:fldCharType="begin"/>
            </w:r>
            <w:r>
              <w:rPr>
                <w:noProof/>
                <w:webHidden/>
              </w:rPr>
              <w:instrText xml:space="preserve"> PAGEREF _Toc180757701 \h </w:instrText>
            </w:r>
            <w:r>
              <w:rPr>
                <w:noProof/>
                <w:webHidden/>
              </w:rPr>
            </w:r>
            <w:r>
              <w:rPr>
                <w:noProof/>
                <w:webHidden/>
              </w:rPr>
              <w:fldChar w:fldCharType="separate"/>
            </w:r>
            <w:r>
              <w:rPr>
                <w:noProof/>
                <w:webHidden/>
              </w:rPr>
              <w:t>64</w:t>
            </w:r>
            <w:r>
              <w:rPr>
                <w:noProof/>
                <w:webHidden/>
              </w:rPr>
              <w:fldChar w:fldCharType="end"/>
            </w:r>
          </w:hyperlink>
        </w:p>
        <w:p w14:paraId="4BF9C36F" w14:textId="4675CEA5"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2" w:history="1">
            <w:r w:rsidRPr="00700885">
              <w:rPr>
                <w:rStyle w:val="Hyperlink"/>
                <w:noProof/>
              </w:rPr>
              <w:t>Table 10: Stage distribution of Breast Cancer (Quasi-experimental, Sub-groups)</w:t>
            </w:r>
            <w:r>
              <w:rPr>
                <w:noProof/>
                <w:webHidden/>
              </w:rPr>
              <w:tab/>
            </w:r>
            <w:r>
              <w:rPr>
                <w:noProof/>
                <w:webHidden/>
              </w:rPr>
              <w:fldChar w:fldCharType="begin"/>
            </w:r>
            <w:r>
              <w:rPr>
                <w:noProof/>
                <w:webHidden/>
              </w:rPr>
              <w:instrText xml:space="preserve"> PAGEREF _Toc180757702 \h </w:instrText>
            </w:r>
            <w:r>
              <w:rPr>
                <w:noProof/>
                <w:webHidden/>
              </w:rPr>
            </w:r>
            <w:r>
              <w:rPr>
                <w:noProof/>
                <w:webHidden/>
              </w:rPr>
              <w:fldChar w:fldCharType="separate"/>
            </w:r>
            <w:r>
              <w:rPr>
                <w:noProof/>
                <w:webHidden/>
              </w:rPr>
              <w:t>65</w:t>
            </w:r>
            <w:r>
              <w:rPr>
                <w:noProof/>
                <w:webHidden/>
              </w:rPr>
              <w:fldChar w:fldCharType="end"/>
            </w:r>
          </w:hyperlink>
        </w:p>
        <w:p w14:paraId="47CB4E71" w14:textId="554782DD"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3" w:history="1">
            <w:r w:rsidRPr="00700885">
              <w:rPr>
                <w:rStyle w:val="Hyperlink"/>
                <w:noProof/>
              </w:rPr>
              <w:t>Table 11: Overdiagnosis over 10 years (RCTs, stratified by age)</w:t>
            </w:r>
            <w:r>
              <w:rPr>
                <w:noProof/>
                <w:webHidden/>
              </w:rPr>
              <w:tab/>
            </w:r>
            <w:r>
              <w:rPr>
                <w:noProof/>
                <w:webHidden/>
              </w:rPr>
              <w:fldChar w:fldCharType="begin"/>
            </w:r>
            <w:r>
              <w:rPr>
                <w:noProof/>
                <w:webHidden/>
              </w:rPr>
              <w:instrText xml:space="preserve"> PAGEREF _Toc180757703 \h </w:instrText>
            </w:r>
            <w:r>
              <w:rPr>
                <w:noProof/>
                <w:webHidden/>
              </w:rPr>
            </w:r>
            <w:r>
              <w:rPr>
                <w:noProof/>
                <w:webHidden/>
              </w:rPr>
              <w:fldChar w:fldCharType="separate"/>
            </w:r>
            <w:r>
              <w:rPr>
                <w:noProof/>
                <w:webHidden/>
              </w:rPr>
              <w:t>68</w:t>
            </w:r>
            <w:r>
              <w:rPr>
                <w:noProof/>
                <w:webHidden/>
              </w:rPr>
              <w:fldChar w:fldCharType="end"/>
            </w:r>
          </w:hyperlink>
        </w:p>
        <w:p w14:paraId="5D8D2C13" w14:textId="1A66E2BA"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4" w:history="1">
            <w:r w:rsidRPr="00700885">
              <w:rPr>
                <w:rStyle w:val="Hyperlink"/>
                <w:noProof/>
              </w:rPr>
              <w:t>Table 12: Overdiagnosis (Observational studies, stratified by age)</w:t>
            </w:r>
            <w:r>
              <w:rPr>
                <w:noProof/>
                <w:webHidden/>
              </w:rPr>
              <w:tab/>
            </w:r>
            <w:r>
              <w:rPr>
                <w:noProof/>
                <w:webHidden/>
              </w:rPr>
              <w:fldChar w:fldCharType="begin"/>
            </w:r>
            <w:r>
              <w:rPr>
                <w:noProof/>
                <w:webHidden/>
              </w:rPr>
              <w:instrText xml:space="preserve"> PAGEREF _Toc180757704 \h </w:instrText>
            </w:r>
            <w:r>
              <w:rPr>
                <w:noProof/>
                <w:webHidden/>
              </w:rPr>
            </w:r>
            <w:r>
              <w:rPr>
                <w:noProof/>
                <w:webHidden/>
              </w:rPr>
              <w:fldChar w:fldCharType="separate"/>
            </w:r>
            <w:r>
              <w:rPr>
                <w:noProof/>
                <w:webHidden/>
              </w:rPr>
              <w:t>72</w:t>
            </w:r>
            <w:r>
              <w:rPr>
                <w:noProof/>
                <w:webHidden/>
              </w:rPr>
              <w:fldChar w:fldCharType="end"/>
            </w:r>
          </w:hyperlink>
        </w:p>
        <w:p w14:paraId="0BE0CBBE" w14:textId="359B27EC"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5" w:history="1">
            <w:r w:rsidRPr="00700885">
              <w:rPr>
                <w:rStyle w:val="Hyperlink"/>
                <w:noProof/>
              </w:rPr>
              <w:t>Table 13: Interval cancers (Intervention arm only - descriptive data of RCTs)</w:t>
            </w:r>
            <w:r>
              <w:rPr>
                <w:noProof/>
                <w:webHidden/>
              </w:rPr>
              <w:tab/>
            </w:r>
            <w:r>
              <w:rPr>
                <w:noProof/>
                <w:webHidden/>
              </w:rPr>
              <w:fldChar w:fldCharType="begin"/>
            </w:r>
            <w:r>
              <w:rPr>
                <w:noProof/>
                <w:webHidden/>
              </w:rPr>
              <w:instrText xml:space="preserve"> PAGEREF _Toc180757705 \h </w:instrText>
            </w:r>
            <w:r>
              <w:rPr>
                <w:noProof/>
                <w:webHidden/>
              </w:rPr>
            </w:r>
            <w:r>
              <w:rPr>
                <w:noProof/>
                <w:webHidden/>
              </w:rPr>
              <w:fldChar w:fldCharType="separate"/>
            </w:r>
            <w:r>
              <w:rPr>
                <w:noProof/>
                <w:webHidden/>
              </w:rPr>
              <w:t>74</w:t>
            </w:r>
            <w:r>
              <w:rPr>
                <w:noProof/>
                <w:webHidden/>
              </w:rPr>
              <w:fldChar w:fldCharType="end"/>
            </w:r>
          </w:hyperlink>
        </w:p>
        <w:p w14:paraId="49F4EEA5" w14:textId="2E2B6ECF"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6" w:history="1">
            <w:r w:rsidRPr="00700885">
              <w:rPr>
                <w:rStyle w:val="Hyperlink"/>
                <w:noProof/>
              </w:rPr>
              <w:t>Table 14: Treatment-related morbidity (RCTs, all ages)</w:t>
            </w:r>
            <w:r>
              <w:rPr>
                <w:noProof/>
                <w:webHidden/>
              </w:rPr>
              <w:tab/>
            </w:r>
            <w:r>
              <w:rPr>
                <w:noProof/>
                <w:webHidden/>
              </w:rPr>
              <w:fldChar w:fldCharType="begin"/>
            </w:r>
            <w:r>
              <w:rPr>
                <w:noProof/>
                <w:webHidden/>
              </w:rPr>
              <w:instrText xml:space="preserve"> PAGEREF _Toc180757706 \h </w:instrText>
            </w:r>
            <w:r>
              <w:rPr>
                <w:noProof/>
                <w:webHidden/>
              </w:rPr>
            </w:r>
            <w:r>
              <w:rPr>
                <w:noProof/>
                <w:webHidden/>
              </w:rPr>
              <w:fldChar w:fldCharType="separate"/>
            </w:r>
            <w:r>
              <w:rPr>
                <w:noProof/>
                <w:webHidden/>
              </w:rPr>
              <w:t>81</w:t>
            </w:r>
            <w:r>
              <w:rPr>
                <w:noProof/>
                <w:webHidden/>
              </w:rPr>
              <w:fldChar w:fldCharType="end"/>
            </w:r>
          </w:hyperlink>
        </w:p>
        <w:p w14:paraId="547419BD" w14:textId="31F0E242"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7" w:history="1">
            <w:r w:rsidRPr="00700885">
              <w:rPr>
                <w:rStyle w:val="Hyperlink"/>
                <w:noProof/>
              </w:rPr>
              <w:t>Table 15: Treatment-related morbidity (Observational studies, all ages, adherence to screen analysis)</w:t>
            </w:r>
            <w:r>
              <w:rPr>
                <w:noProof/>
                <w:webHidden/>
              </w:rPr>
              <w:tab/>
            </w:r>
            <w:r>
              <w:rPr>
                <w:noProof/>
                <w:webHidden/>
              </w:rPr>
              <w:fldChar w:fldCharType="begin"/>
            </w:r>
            <w:r>
              <w:rPr>
                <w:noProof/>
                <w:webHidden/>
              </w:rPr>
              <w:instrText xml:space="preserve"> PAGEREF _Toc180757707 \h </w:instrText>
            </w:r>
            <w:r>
              <w:rPr>
                <w:noProof/>
                <w:webHidden/>
              </w:rPr>
            </w:r>
            <w:r>
              <w:rPr>
                <w:noProof/>
                <w:webHidden/>
              </w:rPr>
              <w:fldChar w:fldCharType="separate"/>
            </w:r>
            <w:r>
              <w:rPr>
                <w:noProof/>
                <w:webHidden/>
              </w:rPr>
              <w:t>83</w:t>
            </w:r>
            <w:r>
              <w:rPr>
                <w:noProof/>
                <w:webHidden/>
              </w:rPr>
              <w:fldChar w:fldCharType="end"/>
            </w:r>
          </w:hyperlink>
        </w:p>
        <w:p w14:paraId="050C53C9" w14:textId="75279895"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8" w:history="1">
            <w:r w:rsidRPr="00700885">
              <w:rPr>
                <w:rStyle w:val="Hyperlink"/>
                <w:noProof/>
              </w:rPr>
              <w:t>Table 16: Treatment-related morbidity (Observational studies, by age subgroup, stop screening analysis)</w:t>
            </w:r>
            <w:r>
              <w:rPr>
                <w:noProof/>
                <w:webHidden/>
              </w:rPr>
              <w:tab/>
            </w:r>
            <w:r>
              <w:rPr>
                <w:noProof/>
                <w:webHidden/>
              </w:rPr>
              <w:fldChar w:fldCharType="begin"/>
            </w:r>
            <w:r>
              <w:rPr>
                <w:noProof/>
                <w:webHidden/>
              </w:rPr>
              <w:instrText xml:space="preserve"> PAGEREF _Toc180757708 \h </w:instrText>
            </w:r>
            <w:r>
              <w:rPr>
                <w:noProof/>
                <w:webHidden/>
              </w:rPr>
            </w:r>
            <w:r>
              <w:rPr>
                <w:noProof/>
                <w:webHidden/>
              </w:rPr>
              <w:fldChar w:fldCharType="separate"/>
            </w:r>
            <w:r>
              <w:rPr>
                <w:noProof/>
                <w:webHidden/>
              </w:rPr>
              <w:t>84</w:t>
            </w:r>
            <w:r>
              <w:rPr>
                <w:noProof/>
                <w:webHidden/>
              </w:rPr>
              <w:fldChar w:fldCharType="end"/>
            </w:r>
          </w:hyperlink>
        </w:p>
        <w:p w14:paraId="44F6FD9E" w14:textId="7054A4A3"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09" w:history="1">
            <w:r w:rsidRPr="00700885">
              <w:rPr>
                <w:rStyle w:val="Hyperlink"/>
                <w:noProof/>
              </w:rPr>
              <w:t>Table 17: Additional imaging (no cancer)</w:t>
            </w:r>
            <w:r>
              <w:rPr>
                <w:noProof/>
                <w:webHidden/>
              </w:rPr>
              <w:tab/>
            </w:r>
            <w:r>
              <w:rPr>
                <w:noProof/>
                <w:webHidden/>
              </w:rPr>
              <w:fldChar w:fldCharType="begin"/>
            </w:r>
            <w:r>
              <w:rPr>
                <w:noProof/>
                <w:webHidden/>
              </w:rPr>
              <w:instrText xml:space="preserve"> PAGEREF _Toc180757709 \h </w:instrText>
            </w:r>
            <w:r>
              <w:rPr>
                <w:noProof/>
                <w:webHidden/>
              </w:rPr>
            </w:r>
            <w:r>
              <w:rPr>
                <w:noProof/>
                <w:webHidden/>
              </w:rPr>
              <w:fldChar w:fldCharType="separate"/>
            </w:r>
            <w:r>
              <w:rPr>
                <w:noProof/>
                <w:webHidden/>
              </w:rPr>
              <w:t>89</w:t>
            </w:r>
            <w:r>
              <w:rPr>
                <w:noProof/>
                <w:webHidden/>
              </w:rPr>
              <w:fldChar w:fldCharType="end"/>
            </w:r>
          </w:hyperlink>
        </w:p>
        <w:p w14:paraId="526C67B2" w14:textId="31991491"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0" w:history="1">
            <w:r w:rsidRPr="00700885">
              <w:rPr>
                <w:rStyle w:val="Hyperlink"/>
                <w:noProof/>
              </w:rPr>
              <w:t>Appendix 9 – Cohort and RCT forest plot</w:t>
            </w:r>
            <w:r>
              <w:rPr>
                <w:noProof/>
                <w:webHidden/>
              </w:rPr>
              <w:tab/>
            </w:r>
            <w:r>
              <w:rPr>
                <w:noProof/>
                <w:webHidden/>
              </w:rPr>
              <w:fldChar w:fldCharType="begin"/>
            </w:r>
            <w:r>
              <w:rPr>
                <w:noProof/>
                <w:webHidden/>
              </w:rPr>
              <w:instrText xml:space="preserve"> PAGEREF _Toc180757710 \h </w:instrText>
            </w:r>
            <w:r>
              <w:rPr>
                <w:noProof/>
                <w:webHidden/>
              </w:rPr>
            </w:r>
            <w:r>
              <w:rPr>
                <w:noProof/>
                <w:webHidden/>
              </w:rPr>
              <w:fldChar w:fldCharType="separate"/>
            </w:r>
            <w:r>
              <w:rPr>
                <w:noProof/>
                <w:webHidden/>
              </w:rPr>
              <w:t>93</w:t>
            </w:r>
            <w:r>
              <w:rPr>
                <w:noProof/>
                <w:webHidden/>
              </w:rPr>
              <w:fldChar w:fldCharType="end"/>
            </w:r>
          </w:hyperlink>
        </w:p>
        <w:p w14:paraId="23D2F494" w14:textId="60BF760F"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1" w:history="1">
            <w:r w:rsidRPr="00700885">
              <w:rPr>
                <w:rStyle w:val="Hyperlink"/>
                <w:noProof/>
              </w:rPr>
              <w:t>Appendix 10  - Final Working Group Thresholds for GRADE</w:t>
            </w:r>
            <w:r>
              <w:rPr>
                <w:noProof/>
                <w:webHidden/>
              </w:rPr>
              <w:tab/>
            </w:r>
            <w:r>
              <w:rPr>
                <w:noProof/>
                <w:webHidden/>
              </w:rPr>
              <w:fldChar w:fldCharType="begin"/>
            </w:r>
            <w:r>
              <w:rPr>
                <w:noProof/>
                <w:webHidden/>
              </w:rPr>
              <w:instrText xml:space="preserve"> PAGEREF _Toc180757711 \h </w:instrText>
            </w:r>
            <w:r>
              <w:rPr>
                <w:noProof/>
                <w:webHidden/>
              </w:rPr>
            </w:r>
            <w:r>
              <w:rPr>
                <w:noProof/>
                <w:webHidden/>
              </w:rPr>
              <w:fldChar w:fldCharType="separate"/>
            </w:r>
            <w:r>
              <w:rPr>
                <w:noProof/>
                <w:webHidden/>
              </w:rPr>
              <w:t>94</w:t>
            </w:r>
            <w:r>
              <w:rPr>
                <w:noProof/>
                <w:webHidden/>
              </w:rPr>
              <w:fldChar w:fldCharType="end"/>
            </w:r>
          </w:hyperlink>
        </w:p>
        <w:p w14:paraId="6EFD8E3B" w14:textId="6FCB4EA9"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2" w:history="1">
            <w:r w:rsidRPr="00700885">
              <w:rPr>
                <w:rStyle w:val="Hyperlink"/>
                <w:noProof/>
              </w:rPr>
              <w:t>Appendix 11  - Working group survey for patient values and preferences towards screening for breast cancer</w:t>
            </w:r>
            <w:r>
              <w:rPr>
                <w:noProof/>
                <w:webHidden/>
              </w:rPr>
              <w:tab/>
            </w:r>
            <w:r>
              <w:rPr>
                <w:noProof/>
                <w:webHidden/>
              </w:rPr>
              <w:fldChar w:fldCharType="begin"/>
            </w:r>
            <w:r>
              <w:rPr>
                <w:noProof/>
                <w:webHidden/>
              </w:rPr>
              <w:instrText xml:space="preserve"> PAGEREF _Toc180757712 \h </w:instrText>
            </w:r>
            <w:r>
              <w:rPr>
                <w:noProof/>
                <w:webHidden/>
              </w:rPr>
            </w:r>
            <w:r>
              <w:rPr>
                <w:noProof/>
                <w:webHidden/>
              </w:rPr>
              <w:fldChar w:fldCharType="separate"/>
            </w:r>
            <w:r>
              <w:rPr>
                <w:noProof/>
                <w:webHidden/>
              </w:rPr>
              <w:t>95</w:t>
            </w:r>
            <w:r>
              <w:rPr>
                <w:noProof/>
                <w:webHidden/>
              </w:rPr>
              <w:fldChar w:fldCharType="end"/>
            </w:r>
          </w:hyperlink>
        </w:p>
        <w:p w14:paraId="10465DAE" w14:textId="30925F64"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3" w:history="1">
            <w:r w:rsidRPr="00700885">
              <w:rPr>
                <w:rStyle w:val="Hyperlink"/>
                <w:noProof/>
              </w:rPr>
              <w:t>Appendix 12 – Baseline  and lifetime risk calculations</w:t>
            </w:r>
            <w:r>
              <w:rPr>
                <w:noProof/>
                <w:webHidden/>
              </w:rPr>
              <w:tab/>
            </w:r>
            <w:r>
              <w:rPr>
                <w:noProof/>
                <w:webHidden/>
              </w:rPr>
              <w:fldChar w:fldCharType="begin"/>
            </w:r>
            <w:r>
              <w:rPr>
                <w:noProof/>
                <w:webHidden/>
              </w:rPr>
              <w:instrText xml:space="preserve"> PAGEREF _Toc180757713 \h </w:instrText>
            </w:r>
            <w:r>
              <w:rPr>
                <w:noProof/>
                <w:webHidden/>
              </w:rPr>
            </w:r>
            <w:r>
              <w:rPr>
                <w:noProof/>
                <w:webHidden/>
              </w:rPr>
              <w:fldChar w:fldCharType="separate"/>
            </w:r>
            <w:r>
              <w:rPr>
                <w:noProof/>
                <w:webHidden/>
              </w:rPr>
              <w:t>102</w:t>
            </w:r>
            <w:r>
              <w:rPr>
                <w:noProof/>
                <w:webHidden/>
              </w:rPr>
              <w:fldChar w:fldCharType="end"/>
            </w:r>
          </w:hyperlink>
        </w:p>
        <w:p w14:paraId="76849394" w14:textId="12817F8A"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4" w:history="1">
            <w:r w:rsidRPr="00700885">
              <w:rPr>
                <w:rStyle w:val="Hyperlink"/>
                <w:noProof/>
              </w:rPr>
              <w:t>Appendix 13 – List of excluded studies</w:t>
            </w:r>
            <w:r>
              <w:rPr>
                <w:noProof/>
                <w:webHidden/>
              </w:rPr>
              <w:tab/>
            </w:r>
            <w:r>
              <w:rPr>
                <w:noProof/>
                <w:webHidden/>
              </w:rPr>
              <w:fldChar w:fldCharType="begin"/>
            </w:r>
            <w:r>
              <w:rPr>
                <w:noProof/>
                <w:webHidden/>
              </w:rPr>
              <w:instrText xml:space="preserve"> PAGEREF _Toc180757714 \h </w:instrText>
            </w:r>
            <w:r>
              <w:rPr>
                <w:noProof/>
                <w:webHidden/>
              </w:rPr>
            </w:r>
            <w:r>
              <w:rPr>
                <w:noProof/>
                <w:webHidden/>
              </w:rPr>
              <w:fldChar w:fldCharType="separate"/>
            </w:r>
            <w:r>
              <w:rPr>
                <w:noProof/>
                <w:webHidden/>
              </w:rPr>
              <w:t>104</w:t>
            </w:r>
            <w:r>
              <w:rPr>
                <w:noProof/>
                <w:webHidden/>
              </w:rPr>
              <w:fldChar w:fldCharType="end"/>
            </w:r>
          </w:hyperlink>
        </w:p>
        <w:p w14:paraId="571E9DE2" w14:textId="0AFB3EDB"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5" w:history="1">
            <w:r w:rsidRPr="00700885">
              <w:rPr>
                <w:rStyle w:val="Hyperlink"/>
                <w:noProof/>
              </w:rPr>
              <w:t>Appendix 14 – Study characteristics table</w:t>
            </w:r>
            <w:r>
              <w:rPr>
                <w:noProof/>
                <w:webHidden/>
              </w:rPr>
              <w:tab/>
            </w:r>
            <w:r>
              <w:rPr>
                <w:noProof/>
                <w:webHidden/>
              </w:rPr>
              <w:fldChar w:fldCharType="begin"/>
            </w:r>
            <w:r>
              <w:rPr>
                <w:noProof/>
                <w:webHidden/>
              </w:rPr>
              <w:instrText xml:space="preserve"> PAGEREF _Toc180757715 \h </w:instrText>
            </w:r>
            <w:r>
              <w:rPr>
                <w:noProof/>
                <w:webHidden/>
              </w:rPr>
            </w:r>
            <w:r>
              <w:rPr>
                <w:noProof/>
                <w:webHidden/>
              </w:rPr>
              <w:fldChar w:fldCharType="separate"/>
            </w:r>
            <w:r>
              <w:rPr>
                <w:noProof/>
                <w:webHidden/>
              </w:rPr>
              <w:t>120</w:t>
            </w:r>
            <w:r>
              <w:rPr>
                <w:noProof/>
                <w:webHidden/>
              </w:rPr>
              <w:fldChar w:fldCharType="end"/>
            </w:r>
          </w:hyperlink>
        </w:p>
        <w:p w14:paraId="4C9BD086" w14:textId="5B423452"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6" w:history="1">
            <w:r w:rsidRPr="00700885">
              <w:rPr>
                <w:rStyle w:val="Hyperlink"/>
                <w:noProof/>
              </w:rPr>
              <w:t>Appendix 15 – Summary characteristics of RCTs (taken from previous 2017 review)</w:t>
            </w:r>
            <w:r>
              <w:rPr>
                <w:noProof/>
                <w:webHidden/>
              </w:rPr>
              <w:tab/>
            </w:r>
            <w:r>
              <w:rPr>
                <w:noProof/>
                <w:webHidden/>
              </w:rPr>
              <w:fldChar w:fldCharType="begin"/>
            </w:r>
            <w:r>
              <w:rPr>
                <w:noProof/>
                <w:webHidden/>
              </w:rPr>
              <w:instrText xml:space="preserve"> PAGEREF _Toc180757716 \h </w:instrText>
            </w:r>
            <w:r>
              <w:rPr>
                <w:noProof/>
                <w:webHidden/>
              </w:rPr>
            </w:r>
            <w:r>
              <w:rPr>
                <w:noProof/>
                <w:webHidden/>
              </w:rPr>
              <w:fldChar w:fldCharType="separate"/>
            </w:r>
            <w:r>
              <w:rPr>
                <w:noProof/>
                <w:webHidden/>
              </w:rPr>
              <w:t>131</w:t>
            </w:r>
            <w:r>
              <w:rPr>
                <w:noProof/>
                <w:webHidden/>
              </w:rPr>
              <w:fldChar w:fldCharType="end"/>
            </w:r>
          </w:hyperlink>
        </w:p>
        <w:p w14:paraId="109B9453" w14:textId="2A823C21"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7" w:history="1">
            <w:r w:rsidRPr="00700885">
              <w:rPr>
                <w:rStyle w:val="Hyperlink"/>
                <w:noProof/>
              </w:rPr>
              <w:t>Appendix 16 – Risk of bias summary tables</w:t>
            </w:r>
            <w:r>
              <w:rPr>
                <w:noProof/>
                <w:webHidden/>
              </w:rPr>
              <w:tab/>
            </w:r>
            <w:r>
              <w:rPr>
                <w:noProof/>
                <w:webHidden/>
              </w:rPr>
              <w:fldChar w:fldCharType="begin"/>
            </w:r>
            <w:r>
              <w:rPr>
                <w:noProof/>
                <w:webHidden/>
              </w:rPr>
              <w:instrText xml:space="preserve"> PAGEREF _Toc180757717 \h </w:instrText>
            </w:r>
            <w:r>
              <w:rPr>
                <w:noProof/>
                <w:webHidden/>
              </w:rPr>
            </w:r>
            <w:r>
              <w:rPr>
                <w:noProof/>
                <w:webHidden/>
              </w:rPr>
              <w:fldChar w:fldCharType="separate"/>
            </w:r>
            <w:r>
              <w:rPr>
                <w:noProof/>
                <w:webHidden/>
              </w:rPr>
              <w:t>132</w:t>
            </w:r>
            <w:r>
              <w:rPr>
                <w:noProof/>
                <w:webHidden/>
              </w:rPr>
              <w:fldChar w:fldCharType="end"/>
            </w:r>
          </w:hyperlink>
        </w:p>
        <w:p w14:paraId="3B96005B" w14:textId="06EB316B"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8" w:history="1">
            <w:r w:rsidRPr="00700885">
              <w:rPr>
                <w:rStyle w:val="Hyperlink"/>
                <w:noProof/>
              </w:rPr>
              <w:t>Appendix 17 – Breast cancer mortality findings summary for exploratory analyses</w:t>
            </w:r>
            <w:r>
              <w:rPr>
                <w:noProof/>
                <w:webHidden/>
              </w:rPr>
              <w:tab/>
            </w:r>
            <w:r>
              <w:rPr>
                <w:noProof/>
                <w:webHidden/>
              </w:rPr>
              <w:fldChar w:fldCharType="begin"/>
            </w:r>
            <w:r>
              <w:rPr>
                <w:noProof/>
                <w:webHidden/>
              </w:rPr>
              <w:instrText xml:space="preserve"> PAGEREF _Toc180757718 \h </w:instrText>
            </w:r>
            <w:r>
              <w:rPr>
                <w:noProof/>
                <w:webHidden/>
              </w:rPr>
            </w:r>
            <w:r>
              <w:rPr>
                <w:noProof/>
                <w:webHidden/>
              </w:rPr>
              <w:fldChar w:fldCharType="separate"/>
            </w:r>
            <w:r>
              <w:rPr>
                <w:noProof/>
                <w:webHidden/>
              </w:rPr>
              <w:t>137</w:t>
            </w:r>
            <w:r>
              <w:rPr>
                <w:noProof/>
                <w:webHidden/>
              </w:rPr>
              <w:fldChar w:fldCharType="end"/>
            </w:r>
          </w:hyperlink>
        </w:p>
        <w:p w14:paraId="0498727D" w14:textId="78F5232E"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19" w:history="1">
            <w:r w:rsidRPr="00700885">
              <w:rPr>
                <w:rStyle w:val="Hyperlink"/>
                <w:noProof/>
              </w:rPr>
              <w:t>Appendix 18  - Sensitivity analysis by RoB  - Breast cancer mortality RCTs</w:t>
            </w:r>
            <w:r>
              <w:rPr>
                <w:noProof/>
                <w:webHidden/>
              </w:rPr>
              <w:tab/>
            </w:r>
            <w:r>
              <w:rPr>
                <w:noProof/>
                <w:webHidden/>
              </w:rPr>
              <w:fldChar w:fldCharType="begin"/>
            </w:r>
            <w:r>
              <w:rPr>
                <w:noProof/>
                <w:webHidden/>
              </w:rPr>
              <w:instrText xml:space="preserve"> PAGEREF _Toc180757719 \h </w:instrText>
            </w:r>
            <w:r>
              <w:rPr>
                <w:noProof/>
                <w:webHidden/>
              </w:rPr>
            </w:r>
            <w:r>
              <w:rPr>
                <w:noProof/>
                <w:webHidden/>
              </w:rPr>
              <w:fldChar w:fldCharType="separate"/>
            </w:r>
            <w:r>
              <w:rPr>
                <w:noProof/>
                <w:webHidden/>
              </w:rPr>
              <w:t>139</w:t>
            </w:r>
            <w:r>
              <w:rPr>
                <w:noProof/>
                <w:webHidden/>
              </w:rPr>
              <w:fldChar w:fldCharType="end"/>
            </w:r>
          </w:hyperlink>
        </w:p>
        <w:p w14:paraId="676CC733" w14:textId="0811209A"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20" w:history="1">
            <w:r w:rsidRPr="00700885">
              <w:rPr>
                <w:rStyle w:val="Hyperlink"/>
                <w:noProof/>
              </w:rPr>
              <w:t>Appendix 19 – Sensitivity analysis: Overdiagnosis RCTs removing high risk of bias trials</w:t>
            </w:r>
            <w:r>
              <w:rPr>
                <w:noProof/>
                <w:webHidden/>
              </w:rPr>
              <w:tab/>
            </w:r>
            <w:r>
              <w:rPr>
                <w:noProof/>
                <w:webHidden/>
              </w:rPr>
              <w:fldChar w:fldCharType="begin"/>
            </w:r>
            <w:r>
              <w:rPr>
                <w:noProof/>
                <w:webHidden/>
              </w:rPr>
              <w:instrText xml:space="preserve"> PAGEREF _Toc180757720 \h </w:instrText>
            </w:r>
            <w:r>
              <w:rPr>
                <w:noProof/>
                <w:webHidden/>
              </w:rPr>
            </w:r>
            <w:r>
              <w:rPr>
                <w:noProof/>
                <w:webHidden/>
              </w:rPr>
              <w:fldChar w:fldCharType="separate"/>
            </w:r>
            <w:r>
              <w:rPr>
                <w:noProof/>
                <w:webHidden/>
              </w:rPr>
              <w:t>144</w:t>
            </w:r>
            <w:r>
              <w:rPr>
                <w:noProof/>
                <w:webHidden/>
              </w:rPr>
              <w:fldChar w:fldCharType="end"/>
            </w:r>
          </w:hyperlink>
        </w:p>
        <w:p w14:paraId="5322ECA8" w14:textId="5E107CAB"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21" w:history="1">
            <w:r w:rsidRPr="00700885">
              <w:rPr>
                <w:rStyle w:val="Hyperlink"/>
                <w:noProof/>
              </w:rPr>
              <w:t>Appendix 20 – Supplementary data on additional imaging (no cancers)</w:t>
            </w:r>
            <w:r>
              <w:rPr>
                <w:noProof/>
                <w:webHidden/>
              </w:rPr>
              <w:tab/>
            </w:r>
            <w:r>
              <w:rPr>
                <w:noProof/>
                <w:webHidden/>
              </w:rPr>
              <w:fldChar w:fldCharType="begin"/>
            </w:r>
            <w:r>
              <w:rPr>
                <w:noProof/>
                <w:webHidden/>
              </w:rPr>
              <w:instrText xml:space="preserve"> PAGEREF _Toc180757721 \h </w:instrText>
            </w:r>
            <w:r>
              <w:rPr>
                <w:noProof/>
                <w:webHidden/>
              </w:rPr>
            </w:r>
            <w:r>
              <w:rPr>
                <w:noProof/>
                <w:webHidden/>
              </w:rPr>
              <w:fldChar w:fldCharType="separate"/>
            </w:r>
            <w:r>
              <w:rPr>
                <w:noProof/>
                <w:webHidden/>
              </w:rPr>
              <w:t>147</w:t>
            </w:r>
            <w:r>
              <w:rPr>
                <w:noProof/>
                <w:webHidden/>
              </w:rPr>
              <w:fldChar w:fldCharType="end"/>
            </w:r>
          </w:hyperlink>
        </w:p>
        <w:p w14:paraId="7DDDCFE8" w14:textId="0F0303FE"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22" w:history="1">
            <w:r w:rsidRPr="00700885">
              <w:rPr>
                <w:rStyle w:val="Hyperlink"/>
                <w:noProof/>
              </w:rPr>
              <w:t>Part A: Additional imaging (no cancer) resolved by imaging or biopsy per 1,000 screens from provincial sources</w:t>
            </w:r>
            <w:r>
              <w:rPr>
                <w:noProof/>
                <w:webHidden/>
              </w:rPr>
              <w:tab/>
            </w:r>
            <w:r>
              <w:rPr>
                <w:noProof/>
                <w:webHidden/>
              </w:rPr>
              <w:fldChar w:fldCharType="begin"/>
            </w:r>
            <w:r>
              <w:rPr>
                <w:noProof/>
                <w:webHidden/>
              </w:rPr>
              <w:instrText xml:space="preserve"> PAGEREF _Toc180757722 \h </w:instrText>
            </w:r>
            <w:r>
              <w:rPr>
                <w:noProof/>
                <w:webHidden/>
              </w:rPr>
            </w:r>
            <w:r>
              <w:rPr>
                <w:noProof/>
                <w:webHidden/>
              </w:rPr>
              <w:fldChar w:fldCharType="separate"/>
            </w:r>
            <w:r>
              <w:rPr>
                <w:noProof/>
                <w:webHidden/>
              </w:rPr>
              <w:t>147</w:t>
            </w:r>
            <w:r>
              <w:rPr>
                <w:noProof/>
                <w:webHidden/>
              </w:rPr>
              <w:fldChar w:fldCharType="end"/>
            </w:r>
          </w:hyperlink>
        </w:p>
        <w:p w14:paraId="417DE02E" w14:textId="13B6EF5A"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23" w:history="1">
            <w:r w:rsidRPr="00700885">
              <w:rPr>
                <w:rStyle w:val="Hyperlink"/>
                <w:noProof/>
              </w:rPr>
              <w:t>Part B: Additional imaging and biopsy (no cancer), per 1,000 screens</w:t>
            </w:r>
            <w:r>
              <w:rPr>
                <w:noProof/>
                <w:webHidden/>
              </w:rPr>
              <w:tab/>
            </w:r>
            <w:r>
              <w:rPr>
                <w:noProof/>
                <w:webHidden/>
              </w:rPr>
              <w:fldChar w:fldCharType="begin"/>
            </w:r>
            <w:r>
              <w:rPr>
                <w:noProof/>
                <w:webHidden/>
              </w:rPr>
              <w:instrText xml:space="preserve"> PAGEREF _Toc180757723 \h </w:instrText>
            </w:r>
            <w:r>
              <w:rPr>
                <w:noProof/>
                <w:webHidden/>
              </w:rPr>
            </w:r>
            <w:r>
              <w:rPr>
                <w:noProof/>
                <w:webHidden/>
              </w:rPr>
              <w:fldChar w:fldCharType="separate"/>
            </w:r>
            <w:r>
              <w:rPr>
                <w:noProof/>
                <w:webHidden/>
              </w:rPr>
              <w:t>149</w:t>
            </w:r>
            <w:r>
              <w:rPr>
                <w:noProof/>
                <w:webHidden/>
              </w:rPr>
              <w:fldChar w:fldCharType="end"/>
            </w:r>
          </w:hyperlink>
        </w:p>
        <w:p w14:paraId="150E29F1" w14:textId="6C550664"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24" w:history="1">
            <w:r w:rsidRPr="00700885">
              <w:rPr>
                <w:rStyle w:val="Hyperlink"/>
                <w:noProof/>
              </w:rPr>
              <w:t>Part C: Additional imaging with or without biopsy (No Cancer) rate using 2019-2020 CPAC data, ages 40-49</w:t>
            </w:r>
            <w:r>
              <w:rPr>
                <w:noProof/>
                <w:webHidden/>
              </w:rPr>
              <w:tab/>
            </w:r>
            <w:r>
              <w:rPr>
                <w:noProof/>
                <w:webHidden/>
              </w:rPr>
              <w:fldChar w:fldCharType="begin"/>
            </w:r>
            <w:r>
              <w:rPr>
                <w:noProof/>
                <w:webHidden/>
              </w:rPr>
              <w:instrText xml:space="preserve"> PAGEREF _Toc180757724 \h </w:instrText>
            </w:r>
            <w:r>
              <w:rPr>
                <w:noProof/>
                <w:webHidden/>
              </w:rPr>
            </w:r>
            <w:r>
              <w:rPr>
                <w:noProof/>
                <w:webHidden/>
              </w:rPr>
              <w:fldChar w:fldCharType="separate"/>
            </w:r>
            <w:r>
              <w:rPr>
                <w:noProof/>
                <w:webHidden/>
              </w:rPr>
              <w:t>150</w:t>
            </w:r>
            <w:r>
              <w:rPr>
                <w:noProof/>
                <w:webHidden/>
              </w:rPr>
              <w:fldChar w:fldCharType="end"/>
            </w:r>
          </w:hyperlink>
        </w:p>
        <w:p w14:paraId="5B6BC53C" w14:textId="6FE6B430"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25" w:history="1">
            <w:r w:rsidRPr="00700885">
              <w:rPr>
                <w:rStyle w:val="Hyperlink"/>
                <w:noProof/>
              </w:rPr>
              <w:t>Part D: Additional imaging with or without biopsy (No Cancer) using 2019-2020 CPAC data, ages 50-74</w:t>
            </w:r>
            <w:r>
              <w:rPr>
                <w:noProof/>
                <w:webHidden/>
              </w:rPr>
              <w:tab/>
            </w:r>
            <w:r>
              <w:rPr>
                <w:noProof/>
                <w:webHidden/>
              </w:rPr>
              <w:fldChar w:fldCharType="begin"/>
            </w:r>
            <w:r>
              <w:rPr>
                <w:noProof/>
                <w:webHidden/>
              </w:rPr>
              <w:instrText xml:space="preserve"> PAGEREF _Toc180757725 \h </w:instrText>
            </w:r>
            <w:r>
              <w:rPr>
                <w:noProof/>
                <w:webHidden/>
              </w:rPr>
            </w:r>
            <w:r>
              <w:rPr>
                <w:noProof/>
                <w:webHidden/>
              </w:rPr>
              <w:fldChar w:fldCharType="separate"/>
            </w:r>
            <w:r>
              <w:rPr>
                <w:noProof/>
                <w:webHidden/>
              </w:rPr>
              <w:t>150</w:t>
            </w:r>
            <w:r>
              <w:rPr>
                <w:noProof/>
                <w:webHidden/>
              </w:rPr>
              <w:fldChar w:fldCharType="end"/>
            </w:r>
          </w:hyperlink>
        </w:p>
        <w:p w14:paraId="507A81F6" w14:textId="6DDE2F77" w:rsidR="00FC3583" w:rsidRDefault="00FC3583">
          <w:pPr>
            <w:pStyle w:val="TOC2"/>
            <w:tabs>
              <w:tab w:val="right" w:leader="dot" w:pos="14390"/>
            </w:tabs>
            <w:rPr>
              <w:rFonts w:asciiTheme="minorHAnsi" w:eastAsiaTheme="minorEastAsia" w:hAnsiTheme="minorHAnsi"/>
              <w:noProof/>
              <w:kern w:val="2"/>
              <w:sz w:val="24"/>
              <w:szCs w:val="24"/>
              <w14:ligatures w14:val="standardContextual"/>
            </w:rPr>
          </w:pPr>
          <w:hyperlink w:anchor="_Toc180757726" w:history="1">
            <w:r w:rsidRPr="00700885">
              <w:rPr>
                <w:rStyle w:val="Hyperlink"/>
                <w:noProof/>
              </w:rPr>
              <w:t>Part E: Additional imaging example calculations</w:t>
            </w:r>
            <w:r>
              <w:rPr>
                <w:noProof/>
                <w:webHidden/>
              </w:rPr>
              <w:tab/>
            </w:r>
            <w:r>
              <w:rPr>
                <w:noProof/>
                <w:webHidden/>
              </w:rPr>
              <w:fldChar w:fldCharType="begin"/>
            </w:r>
            <w:r>
              <w:rPr>
                <w:noProof/>
                <w:webHidden/>
              </w:rPr>
              <w:instrText xml:space="preserve"> PAGEREF _Toc180757726 \h </w:instrText>
            </w:r>
            <w:r>
              <w:rPr>
                <w:noProof/>
                <w:webHidden/>
              </w:rPr>
            </w:r>
            <w:r>
              <w:rPr>
                <w:noProof/>
                <w:webHidden/>
              </w:rPr>
              <w:fldChar w:fldCharType="separate"/>
            </w:r>
            <w:r>
              <w:rPr>
                <w:noProof/>
                <w:webHidden/>
              </w:rPr>
              <w:t>150</w:t>
            </w:r>
            <w:r>
              <w:rPr>
                <w:noProof/>
                <w:webHidden/>
              </w:rPr>
              <w:fldChar w:fldCharType="end"/>
            </w:r>
          </w:hyperlink>
        </w:p>
        <w:p w14:paraId="06D89B2E" w14:textId="6073B82B"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27" w:history="1">
            <w:r w:rsidRPr="00700885">
              <w:rPr>
                <w:rStyle w:val="Hyperlink"/>
                <w:noProof/>
              </w:rPr>
              <w:t>Appendix 21 – Sensitivity analysis: Observational studies</w:t>
            </w:r>
            <w:r>
              <w:rPr>
                <w:noProof/>
                <w:webHidden/>
              </w:rPr>
              <w:tab/>
            </w:r>
            <w:r>
              <w:rPr>
                <w:noProof/>
                <w:webHidden/>
              </w:rPr>
              <w:fldChar w:fldCharType="begin"/>
            </w:r>
            <w:r>
              <w:rPr>
                <w:noProof/>
                <w:webHidden/>
              </w:rPr>
              <w:instrText xml:space="preserve"> PAGEREF _Toc180757727 \h </w:instrText>
            </w:r>
            <w:r>
              <w:rPr>
                <w:noProof/>
                <w:webHidden/>
              </w:rPr>
            </w:r>
            <w:r>
              <w:rPr>
                <w:noProof/>
                <w:webHidden/>
              </w:rPr>
              <w:fldChar w:fldCharType="separate"/>
            </w:r>
            <w:r>
              <w:rPr>
                <w:noProof/>
                <w:webHidden/>
              </w:rPr>
              <w:t>152</w:t>
            </w:r>
            <w:r>
              <w:rPr>
                <w:noProof/>
                <w:webHidden/>
              </w:rPr>
              <w:fldChar w:fldCharType="end"/>
            </w:r>
          </w:hyperlink>
        </w:p>
        <w:p w14:paraId="3EC5DAE6" w14:textId="60FCD2B5"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28" w:history="1">
            <w:r w:rsidRPr="00700885">
              <w:rPr>
                <w:rStyle w:val="Hyperlink"/>
                <w:noProof/>
              </w:rPr>
              <w:t>Appendix 22 – Stakeholder feedback</w:t>
            </w:r>
            <w:r>
              <w:rPr>
                <w:noProof/>
                <w:webHidden/>
              </w:rPr>
              <w:tab/>
            </w:r>
            <w:r>
              <w:rPr>
                <w:noProof/>
                <w:webHidden/>
              </w:rPr>
              <w:fldChar w:fldCharType="begin"/>
            </w:r>
            <w:r>
              <w:rPr>
                <w:noProof/>
                <w:webHidden/>
              </w:rPr>
              <w:instrText xml:space="preserve"> PAGEREF _Toc180757728 \h </w:instrText>
            </w:r>
            <w:r>
              <w:rPr>
                <w:noProof/>
                <w:webHidden/>
              </w:rPr>
            </w:r>
            <w:r>
              <w:rPr>
                <w:noProof/>
                <w:webHidden/>
              </w:rPr>
              <w:fldChar w:fldCharType="separate"/>
            </w:r>
            <w:r>
              <w:rPr>
                <w:noProof/>
                <w:webHidden/>
              </w:rPr>
              <w:t>154</w:t>
            </w:r>
            <w:r>
              <w:rPr>
                <w:noProof/>
                <w:webHidden/>
              </w:rPr>
              <w:fldChar w:fldCharType="end"/>
            </w:r>
          </w:hyperlink>
        </w:p>
        <w:p w14:paraId="476B8352" w14:textId="6203F30B" w:rsidR="00FC3583" w:rsidRDefault="00FC3583">
          <w:pPr>
            <w:pStyle w:val="TOC1"/>
            <w:tabs>
              <w:tab w:val="right" w:leader="dot" w:pos="14390"/>
            </w:tabs>
            <w:rPr>
              <w:rFonts w:asciiTheme="minorHAnsi" w:eastAsiaTheme="minorEastAsia" w:hAnsiTheme="minorHAnsi"/>
              <w:noProof/>
              <w:sz w:val="24"/>
              <w:szCs w:val="24"/>
              <w:lang w:val="en-US"/>
            </w:rPr>
          </w:pPr>
          <w:hyperlink w:anchor="_Toc180757729" w:history="1">
            <w:r w:rsidRPr="00700885">
              <w:rPr>
                <w:rStyle w:val="Hyperlink"/>
                <w:noProof/>
              </w:rPr>
              <w:t>Appendices References</w:t>
            </w:r>
            <w:r>
              <w:rPr>
                <w:noProof/>
                <w:webHidden/>
              </w:rPr>
              <w:tab/>
            </w:r>
            <w:r>
              <w:rPr>
                <w:noProof/>
                <w:webHidden/>
              </w:rPr>
              <w:fldChar w:fldCharType="begin"/>
            </w:r>
            <w:r>
              <w:rPr>
                <w:noProof/>
                <w:webHidden/>
              </w:rPr>
              <w:instrText xml:space="preserve"> PAGEREF _Toc180757729 \h </w:instrText>
            </w:r>
            <w:r>
              <w:rPr>
                <w:noProof/>
                <w:webHidden/>
              </w:rPr>
            </w:r>
            <w:r>
              <w:rPr>
                <w:noProof/>
                <w:webHidden/>
              </w:rPr>
              <w:fldChar w:fldCharType="separate"/>
            </w:r>
            <w:r>
              <w:rPr>
                <w:noProof/>
                <w:webHidden/>
              </w:rPr>
              <w:t>168</w:t>
            </w:r>
            <w:r>
              <w:rPr>
                <w:noProof/>
                <w:webHidden/>
              </w:rPr>
              <w:fldChar w:fldCharType="end"/>
            </w:r>
          </w:hyperlink>
        </w:p>
        <w:p w14:paraId="0F1F944A" w14:textId="0299AB7F" w:rsidR="002E00AE" w:rsidRPr="005369EC" w:rsidRDefault="00AB1323">
          <w:pPr>
            <w:rPr>
              <w:rFonts w:cs="Arial"/>
            </w:rPr>
          </w:pPr>
          <w:r>
            <w:rPr>
              <w:rFonts w:cs="Arial"/>
            </w:rPr>
            <w:fldChar w:fldCharType="end"/>
          </w:r>
        </w:p>
      </w:sdtContent>
    </w:sdt>
    <w:p w14:paraId="2E31D700" w14:textId="77777777" w:rsidR="00C02A4D" w:rsidRDefault="00C02A4D" w:rsidP="00C02A4D">
      <w:pPr>
        <w:spacing w:line="240" w:lineRule="auto"/>
        <w:contextualSpacing/>
        <w:rPr>
          <w:rFonts w:cs="Arial"/>
          <w:sz w:val="24"/>
          <w:szCs w:val="24"/>
          <w:lang w:val="en-US"/>
        </w:rPr>
      </w:pPr>
    </w:p>
    <w:p w14:paraId="63BCC5EF" w14:textId="77777777" w:rsidR="00E960A8" w:rsidRPr="005369EC" w:rsidRDefault="00E960A8" w:rsidP="00C02A4D">
      <w:pPr>
        <w:spacing w:line="240" w:lineRule="auto"/>
        <w:contextualSpacing/>
        <w:rPr>
          <w:rFonts w:cs="Arial"/>
          <w:sz w:val="24"/>
          <w:szCs w:val="24"/>
          <w:lang w:val="en-US"/>
        </w:rPr>
      </w:pPr>
    </w:p>
    <w:p w14:paraId="729AB9BC" w14:textId="2BED1102" w:rsidR="004B78C2" w:rsidRPr="005369EC" w:rsidRDefault="006A2DA0" w:rsidP="0077453D">
      <w:pPr>
        <w:pStyle w:val="Heading1"/>
        <w:rPr>
          <w:lang w:val="en-US"/>
        </w:rPr>
      </w:pPr>
      <w:bookmarkStart w:id="0" w:name="_Toc180757685"/>
      <w:r w:rsidRPr="005369EC">
        <w:rPr>
          <w:lang w:val="en-US"/>
        </w:rPr>
        <w:lastRenderedPageBreak/>
        <w:t xml:space="preserve">Appendix </w:t>
      </w:r>
      <w:r w:rsidR="001926DC">
        <w:rPr>
          <w:lang w:val="en-US"/>
        </w:rPr>
        <w:t>1</w:t>
      </w:r>
      <w:r w:rsidRPr="005369EC">
        <w:rPr>
          <w:lang w:val="en-US"/>
        </w:rPr>
        <w:t xml:space="preserve"> – PRISMA checklist</w:t>
      </w:r>
      <w:bookmarkEnd w:id="0"/>
    </w:p>
    <w:p w14:paraId="31CB9950" w14:textId="77777777" w:rsidR="009652F1" w:rsidRPr="005369EC" w:rsidRDefault="009652F1" w:rsidP="009652F1">
      <w:pPr>
        <w:rPr>
          <w:rFonts w:cs="Arial"/>
          <w:lang w:val="en-US"/>
        </w:rPr>
      </w:pPr>
    </w:p>
    <w:tbl>
      <w:tblPr>
        <w:tblW w:w="13776" w:type="dxa"/>
        <w:tblLook w:val="04A0" w:firstRow="1" w:lastRow="0" w:firstColumn="1" w:lastColumn="0" w:noHBand="0" w:noVBand="1"/>
      </w:tblPr>
      <w:tblGrid>
        <w:gridCol w:w="1510"/>
        <w:gridCol w:w="587"/>
        <w:gridCol w:w="10593"/>
        <w:gridCol w:w="1086"/>
      </w:tblGrid>
      <w:tr w:rsidR="00241F15" w:rsidRPr="005369EC" w14:paraId="259C38AC" w14:textId="77777777" w:rsidTr="009652F1">
        <w:trPr>
          <w:trHeight w:val="65"/>
          <w:tblHeader/>
        </w:trPr>
        <w:tc>
          <w:tcPr>
            <w:tcW w:w="1511"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6E7B6855" w14:textId="77777777" w:rsidR="00241F15" w:rsidRPr="005369EC" w:rsidRDefault="00241F15">
            <w:pPr>
              <w:pStyle w:val="Default"/>
              <w:rPr>
                <w:rFonts w:ascii="Arial" w:hAnsi="Arial" w:cs="Arial"/>
                <w:color w:val="FFFFFF"/>
                <w:sz w:val="18"/>
                <w:szCs w:val="18"/>
              </w:rPr>
            </w:pPr>
            <w:r w:rsidRPr="005369EC">
              <w:rPr>
                <w:rFonts w:ascii="Arial" w:hAnsi="Arial" w:cs="Arial"/>
                <w:b/>
                <w:bCs/>
                <w:color w:val="FFFFFF"/>
                <w:sz w:val="18"/>
                <w:szCs w:val="18"/>
              </w:rPr>
              <w:t xml:space="preserve">Section and Topic </w:t>
            </w:r>
          </w:p>
        </w:tc>
        <w:tc>
          <w:tcPr>
            <w:tcW w:w="532"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0F5E7400" w14:textId="77777777" w:rsidR="00241F15" w:rsidRPr="005369EC" w:rsidRDefault="00241F15">
            <w:pPr>
              <w:pStyle w:val="Default"/>
              <w:rPr>
                <w:rFonts w:ascii="Arial" w:hAnsi="Arial" w:cs="Arial"/>
                <w:b/>
                <w:bCs/>
                <w:color w:val="FFFFFF"/>
                <w:sz w:val="18"/>
                <w:szCs w:val="18"/>
              </w:rPr>
            </w:pPr>
            <w:r w:rsidRPr="005369EC">
              <w:rPr>
                <w:rFonts w:ascii="Arial" w:hAnsi="Arial" w:cs="Arial"/>
                <w:b/>
                <w:bCs/>
                <w:color w:val="FFFFFF"/>
                <w:sz w:val="18"/>
                <w:szCs w:val="18"/>
              </w:rPr>
              <w:t>Item #</w:t>
            </w:r>
          </w:p>
        </w:tc>
        <w:tc>
          <w:tcPr>
            <w:tcW w:w="10645"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594E5DD" w14:textId="77777777" w:rsidR="00241F15" w:rsidRPr="005369EC" w:rsidRDefault="00241F15">
            <w:pPr>
              <w:pStyle w:val="Default"/>
              <w:rPr>
                <w:rFonts w:ascii="Arial" w:hAnsi="Arial" w:cs="Arial"/>
                <w:color w:val="FFFFFF"/>
                <w:sz w:val="18"/>
                <w:szCs w:val="18"/>
              </w:rPr>
            </w:pPr>
            <w:r w:rsidRPr="005369EC">
              <w:rPr>
                <w:rFonts w:ascii="Arial" w:hAnsi="Arial" w:cs="Arial"/>
                <w:b/>
                <w:bCs/>
                <w:color w:val="FFFFFF"/>
                <w:sz w:val="18"/>
                <w:szCs w:val="18"/>
              </w:rPr>
              <w:t xml:space="preserve">Checklist item </w:t>
            </w:r>
          </w:p>
        </w:tc>
        <w:tc>
          <w:tcPr>
            <w:tcW w:w="1087"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2C431C2A" w14:textId="77777777" w:rsidR="00241F15" w:rsidRPr="005369EC" w:rsidRDefault="00241F15">
            <w:pPr>
              <w:pStyle w:val="Default"/>
              <w:rPr>
                <w:rFonts w:ascii="Arial" w:hAnsi="Arial" w:cs="Arial"/>
                <w:color w:val="FFFFFF"/>
                <w:sz w:val="18"/>
                <w:szCs w:val="18"/>
              </w:rPr>
            </w:pPr>
            <w:r w:rsidRPr="005369EC">
              <w:rPr>
                <w:rFonts w:ascii="Arial" w:hAnsi="Arial" w:cs="Arial"/>
                <w:b/>
                <w:bCs/>
                <w:color w:val="FFFFFF"/>
                <w:sz w:val="18"/>
                <w:szCs w:val="18"/>
              </w:rPr>
              <w:t xml:space="preserve">Location where item is reported </w:t>
            </w:r>
          </w:p>
        </w:tc>
      </w:tr>
      <w:tr w:rsidR="00241F15" w:rsidRPr="005369EC" w14:paraId="02033711"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536E7E9"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 xml:space="preserve">TITLE </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566BD625" w14:textId="77777777" w:rsidR="00241F15" w:rsidRPr="005369EC" w:rsidRDefault="00241F15">
            <w:pPr>
              <w:pStyle w:val="Default"/>
              <w:jc w:val="right"/>
              <w:rPr>
                <w:rFonts w:ascii="Arial" w:hAnsi="Arial" w:cs="Arial"/>
                <w:color w:val="auto"/>
                <w:sz w:val="18"/>
                <w:szCs w:val="18"/>
              </w:rPr>
            </w:pPr>
          </w:p>
        </w:tc>
      </w:tr>
      <w:tr w:rsidR="00241F15" w:rsidRPr="005369EC" w14:paraId="33027A65" w14:textId="77777777" w:rsidTr="009652F1">
        <w:trPr>
          <w:trHeight w:val="48"/>
        </w:trPr>
        <w:tc>
          <w:tcPr>
            <w:tcW w:w="1511" w:type="dxa"/>
            <w:tcBorders>
              <w:top w:val="single" w:sz="6" w:space="0" w:color="000000"/>
              <w:left w:val="single" w:sz="6" w:space="0" w:color="000000"/>
              <w:bottom w:val="double" w:sz="2" w:space="0" w:color="FFFFCC"/>
              <w:right w:val="single" w:sz="6" w:space="0" w:color="000000"/>
            </w:tcBorders>
            <w:hideMark/>
          </w:tcPr>
          <w:p w14:paraId="506430AF"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Title </w:t>
            </w:r>
          </w:p>
        </w:tc>
        <w:tc>
          <w:tcPr>
            <w:tcW w:w="532" w:type="dxa"/>
            <w:tcBorders>
              <w:top w:val="single" w:sz="6" w:space="0" w:color="000000"/>
              <w:left w:val="single" w:sz="6" w:space="0" w:color="000000"/>
              <w:bottom w:val="double" w:sz="2" w:space="0" w:color="FFFFCC"/>
              <w:right w:val="single" w:sz="6" w:space="0" w:color="000000"/>
            </w:tcBorders>
            <w:hideMark/>
          </w:tcPr>
          <w:p w14:paraId="2EAC9B8B"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w:t>
            </w:r>
          </w:p>
        </w:tc>
        <w:tc>
          <w:tcPr>
            <w:tcW w:w="10645" w:type="dxa"/>
            <w:tcBorders>
              <w:top w:val="single" w:sz="6" w:space="0" w:color="000000"/>
              <w:left w:val="single" w:sz="6" w:space="0" w:color="000000"/>
              <w:bottom w:val="double" w:sz="6" w:space="0" w:color="000000"/>
              <w:right w:val="single" w:sz="6" w:space="0" w:color="000000"/>
            </w:tcBorders>
            <w:hideMark/>
          </w:tcPr>
          <w:p w14:paraId="2ED7F88B"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Identify the report as a systematic review.</w:t>
            </w:r>
          </w:p>
        </w:tc>
        <w:tc>
          <w:tcPr>
            <w:tcW w:w="1087" w:type="dxa"/>
            <w:tcBorders>
              <w:top w:val="single" w:sz="6" w:space="0" w:color="000000"/>
              <w:left w:val="single" w:sz="6" w:space="0" w:color="000000"/>
              <w:bottom w:val="double" w:sz="6" w:space="0" w:color="000000"/>
              <w:right w:val="single" w:sz="6" w:space="0" w:color="000000"/>
            </w:tcBorders>
          </w:tcPr>
          <w:p w14:paraId="2E66A631" w14:textId="384435B0" w:rsidR="00241F15" w:rsidRPr="005369EC" w:rsidRDefault="00050785">
            <w:pPr>
              <w:pStyle w:val="Default"/>
              <w:spacing w:before="40" w:after="40"/>
              <w:rPr>
                <w:rFonts w:ascii="Arial" w:hAnsi="Arial" w:cs="Arial"/>
                <w:color w:val="auto"/>
                <w:sz w:val="18"/>
                <w:szCs w:val="18"/>
              </w:rPr>
            </w:pPr>
            <w:r>
              <w:rPr>
                <w:rFonts w:ascii="Arial" w:hAnsi="Arial" w:cs="Arial"/>
                <w:color w:val="auto"/>
                <w:sz w:val="18"/>
                <w:szCs w:val="18"/>
              </w:rPr>
              <w:t>1</w:t>
            </w:r>
          </w:p>
        </w:tc>
      </w:tr>
      <w:tr w:rsidR="00241F15" w:rsidRPr="005369EC" w14:paraId="463FEB9C"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11E514F"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 xml:space="preserve">ABSTRACT </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0321E44C" w14:textId="77777777" w:rsidR="00241F15" w:rsidRPr="005369EC" w:rsidRDefault="00241F15">
            <w:pPr>
              <w:pStyle w:val="Default"/>
              <w:jc w:val="right"/>
              <w:rPr>
                <w:rFonts w:ascii="Arial" w:hAnsi="Arial" w:cs="Arial"/>
                <w:color w:val="auto"/>
                <w:sz w:val="18"/>
                <w:szCs w:val="18"/>
              </w:rPr>
            </w:pPr>
          </w:p>
        </w:tc>
      </w:tr>
      <w:tr w:rsidR="00241F15" w:rsidRPr="005369EC" w14:paraId="777FB1B5" w14:textId="77777777" w:rsidTr="009652F1">
        <w:trPr>
          <w:trHeight w:val="48"/>
        </w:trPr>
        <w:tc>
          <w:tcPr>
            <w:tcW w:w="1511" w:type="dxa"/>
            <w:tcBorders>
              <w:top w:val="single" w:sz="6" w:space="0" w:color="000000"/>
              <w:left w:val="single" w:sz="6" w:space="0" w:color="000000"/>
              <w:bottom w:val="double" w:sz="2" w:space="0" w:color="FFFFCC"/>
              <w:right w:val="single" w:sz="6" w:space="0" w:color="000000"/>
            </w:tcBorders>
            <w:hideMark/>
          </w:tcPr>
          <w:p w14:paraId="1D3EA743"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Abstract </w:t>
            </w:r>
          </w:p>
        </w:tc>
        <w:tc>
          <w:tcPr>
            <w:tcW w:w="532" w:type="dxa"/>
            <w:tcBorders>
              <w:top w:val="single" w:sz="6" w:space="0" w:color="000000"/>
              <w:left w:val="single" w:sz="6" w:space="0" w:color="000000"/>
              <w:bottom w:val="double" w:sz="2" w:space="0" w:color="FFFFCC"/>
              <w:right w:val="single" w:sz="6" w:space="0" w:color="000000"/>
            </w:tcBorders>
            <w:hideMark/>
          </w:tcPr>
          <w:p w14:paraId="07A36992"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w:t>
            </w:r>
          </w:p>
        </w:tc>
        <w:tc>
          <w:tcPr>
            <w:tcW w:w="10645" w:type="dxa"/>
            <w:tcBorders>
              <w:top w:val="single" w:sz="6" w:space="0" w:color="000000"/>
              <w:left w:val="single" w:sz="6" w:space="0" w:color="000000"/>
              <w:bottom w:val="double" w:sz="6" w:space="0" w:color="000000"/>
              <w:right w:val="single" w:sz="6" w:space="0" w:color="000000"/>
            </w:tcBorders>
            <w:hideMark/>
          </w:tcPr>
          <w:p w14:paraId="2315AA4E"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See the PRISMA 2020 for Abstracts checklist.</w:t>
            </w:r>
          </w:p>
        </w:tc>
        <w:tc>
          <w:tcPr>
            <w:tcW w:w="1087" w:type="dxa"/>
            <w:tcBorders>
              <w:top w:val="single" w:sz="6" w:space="0" w:color="000000"/>
              <w:left w:val="single" w:sz="6" w:space="0" w:color="000000"/>
              <w:bottom w:val="double" w:sz="6" w:space="0" w:color="000000"/>
              <w:right w:val="single" w:sz="6" w:space="0" w:color="000000"/>
            </w:tcBorders>
          </w:tcPr>
          <w:p w14:paraId="113348E2" w14:textId="70E37D08" w:rsidR="00241F15" w:rsidRPr="005369EC" w:rsidRDefault="007A570E">
            <w:pPr>
              <w:pStyle w:val="Default"/>
              <w:spacing w:before="40" w:after="40"/>
              <w:rPr>
                <w:rFonts w:ascii="Arial" w:hAnsi="Arial" w:cs="Arial"/>
                <w:color w:val="auto"/>
                <w:sz w:val="18"/>
                <w:szCs w:val="18"/>
              </w:rPr>
            </w:pPr>
            <w:r>
              <w:rPr>
                <w:rFonts w:ascii="Arial" w:hAnsi="Arial" w:cs="Arial"/>
                <w:color w:val="auto"/>
                <w:sz w:val="18"/>
                <w:szCs w:val="18"/>
              </w:rPr>
              <w:t>3</w:t>
            </w:r>
          </w:p>
        </w:tc>
      </w:tr>
      <w:tr w:rsidR="00241F15" w:rsidRPr="005369EC" w14:paraId="7F597624"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8D16203"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 xml:space="preserve">INTRODUCTION </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13AA17A3" w14:textId="77777777" w:rsidR="00241F15" w:rsidRPr="005369EC" w:rsidRDefault="00241F15">
            <w:pPr>
              <w:pStyle w:val="Default"/>
              <w:jc w:val="right"/>
              <w:rPr>
                <w:rFonts w:ascii="Arial" w:hAnsi="Arial" w:cs="Arial"/>
                <w:color w:val="auto"/>
                <w:sz w:val="18"/>
                <w:szCs w:val="18"/>
              </w:rPr>
            </w:pPr>
          </w:p>
        </w:tc>
      </w:tr>
      <w:tr w:rsidR="00241F15" w:rsidRPr="005369EC" w14:paraId="0FC81CCB"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2616508B"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Rationale </w:t>
            </w:r>
          </w:p>
        </w:tc>
        <w:tc>
          <w:tcPr>
            <w:tcW w:w="532" w:type="dxa"/>
            <w:tcBorders>
              <w:top w:val="single" w:sz="6" w:space="0" w:color="000000"/>
              <w:left w:val="single" w:sz="6" w:space="0" w:color="000000"/>
              <w:bottom w:val="single" w:sz="6" w:space="0" w:color="000000"/>
              <w:right w:val="single" w:sz="6" w:space="0" w:color="000000"/>
            </w:tcBorders>
            <w:hideMark/>
          </w:tcPr>
          <w:p w14:paraId="411CBBF0"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3</w:t>
            </w:r>
          </w:p>
        </w:tc>
        <w:tc>
          <w:tcPr>
            <w:tcW w:w="10645" w:type="dxa"/>
            <w:tcBorders>
              <w:top w:val="single" w:sz="6" w:space="0" w:color="000000"/>
              <w:left w:val="single" w:sz="6" w:space="0" w:color="000000"/>
              <w:bottom w:val="single" w:sz="6" w:space="0" w:color="000000"/>
              <w:right w:val="single" w:sz="6" w:space="0" w:color="000000"/>
            </w:tcBorders>
            <w:hideMark/>
          </w:tcPr>
          <w:p w14:paraId="0662BF0E"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the rationale for the review in the context of existing knowledge.</w:t>
            </w:r>
          </w:p>
        </w:tc>
        <w:tc>
          <w:tcPr>
            <w:tcW w:w="1087" w:type="dxa"/>
            <w:tcBorders>
              <w:top w:val="single" w:sz="6" w:space="0" w:color="000000"/>
              <w:left w:val="single" w:sz="6" w:space="0" w:color="000000"/>
              <w:bottom w:val="single" w:sz="6" w:space="0" w:color="000000"/>
              <w:right w:val="single" w:sz="6" w:space="0" w:color="000000"/>
            </w:tcBorders>
          </w:tcPr>
          <w:p w14:paraId="15483FE6" w14:textId="43409005" w:rsidR="00241F15" w:rsidRPr="005369EC" w:rsidRDefault="003474A6">
            <w:pPr>
              <w:pStyle w:val="Default"/>
              <w:spacing w:before="40" w:after="40"/>
              <w:rPr>
                <w:rFonts w:ascii="Arial" w:hAnsi="Arial" w:cs="Arial"/>
                <w:color w:val="auto"/>
                <w:sz w:val="18"/>
                <w:szCs w:val="18"/>
              </w:rPr>
            </w:pPr>
            <w:r>
              <w:rPr>
                <w:rFonts w:ascii="Arial" w:hAnsi="Arial" w:cs="Arial"/>
                <w:color w:val="auto"/>
                <w:sz w:val="18"/>
                <w:szCs w:val="18"/>
              </w:rPr>
              <w:t>7</w:t>
            </w:r>
          </w:p>
        </w:tc>
      </w:tr>
      <w:tr w:rsidR="00241F15" w:rsidRPr="005369EC" w14:paraId="2C004EFB" w14:textId="77777777" w:rsidTr="009652F1">
        <w:trPr>
          <w:trHeight w:val="48"/>
        </w:trPr>
        <w:tc>
          <w:tcPr>
            <w:tcW w:w="1511" w:type="dxa"/>
            <w:tcBorders>
              <w:top w:val="single" w:sz="6" w:space="0" w:color="000000"/>
              <w:left w:val="single" w:sz="6" w:space="0" w:color="000000"/>
              <w:bottom w:val="double" w:sz="2" w:space="0" w:color="FFFFCC"/>
              <w:right w:val="single" w:sz="6" w:space="0" w:color="000000"/>
            </w:tcBorders>
            <w:hideMark/>
          </w:tcPr>
          <w:p w14:paraId="0B05611B"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Objectives </w:t>
            </w:r>
          </w:p>
        </w:tc>
        <w:tc>
          <w:tcPr>
            <w:tcW w:w="532" w:type="dxa"/>
            <w:tcBorders>
              <w:top w:val="single" w:sz="6" w:space="0" w:color="000000"/>
              <w:left w:val="single" w:sz="6" w:space="0" w:color="000000"/>
              <w:bottom w:val="double" w:sz="2" w:space="0" w:color="FFFFCC"/>
              <w:right w:val="single" w:sz="6" w:space="0" w:color="000000"/>
            </w:tcBorders>
            <w:hideMark/>
          </w:tcPr>
          <w:p w14:paraId="686AF59D"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4</w:t>
            </w:r>
          </w:p>
        </w:tc>
        <w:tc>
          <w:tcPr>
            <w:tcW w:w="10645" w:type="dxa"/>
            <w:tcBorders>
              <w:top w:val="single" w:sz="6" w:space="0" w:color="000000"/>
              <w:left w:val="single" w:sz="6" w:space="0" w:color="000000"/>
              <w:bottom w:val="double" w:sz="6" w:space="0" w:color="000000"/>
              <w:right w:val="single" w:sz="6" w:space="0" w:color="000000"/>
            </w:tcBorders>
            <w:hideMark/>
          </w:tcPr>
          <w:p w14:paraId="6A5D79B3"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Provide an explicit statement of the objective(s) or question(s) the review addresses.</w:t>
            </w:r>
          </w:p>
        </w:tc>
        <w:tc>
          <w:tcPr>
            <w:tcW w:w="1087" w:type="dxa"/>
            <w:tcBorders>
              <w:top w:val="single" w:sz="6" w:space="0" w:color="000000"/>
              <w:left w:val="single" w:sz="6" w:space="0" w:color="000000"/>
              <w:bottom w:val="double" w:sz="6" w:space="0" w:color="000000"/>
              <w:right w:val="single" w:sz="6" w:space="0" w:color="000000"/>
            </w:tcBorders>
          </w:tcPr>
          <w:p w14:paraId="1F12B6EC" w14:textId="326EEAA8" w:rsidR="00241F15" w:rsidRPr="005369EC" w:rsidRDefault="003474A6">
            <w:pPr>
              <w:pStyle w:val="Default"/>
              <w:spacing w:before="40" w:after="40"/>
              <w:rPr>
                <w:rFonts w:ascii="Arial" w:hAnsi="Arial" w:cs="Arial"/>
                <w:color w:val="auto"/>
                <w:sz w:val="18"/>
                <w:szCs w:val="18"/>
              </w:rPr>
            </w:pPr>
            <w:r>
              <w:rPr>
                <w:rFonts w:ascii="Arial" w:hAnsi="Arial" w:cs="Arial"/>
                <w:color w:val="auto"/>
                <w:sz w:val="18"/>
                <w:szCs w:val="18"/>
              </w:rPr>
              <w:t>7</w:t>
            </w:r>
          </w:p>
        </w:tc>
      </w:tr>
      <w:tr w:rsidR="00241F15" w:rsidRPr="005369EC" w14:paraId="3EF72DA1"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2E2C575"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 xml:space="preserve">METHODS </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70BDDDE9" w14:textId="77777777" w:rsidR="00241F15" w:rsidRPr="005369EC" w:rsidRDefault="00241F15">
            <w:pPr>
              <w:pStyle w:val="Default"/>
              <w:jc w:val="right"/>
              <w:rPr>
                <w:rFonts w:ascii="Arial" w:hAnsi="Arial" w:cs="Arial"/>
                <w:color w:val="auto"/>
                <w:sz w:val="18"/>
                <w:szCs w:val="18"/>
              </w:rPr>
            </w:pPr>
          </w:p>
        </w:tc>
      </w:tr>
      <w:tr w:rsidR="00241F15" w:rsidRPr="005369EC" w14:paraId="0FA37F8A"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2B9E483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Eligibility criteria </w:t>
            </w:r>
          </w:p>
        </w:tc>
        <w:tc>
          <w:tcPr>
            <w:tcW w:w="532" w:type="dxa"/>
            <w:tcBorders>
              <w:top w:val="single" w:sz="6" w:space="0" w:color="000000"/>
              <w:left w:val="single" w:sz="6" w:space="0" w:color="000000"/>
              <w:bottom w:val="single" w:sz="6" w:space="0" w:color="000000"/>
              <w:right w:val="single" w:sz="6" w:space="0" w:color="000000"/>
            </w:tcBorders>
            <w:hideMark/>
          </w:tcPr>
          <w:p w14:paraId="72462253"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5</w:t>
            </w:r>
          </w:p>
        </w:tc>
        <w:tc>
          <w:tcPr>
            <w:tcW w:w="10645" w:type="dxa"/>
            <w:tcBorders>
              <w:top w:val="single" w:sz="6" w:space="0" w:color="000000"/>
              <w:left w:val="single" w:sz="6" w:space="0" w:color="000000"/>
              <w:bottom w:val="single" w:sz="6" w:space="0" w:color="000000"/>
              <w:right w:val="single" w:sz="6" w:space="0" w:color="000000"/>
            </w:tcBorders>
            <w:hideMark/>
          </w:tcPr>
          <w:p w14:paraId="079FC603"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Specify the inclusion and exclusion criteria for the review and how studies were grouped for the syntheses.</w:t>
            </w:r>
          </w:p>
        </w:tc>
        <w:tc>
          <w:tcPr>
            <w:tcW w:w="1087" w:type="dxa"/>
            <w:tcBorders>
              <w:top w:val="single" w:sz="6" w:space="0" w:color="000000"/>
              <w:left w:val="single" w:sz="6" w:space="0" w:color="000000"/>
              <w:bottom w:val="single" w:sz="6" w:space="0" w:color="000000"/>
              <w:right w:val="single" w:sz="6" w:space="0" w:color="000000"/>
            </w:tcBorders>
          </w:tcPr>
          <w:p w14:paraId="177C1E4F" w14:textId="642CEAE6" w:rsidR="00241F15" w:rsidRPr="005369EC" w:rsidRDefault="003474A6">
            <w:pPr>
              <w:pStyle w:val="Default"/>
              <w:spacing w:before="40" w:after="40"/>
              <w:rPr>
                <w:rFonts w:ascii="Arial" w:hAnsi="Arial" w:cs="Arial"/>
                <w:color w:val="auto"/>
                <w:sz w:val="18"/>
                <w:szCs w:val="18"/>
              </w:rPr>
            </w:pPr>
            <w:r>
              <w:rPr>
                <w:rFonts w:ascii="Arial" w:hAnsi="Arial" w:cs="Arial"/>
                <w:color w:val="auto"/>
                <w:sz w:val="18"/>
                <w:szCs w:val="18"/>
              </w:rPr>
              <w:t>9</w:t>
            </w:r>
          </w:p>
        </w:tc>
      </w:tr>
      <w:tr w:rsidR="00241F15" w:rsidRPr="005369EC" w14:paraId="03856E7D" w14:textId="77777777" w:rsidTr="009652F1">
        <w:trPr>
          <w:trHeight w:val="191"/>
        </w:trPr>
        <w:tc>
          <w:tcPr>
            <w:tcW w:w="1511" w:type="dxa"/>
            <w:tcBorders>
              <w:top w:val="single" w:sz="6" w:space="0" w:color="000000"/>
              <w:left w:val="single" w:sz="6" w:space="0" w:color="000000"/>
              <w:bottom w:val="single" w:sz="6" w:space="0" w:color="000000"/>
              <w:right w:val="single" w:sz="6" w:space="0" w:color="000000"/>
            </w:tcBorders>
            <w:hideMark/>
          </w:tcPr>
          <w:p w14:paraId="0E608583"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Information sources </w:t>
            </w:r>
          </w:p>
        </w:tc>
        <w:tc>
          <w:tcPr>
            <w:tcW w:w="532" w:type="dxa"/>
            <w:tcBorders>
              <w:top w:val="single" w:sz="6" w:space="0" w:color="000000"/>
              <w:left w:val="single" w:sz="6" w:space="0" w:color="000000"/>
              <w:bottom w:val="single" w:sz="6" w:space="0" w:color="000000"/>
              <w:right w:val="single" w:sz="6" w:space="0" w:color="000000"/>
            </w:tcBorders>
            <w:hideMark/>
          </w:tcPr>
          <w:p w14:paraId="27EEA4CB"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6</w:t>
            </w:r>
          </w:p>
        </w:tc>
        <w:tc>
          <w:tcPr>
            <w:tcW w:w="10645" w:type="dxa"/>
            <w:tcBorders>
              <w:top w:val="single" w:sz="6" w:space="0" w:color="000000"/>
              <w:left w:val="single" w:sz="6" w:space="0" w:color="000000"/>
              <w:bottom w:val="single" w:sz="6" w:space="0" w:color="000000"/>
              <w:right w:val="single" w:sz="6" w:space="0" w:color="000000"/>
            </w:tcBorders>
            <w:hideMark/>
          </w:tcPr>
          <w:p w14:paraId="0934CE0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087" w:type="dxa"/>
            <w:tcBorders>
              <w:top w:val="single" w:sz="6" w:space="0" w:color="000000"/>
              <w:left w:val="single" w:sz="6" w:space="0" w:color="000000"/>
              <w:bottom w:val="single" w:sz="6" w:space="0" w:color="000000"/>
              <w:right w:val="single" w:sz="6" w:space="0" w:color="000000"/>
            </w:tcBorders>
          </w:tcPr>
          <w:p w14:paraId="49D17514" w14:textId="6818B2B2" w:rsidR="00241F15" w:rsidRPr="005369EC" w:rsidRDefault="003474A6">
            <w:pPr>
              <w:pStyle w:val="Default"/>
              <w:spacing w:before="40" w:after="40"/>
              <w:rPr>
                <w:rFonts w:ascii="Arial" w:hAnsi="Arial" w:cs="Arial"/>
                <w:color w:val="auto"/>
                <w:sz w:val="18"/>
                <w:szCs w:val="18"/>
              </w:rPr>
            </w:pPr>
            <w:r>
              <w:rPr>
                <w:rFonts w:ascii="Arial" w:hAnsi="Arial" w:cs="Arial"/>
                <w:color w:val="auto"/>
                <w:sz w:val="18"/>
                <w:szCs w:val="18"/>
              </w:rPr>
              <w:t>11</w:t>
            </w:r>
          </w:p>
        </w:tc>
      </w:tr>
      <w:tr w:rsidR="00241F15" w:rsidRPr="005369EC" w14:paraId="13FD4A8E"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30EC6C4E"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Search strategy</w:t>
            </w:r>
          </w:p>
        </w:tc>
        <w:tc>
          <w:tcPr>
            <w:tcW w:w="532" w:type="dxa"/>
            <w:tcBorders>
              <w:top w:val="single" w:sz="6" w:space="0" w:color="000000"/>
              <w:left w:val="single" w:sz="6" w:space="0" w:color="000000"/>
              <w:bottom w:val="single" w:sz="6" w:space="0" w:color="000000"/>
              <w:right w:val="single" w:sz="6" w:space="0" w:color="000000"/>
            </w:tcBorders>
            <w:hideMark/>
          </w:tcPr>
          <w:p w14:paraId="7903BD55"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7</w:t>
            </w:r>
          </w:p>
        </w:tc>
        <w:tc>
          <w:tcPr>
            <w:tcW w:w="10645" w:type="dxa"/>
            <w:tcBorders>
              <w:top w:val="single" w:sz="6" w:space="0" w:color="000000"/>
              <w:left w:val="single" w:sz="6" w:space="0" w:color="000000"/>
              <w:bottom w:val="single" w:sz="6" w:space="0" w:color="000000"/>
              <w:right w:val="single" w:sz="6" w:space="0" w:color="000000"/>
            </w:tcBorders>
            <w:hideMark/>
          </w:tcPr>
          <w:p w14:paraId="1F834D48" w14:textId="345A64E1"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Present the full search strategies for all databases, </w:t>
            </w:r>
            <w:r w:rsidR="003474A6" w:rsidRPr="005369EC">
              <w:rPr>
                <w:rFonts w:ascii="Arial" w:hAnsi="Arial" w:cs="Arial"/>
                <w:sz w:val="18"/>
                <w:szCs w:val="18"/>
              </w:rPr>
              <w:t>registers,</w:t>
            </w:r>
            <w:r w:rsidRPr="005369EC">
              <w:rPr>
                <w:rFonts w:ascii="Arial" w:hAnsi="Arial" w:cs="Arial"/>
                <w:sz w:val="18"/>
                <w:szCs w:val="18"/>
              </w:rPr>
              <w:t xml:space="preserve"> and websites, including any filters and limits used.</w:t>
            </w:r>
          </w:p>
        </w:tc>
        <w:tc>
          <w:tcPr>
            <w:tcW w:w="1087" w:type="dxa"/>
            <w:tcBorders>
              <w:top w:val="single" w:sz="6" w:space="0" w:color="000000"/>
              <w:left w:val="single" w:sz="6" w:space="0" w:color="000000"/>
              <w:bottom w:val="single" w:sz="6" w:space="0" w:color="000000"/>
              <w:right w:val="single" w:sz="6" w:space="0" w:color="000000"/>
            </w:tcBorders>
          </w:tcPr>
          <w:p w14:paraId="0B38901C" w14:textId="302DF013" w:rsidR="00241F15" w:rsidRPr="005369EC" w:rsidRDefault="003474A6">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241F15" w:rsidRPr="005369EC" w14:paraId="56765273"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7721EEE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Selection process</w:t>
            </w:r>
          </w:p>
        </w:tc>
        <w:tc>
          <w:tcPr>
            <w:tcW w:w="532" w:type="dxa"/>
            <w:tcBorders>
              <w:top w:val="single" w:sz="6" w:space="0" w:color="000000"/>
              <w:left w:val="single" w:sz="6" w:space="0" w:color="000000"/>
              <w:bottom w:val="single" w:sz="6" w:space="0" w:color="000000"/>
              <w:right w:val="single" w:sz="6" w:space="0" w:color="000000"/>
            </w:tcBorders>
            <w:hideMark/>
          </w:tcPr>
          <w:p w14:paraId="6BD6A1B4"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8</w:t>
            </w:r>
          </w:p>
        </w:tc>
        <w:tc>
          <w:tcPr>
            <w:tcW w:w="10645" w:type="dxa"/>
            <w:tcBorders>
              <w:top w:val="single" w:sz="6" w:space="0" w:color="000000"/>
              <w:left w:val="single" w:sz="6" w:space="0" w:color="000000"/>
              <w:bottom w:val="single" w:sz="6" w:space="0" w:color="000000"/>
              <w:right w:val="single" w:sz="6" w:space="0" w:color="000000"/>
            </w:tcBorders>
            <w:hideMark/>
          </w:tcPr>
          <w:p w14:paraId="2406606B"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87" w:type="dxa"/>
            <w:tcBorders>
              <w:top w:val="single" w:sz="6" w:space="0" w:color="000000"/>
              <w:left w:val="single" w:sz="6" w:space="0" w:color="000000"/>
              <w:bottom w:val="single" w:sz="6" w:space="0" w:color="000000"/>
              <w:right w:val="single" w:sz="6" w:space="0" w:color="000000"/>
            </w:tcBorders>
          </w:tcPr>
          <w:p w14:paraId="23AD9D3F" w14:textId="0692B4E1" w:rsidR="00241F15" w:rsidRPr="005369EC" w:rsidRDefault="008A25A3">
            <w:pPr>
              <w:pStyle w:val="Default"/>
              <w:spacing w:before="40" w:after="40"/>
              <w:rPr>
                <w:rFonts w:ascii="Arial" w:hAnsi="Arial" w:cs="Arial"/>
                <w:color w:val="auto"/>
                <w:sz w:val="18"/>
                <w:szCs w:val="18"/>
              </w:rPr>
            </w:pPr>
            <w:r>
              <w:rPr>
                <w:rFonts w:ascii="Arial" w:hAnsi="Arial" w:cs="Arial"/>
                <w:color w:val="auto"/>
                <w:sz w:val="18"/>
                <w:szCs w:val="18"/>
              </w:rPr>
              <w:t>11</w:t>
            </w:r>
          </w:p>
        </w:tc>
      </w:tr>
      <w:tr w:rsidR="00241F15" w:rsidRPr="005369EC" w14:paraId="22059EF1" w14:textId="77777777" w:rsidTr="009652F1">
        <w:trPr>
          <w:trHeight w:val="152"/>
        </w:trPr>
        <w:tc>
          <w:tcPr>
            <w:tcW w:w="1511" w:type="dxa"/>
            <w:tcBorders>
              <w:top w:val="single" w:sz="6" w:space="0" w:color="000000"/>
              <w:left w:val="single" w:sz="6" w:space="0" w:color="000000"/>
              <w:bottom w:val="single" w:sz="6" w:space="0" w:color="000000"/>
              <w:right w:val="single" w:sz="6" w:space="0" w:color="000000"/>
            </w:tcBorders>
            <w:hideMark/>
          </w:tcPr>
          <w:p w14:paraId="1445FA72"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Data collection process </w:t>
            </w:r>
          </w:p>
        </w:tc>
        <w:tc>
          <w:tcPr>
            <w:tcW w:w="532" w:type="dxa"/>
            <w:tcBorders>
              <w:top w:val="single" w:sz="6" w:space="0" w:color="000000"/>
              <w:left w:val="single" w:sz="6" w:space="0" w:color="000000"/>
              <w:bottom w:val="single" w:sz="6" w:space="0" w:color="000000"/>
              <w:right w:val="single" w:sz="6" w:space="0" w:color="000000"/>
            </w:tcBorders>
            <w:hideMark/>
          </w:tcPr>
          <w:p w14:paraId="5BA593C5"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9</w:t>
            </w:r>
          </w:p>
        </w:tc>
        <w:tc>
          <w:tcPr>
            <w:tcW w:w="10645" w:type="dxa"/>
            <w:tcBorders>
              <w:top w:val="single" w:sz="6" w:space="0" w:color="000000"/>
              <w:left w:val="single" w:sz="6" w:space="0" w:color="000000"/>
              <w:bottom w:val="single" w:sz="6" w:space="0" w:color="000000"/>
              <w:right w:val="single" w:sz="6" w:space="0" w:color="000000"/>
            </w:tcBorders>
            <w:hideMark/>
          </w:tcPr>
          <w:p w14:paraId="7A22DAC8"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087" w:type="dxa"/>
            <w:tcBorders>
              <w:top w:val="single" w:sz="6" w:space="0" w:color="000000"/>
              <w:left w:val="single" w:sz="6" w:space="0" w:color="000000"/>
              <w:bottom w:val="single" w:sz="6" w:space="0" w:color="000000"/>
              <w:right w:val="single" w:sz="6" w:space="0" w:color="000000"/>
            </w:tcBorders>
          </w:tcPr>
          <w:p w14:paraId="26303247" w14:textId="1A1D2C42" w:rsidR="008A25A3" w:rsidRPr="005369EC" w:rsidRDefault="008A25A3">
            <w:pPr>
              <w:pStyle w:val="Default"/>
              <w:spacing w:before="40" w:after="40"/>
              <w:rPr>
                <w:rFonts w:ascii="Arial" w:hAnsi="Arial" w:cs="Arial"/>
                <w:color w:val="auto"/>
                <w:sz w:val="18"/>
                <w:szCs w:val="18"/>
              </w:rPr>
            </w:pPr>
            <w:r>
              <w:rPr>
                <w:rFonts w:ascii="Arial" w:hAnsi="Arial" w:cs="Arial"/>
                <w:color w:val="auto"/>
                <w:sz w:val="18"/>
                <w:szCs w:val="18"/>
              </w:rPr>
              <w:t>12</w:t>
            </w:r>
          </w:p>
        </w:tc>
      </w:tr>
      <w:tr w:rsidR="00241F15" w:rsidRPr="005369EC" w14:paraId="4778CCD5" w14:textId="77777777" w:rsidTr="009652F1">
        <w:trPr>
          <w:trHeight w:val="48"/>
        </w:trPr>
        <w:tc>
          <w:tcPr>
            <w:tcW w:w="1511" w:type="dxa"/>
            <w:vMerge w:val="restart"/>
            <w:tcBorders>
              <w:top w:val="single" w:sz="6" w:space="0" w:color="000000"/>
              <w:left w:val="single" w:sz="6" w:space="0" w:color="000000"/>
              <w:bottom w:val="single" w:sz="6" w:space="0" w:color="000000"/>
              <w:right w:val="single" w:sz="6" w:space="0" w:color="000000"/>
            </w:tcBorders>
            <w:hideMark/>
          </w:tcPr>
          <w:p w14:paraId="4CAF5286"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Data items </w:t>
            </w:r>
          </w:p>
        </w:tc>
        <w:tc>
          <w:tcPr>
            <w:tcW w:w="532" w:type="dxa"/>
            <w:tcBorders>
              <w:top w:val="single" w:sz="6" w:space="0" w:color="000000"/>
              <w:left w:val="single" w:sz="6" w:space="0" w:color="000000"/>
              <w:bottom w:val="single" w:sz="6" w:space="0" w:color="000000"/>
              <w:right w:val="single" w:sz="6" w:space="0" w:color="000000"/>
            </w:tcBorders>
            <w:hideMark/>
          </w:tcPr>
          <w:p w14:paraId="7CFDC9C0"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10a</w:t>
            </w:r>
          </w:p>
        </w:tc>
        <w:tc>
          <w:tcPr>
            <w:tcW w:w="10645" w:type="dxa"/>
            <w:tcBorders>
              <w:top w:val="single" w:sz="6" w:space="0" w:color="000000"/>
              <w:left w:val="single" w:sz="6" w:space="0" w:color="000000"/>
              <w:bottom w:val="single" w:sz="6" w:space="0" w:color="000000"/>
              <w:right w:val="single" w:sz="6" w:space="0" w:color="000000"/>
            </w:tcBorders>
            <w:hideMark/>
          </w:tcPr>
          <w:p w14:paraId="2F31BA3F"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087" w:type="dxa"/>
            <w:tcBorders>
              <w:top w:val="single" w:sz="6" w:space="0" w:color="000000"/>
              <w:left w:val="single" w:sz="6" w:space="0" w:color="000000"/>
              <w:bottom w:val="single" w:sz="6" w:space="0" w:color="000000"/>
              <w:right w:val="single" w:sz="6" w:space="0" w:color="000000"/>
            </w:tcBorders>
          </w:tcPr>
          <w:p w14:paraId="21C2C128" w14:textId="2B431943" w:rsidR="00241F15" w:rsidRPr="005369EC" w:rsidRDefault="008A25A3">
            <w:pPr>
              <w:pStyle w:val="Default"/>
              <w:spacing w:before="40" w:after="40"/>
              <w:rPr>
                <w:rFonts w:ascii="Arial" w:hAnsi="Arial" w:cs="Arial"/>
                <w:color w:val="auto"/>
                <w:sz w:val="18"/>
                <w:szCs w:val="18"/>
              </w:rPr>
            </w:pPr>
            <w:r>
              <w:rPr>
                <w:rFonts w:ascii="Arial" w:hAnsi="Arial" w:cs="Arial"/>
                <w:color w:val="auto"/>
                <w:sz w:val="18"/>
                <w:szCs w:val="18"/>
              </w:rPr>
              <w:t>13</w:t>
            </w:r>
          </w:p>
        </w:tc>
      </w:tr>
      <w:tr w:rsidR="00241F15" w:rsidRPr="005369EC" w14:paraId="442764E4"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6F527"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2307909E"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10b</w:t>
            </w:r>
          </w:p>
        </w:tc>
        <w:tc>
          <w:tcPr>
            <w:tcW w:w="10645" w:type="dxa"/>
            <w:tcBorders>
              <w:top w:val="single" w:sz="6" w:space="0" w:color="000000"/>
              <w:left w:val="single" w:sz="6" w:space="0" w:color="000000"/>
              <w:bottom w:val="single" w:sz="6" w:space="0" w:color="000000"/>
              <w:right w:val="single" w:sz="6" w:space="0" w:color="000000"/>
            </w:tcBorders>
            <w:hideMark/>
          </w:tcPr>
          <w:p w14:paraId="7443C0C2"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087" w:type="dxa"/>
            <w:tcBorders>
              <w:top w:val="single" w:sz="6" w:space="0" w:color="000000"/>
              <w:left w:val="single" w:sz="6" w:space="0" w:color="000000"/>
              <w:bottom w:val="single" w:sz="6" w:space="0" w:color="000000"/>
              <w:right w:val="single" w:sz="6" w:space="0" w:color="000000"/>
            </w:tcBorders>
          </w:tcPr>
          <w:p w14:paraId="6646C604" w14:textId="5199AC26" w:rsidR="00241F15" w:rsidRPr="005369EC" w:rsidRDefault="00831B9B">
            <w:pPr>
              <w:pStyle w:val="Default"/>
              <w:spacing w:before="40" w:after="40"/>
              <w:rPr>
                <w:rFonts w:ascii="Arial" w:hAnsi="Arial" w:cs="Arial"/>
                <w:color w:val="auto"/>
                <w:sz w:val="18"/>
                <w:szCs w:val="18"/>
              </w:rPr>
            </w:pPr>
            <w:r>
              <w:rPr>
                <w:rFonts w:ascii="Arial" w:hAnsi="Arial" w:cs="Arial"/>
                <w:color w:val="auto"/>
                <w:sz w:val="18"/>
                <w:szCs w:val="18"/>
              </w:rPr>
              <w:t>13</w:t>
            </w:r>
          </w:p>
        </w:tc>
      </w:tr>
      <w:tr w:rsidR="00241F15" w:rsidRPr="005369EC" w14:paraId="206AA6F3"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365645B6"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Study risk of bias assessment</w:t>
            </w:r>
          </w:p>
        </w:tc>
        <w:tc>
          <w:tcPr>
            <w:tcW w:w="532" w:type="dxa"/>
            <w:tcBorders>
              <w:top w:val="single" w:sz="6" w:space="0" w:color="000000"/>
              <w:left w:val="single" w:sz="6" w:space="0" w:color="000000"/>
              <w:bottom w:val="single" w:sz="6" w:space="0" w:color="000000"/>
              <w:right w:val="single" w:sz="6" w:space="0" w:color="000000"/>
            </w:tcBorders>
            <w:hideMark/>
          </w:tcPr>
          <w:p w14:paraId="26BD2A84"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11</w:t>
            </w:r>
          </w:p>
        </w:tc>
        <w:tc>
          <w:tcPr>
            <w:tcW w:w="10645" w:type="dxa"/>
            <w:tcBorders>
              <w:top w:val="single" w:sz="6" w:space="0" w:color="000000"/>
              <w:left w:val="single" w:sz="6" w:space="0" w:color="000000"/>
              <w:bottom w:val="single" w:sz="6" w:space="0" w:color="000000"/>
              <w:right w:val="single" w:sz="6" w:space="0" w:color="000000"/>
            </w:tcBorders>
            <w:hideMark/>
          </w:tcPr>
          <w:p w14:paraId="4214C3C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87" w:type="dxa"/>
            <w:tcBorders>
              <w:top w:val="single" w:sz="6" w:space="0" w:color="000000"/>
              <w:left w:val="single" w:sz="6" w:space="0" w:color="000000"/>
              <w:bottom w:val="single" w:sz="6" w:space="0" w:color="000000"/>
              <w:right w:val="single" w:sz="6" w:space="0" w:color="000000"/>
            </w:tcBorders>
          </w:tcPr>
          <w:p w14:paraId="31A84BA4" w14:textId="0CC04441" w:rsidR="00241F15" w:rsidRPr="005369EC" w:rsidRDefault="00831B9B">
            <w:pPr>
              <w:pStyle w:val="Default"/>
              <w:spacing w:before="40" w:after="40"/>
              <w:rPr>
                <w:rFonts w:ascii="Arial" w:hAnsi="Arial" w:cs="Arial"/>
                <w:color w:val="auto"/>
                <w:sz w:val="18"/>
                <w:szCs w:val="18"/>
              </w:rPr>
            </w:pPr>
            <w:r>
              <w:rPr>
                <w:rFonts w:ascii="Arial" w:hAnsi="Arial" w:cs="Arial"/>
                <w:color w:val="auto"/>
                <w:sz w:val="18"/>
                <w:szCs w:val="18"/>
              </w:rPr>
              <w:t>12</w:t>
            </w:r>
          </w:p>
        </w:tc>
      </w:tr>
      <w:tr w:rsidR="00241F15" w:rsidRPr="005369EC" w14:paraId="6D4D140A"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36937FF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Effect measures </w:t>
            </w:r>
          </w:p>
        </w:tc>
        <w:tc>
          <w:tcPr>
            <w:tcW w:w="532" w:type="dxa"/>
            <w:tcBorders>
              <w:top w:val="single" w:sz="6" w:space="0" w:color="000000"/>
              <w:left w:val="single" w:sz="6" w:space="0" w:color="000000"/>
              <w:bottom w:val="single" w:sz="6" w:space="0" w:color="000000"/>
              <w:right w:val="single" w:sz="6" w:space="0" w:color="000000"/>
            </w:tcBorders>
            <w:hideMark/>
          </w:tcPr>
          <w:p w14:paraId="53A1B9DE"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12</w:t>
            </w:r>
          </w:p>
        </w:tc>
        <w:tc>
          <w:tcPr>
            <w:tcW w:w="10645" w:type="dxa"/>
            <w:tcBorders>
              <w:top w:val="single" w:sz="6" w:space="0" w:color="000000"/>
              <w:left w:val="single" w:sz="6" w:space="0" w:color="000000"/>
              <w:bottom w:val="single" w:sz="6" w:space="0" w:color="000000"/>
              <w:right w:val="single" w:sz="6" w:space="0" w:color="000000"/>
            </w:tcBorders>
            <w:hideMark/>
          </w:tcPr>
          <w:p w14:paraId="7E6452E2"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Specify for each outcome the effect measure(s) (e.g. risk ratio, mean difference) used in the synthesis or presentation of results.</w:t>
            </w:r>
          </w:p>
        </w:tc>
        <w:tc>
          <w:tcPr>
            <w:tcW w:w="1087" w:type="dxa"/>
            <w:tcBorders>
              <w:top w:val="single" w:sz="6" w:space="0" w:color="000000"/>
              <w:left w:val="single" w:sz="6" w:space="0" w:color="000000"/>
              <w:bottom w:val="single" w:sz="6" w:space="0" w:color="000000"/>
              <w:right w:val="single" w:sz="6" w:space="0" w:color="000000"/>
            </w:tcBorders>
          </w:tcPr>
          <w:p w14:paraId="69CCB51D" w14:textId="769FC69D" w:rsidR="00241F15" w:rsidRPr="005369EC" w:rsidRDefault="00831B9B">
            <w:pPr>
              <w:pStyle w:val="Default"/>
              <w:spacing w:before="40" w:after="40"/>
              <w:rPr>
                <w:rFonts w:ascii="Arial" w:hAnsi="Arial" w:cs="Arial"/>
                <w:color w:val="auto"/>
                <w:sz w:val="18"/>
                <w:szCs w:val="18"/>
              </w:rPr>
            </w:pPr>
            <w:r>
              <w:rPr>
                <w:rFonts w:ascii="Arial" w:hAnsi="Arial" w:cs="Arial"/>
                <w:color w:val="auto"/>
                <w:sz w:val="18"/>
                <w:szCs w:val="18"/>
              </w:rPr>
              <w:t>13</w:t>
            </w:r>
          </w:p>
        </w:tc>
      </w:tr>
      <w:tr w:rsidR="00241F15" w:rsidRPr="005369EC" w14:paraId="3056587F" w14:textId="77777777" w:rsidTr="009652F1">
        <w:trPr>
          <w:trHeight w:val="48"/>
        </w:trPr>
        <w:tc>
          <w:tcPr>
            <w:tcW w:w="1511" w:type="dxa"/>
            <w:vMerge w:val="restart"/>
            <w:tcBorders>
              <w:top w:val="single" w:sz="6" w:space="0" w:color="000000"/>
              <w:left w:val="single" w:sz="6" w:space="0" w:color="000000"/>
              <w:bottom w:val="single" w:sz="6" w:space="0" w:color="000000"/>
              <w:right w:val="single" w:sz="6" w:space="0" w:color="000000"/>
            </w:tcBorders>
            <w:hideMark/>
          </w:tcPr>
          <w:p w14:paraId="4106C329"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Synthesis methods</w:t>
            </w:r>
          </w:p>
        </w:tc>
        <w:tc>
          <w:tcPr>
            <w:tcW w:w="532" w:type="dxa"/>
            <w:tcBorders>
              <w:top w:val="single" w:sz="6" w:space="0" w:color="000000"/>
              <w:left w:val="single" w:sz="6" w:space="0" w:color="000000"/>
              <w:bottom w:val="single" w:sz="6" w:space="0" w:color="000000"/>
              <w:right w:val="single" w:sz="6" w:space="0" w:color="000000"/>
            </w:tcBorders>
            <w:hideMark/>
          </w:tcPr>
          <w:p w14:paraId="3B79DBBA"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13a</w:t>
            </w:r>
          </w:p>
        </w:tc>
        <w:tc>
          <w:tcPr>
            <w:tcW w:w="10645" w:type="dxa"/>
            <w:tcBorders>
              <w:top w:val="single" w:sz="6" w:space="0" w:color="000000"/>
              <w:left w:val="single" w:sz="6" w:space="0" w:color="000000"/>
              <w:bottom w:val="single" w:sz="6" w:space="0" w:color="000000"/>
              <w:right w:val="single" w:sz="6" w:space="0" w:color="000000"/>
            </w:tcBorders>
            <w:hideMark/>
          </w:tcPr>
          <w:p w14:paraId="4CEF549F"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087" w:type="dxa"/>
            <w:tcBorders>
              <w:top w:val="single" w:sz="6" w:space="0" w:color="000000"/>
              <w:left w:val="single" w:sz="6" w:space="0" w:color="000000"/>
              <w:bottom w:val="single" w:sz="6" w:space="0" w:color="000000"/>
              <w:right w:val="single" w:sz="6" w:space="0" w:color="000000"/>
            </w:tcBorders>
          </w:tcPr>
          <w:p w14:paraId="148E40BD" w14:textId="33B5518D" w:rsidR="00241F15" w:rsidRPr="005369EC" w:rsidRDefault="00831B9B">
            <w:pPr>
              <w:pStyle w:val="Default"/>
              <w:spacing w:before="40" w:after="40"/>
              <w:rPr>
                <w:rFonts w:ascii="Arial" w:hAnsi="Arial" w:cs="Arial"/>
                <w:color w:val="auto"/>
                <w:sz w:val="18"/>
                <w:szCs w:val="18"/>
              </w:rPr>
            </w:pPr>
            <w:r>
              <w:rPr>
                <w:rFonts w:ascii="Arial" w:hAnsi="Arial" w:cs="Arial"/>
                <w:color w:val="auto"/>
                <w:sz w:val="18"/>
                <w:szCs w:val="18"/>
              </w:rPr>
              <w:t>14</w:t>
            </w:r>
          </w:p>
        </w:tc>
      </w:tr>
      <w:tr w:rsidR="00241F15" w:rsidRPr="005369EC" w14:paraId="2DF17345"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DBEB3"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07D9CC92"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13b</w:t>
            </w:r>
          </w:p>
        </w:tc>
        <w:tc>
          <w:tcPr>
            <w:tcW w:w="10645" w:type="dxa"/>
            <w:tcBorders>
              <w:top w:val="single" w:sz="6" w:space="0" w:color="000000"/>
              <w:left w:val="single" w:sz="6" w:space="0" w:color="000000"/>
              <w:bottom w:val="single" w:sz="6" w:space="0" w:color="000000"/>
              <w:right w:val="single" w:sz="6" w:space="0" w:color="000000"/>
            </w:tcBorders>
            <w:hideMark/>
          </w:tcPr>
          <w:p w14:paraId="4989B41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methods required to prepare the data for presentation or synthesis, such as handling of missing summary statistics, or data conversions.</w:t>
            </w:r>
          </w:p>
        </w:tc>
        <w:tc>
          <w:tcPr>
            <w:tcW w:w="1087" w:type="dxa"/>
            <w:tcBorders>
              <w:top w:val="single" w:sz="6" w:space="0" w:color="000000"/>
              <w:left w:val="single" w:sz="6" w:space="0" w:color="000000"/>
              <w:bottom w:val="single" w:sz="6" w:space="0" w:color="000000"/>
              <w:right w:val="single" w:sz="6" w:space="0" w:color="000000"/>
            </w:tcBorders>
          </w:tcPr>
          <w:p w14:paraId="42CF836B" w14:textId="62CB0DE9" w:rsidR="00241F15" w:rsidRPr="005369EC" w:rsidRDefault="00831B9B">
            <w:pPr>
              <w:pStyle w:val="Default"/>
              <w:spacing w:before="40" w:after="40"/>
              <w:rPr>
                <w:rFonts w:ascii="Arial" w:hAnsi="Arial" w:cs="Arial"/>
                <w:color w:val="auto"/>
                <w:sz w:val="18"/>
                <w:szCs w:val="18"/>
              </w:rPr>
            </w:pPr>
            <w:r>
              <w:rPr>
                <w:rFonts w:ascii="Arial" w:hAnsi="Arial" w:cs="Arial"/>
                <w:color w:val="auto"/>
                <w:sz w:val="18"/>
                <w:szCs w:val="18"/>
              </w:rPr>
              <w:t>14</w:t>
            </w:r>
          </w:p>
        </w:tc>
      </w:tr>
      <w:tr w:rsidR="00241F15" w:rsidRPr="005369EC" w14:paraId="58A4DC0B"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DFD7EA"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006AE82E"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13c</w:t>
            </w:r>
          </w:p>
        </w:tc>
        <w:tc>
          <w:tcPr>
            <w:tcW w:w="10645" w:type="dxa"/>
            <w:tcBorders>
              <w:top w:val="single" w:sz="6" w:space="0" w:color="000000"/>
              <w:left w:val="single" w:sz="6" w:space="0" w:color="000000"/>
              <w:bottom w:val="single" w:sz="6" w:space="0" w:color="000000"/>
              <w:right w:val="single" w:sz="6" w:space="0" w:color="000000"/>
            </w:tcBorders>
            <w:hideMark/>
          </w:tcPr>
          <w:p w14:paraId="2059DAB8"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methods used to tabulate or visually display results of individual studies and syntheses.</w:t>
            </w:r>
          </w:p>
        </w:tc>
        <w:tc>
          <w:tcPr>
            <w:tcW w:w="1087" w:type="dxa"/>
            <w:tcBorders>
              <w:top w:val="single" w:sz="6" w:space="0" w:color="000000"/>
              <w:left w:val="single" w:sz="6" w:space="0" w:color="000000"/>
              <w:bottom w:val="single" w:sz="6" w:space="0" w:color="000000"/>
              <w:right w:val="single" w:sz="6" w:space="0" w:color="000000"/>
            </w:tcBorders>
          </w:tcPr>
          <w:p w14:paraId="32288C8D" w14:textId="42C54B1F" w:rsidR="00241F15" w:rsidRPr="005369EC" w:rsidRDefault="00831B9B">
            <w:pPr>
              <w:pStyle w:val="Default"/>
              <w:spacing w:before="40" w:after="40"/>
              <w:rPr>
                <w:rFonts w:ascii="Arial" w:hAnsi="Arial" w:cs="Arial"/>
                <w:color w:val="auto"/>
                <w:sz w:val="18"/>
                <w:szCs w:val="18"/>
              </w:rPr>
            </w:pPr>
            <w:r>
              <w:rPr>
                <w:rFonts w:ascii="Arial" w:hAnsi="Arial" w:cs="Arial"/>
                <w:color w:val="auto"/>
                <w:sz w:val="18"/>
                <w:szCs w:val="18"/>
              </w:rPr>
              <w:t>14</w:t>
            </w:r>
          </w:p>
        </w:tc>
      </w:tr>
      <w:tr w:rsidR="00241F15" w:rsidRPr="005369EC" w14:paraId="48FD5859"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9A79E2"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0C42BA35"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13d</w:t>
            </w:r>
          </w:p>
        </w:tc>
        <w:tc>
          <w:tcPr>
            <w:tcW w:w="10645" w:type="dxa"/>
            <w:tcBorders>
              <w:top w:val="single" w:sz="6" w:space="0" w:color="000000"/>
              <w:left w:val="single" w:sz="6" w:space="0" w:color="000000"/>
              <w:bottom w:val="single" w:sz="6" w:space="0" w:color="000000"/>
              <w:right w:val="single" w:sz="6" w:space="0" w:color="000000"/>
            </w:tcBorders>
            <w:hideMark/>
          </w:tcPr>
          <w:p w14:paraId="76EE345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087" w:type="dxa"/>
            <w:tcBorders>
              <w:top w:val="single" w:sz="6" w:space="0" w:color="000000"/>
              <w:left w:val="single" w:sz="6" w:space="0" w:color="000000"/>
              <w:bottom w:val="single" w:sz="6" w:space="0" w:color="000000"/>
              <w:right w:val="single" w:sz="6" w:space="0" w:color="000000"/>
            </w:tcBorders>
          </w:tcPr>
          <w:p w14:paraId="2B5A79BF" w14:textId="79A847E7" w:rsidR="00241F15" w:rsidRPr="005369EC" w:rsidRDefault="00D31915">
            <w:pPr>
              <w:pStyle w:val="Default"/>
              <w:spacing w:before="40" w:after="40"/>
              <w:rPr>
                <w:rFonts w:ascii="Arial" w:hAnsi="Arial" w:cs="Arial"/>
                <w:color w:val="auto"/>
                <w:sz w:val="18"/>
                <w:szCs w:val="18"/>
              </w:rPr>
            </w:pPr>
            <w:r>
              <w:rPr>
                <w:rFonts w:ascii="Arial" w:hAnsi="Arial" w:cs="Arial"/>
                <w:color w:val="auto"/>
                <w:sz w:val="18"/>
                <w:szCs w:val="18"/>
              </w:rPr>
              <w:t>14</w:t>
            </w:r>
          </w:p>
        </w:tc>
      </w:tr>
      <w:tr w:rsidR="00241F15" w:rsidRPr="005369EC" w14:paraId="1DB54806"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331E82"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56262257"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13e</w:t>
            </w:r>
          </w:p>
        </w:tc>
        <w:tc>
          <w:tcPr>
            <w:tcW w:w="10645" w:type="dxa"/>
            <w:tcBorders>
              <w:top w:val="single" w:sz="6" w:space="0" w:color="000000"/>
              <w:left w:val="single" w:sz="6" w:space="0" w:color="000000"/>
              <w:bottom w:val="single" w:sz="6" w:space="0" w:color="000000"/>
              <w:right w:val="single" w:sz="6" w:space="0" w:color="000000"/>
            </w:tcBorders>
            <w:hideMark/>
          </w:tcPr>
          <w:p w14:paraId="10003787"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methods used to explore possible causes of heterogeneity among study results (e.g. subgroup analysis, meta-regression).</w:t>
            </w:r>
          </w:p>
        </w:tc>
        <w:tc>
          <w:tcPr>
            <w:tcW w:w="1087" w:type="dxa"/>
            <w:tcBorders>
              <w:top w:val="single" w:sz="6" w:space="0" w:color="000000"/>
              <w:left w:val="single" w:sz="6" w:space="0" w:color="000000"/>
              <w:bottom w:val="single" w:sz="6" w:space="0" w:color="000000"/>
              <w:right w:val="single" w:sz="6" w:space="0" w:color="000000"/>
            </w:tcBorders>
          </w:tcPr>
          <w:p w14:paraId="735EFA4D" w14:textId="45403452" w:rsidR="00241F15" w:rsidRPr="005369EC" w:rsidRDefault="00D31915">
            <w:pPr>
              <w:pStyle w:val="Default"/>
              <w:spacing w:before="40" w:after="40"/>
              <w:rPr>
                <w:rFonts w:ascii="Arial" w:hAnsi="Arial" w:cs="Arial"/>
                <w:color w:val="auto"/>
                <w:sz w:val="18"/>
                <w:szCs w:val="18"/>
              </w:rPr>
            </w:pPr>
            <w:r>
              <w:rPr>
                <w:rFonts w:ascii="Arial" w:hAnsi="Arial" w:cs="Arial"/>
                <w:color w:val="auto"/>
                <w:sz w:val="18"/>
                <w:szCs w:val="18"/>
              </w:rPr>
              <w:t>15</w:t>
            </w:r>
          </w:p>
        </w:tc>
      </w:tr>
      <w:tr w:rsidR="00241F15" w:rsidRPr="005369EC" w14:paraId="1B56B793" w14:textId="77777777" w:rsidTr="009652F1">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98BEF5"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54E2A05C"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13f</w:t>
            </w:r>
          </w:p>
        </w:tc>
        <w:tc>
          <w:tcPr>
            <w:tcW w:w="10645" w:type="dxa"/>
            <w:tcBorders>
              <w:top w:val="single" w:sz="6" w:space="0" w:color="000000"/>
              <w:left w:val="single" w:sz="6" w:space="0" w:color="000000"/>
              <w:bottom w:val="single" w:sz="6" w:space="0" w:color="000000"/>
              <w:right w:val="single" w:sz="6" w:space="0" w:color="000000"/>
            </w:tcBorders>
            <w:hideMark/>
          </w:tcPr>
          <w:p w14:paraId="152EBDB8"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sensitivity analyses conducted to assess robustness of the synthesized results.</w:t>
            </w:r>
          </w:p>
        </w:tc>
        <w:tc>
          <w:tcPr>
            <w:tcW w:w="1087" w:type="dxa"/>
            <w:tcBorders>
              <w:top w:val="single" w:sz="6" w:space="0" w:color="000000"/>
              <w:left w:val="single" w:sz="6" w:space="0" w:color="000000"/>
              <w:bottom w:val="single" w:sz="6" w:space="0" w:color="000000"/>
              <w:right w:val="single" w:sz="6" w:space="0" w:color="000000"/>
            </w:tcBorders>
          </w:tcPr>
          <w:p w14:paraId="3D30FC95" w14:textId="425F04FA" w:rsidR="00241F15" w:rsidRPr="005369EC" w:rsidRDefault="00D31915">
            <w:pPr>
              <w:pStyle w:val="Default"/>
              <w:spacing w:before="40" w:after="40"/>
              <w:rPr>
                <w:rFonts w:ascii="Arial" w:hAnsi="Arial" w:cs="Arial"/>
                <w:color w:val="auto"/>
                <w:sz w:val="18"/>
                <w:szCs w:val="18"/>
              </w:rPr>
            </w:pPr>
            <w:r>
              <w:rPr>
                <w:rFonts w:ascii="Arial" w:hAnsi="Arial" w:cs="Arial"/>
                <w:color w:val="auto"/>
                <w:sz w:val="18"/>
                <w:szCs w:val="18"/>
              </w:rPr>
              <w:t>15</w:t>
            </w:r>
          </w:p>
        </w:tc>
      </w:tr>
      <w:tr w:rsidR="00241F15" w:rsidRPr="005369EC" w14:paraId="2EFFE298"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68CD34E7"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Reporting bias assessment</w:t>
            </w:r>
          </w:p>
        </w:tc>
        <w:tc>
          <w:tcPr>
            <w:tcW w:w="532" w:type="dxa"/>
            <w:tcBorders>
              <w:top w:val="single" w:sz="6" w:space="0" w:color="000000"/>
              <w:left w:val="single" w:sz="6" w:space="0" w:color="000000"/>
              <w:bottom w:val="single" w:sz="6" w:space="0" w:color="000000"/>
              <w:right w:val="single" w:sz="6" w:space="0" w:color="000000"/>
            </w:tcBorders>
            <w:hideMark/>
          </w:tcPr>
          <w:p w14:paraId="23736C18"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14</w:t>
            </w:r>
          </w:p>
        </w:tc>
        <w:tc>
          <w:tcPr>
            <w:tcW w:w="10645" w:type="dxa"/>
            <w:tcBorders>
              <w:top w:val="single" w:sz="6" w:space="0" w:color="000000"/>
              <w:left w:val="single" w:sz="6" w:space="0" w:color="000000"/>
              <w:bottom w:val="single" w:sz="6" w:space="0" w:color="000000"/>
              <w:right w:val="single" w:sz="6" w:space="0" w:color="000000"/>
            </w:tcBorders>
            <w:hideMark/>
          </w:tcPr>
          <w:p w14:paraId="1E0696F5"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methods used to assess risk of bias due to missing results in a synthesis (arising from reporting biases).</w:t>
            </w:r>
          </w:p>
        </w:tc>
        <w:tc>
          <w:tcPr>
            <w:tcW w:w="1087" w:type="dxa"/>
            <w:tcBorders>
              <w:top w:val="single" w:sz="6" w:space="0" w:color="000000"/>
              <w:left w:val="single" w:sz="6" w:space="0" w:color="000000"/>
              <w:bottom w:val="single" w:sz="6" w:space="0" w:color="000000"/>
              <w:right w:val="single" w:sz="6" w:space="0" w:color="000000"/>
            </w:tcBorders>
          </w:tcPr>
          <w:p w14:paraId="7DD9FE5B" w14:textId="3248BFAA" w:rsidR="00241F15" w:rsidRPr="005369EC" w:rsidRDefault="00D31915">
            <w:pPr>
              <w:pStyle w:val="Default"/>
              <w:spacing w:before="40" w:after="40"/>
              <w:rPr>
                <w:rFonts w:ascii="Arial" w:hAnsi="Arial" w:cs="Arial"/>
                <w:color w:val="auto"/>
                <w:sz w:val="18"/>
                <w:szCs w:val="18"/>
              </w:rPr>
            </w:pPr>
            <w:r>
              <w:rPr>
                <w:rFonts w:ascii="Arial" w:hAnsi="Arial" w:cs="Arial"/>
                <w:color w:val="auto"/>
                <w:sz w:val="18"/>
                <w:szCs w:val="18"/>
              </w:rPr>
              <w:t>15</w:t>
            </w:r>
          </w:p>
        </w:tc>
      </w:tr>
      <w:tr w:rsidR="00241F15" w:rsidRPr="005369EC" w14:paraId="3FD28819"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29A4ACA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Certainty assessment</w:t>
            </w:r>
          </w:p>
        </w:tc>
        <w:tc>
          <w:tcPr>
            <w:tcW w:w="532" w:type="dxa"/>
            <w:tcBorders>
              <w:top w:val="single" w:sz="6" w:space="0" w:color="000000"/>
              <w:left w:val="single" w:sz="6" w:space="0" w:color="000000"/>
              <w:bottom w:val="single" w:sz="6" w:space="0" w:color="000000"/>
              <w:right w:val="single" w:sz="6" w:space="0" w:color="000000"/>
            </w:tcBorders>
            <w:hideMark/>
          </w:tcPr>
          <w:p w14:paraId="2D8118F4"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15</w:t>
            </w:r>
          </w:p>
        </w:tc>
        <w:tc>
          <w:tcPr>
            <w:tcW w:w="10645" w:type="dxa"/>
            <w:tcBorders>
              <w:top w:val="single" w:sz="6" w:space="0" w:color="000000"/>
              <w:left w:val="single" w:sz="6" w:space="0" w:color="000000"/>
              <w:bottom w:val="single" w:sz="6" w:space="0" w:color="000000"/>
              <w:right w:val="single" w:sz="6" w:space="0" w:color="000000"/>
            </w:tcBorders>
            <w:hideMark/>
          </w:tcPr>
          <w:p w14:paraId="4CA713A5"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any methods used to assess certainty (or confidence) in the body of evidence for an outcome.</w:t>
            </w:r>
          </w:p>
        </w:tc>
        <w:tc>
          <w:tcPr>
            <w:tcW w:w="1087" w:type="dxa"/>
            <w:tcBorders>
              <w:top w:val="single" w:sz="6" w:space="0" w:color="000000"/>
              <w:left w:val="single" w:sz="6" w:space="0" w:color="000000"/>
              <w:bottom w:val="single" w:sz="6" w:space="0" w:color="000000"/>
              <w:right w:val="single" w:sz="6" w:space="0" w:color="000000"/>
            </w:tcBorders>
          </w:tcPr>
          <w:p w14:paraId="40A973F6" w14:textId="1A093824" w:rsidR="00241F15" w:rsidRPr="005369EC" w:rsidRDefault="00297D9F">
            <w:pPr>
              <w:pStyle w:val="Default"/>
              <w:spacing w:before="40" w:after="40"/>
              <w:rPr>
                <w:rFonts w:ascii="Arial" w:hAnsi="Arial" w:cs="Arial"/>
                <w:color w:val="auto"/>
                <w:sz w:val="18"/>
                <w:szCs w:val="18"/>
              </w:rPr>
            </w:pPr>
            <w:r>
              <w:rPr>
                <w:rFonts w:ascii="Arial" w:hAnsi="Arial" w:cs="Arial"/>
                <w:color w:val="auto"/>
                <w:sz w:val="18"/>
                <w:szCs w:val="18"/>
              </w:rPr>
              <w:t>13</w:t>
            </w:r>
          </w:p>
        </w:tc>
      </w:tr>
      <w:tr w:rsidR="00241F15" w:rsidRPr="005369EC" w14:paraId="3CEB7567"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ABBF7DC"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 xml:space="preserve">RESULTS </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68205F0D" w14:textId="77777777" w:rsidR="00241F15" w:rsidRPr="005369EC" w:rsidRDefault="00241F15">
            <w:pPr>
              <w:pStyle w:val="Default"/>
              <w:jc w:val="center"/>
              <w:rPr>
                <w:rFonts w:ascii="Arial" w:hAnsi="Arial" w:cs="Arial"/>
                <w:color w:val="auto"/>
                <w:sz w:val="18"/>
                <w:szCs w:val="18"/>
              </w:rPr>
            </w:pPr>
          </w:p>
        </w:tc>
      </w:tr>
      <w:tr w:rsidR="00241F15" w:rsidRPr="005369EC" w14:paraId="073C5913" w14:textId="77777777" w:rsidTr="009652F1">
        <w:trPr>
          <w:trHeight w:val="48"/>
        </w:trPr>
        <w:tc>
          <w:tcPr>
            <w:tcW w:w="1511" w:type="dxa"/>
            <w:vMerge w:val="restart"/>
            <w:tcBorders>
              <w:top w:val="single" w:sz="6" w:space="0" w:color="000000"/>
              <w:left w:val="single" w:sz="6" w:space="0" w:color="000000"/>
              <w:bottom w:val="single" w:sz="6" w:space="0" w:color="000000"/>
              <w:right w:val="single" w:sz="6" w:space="0" w:color="000000"/>
            </w:tcBorders>
            <w:hideMark/>
          </w:tcPr>
          <w:p w14:paraId="3003B7A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Study selection </w:t>
            </w:r>
          </w:p>
        </w:tc>
        <w:tc>
          <w:tcPr>
            <w:tcW w:w="532" w:type="dxa"/>
            <w:tcBorders>
              <w:top w:val="single" w:sz="6" w:space="0" w:color="000000"/>
              <w:left w:val="single" w:sz="6" w:space="0" w:color="000000"/>
              <w:bottom w:val="single" w:sz="6" w:space="0" w:color="000000"/>
              <w:right w:val="single" w:sz="6" w:space="0" w:color="000000"/>
            </w:tcBorders>
            <w:hideMark/>
          </w:tcPr>
          <w:p w14:paraId="19AA37B9"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16a</w:t>
            </w:r>
          </w:p>
        </w:tc>
        <w:tc>
          <w:tcPr>
            <w:tcW w:w="10645" w:type="dxa"/>
            <w:tcBorders>
              <w:top w:val="single" w:sz="6" w:space="0" w:color="000000"/>
              <w:left w:val="single" w:sz="6" w:space="0" w:color="000000"/>
              <w:bottom w:val="single" w:sz="6" w:space="0" w:color="000000"/>
              <w:right w:val="single" w:sz="6" w:space="0" w:color="000000"/>
            </w:tcBorders>
            <w:hideMark/>
          </w:tcPr>
          <w:p w14:paraId="32287FD0"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087" w:type="dxa"/>
            <w:tcBorders>
              <w:top w:val="single" w:sz="6" w:space="0" w:color="000000"/>
              <w:left w:val="single" w:sz="6" w:space="0" w:color="000000"/>
              <w:bottom w:val="single" w:sz="6" w:space="0" w:color="000000"/>
              <w:right w:val="single" w:sz="6" w:space="0" w:color="000000"/>
            </w:tcBorders>
          </w:tcPr>
          <w:p w14:paraId="56BC0C9A" w14:textId="65D7BB12" w:rsidR="00241F15" w:rsidRPr="005369EC" w:rsidRDefault="008C23FF">
            <w:pPr>
              <w:pStyle w:val="Default"/>
              <w:spacing w:before="40" w:after="40"/>
              <w:rPr>
                <w:rFonts w:ascii="Arial" w:hAnsi="Arial" w:cs="Arial"/>
                <w:color w:val="auto"/>
                <w:sz w:val="18"/>
                <w:szCs w:val="18"/>
              </w:rPr>
            </w:pPr>
            <w:r>
              <w:rPr>
                <w:rFonts w:ascii="Arial" w:hAnsi="Arial" w:cs="Arial"/>
                <w:color w:val="auto"/>
                <w:sz w:val="18"/>
                <w:szCs w:val="18"/>
              </w:rPr>
              <w:t>20</w:t>
            </w:r>
          </w:p>
        </w:tc>
      </w:tr>
      <w:tr w:rsidR="00241F15" w:rsidRPr="005369EC" w14:paraId="37773114"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31DB4F"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60B74262"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16b</w:t>
            </w:r>
          </w:p>
        </w:tc>
        <w:tc>
          <w:tcPr>
            <w:tcW w:w="10645" w:type="dxa"/>
            <w:tcBorders>
              <w:top w:val="single" w:sz="6" w:space="0" w:color="000000"/>
              <w:left w:val="single" w:sz="6" w:space="0" w:color="000000"/>
              <w:bottom w:val="single" w:sz="6" w:space="0" w:color="000000"/>
              <w:right w:val="single" w:sz="6" w:space="0" w:color="000000"/>
            </w:tcBorders>
            <w:hideMark/>
          </w:tcPr>
          <w:p w14:paraId="717A9DE3"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Cite studies that might appear to meet the inclusion criteria, but which were excluded, and explain why they were excluded.</w:t>
            </w:r>
          </w:p>
        </w:tc>
        <w:tc>
          <w:tcPr>
            <w:tcW w:w="1087" w:type="dxa"/>
            <w:tcBorders>
              <w:top w:val="single" w:sz="6" w:space="0" w:color="000000"/>
              <w:left w:val="single" w:sz="6" w:space="0" w:color="000000"/>
              <w:bottom w:val="single" w:sz="6" w:space="0" w:color="000000"/>
              <w:right w:val="single" w:sz="6" w:space="0" w:color="000000"/>
            </w:tcBorders>
          </w:tcPr>
          <w:p w14:paraId="08080A13" w14:textId="52434B9F" w:rsidR="00241F15" w:rsidRPr="005369EC" w:rsidRDefault="008C23FF">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241F15" w:rsidRPr="005369EC" w14:paraId="0056F355" w14:textId="77777777" w:rsidTr="009652F1">
        <w:trPr>
          <w:trHeight w:val="103"/>
        </w:trPr>
        <w:tc>
          <w:tcPr>
            <w:tcW w:w="1511" w:type="dxa"/>
            <w:tcBorders>
              <w:top w:val="single" w:sz="6" w:space="0" w:color="000000"/>
              <w:left w:val="single" w:sz="6" w:space="0" w:color="000000"/>
              <w:bottom w:val="single" w:sz="6" w:space="0" w:color="000000"/>
              <w:right w:val="single" w:sz="6" w:space="0" w:color="000000"/>
            </w:tcBorders>
            <w:hideMark/>
          </w:tcPr>
          <w:p w14:paraId="72A28C40"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Study characteristics </w:t>
            </w:r>
          </w:p>
        </w:tc>
        <w:tc>
          <w:tcPr>
            <w:tcW w:w="532" w:type="dxa"/>
            <w:tcBorders>
              <w:top w:val="single" w:sz="6" w:space="0" w:color="000000"/>
              <w:left w:val="single" w:sz="6" w:space="0" w:color="000000"/>
              <w:bottom w:val="single" w:sz="6" w:space="0" w:color="000000"/>
              <w:right w:val="single" w:sz="6" w:space="0" w:color="000000"/>
            </w:tcBorders>
            <w:hideMark/>
          </w:tcPr>
          <w:p w14:paraId="60EB7819"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17</w:t>
            </w:r>
          </w:p>
        </w:tc>
        <w:tc>
          <w:tcPr>
            <w:tcW w:w="10645" w:type="dxa"/>
            <w:tcBorders>
              <w:top w:val="single" w:sz="6" w:space="0" w:color="000000"/>
              <w:left w:val="single" w:sz="6" w:space="0" w:color="000000"/>
              <w:bottom w:val="single" w:sz="6" w:space="0" w:color="000000"/>
              <w:right w:val="single" w:sz="6" w:space="0" w:color="000000"/>
            </w:tcBorders>
            <w:hideMark/>
          </w:tcPr>
          <w:p w14:paraId="446B32DF"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Cite each included study and present its characteristics.</w:t>
            </w:r>
          </w:p>
        </w:tc>
        <w:tc>
          <w:tcPr>
            <w:tcW w:w="1087" w:type="dxa"/>
            <w:tcBorders>
              <w:top w:val="single" w:sz="6" w:space="0" w:color="000000"/>
              <w:left w:val="single" w:sz="6" w:space="0" w:color="000000"/>
              <w:bottom w:val="single" w:sz="6" w:space="0" w:color="000000"/>
              <w:right w:val="single" w:sz="6" w:space="0" w:color="000000"/>
            </w:tcBorders>
          </w:tcPr>
          <w:p w14:paraId="5F8B5C0B" w14:textId="239BBEA5" w:rsidR="00241F15" w:rsidRPr="005369EC" w:rsidRDefault="008C23FF">
            <w:pPr>
              <w:pStyle w:val="Default"/>
              <w:spacing w:before="40" w:after="40"/>
              <w:rPr>
                <w:rFonts w:ascii="Arial" w:hAnsi="Arial" w:cs="Arial"/>
                <w:color w:val="auto"/>
                <w:sz w:val="18"/>
                <w:szCs w:val="18"/>
              </w:rPr>
            </w:pPr>
            <w:r>
              <w:rPr>
                <w:rFonts w:ascii="Arial" w:hAnsi="Arial" w:cs="Arial"/>
                <w:color w:val="auto"/>
                <w:sz w:val="18"/>
                <w:szCs w:val="18"/>
              </w:rPr>
              <w:t>20</w:t>
            </w:r>
          </w:p>
        </w:tc>
      </w:tr>
      <w:tr w:rsidR="00241F15" w:rsidRPr="005369EC" w14:paraId="213AFFDA"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22C1B57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Risk of bias in studies </w:t>
            </w:r>
          </w:p>
        </w:tc>
        <w:tc>
          <w:tcPr>
            <w:tcW w:w="532" w:type="dxa"/>
            <w:tcBorders>
              <w:top w:val="single" w:sz="6" w:space="0" w:color="000000"/>
              <w:left w:val="single" w:sz="6" w:space="0" w:color="000000"/>
              <w:bottom w:val="single" w:sz="6" w:space="0" w:color="000000"/>
              <w:right w:val="single" w:sz="6" w:space="0" w:color="000000"/>
            </w:tcBorders>
            <w:hideMark/>
          </w:tcPr>
          <w:p w14:paraId="7C5C12F6"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18</w:t>
            </w:r>
          </w:p>
        </w:tc>
        <w:tc>
          <w:tcPr>
            <w:tcW w:w="10645" w:type="dxa"/>
            <w:tcBorders>
              <w:top w:val="single" w:sz="6" w:space="0" w:color="000000"/>
              <w:left w:val="single" w:sz="6" w:space="0" w:color="000000"/>
              <w:bottom w:val="single" w:sz="6" w:space="0" w:color="000000"/>
              <w:right w:val="single" w:sz="6" w:space="0" w:color="000000"/>
            </w:tcBorders>
            <w:hideMark/>
          </w:tcPr>
          <w:p w14:paraId="73506971"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Present assessments of risk of bias for each included study.</w:t>
            </w:r>
          </w:p>
        </w:tc>
        <w:tc>
          <w:tcPr>
            <w:tcW w:w="1087" w:type="dxa"/>
            <w:tcBorders>
              <w:top w:val="single" w:sz="6" w:space="0" w:color="000000"/>
              <w:left w:val="single" w:sz="6" w:space="0" w:color="000000"/>
              <w:bottom w:val="single" w:sz="6" w:space="0" w:color="000000"/>
              <w:right w:val="single" w:sz="6" w:space="0" w:color="000000"/>
            </w:tcBorders>
          </w:tcPr>
          <w:p w14:paraId="6EE9FA7A" w14:textId="3B6E3F25" w:rsidR="00241F15" w:rsidRPr="005369EC" w:rsidRDefault="008C23FF">
            <w:pPr>
              <w:pStyle w:val="Default"/>
              <w:spacing w:before="40" w:after="40"/>
              <w:rPr>
                <w:rFonts w:ascii="Arial" w:hAnsi="Arial" w:cs="Arial"/>
                <w:color w:val="auto"/>
                <w:sz w:val="18"/>
                <w:szCs w:val="18"/>
              </w:rPr>
            </w:pPr>
            <w:r>
              <w:rPr>
                <w:rFonts w:ascii="Arial" w:hAnsi="Arial" w:cs="Arial"/>
                <w:color w:val="auto"/>
                <w:sz w:val="18"/>
                <w:szCs w:val="18"/>
              </w:rPr>
              <w:t>22</w:t>
            </w:r>
          </w:p>
        </w:tc>
      </w:tr>
      <w:tr w:rsidR="00241F15" w:rsidRPr="005369EC" w14:paraId="4A9A8B84"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6F760677"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Results of individual studies </w:t>
            </w:r>
          </w:p>
        </w:tc>
        <w:tc>
          <w:tcPr>
            <w:tcW w:w="532" w:type="dxa"/>
            <w:tcBorders>
              <w:top w:val="single" w:sz="6" w:space="0" w:color="000000"/>
              <w:left w:val="single" w:sz="6" w:space="0" w:color="000000"/>
              <w:bottom w:val="single" w:sz="6" w:space="0" w:color="000000"/>
              <w:right w:val="single" w:sz="6" w:space="0" w:color="000000"/>
            </w:tcBorders>
            <w:hideMark/>
          </w:tcPr>
          <w:p w14:paraId="1DE2ECE2"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19</w:t>
            </w:r>
          </w:p>
        </w:tc>
        <w:tc>
          <w:tcPr>
            <w:tcW w:w="10645" w:type="dxa"/>
            <w:tcBorders>
              <w:top w:val="single" w:sz="6" w:space="0" w:color="000000"/>
              <w:left w:val="single" w:sz="6" w:space="0" w:color="000000"/>
              <w:bottom w:val="single" w:sz="6" w:space="0" w:color="000000"/>
              <w:right w:val="single" w:sz="6" w:space="0" w:color="000000"/>
            </w:tcBorders>
            <w:hideMark/>
          </w:tcPr>
          <w:p w14:paraId="25A65213"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087" w:type="dxa"/>
            <w:tcBorders>
              <w:top w:val="single" w:sz="6" w:space="0" w:color="000000"/>
              <w:left w:val="single" w:sz="6" w:space="0" w:color="000000"/>
              <w:bottom w:val="single" w:sz="6" w:space="0" w:color="000000"/>
              <w:right w:val="single" w:sz="6" w:space="0" w:color="000000"/>
            </w:tcBorders>
          </w:tcPr>
          <w:p w14:paraId="78A770AD" w14:textId="68A2A867" w:rsidR="00241F15" w:rsidRPr="005369EC" w:rsidRDefault="00186002">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241F15" w:rsidRPr="005369EC" w14:paraId="5ED2954D" w14:textId="77777777" w:rsidTr="009652F1">
        <w:trPr>
          <w:trHeight w:val="48"/>
        </w:trPr>
        <w:tc>
          <w:tcPr>
            <w:tcW w:w="1511" w:type="dxa"/>
            <w:vMerge w:val="restart"/>
            <w:tcBorders>
              <w:top w:val="single" w:sz="6" w:space="0" w:color="000000"/>
              <w:left w:val="single" w:sz="6" w:space="0" w:color="000000"/>
              <w:bottom w:val="single" w:sz="6" w:space="0" w:color="000000"/>
              <w:right w:val="single" w:sz="6" w:space="0" w:color="000000"/>
            </w:tcBorders>
            <w:hideMark/>
          </w:tcPr>
          <w:p w14:paraId="25E72BB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Results of syntheses</w:t>
            </w:r>
          </w:p>
        </w:tc>
        <w:tc>
          <w:tcPr>
            <w:tcW w:w="532" w:type="dxa"/>
            <w:tcBorders>
              <w:top w:val="single" w:sz="6" w:space="0" w:color="000000"/>
              <w:left w:val="single" w:sz="6" w:space="0" w:color="000000"/>
              <w:bottom w:val="single" w:sz="6" w:space="0" w:color="000000"/>
              <w:right w:val="single" w:sz="6" w:space="0" w:color="000000"/>
            </w:tcBorders>
            <w:hideMark/>
          </w:tcPr>
          <w:p w14:paraId="30858A8A"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20a</w:t>
            </w:r>
          </w:p>
        </w:tc>
        <w:tc>
          <w:tcPr>
            <w:tcW w:w="10645" w:type="dxa"/>
            <w:tcBorders>
              <w:top w:val="single" w:sz="6" w:space="0" w:color="000000"/>
              <w:left w:val="single" w:sz="6" w:space="0" w:color="000000"/>
              <w:bottom w:val="single" w:sz="6" w:space="0" w:color="000000"/>
              <w:right w:val="single" w:sz="6" w:space="0" w:color="000000"/>
            </w:tcBorders>
            <w:hideMark/>
          </w:tcPr>
          <w:p w14:paraId="0E208F4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For each synthesis, briefly summarise the characteristics and risk of bias among contributing studies.</w:t>
            </w:r>
          </w:p>
        </w:tc>
        <w:tc>
          <w:tcPr>
            <w:tcW w:w="1087" w:type="dxa"/>
            <w:tcBorders>
              <w:top w:val="single" w:sz="6" w:space="0" w:color="000000"/>
              <w:left w:val="single" w:sz="6" w:space="0" w:color="000000"/>
              <w:bottom w:val="single" w:sz="6" w:space="0" w:color="000000"/>
              <w:right w:val="single" w:sz="6" w:space="0" w:color="000000"/>
            </w:tcBorders>
          </w:tcPr>
          <w:p w14:paraId="1226352C" w14:textId="22C4C416" w:rsidR="00241F15" w:rsidRPr="005369EC" w:rsidRDefault="00186002">
            <w:pPr>
              <w:pStyle w:val="Default"/>
              <w:spacing w:before="40" w:after="40"/>
              <w:rPr>
                <w:rFonts w:ascii="Arial" w:hAnsi="Arial" w:cs="Arial"/>
                <w:color w:val="auto"/>
                <w:sz w:val="18"/>
                <w:szCs w:val="18"/>
              </w:rPr>
            </w:pPr>
            <w:r>
              <w:rPr>
                <w:rFonts w:ascii="Arial" w:hAnsi="Arial" w:cs="Arial"/>
                <w:color w:val="auto"/>
                <w:sz w:val="18"/>
                <w:szCs w:val="18"/>
              </w:rPr>
              <w:t>25</w:t>
            </w:r>
            <w:r w:rsidR="008F14CE">
              <w:rPr>
                <w:rFonts w:ascii="Arial" w:hAnsi="Arial" w:cs="Arial"/>
                <w:color w:val="auto"/>
                <w:sz w:val="18"/>
                <w:szCs w:val="18"/>
              </w:rPr>
              <w:t>-34</w:t>
            </w:r>
          </w:p>
        </w:tc>
      </w:tr>
      <w:tr w:rsidR="00241F15" w:rsidRPr="005369EC" w14:paraId="12C57D36" w14:textId="77777777" w:rsidTr="009652F1">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B68D47"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2956C29F"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20b</w:t>
            </w:r>
          </w:p>
        </w:tc>
        <w:tc>
          <w:tcPr>
            <w:tcW w:w="10645" w:type="dxa"/>
            <w:tcBorders>
              <w:top w:val="single" w:sz="6" w:space="0" w:color="000000"/>
              <w:left w:val="single" w:sz="6" w:space="0" w:color="000000"/>
              <w:bottom w:val="single" w:sz="6" w:space="0" w:color="000000"/>
              <w:right w:val="single" w:sz="6" w:space="0" w:color="000000"/>
            </w:tcBorders>
            <w:hideMark/>
          </w:tcPr>
          <w:p w14:paraId="007521D6"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087" w:type="dxa"/>
            <w:tcBorders>
              <w:top w:val="single" w:sz="6" w:space="0" w:color="000000"/>
              <w:left w:val="single" w:sz="6" w:space="0" w:color="000000"/>
              <w:bottom w:val="single" w:sz="6" w:space="0" w:color="000000"/>
              <w:right w:val="single" w:sz="6" w:space="0" w:color="000000"/>
            </w:tcBorders>
          </w:tcPr>
          <w:p w14:paraId="289FBA94" w14:textId="7B26EC0D" w:rsidR="00241F15" w:rsidRPr="005369EC" w:rsidRDefault="00121283">
            <w:pPr>
              <w:pStyle w:val="Default"/>
              <w:spacing w:before="40" w:after="40"/>
              <w:rPr>
                <w:rFonts w:ascii="Arial" w:hAnsi="Arial" w:cs="Arial"/>
                <w:color w:val="auto"/>
                <w:sz w:val="18"/>
                <w:szCs w:val="18"/>
              </w:rPr>
            </w:pPr>
            <w:r>
              <w:rPr>
                <w:rFonts w:ascii="Arial" w:hAnsi="Arial" w:cs="Arial"/>
                <w:color w:val="auto"/>
                <w:sz w:val="18"/>
                <w:szCs w:val="18"/>
              </w:rPr>
              <w:t>25-34</w:t>
            </w:r>
          </w:p>
        </w:tc>
      </w:tr>
      <w:tr w:rsidR="00241F15" w:rsidRPr="005369EC" w14:paraId="305BDE28"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613D7F"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56810E29"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20c</w:t>
            </w:r>
          </w:p>
        </w:tc>
        <w:tc>
          <w:tcPr>
            <w:tcW w:w="10645" w:type="dxa"/>
            <w:tcBorders>
              <w:top w:val="single" w:sz="6" w:space="0" w:color="000000"/>
              <w:left w:val="single" w:sz="6" w:space="0" w:color="000000"/>
              <w:bottom w:val="single" w:sz="6" w:space="0" w:color="000000"/>
              <w:right w:val="single" w:sz="6" w:space="0" w:color="000000"/>
            </w:tcBorders>
            <w:hideMark/>
          </w:tcPr>
          <w:p w14:paraId="300914F6"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Present results of all investigations of possible causes of heterogeneity among study results.</w:t>
            </w:r>
          </w:p>
        </w:tc>
        <w:tc>
          <w:tcPr>
            <w:tcW w:w="1087" w:type="dxa"/>
            <w:tcBorders>
              <w:top w:val="single" w:sz="6" w:space="0" w:color="000000"/>
              <w:left w:val="single" w:sz="6" w:space="0" w:color="000000"/>
              <w:bottom w:val="single" w:sz="6" w:space="0" w:color="000000"/>
              <w:right w:val="single" w:sz="6" w:space="0" w:color="000000"/>
            </w:tcBorders>
          </w:tcPr>
          <w:p w14:paraId="6775E194" w14:textId="2772A193" w:rsidR="00241F15" w:rsidRPr="005369EC" w:rsidRDefault="00121283">
            <w:pPr>
              <w:pStyle w:val="Default"/>
              <w:spacing w:before="40" w:after="40"/>
              <w:rPr>
                <w:rFonts w:ascii="Arial" w:hAnsi="Arial" w:cs="Arial"/>
                <w:color w:val="auto"/>
                <w:sz w:val="18"/>
                <w:szCs w:val="18"/>
              </w:rPr>
            </w:pPr>
            <w:r>
              <w:rPr>
                <w:rFonts w:ascii="Arial" w:hAnsi="Arial" w:cs="Arial"/>
                <w:color w:val="auto"/>
                <w:sz w:val="18"/>
                <w:szCs w:val="18"/>
              </w:rPr>
              <w:t>24</w:t>
            </w:r>
          </w:p>
        </w:tc>
      </w:tr>
      <w:tr w:rsidR="00241F15" w:rsidRPr="005369EC" w14:paraId="7343EB98"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6673E1"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2878664A"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20d</w:t>
            </w:r>
          </w:p>
        </w:tc>
        <w:tc>
          <w:tcPr>
            <w:tcW w:w="10645" w:type="dxa"/>
            <w:tcBorders>
              <w:top w:val="single" w:sz="6" w:space="0" w:color="000000"/>
              <w:left w:val="single" w:sz="6" w:space="0" w:color="000000"/>
              <w:bottom w:val="single" w:sz="6" w:space="0" w:color="000000"/>
              <w:right w:val="single" w:sz="6" w:space="0" w:color="000000"/>
            </w:tcBorders>
            <w:hideMark/>
          </w:tcPr>
          <w:p w14:paraId="2DF8FFC6"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Present results of all sensitivity analyses conducted to assess the robustness of the synthesized results.</w:t>
            </w:r>
          </w:p>
        </w:tc>
        <w:tc>
          <w:tcPr>
            <w:tcW w:w="1087" w:type="dxa"/>
            <w:tcBorders>
              <w:top w:val="single" w:sz="6" w:space="0" w:color="000000"/>
              <w:left w:val="single" w:sz="6" w:space="0" w:color="000000"/>
              <w:bottom w:val="single" w:sz="6" w:space="0" w:color="000000"/>
              <w:right w:val="single" w:sz="6" w:space="0" w:color="000000"/>
            </w:tcBorders>
          </w:tcPr>
          <w:p w14:paraId="44790F12" w14:textId="5884960E" w:rsidR="00241F15" w:rsidRPr="005369EC" w:rsidRDefault="00121283">
            <w:pPr>
              <w:pStyle w:val="Default"/>
              <w:spacing w:before="40" w:after="40"/>
              <w:rPr>
                <w:rFonts w:ascii="Arial" w:hAnsi="Arial" w:cs="Arial"/>
                <w:color w:val="auto"/>
                <w:sz w:val="18"/>
                <w:szCs w:val="18"/>
              </w:rPr>
            </w:pPr>
            <w:r>
              <w:rPr>
                <w:rFonts w:ascii="Arial" w:hAnsi="Arial" w:cs="Arial"/>
                <w:color w:val="auto"/>
                <w:sz w:val="18"/>
                <w:szCs w:val="18"/>
              </w:rPr>
              <w:t>24</w:t>
            </w:r>
          </w:p>
        </w:tc>
      </w:tr>
      <w:tr w:rsidR="00241F15" w:rsidRPr="005369EC" w14:paraId="14EC3EEA"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0FB2200E"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Reporting biases</w:t>
            </w:r>
          </w:p>
        </w:tc>
        <w:tc>
          <w:tcPr>
            <w:tcW w:w="532" w:type="dxa"/>
            <w:tcBorders>
              <w:top w:val="single" w:sz="6" w:space="0" w:color="000000"/>
              <w:left w:val="single" w:sz="6" w:space="0" w:color="000000"/>
              <w:bottom w:val="single" w:sz="6" w:space="0" w:color="000000"/>
              <w:right w:val="single" w:sz="6" w:space="0" w:color="000000"/>
            </w:tcBorders>
            <w:hideMark/>
          </w:tcPr>
          <w:p w14:paraId="3F847A0D"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21</w:t>
            </w:r>
          </w:p>
        </w:tc>
        <w:tc>
          <w:tcPr>
            <w:tcW w:w="10645" w:type="dxa"/>
            <w:tcBorders>
              <w:top w:val="single" w:sz="6" w:space="0" w:color="000000"/>
              <w:left w:val="single" w:sz="6" w:space="0" w:color="000000"/>
              <w:bottom w:val="single" w:sz="6" w:space="0" w:color="000000"/>
              <w:right w:val="single" w:sz="6" w:space="0" w:color="000000"/>
            </w:tcBorders>
            <w:hideMark/>
          </w:tcPr>
          <w:p w14:paraId="584B0AB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Present assessments of risk of bias due to missing results (arising from reporting biases) for each synthesis assessed.</w:t>
            </w:r>
          </w:p>
        </w:tc>
        <w:tc>
          <w:tcPr>
            <w:tcW w:w="1087" w:type="dxa"/>
            <w:tcBorders>
              <w:top w:val="single" w:sz="6" w:space="0" w:color="000000"/>
              <w:left w:val="single" w:sz="6" w:space="0" w:color="000000"/>
              <w:bottom w:val="single" w:sz="6" w:space="0" w:color="000000"/>
              <w:right w:val="single" w:sz="6" w:space="0" w:color="000000"/>
            </w:tcBorders>
          </w:tcPr>
          <w:p w14:paraId="51E68E41" w14:textId="72DBCD77" w:rsidR="00241F15" w:rsidRPr="005369EC" w:rsidRDefault="00943193">
            <w:pPr>
              <w:pStyle w:val="Default"/>
              <w:spacing w:before="40" w:after="40"/>
              <w:rPr>
                <w:rFonts w:ascii="Arial" w:hAnsi="Arial" w:cs="Arial"/>
                <w:color w:val="auto"/>
                <w:sz w:val="18"/>
                <w:szCs w:val="18"/>
              </w:rPr>
            </w:pPr>
            <w:r>
              <w:rPr>
                <w:rFonts w:ascii="Arial" w:hAnsi="Arial" w:cs="Arial"/>
                <w:color w:val="auto"/>
                <w:sz w:val="18"/>
                <w:szCs w:val="18"/>
              </w:rPr>
              <w:t>22</w:t>
            </w:r>
          </w:p>
        </w:tc>
      </w:tr>
      <w:tr w:rsidR="00241F15" w:rsidRPr="005369EC" w14:paraId="6B4E1E98"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46364EAE"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Certainty of evidence </w:t>
            </w:r>
          </w:p>
        </w:tc>
        <w:tc>
          <w:tcPr>
            <w:tcW w:w="532" w:type="dxa"/>
            <w:tcBorders>
              <w:top w:val="single" w:sz="6" w:space="0" w:color="000000"/>
              <w:left w:val="single" w:sz="6" w:space="0" w:color="000000"/>
              <w:bottom w:val="single" w:sz="6" w:space="0" w:color="000000"/>
              <w:right w:val="single" w:sz="6" w:space="0" w:color="000000"/>
            </w:tcBorders>
            <w:hideMark/>
          </w:tcPr>
          <w:p w14:paraId="2C75417A"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22</w:t>
            </w:r>
          </w:p>
        </w:tc>
        <w:tc>
          <w:tcPr>
            <w:tcW w:w="10645" w:type="dxa"/>
            <w:tcBorders>
              <w:top w:val="single" w:sz="6" w:space="0" w:color="000000"/>
              <w:left w:val="single" w:sz="6" w:space="0" w:color="000000"/>
              <w:bottom w:val="single" w:sz="6" w:space="0" w:color="000000"/>
              <w:right w:val="single" w:sz="6" w:space="0" w:color="000000"/>
            </w:tcBorders>
            <w:hideMark/>
          </w:tcPr>
          <w:p w14:paraId="295DBE1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Present assessments of certainty (or confidence) in the body of evidence for each outcome assessed.</w:t>
            </w:r>
          </w:p>
        </w:tc>
        <w:tc>
          <w:tcPr>
            <w:tcW w:w="1087" w:type="dxa"/>
            <w:tcBorders>
              <w:top w:val="single" w:sz="6" w:space="0" w:color="000000"/>
              <w:left w:val="single" w:sz="6" w:space="0" w:color="000000"/>
              <w:bottom w:val="single" w:sz="6" w:space="0" w:color="000000"/>
              <w:right w:val="single" w:sz="6" w:space="0" w:color="000000"/>
            </w:tcBorders>
          </w:tcPr>
          <w:p w14:paraId="0C531B61" w14:textId="0021A390" w:rsidR="00241F15" w:rsidRPr="005369EC" w:rsidRDefault="00943193">
            <w:pPr>
              <w:pStyle w:val="Default"/>
              <w:spacing w:before="40" w:after="40"/>
              <w:rPr>
                <w:rFonts w:ascii="Arial" w:hAnsi="Arial" w:cs="Arial"/>
                <w:color w:val="auto"/>
                <w:sz w:val="18"/>
                <w:szCs w:val="18"/>
              </w:rPr>
            </w:pPr>
            <w:r>
              <w:rPr>
                <w:rFonts w:ascii="Arial" w:hAnsi="Arial" w:cs="Arial"/>
                <w:color w:val="auto"/>
                <w:sz w:val="18"/>
                <w:szCs w:val="18"/>
              </w:rPr>
              <w:t>25-34</w:t>
            </w:r>
          </w:p>
        </w:tc>
      </w:tr>
      <w:tr w:rsidR="00241F15" w:rsidRPr="005369EC" w14:paraId="62D42103"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EF89C90"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 xml:space="preserve">DISCUSSION </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129B1728" w14:textId="77777777" w:rsidR="00241F15" w:rsidRPr="005369EC" w:rsidRDefault="00241F15">
            <w:pPr>
              <w:pStyle w:val="Default"/>
              <w:jc w:val="center"/>
              <w:rPr>
                <w:rFonts w:ascii="Arial" w:hAnsi="Arial" w:cs="Arial"/>
                <w:color w:val="auto"/>
                <w:sz w:val="18"/>
                <w:szCs w:val="18"/>
              </w:rPr>
            </w:pPr>
          </w:p>
        </w:tc>
      </w:tr>
      <w:tr w:rsidR="00241F15" w:rsidRPr="005369EC" w14:paraId="713D3FE0" w14:textId="77777777" w:rsidTr="009652F1">
        <w:trPr>
          <w:trHeight w:val="48"/>
        </w:trPr>
        <w:tc>
          <w:tcPr>
            <w:tcW w:w="1511" w:type="dxa"/>
            <w:vMerge w:val="restart"/>
            <w:tcBorders>
              <w:top w:val="single" w:sz="6" w:space="0" w:color="000000"/>
              <w:left w:val="single" w:sz="6" w:space="0" w:color="000000"/>
              <w:bottom w:val="single" w:sz="4" w:space="0" w:color="auto"/>
              <w:right w:val="single" w:sz="6" w:space="0" w:color="000000"/>
            </w:tcBorders>
            <w:hideMark/>
          </w:tcPr>
          <w:p w14:paraId="7F0354D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 xml:space="preserve">Discussion </w:t>
            </w:r>
          </w:p>
        </w:tc>
        <w:tc>
          <w:tcPr>
            <w:tcW w:w="532" w:type="dxa"/>
            <w:tcBorders>
              <w:top w:val="single" w:sz="6" w:space="0" w:color="000000"/>
              <w:left w:val="single" w:sz="6" w:space="0" w:color="000000"/>
              <w:bottom w:val="single" w:sz="6" w:space="0" w:color="000000"/>
              <w:right w:val="single" w:sz="6" w:space="0" w:color="000000"/>
            </w:tcBorders>
            <w:hideMark/>
          </w:tcPr>
          <w:p w14:paraId="3DDBAE40"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23a</w:t>
            </w:r>
          </w:p>
        </w:tc>
        <w:tc>
          <w:tcPr>
            <w:tcW w:w="10645" w:type="dxa"/>
            <w:tcBorders>
              <w:top w:val="single" w:sz="6" w:space="0" w:color="000000"/>
              <w:left w:val="single" w:sz="6" w:space="0" w:color="000000"/>
              <w:bottom w:val="single" w:sz="6" w:space="0" w:color="000000"/>
              <w:right w:val="single" w:sz="6" w:space="0" w:color="000000"/>
            </w:tcBorders>
            <w:hideMark/>
          </w:tcPr>
          <w:p w14:paraId="2FB8B2C7"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Provide a general interpretation of the results in the context of other evidence.</w:t>
            </w:r>
          </w:p>
        </w:tc>
        <w:tc>
          <w:tcPr>
            <w:tcW w:w="1087" w:type="dxa"/>
            <w:tcBorders>
              <w:top w:val="single" w:sz="6" w:space="0" w:color="000000"/>
              <w:left w:val="single" w:sz="6" w:space="0" w:color="000000"/>
              <w:bottom w:val="single" w:sz="6" w:space="0" w:color="000000"/>
              <w:right w:val="single" w:sz="6" w:space="0" w:color="000000"/>
            </w:tcBorders>
          </w:tcPr>
          <w:p w14:paraId="5BAF5ADA" w14:textId="72E5D938" w:rsidR="00241F15" w:rsidRPr="005369EC" w:rsidRDefault="00FB0660">
            <w:pPr>
              <w:pStyle w:val="Default"/>
              <w:spacing w:before="40" w:after="40"/>
              <w:rPr>
                <w:rFonts w:ascii="Arial" w:hAnsi="Arial" w:cs="Arial"/>
                <w:color w:val="auto"/>
                <w:sz w:val="18"/>
                <w:szCs w:val="18"/>
              </w:rPr>
            </w:pPr>
            <w:r>
              <w:rPr>
                <w:rFonts w:ascii="Arial" w:hAnsi="Arial" w:cs="Arial"/>
                <w:color w:val="auto"/>
                <w:sz w:val="18"/>
                <w:szCs w:val="18"/>
              </w:rPr>
              <w:t>34</w:t>
            </w:r>
          </w:p>
        </w:tc>
      </w:tr>
      <w:tr w:rsidR="00241F15" w:rsidRPr="005369EC" w14:paraId="37B3724D" w14:textId="77777777" w:rsidTr="009652F1">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55C856AE"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01B2370B"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23b</w:t>
            </w:r>
          </w:p>
        </w:tc>
        <w:tc>
          <w:tcPr>
            <w:tcW w:w="10645" w:type="dxa"/>
            <w:tcBorders>
              <w:top w:val="single" w:sz="6" w:space="0" w:color="000000"/>
              <w:left w:val="single" w:sz="6" w:space="0" w:color="000000"/>
              <w:bottom w:val="single" w:sz="6" w:space="0" w:color="000000"/>
              <w:right w:val="single" w:sz="6" w:space="0" w:color="000000"/>
            </w:tcBorders>
            <w:hideMark/>
          </w:tcPr>
          <w:p w14:paraId="2CF64EB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Discuss any limitations of the evidence included in the review.</w:t>
            </w:r>
          </w:p>
        </w:tc>
        <w:tc>
          <w:tcPr>
            <w:tcW w:w="1087" w:type="dxa"/>
            <w:tcBorders>
              <w:top w:val="single" w:sz="6" w:space="0" w:color="000000"/>
              <w:left w:val="single" w:sz="6" w:space="0" w:color="000000"/>
              <w:bottom w:val="single" w:sz="6" w:space="0" w:color="000000"/>
              <w:right w:val="single" w:sz="6" w:space="0" w:color="000000"/>
            </w:tcBorders>
          </w:tcPr>
          <w:p w14:paraId="00362198" w14:textId="6336FF4A" w:rsidR="00241F15" w:rsidRPr="005369EC" w:rsidRDefault="00A77EBF">
            <w:pPr>
              <w:pStyle w:val="Default"/>
              <w:spacing w:before="40" w:after="40"/>
              <w:rPr>
                <w:rFonts w:ascii="Arial" w:hAnsi="Arial" w:cs="Arial"/>
                <w:color w:val="auto"/>
                <w:sz w:val="18"/>
                <w:szCs w:val="18"/>
              </w:rPr>
            </w:pPr>
            <w:r>
              <w:rPr>
                <w:rFonts w:ascii="Arial" w:hAnsi="Arial" w:cs="Arial"/>
                <w:color w:val="auto"/>
                <w:sz w:val="18"/>
                <w:szCs w:val="18"/>
              </w:rPr>
              <w:t>39</w:t>
            </w:r>
          </w:p>
        </w:tc>
      </w:tr>
      <w:tr w:rsidR="00241F15" w:rsidRPr="005369EC" w14:paraId="52243C5A" w14:textId="77777777" w:rsidTr="009652F1">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7A34C2A5"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4" w:space="0" w:color="auto"/>
              <w:right w:val="single" w:sz="6" w:space="0" w:color="000000"/>
            </w:tcBorders>
            <w:hideMark/>
          </w:tcPr>
          <w:p w14:paraId="551C37E4"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23c</w:t>
            </w:r>
          </w:p>
        </w:tc>
        <w:tc>
          <w:tcPr>
            <w:tcW w:w="10645" w:type="dxa"/>
            <w:tcBorders>
              <w:top w:val="single" w:sz="6" w:space="0" w:color="000000"/>
              <w:left w:val="single" w:sz="6" w:space="0" w:color="000000"/>
              <w:bottom w:val="single" w:sz="6" w:space="0" w:color="000000"/>
              <w:right w:val="single" w:sz="6" w:space="0" w:color="000000"/>
            </w:tcBorders>
            <w:hideMark/>
          </w:tcPr>
          <w:p w14:paraId="3698FAB9"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Discuss any limitations of the review processes used.</w:t>
            </w:r>
          </w:p>
        </w:tc>
        <w:tc>
          <w:tcPr>
            <w:tcW w:w="1087" w:type="dxa"/>
            <w:tcBorders>
              <w:top w:val="single" w:sz="6" w:space="0" w:color="000000"/>
              <w:left w:val="single" w:sz="6" w:space="0" w:color="000000"/>
              <w:bottom w:val="single" w:sz="6" w:space="0" w:color="000000"/>
              <w:right w:val="single" w:sz="6" w:space="0" w:color="000000"/>
            </w:tcBorders>
          </w:tcPr>
          <w:p w14:paraId="25D75D55" w14:textId="43F9FA36" w:rsidR="00241F15" w:rsidRPr="005369EC" w:rsidRDefault="00A77EBF">
            <w:pPr>
              <w:pStyle w:val="Default"/>
              <w:spacing w:before="40" w:after="40"/>
              <w:rPr>
                <w:rFonts w:ascii="Arial" w:hAnsi="Arial" w:cs="Arial"/>
                <w:color w:val="auto"/>
                <w:sz w:val="18"/>
                <w:szCs w:val="18"/>
              </w:rPr>
            </w:pPr>
            <w:r>
              <w:rPr>
                <w:rFonts w:ascii="Arial" w:hAnsi="Arial" w:cs="Arial"/>
                <w:color w:val="auto"/>
                <w:sz w:val="18"/>
                <w:szCs w:val="18"/>
              </w:rPr>
              <w:t>39</w:t>
            </w:r>
          </w:p>
        </w:tc>
      </w:tr>
      <w:tr w:rsidR="00241F15" w:rsidRPr="005369EC" w14:paraId="69D85682" w14:textId="77777777" w:rsidTr="009652F1">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532C248E" w14:textId="77777777" w:rsidR="00241F15" w:rsidRPr="005369EC" w:rsidRDefault="00241F15">
            <w:pPr>
              <w:rPr>
                <w:rFonts w:cs="Arial"/>
                <w:color w:val="000000"/>
                <w:sz w:val="18"/>
                <w:szCs w:val="18"/>
                <w:lang w:eastAsia="en-CA"/>
              </w:rPr>
            </w:pPr>
          </w:p>
        </w:tc>
        <w:tc>
          <w:tcPr>
            <w:tcW w:w="532" w:type="dxa"/>
            <w:tcBorders>
              <w:top w:val="single" w:sz="4" w:space="0" w:color="auto"/>
              <w:left w:val="single" w:sz="6" w:space="0" w:color="000000"/>
              <w:bottom w:val="single" w:sz="4" w:space="0" w:color="auto"/>
              <w:right w:val="single" w:sz="4" w:space="0" w:color="auto"/>
            </w:tcBorders>
            <w:hideMark/>
          </w:tcPr>
          <w:p w14:paraId="5F834FF3"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23d</w:t>
            </w:r>
          </w:p>
        </w:tc>
        <w:tc>
          <w:tcPr>
            <w:tcW w:w="10645" w:type="dxa"/>
            <w:tcBorders>
              <w:top w:val="single" w:sz="6" w:space="0" w:color="000000"/>
              <w:left w:val="single" w:sz="4" w:space="0" w:color="auto"/>
              <w:bottom w:val="double" w:sz="6" w:space="0" w:color="000000"/>
              <w:right w:val="single" w:sz="6" w:space="0" w:color="000000"/>
            </w:tcBorders>
            <w:hideMark/>
          </w:tcPr>
          <w:p w14:paraId="4B9EFA7D"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Discuss implications of the results for practice, policy, and future research.</w:t>
            </w:r>
          </w:p>
        </w:tc>
        <w:tc>
          <w:tcPr>
            <w:tcW w:w="1087" w:type="dxa"/>
            <w:tcBorders>
              <w:top w:val="single" w:sz="6" w:space="0" w:color="000000"/>
              <w:left w:val="single" w:sz="6" w:space="0" w:color="000000"/>
              <w:bottom w:val="double" w:sz="6" w:space="0" w:color="000000"/>
              <w:right w:val="single" w:sz="6" w:space="0" w:color="000000"/>
            </w:tcBorders>
          </w:tcPr>
          <w:p w14:paraId="2CFC65C1" w14:textId="023CFB53" w:rsidR="00241F15" w:rsidRPr="005369EC" w:rsidRDefault="00A77EBF">
            <w:pPr>
              <w:pStyle w:val="Default"/>
              <w:spacing w:before="40" w:after="40"/>
              <w:rPr>
                <w:rFonts w:ascii="Arial" w:hAnsi="Arial" w:cs="Arial"/>
                <w:color w:val="auto"/>
                <w:sz w:val="18"/>
                <w:szCs w:val="18"/>
              </w:rPr>
            </w:pPr>
            <w:r>
              <w:rPr>
                <w:rFonts w:ascii="Arial" w:hAnsi="Arial" w:cs="Arial"/>
                <w:color w:val="auto"/>
                <w:sz w:val="18"/>
                <w:szCs w:val="18"/>
              </w:rPr>
              <w:t>39</w:t>
            </w:r>
          </w:p>
        </w:tc>
      </w:tr>
      <w:tr w:rsidR="00241F15" w:rsidRPr="005369EC" w14:paraId="6B5E8691" w14:textId="77777777" w:rsidTr="009652F1">
        <w:trPr>
          <w:trHeight w:val="24"/>
        </w:trPr>
        <w:tc>
          <w:tcPr>
            <w:tcW w:w="1268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B7B9850" w14:textId="77777777" w:rsidR="00241F15" w:rsidRPr="005369EC" w:rsidRDefault="00241F15">
            <w:pPr>
              <w:pStyle w:val="Default"/>
              <w:rPr>
                <w:rFonts w:ascii="Arial" w:hAnsi="Arial" w:cs="Arial"/>
                <w:sz w:val="18"/>
                <w:szCs w:val="18"/>
              </w:rPr>
            </w:pPr>
            <w:r w:rsidRPr="005369EC">
              <w:rPr>
                <w:rFonts w:ascii="Arial" w:hAnsi="Arial" w:cs="Arial"/>
                <w:b/>
                <w:bCs/>
                <w:sz w:val="18"/>
                <w:szCs w:val="18"/>
              </w:rPr>
              <w:t>OTHER INFORMATION</w:t>
            </w:r>
          </w:p>
        </w:tc>
        <w:tc>
          <w:tcPr>
            <w:tcW w:w="1087" w:type="dxa"/>
            <w:tcBorders>
              <w:top w:val="double" w:sz="6" w:space="0" w:color="000000"/>
              <w:left w:val="single" w:sz="6" w:space="0" w:color="000000"/>
              <w:bottom w:val="single" w:sz="6" w:space="0" w:color="000000"/>
              <w:right w:val="single" w:sz="6" w:space="0" w:color="000000"/>
            </w:tcBorders>
            <w:shd w:val="clear" w:color="auto" w:fill="FFFFCC"/>
          </w:tcPr>
          <w:p w14:paraId="3F8EFBCC" w14:textId="77777777" w:rsidR="00241F15" w:rsidRPr="005369EC" w:rsidRDefault="00241F15">
            <w:pPr>
              <w:pStyle w:val="Default"/>
              <w:jc w:val="center"/>
              <w:rPr>
                <w:rFonts w:ascii="Arial" w:hAnsi="Arial" w:cs="Arial"/>
                <w:color w:val="auto"/>
                <w:sz w:val="18"/>
                <w:szCs w:val="18"/>
              </w:rPr>
            </w:pPr>
          </w:p>
        </w:tc>
      </w:tr>
      <w:tr w:rsidR="00241F15" w:rsidRPr="005369EC" w14:paraId="5BD765E6" w14:textId="77777777" w:rsidTr="009652F1">
        <w:trPr>
          <w:trHeight w:val="48"/>
        </w:trPr>
        <w:tc>
          <w:tcPr>
            <w:tcW w:w="1511" w:type="dxa"/>
            <w:vMerge w:val="restart"/>
            <w:tcBorders>
              <w:top w:val="single" w:sz="6" w:space="0" w:color="000000"/>
              <w:left w:val="single" w:sz="6" w:space="0" w:color="000000"/>
              <w:bottom w:val="single" w:sz="6" w:space="0" w:color="000000"/>
              <w:right w:val="single" w:sz="6" w:space="0" w:color="000000"/>
            </w:tcBorders>
            <w:hideMark/>
          </w:tcPr>
          <w:p w14:paraId="245D5121"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Registration and protocol</w:t>
            </w:r>
          </w:p>
        </w:tc>
        <w:tc>
          <w:tcPr>
            <w:tcW w:w="532" w:type="dxa"/>
            <w:tcBorders>
              <w:top w:val="single" w:sz="6" w:space="0" w:color="000000"/>
              <w:left w:val="single" w:sz="6" w:space="0" w:color="000000"/>
              <w:bottom w:val="single" w:sz="6" w:space="0" w:color="000000"/>
              <w:right w:val="single" w:sz="6" w:space="0" w:color="000000"/>
            </w:tcBorders>
            <w:hideMark/>
          </w:tcPr>
          <w:p w14:paraId="2AFE1A8F"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24a</w:t>
            </w:r>
          </w:p>
        </w:tc>
        <w:tc>
          <w:tcPr>
            <w:tcW w:w="10645" w:type="dxa"/>
            <w:tcBorders>
              <w:top w:val="single" w:sz="6" w:space="0" w:color="000000"/>
              <w:left w:val="single" w:sz="6" w:space="0" w:color="000000"/>
              <w:bottom w:val="single" w:sz="6" w:space="0" w:color="000000"/>
              <w:right w:val="single" w:sz="6" w:space="0" w:color="000000"/>
            </w:tcBorders>
            <w:hideMark/>
          </w:tcPr>
          <w:p w14:paraId="714DA2EF"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Provide registration information for the review, including register name and registration number, or state that the review was not registered.</w:t>
            </w:r>
          </w:p>
        </w:tc>
        <w:tc>
          <w:tcPr>
            <w:tcW w:w="1087" w:type="dxa"/>
            <w:tcBorders>
              <w:top w:val="single" w:sz="6" w:space="0" w:color="000000"/>
              <w:left w:val="single" w:sz="6" w:space="0" w:color="000000"/>
              <w:bottom w:val="single" w:sz="6" w:space="0" w:color="000000"/>
              <w:right w:val="single" w:sz="6" w:space="0" w:color="000000"/>
            </w:tcBorders>
          </w:tcPr>
          <w:p w14:paraId="4A709380" w14:textId="4FBEC82B" w:rsidR="00241F15" w:rsidRPr="005369EC" w:rsidRDefault="00D11F1D">
            <w:pPr>
              <w:pStyle w:val="Default"/>
              <w:spacing w:before="40" w:after="40"/>
              <w:rPr>
                <w:rFonts w:ascii="Arial" w:hAnsi="Arial" w:cs="Arial"/>
                <w:color w:val="auto"/>
                <w:sz w:val="18"/>
                <w:szCs w:val="18"/>
              </w:rPr>
            </w:pPr>
            <w:r>
              <w:rPr>
                <w:rFonts w:ascii="Arial" w:hAnsi="Arial" w:cs="Arial"/>
                <w:color w:val="auto"/>
                <w:sz w:val="18"/>
                <w:szCs w:val="18"/>
              </w:rPr>
              <w:t>5</w:t>
            </w:r>
          </w:p>
        </w:tc>
      </w:tr>
      <w:tr w:rsidR="00241F15" w:rsidRPr="005369EC" w14:paraId="29A84819" w14:textId="77777777" w:rsidTr="009652F1">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6CFE92"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7D6F14F5"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24b</w:t>
            </w:r>
          </w:p>
        </w:tc>
        <w:tc>
          <w:tcPr>
            <w:tcW w:w="10645" w:type="dxa"/>
            <w:tcBorders>
              <w:top w:val="single" w:sz="6" w:space="0" w:color="000000"/>
              <w:left w:val="single" w:sz="6" w:space="0" w:color="000000"/>
              <w:bottom w:val="single" w:sz="6" w:space="0" w:color="000000"/>
              <w:right w:val="single" w:sz="6" w:space="0" w:color="000000"/>
            </w:tcBorders>
            <w:hideMark/>
          </w:tcPr>
          <w:p w14:paraId="2983E6D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Indicate where the review protocol can be accessed, or state that a protocol was not prepared.</w:t>
            </w:r>
          </w:p>
        </w:tc>
        <w:tc>
          <w:tcPr>
            <w:tcW w:w="1087" w:type="dxa"/>
            <w:tcBorders>
              <w:top w:val="single" w:sz="6" w:space="0" w:color="000000"/>
              <w:left w:val="single" w:sz="6" w:space="0" w:color="000000"/>
              <w:bottom w:val="single" w:sz="6" w:space="0" w:color="000000"/>
              <w:right w:val="single" w:sz="6" w:space="0" w:color="000000"/>
            </w:tcBorders>
          </w:tcPr>
          <w:p w14:paraId="443B152D" w14:textId="6511FA80" w:rsidR="00241F15" w:rsidRPr="005369EC" w:rsidRDefault="00D11F1D">
            <w:pPr>
              <w:pStyle w:val="Default"/>
              <w:spacing w:before="40" w:after="40"/>
              <w:rPr>
                <w:rFonts w:ascii="Arial" w:hAnsi="Arial" w:cs="Arial"/>
                <w:color w:val="auto"/>
                <w:sz w:val="18"/>
                <w:szCs w:val="18"/>
              </w:rPr>
            </w:pPr>
            <w:r>
              <w:rPr>
                <w:rFonts w:ascii="Arial" w:hAnsi="Arial" w:cs="Arial"/>
                <w:color w:val="auto"/>
                <w:sz w:val="18"/>
                <w:szCs w:val="18"/>
              </w:rPr>
              <w:t>5</w:t>
            </w:r>
          </w:p>
        </w:tc>
      </w:tr>
      <w:tr w:rsidR="00241F15" w:rsidRPr="005369EC" w14:paraId="4E3628D3" w14:textId="77777777" w:rsidTr="009652F1">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2BE60" w14:textId="77777777" w:rsidR="00241F15" w:rsidRPr="005369EC" w:rsidRDefault="00241F15">
            <w:pPr>
              <w:rPr>
                <w:rFonts w:cs="Arial"/>
                <w:color w:val="000000"/>
                <w:sz w:val="18"/>
                <w:szCs w:val="18"/>
                <w:lang w:eastAsia="en-CA"/>
              </w:rPr>
            </w:pPr>
          </w:p>
        </w:tc>
        <w:tc>
          <w:tcPr>
            <w:tcW w:w="532" w:type="dxa"/>
            <w:tcBorders>
              <w:top w:val="single" w:sz="6" w:space="0" w:color="000000"/>
              <w:left w:val="single" w:sz="6" w:space="0" w:color="000000"/>
              <w:bottom w:val="single" w:sz="6" w:space="0" w:color="000000"/>
              <w:right w:val="single" w:sz="6" w:space="0" w:color="000000"/>
            </w:tcBorders>
            <w:hideMark/>
          </w:tcPr>
          <w:p w14:paraId="10AE33CE"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24c</w:t>
            </w:r>
          </w:p>
        </w:tc>
        <w:tc>
          <w:tcPr>
            <w:tcW w:w="10645" w:type="dxa"/>
            <w:tcBorders>
              <w:top w:val="single" w:sz="6" w:space="0" w:color="000000"/>
              <w:left w:val="single" w:sz="6" w:space="0" w:color="000000"/>
              <w:bottom w:val="single" w:sz="6" w:space="0" w:color="000000"/>
              <w:right w:val="single" w:sz="6" w:space="0" w:color="000000"/>
            </w:tcBorders>
            <w:hideMark/>
          </w:tcPr>
          <w:p w14:paraId="060631E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and explain any amendments to information provided at registration or in the protocol.</w:t>
            </w:r>
          </w:p>
        </w:tc>
        <w:tc>
          <w:tcPr>
            <w:tcW w:w="1087" w:type="dxa"/>
            <w:tcBorders>
              <w:top w:val="single" w:sz="6" w:space="0" w:color="000000"/>
              <w:left w:val="single" w:sz="6" w:space="0" w:color="000000"/>
              <w:bottom w:val="single" w:sz="6" w:space="0" w:color="000000"/>
              <w:right w:val="single" w:sz="6" w:space="0" w:color="000000"/>
            </w:tcBorders>
          </w:tcPr>
          <w:p w14:paraId="36B4B951" w14:textId="59AA04AE" w:rsidR="00241F15" w:rsidRPr="005369EC" w:rsidRDefault="003D4AA5">
            <w:pPr>
              <w:pStyle w:val="Default"/>
              <w:spacing w:before="40" w:after="40"/>
              <w:rPr>
                <w:rFonts w:ascii="Arial" w:hAnsi="Arial" w:cs="Arial"/>
                <w:color w:val="auto"/>
                <w:sz w:val="18"/>
                <w:szCs w:val="18"/>
              </w:rPr>
            </w:pPr>
            <w:r>
              <w:rPr>
                <w:rFonts w:ascii="Arial" w:hAnsi="Arial" w:cs="Arial"/>
                <w:color w:val="auto"/>
                <w:sz w:val="18"/>
                <w:szCs w:val="18"/>
              </w:rPr>
              <w:t>18</w:t>
            </w:r>
          </w:p>
        </w:tc>
      </w:tr>
      <w:tr w:rsidR="00241F15" w:rsidRPr="005369EC" w14:paraId="5E557FBF"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0EC8FCAC"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Support</w:t>
            </w:r>
          </w:p>
        </w:tc>
        <w:tc>
          <w:tcPr>
            <w:tcW w:w="532" w:type="dxa"/>
            <w:tcBorders>
              <w:top w:val="single" w:sz="6" w:space="0" w:color="000000"/>
              <w:left w:val="single" w:sz="6" w:space="0" w:color="000000"/>
              <w:bottom w:val="single" w:sz="6" w:space="0" w:color="000000"/>
              <w:right w:val="single" w:sz="6" w:space="0" w:color="000000"/>
            </w:tcBorders>
            <w:hideMark/>
          </w:tcPr>
          <w:p w14:paraId="4F921A0A"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25</w:t>
            </w:r>
          </w:p>
        </w:tc>
        <w:tc>
          <w:tcPr>
            <w:tcW w:w="10645" w:type="dxa"/>
            <w:tcBorders>
              <w:top w:val="single" w:sz="6" w:space="0" w:color="000000"/>
              <w:left w:val="single" w:sz="6" w:space="0" w:color="000000"/>
              <w:bottom w:val="single" w:sz="6" w:space="0" w:color="000000"/>
              <w:right w:val="single" w:sz="6" w:space="0" w:color="000000"/>
            </w:tcBorders>
            <w:hideMark/>
          </w:tcPr>
          <w:p w14:paraId="32FDDD61"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Describe sources of financial or non-financial support for the review, and the role of the funders or sponsors in the review.</w:t>
            </w:r>
          </w:p>
        </w:tc>
        <w:tc>
          <w:tcPr>
            <w:tcW w:w="1087" w:type="dxa"/>
            <w:tcBorders>
              <w:top w:val="single" w:sz="6" w:space="0" w:color="000000"/>
              <w:left w:val="single" w:sz="6" w:space="0" w:color="000000"/>
              <w:bottom w:val="single" w:sz="6" w:space="0" w:color="000000"/>
              <w:right w:val="single" w:sz="6" w:space="0" w:color="000000"/>
            </w:tcBorders>
          </w:tcPr>
          <w:p w14:paraId="5022B3B8" w14:textId="0555C037" w:rsidR="00241F15" w:rsidRPr="005369EC" w:rsidRDefault="009172BD">
            <w:pPr>
              <w:pStyle w:val="Default"/>
              <w:spacing w:before="40" w:after="40"/>
              <w:rPr>
                <w:rFonts w:ascii="Arial" w:hAnsi="Arial" w:cs="Arial"/>
                <w:color w:val="auto"/>
                <w:sz w:val="18"/>
                <w:szCs w:val="18"/>
              </w:rPr>
            </w:pPr>
            <w:r>
              <w:rPr>
                <w:rFonts w:ascii="Arial" w:hAnsi="Arial" w:cs="Arial"/>
                <w:color w:val="auto"/>
                <w:sz w:val="18"/>
                <w:szCs w:val="18"/>
              </w:rPr>
              <w:t>2</w:t>
            </w:r>
          </w:p>
        </w:tc>
      </w:tr>
      <w:tr w:rsidR="00241F15" w:rsidRPr="005369EC" w14:paraId="0BAEA5F5" w14:textId="77777777" w:rsidTr="009652F1">
        <w:trPr>
          <w:trHeight w:val="48"/>
        </w:trPr>
        <w:tc>
          <w:tcPr>
            <w:tcW w:w="1511" w:type="dxa"/>
            <w:tcBorders>
              <w:top w:val="single" w:sz="6" w:space="0" w:color="000000"/>
              <w:left w:val="single" w:sz="6" w:space="0" w:color="000000"/>
              <w:bottom w:val="single" w:sz="6" w:space="0" w:color="000000"/>
              <w:right w:val="single" w:sz="6" w:space="0" w:color="000000"/>
            </w:tcBorders>
            <w:hideMark/>
          </w:tcPr>
          <w:p w14:paraId="11129D6E"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Competing interests</w:t>
            </w:r>
          </w:p>
        </w:tc>
        <w:tc>
          <w:tcPr>
            <w:tcW w:w="532" w:type="dxa"/>
            <w:tcBorders>
              <w:top w:val="single" w:sz="6" w:space="0" w:color="000000"/>
              <w:left w:val="single" w:sz="6" w:space="0" w:color="000000"/>
              <w:bottom w:val="single" w:sz="6" w:space="0" w:color="000000"/>
              <w:right w:val="single" w:sz="6" w:space="0" w:color="000000"/>
            </w:tcBorders>
            <w:hideMark/>
          </w:tcPr>
          <w:p w14:paraId="122E2CAD"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26</w:t>
            </w:r>
          </w:p>
        </w:tc>
        <w:tc>
          <w:tcPr>
            <w:tcW w:w="10645" w:type="dxa"/>
            <w:tcBorders>
              <w:top w:val="single" w:sz="6" w:space="0" w:color="000000"/>
              <w:left w:val="single" w:sz="6" w:space="0" w:color="000000"/>
              <w:bottom w:val="single" w:sz="6" w:space="0" w:color="000000"/>
              <w:right w:val="single" w:sz="6" w:space="0" w:color="000000"/>
            </w:tcBorders>
            <w:hideMark/>
          </w:tcPr>
          <w:p w14:paraId="1074A6AB"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Declare any competing interests of review authors.</w:t>
            </w:r>
          </w:p>
        </w:tc>
        <w:tc>
          <w:tcPr>
            <w:tcW w:w="1087" w:type="dxa"/>
            <w:tcBorders>
              <w:top w:val="single" w:sz="6" w:space="0" w:color="000000"/>
              <w:left w:val="single" w:sz="6" w:space="0" w:color="000000"/>
              <w:bottom w:val="single" w:sz="6" w:space="0" w:color="000000"/>
              <w:right w:val="single" w:sz="6" w:space="0" w:color="000000"/>
            </w:tcBorders>
          </w:tcPr>
          <w:p w14:paraId="662A9BFA" w14:textId="45BBAB03" w:rsidR="00241F15" w:rsidRPr="005369EC" w:rsidRDefault="009172BD">
            <w:pPr>
              <w:pStyle w:val="Default"/>
              <w:spacing w:before="40" w:after="40"/>
              <w:rPr>
                <w:rFonts w:ascii="Arial" w:hAnsi="Arial" w:cs="Arial"/>
                <w:color w:val="auto"/>
                <w:sz w:val="18"/>
                <w:szCs w:val="18"/>
              </w:rPr>
            </w:pPr>
            <w:r>
              <w:rPr>
                <w:rFonts w:ascii="Arial" w:hAnsi="Arial" w:cs="Arial"/>
                <w:color w:val="auto"/>
                <w:sz w:val="18"/>
                <w:szCs w:val="18"/>
              </w:rPr>
              <w:t>2</w:t>
            </w:r>
          </w:p>
        </w:tc>
      </w:tr>
      <w:tr w:rsidR="00241F15" w:rsidRPr="005369EC" w14:paraId="1AB1D49B" w14:textId="77777777" w:rsidTr="009652F1">
        <w:trPr>
          <w:trHeight w:val="219"/>
        </w:trPr>
        <w:tc>
          <w:tcPr>
            <w:tcW w:w="1511" w:type="dxa"/>
            <w:tcBorders>
              <w:top w:val="single" w:sz="6" w:space="0" w:color="000000"/>
              <w:left w:val="single" w:sz="6" w:space="0" w:color="000000"/>
              <w:bottom w:val="double" w:sz="6" w:space="0" w:color="000000"/>
              <w:right w:val="single" w:sz="6" w:space="0" w:color="000000"/>
            </w:tcBorders>
            <w:hideMark/>
          </w:tcPr>
          <w:p w14:paraId="46215D34"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Availability of data, code and other materials</w:t>
            </w:r>
          </w:p>
        </w:tc>
        <w:tc>
          <w:tcPr>
            <w:tcW w:w="532" w:type="dxa"/>
            <w:tcBorders>
              <w:top w:val="single" w:sz="6" w:space="0" w:color="000000"/>
              <w:left w:val="single" w:sz="6" w:space="0" w:color="000000"/>
              <w:bottom w:val="double" w:sz="6" w:space="0" w:color="000000"/>
              <w:right w:val="single" w:sz="6" w:space="0" w:color="000000"/>
            </w:tcBorders>
            <w:hideMark/>
          </w:tcPr>
          <w:p w14:paraId="09016C62" w14:textId="77777777" w:rsidR="00241F15" w:rsidRPr="005369EC" w:rsidRDefault="00241F15">
            <w:pPr>
              <w:pStyle w:val="Default"/>
              <w:spacing w:before="40" w:after="40"/>
              <w:jc w:val="right"/>
              <w:rPr>
                <w:rFonts w:ascii="Arial" w:hAnsi="Arial" w:cs="Arial"/>
                <w:sz w:val="18"/>
                <w:szCs w:val="18"/>
              </w:rPr>
            </w:pPr>
            <w:r w:rsidRPr="005369EC">
              <w:rPr>
                <w:rFonts w:ascii="Arial" w:hAnsi="Arial" w:cs="Arial"/>
                <w:sz w:val="18"/>
                <w:szCs w:val="18"/>
              </w:rPr>
              <w:t>27</w:t>
            </w:r>
          </w:p>
        </w:tc>
        <w:tc>
          <w:tcPr>
            <w:tcW w:w="10645" w:type="dxa"/>
            <w:tcBorders>
              <w:top w:val="single" w:sz="6" w:space="0" w:color="000000"/>
              <w:left w:val="single" w:sz="6" w:space="0" w:color="000000"/>
              <w:bottom w:val="double" w:sz="6" w:space="0" w:color="000000"/>
              <w:right w:val="single" w:sz="6" w:space="0" w:color="000000"/>
            </w:tcBorders>
            <w:hideMark/>
          </w:tcPr>
          <w:p w14:paraId="16A7B2F0" w14:textId="77777777" w:rsidR="00241F15" w:rsidRPr="005369EC" w:rsidRDefault="00241F15">
            <w:pPr>
              <w:pStyle w:val="Default"/>
              <w:spacing w:before="40" w:after="40"/>
              <w:rPr>
                <w:rFonts w:ascii="Arial" w:hAnsi="Arial" w:cs="Arial"/>
                <w:sz w:val="18"/>
                <w:szCs w:val="18"/>
              </w:rPr>
            </w:pPr>
            <w:r w:rsidRPr="005369EC">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087" w:type="dxa"/>
            <w:tcBorders>
              <w:top w:val="single" w:sz="6" w:space="0" w:color="000000"/>
              <w:left w:val="single" w:sz="6" w:space="0" w:color="000000"/>
              <w:bottom w:val="double" w:sz="6" w:space="0" w:color="000000"/>
              <w:right w:val="single" w:sz="6" w:space="0" w:color="000000"/>
            </w:tcBorders>
          </w:tcPr>
          <w:p w14:paraId="3A8851AB" w14:textId="4B9C724C" w:rsidR="00241F15" w:rsidRPr="005369EC" w:rsidRDefault="009172BD">
            <w:pPr>
              <w:pStyle w:val="Default"/>
              <w:spacing w:before="40" w:after="40"/>
              <w:rPr>
                <w:rFonts w:ascii="Arial" w:hAnsi="Arial" w:cs="Arial"/>
                <w:color w:val="auto"/>
                <w:sz w:val="18"/>
                <w:szCs w:val="18"/>
              </w:rPr>
            </w:pPr>
            <w:r>
              <w:rPr>
                <w:rFonts w:ascii="Arial" w:hAnsi="Arial" w:cs="Arial"/>
                <w:color w:val="auto"/>
                <w:sz w:val="18"/>
                <w:szCs w:val="18"/>
              </w:rPr>
              <w:t>2</w:t>
            </w:r>
          </w:p>
        </w:tc>
      </w:tr>
    </w:tbl>
    <w:p w14:paraId="3335FCBA" w14:textId="77777777" w:rsidR="00241F15" w:rsidRPr="005369EC" w:rsidRDefault="00241F15" w:rsidP="00241F15">
      <w:pPr>
        <w:pStyle w:val="Default"/>
        <w:rPr>
          <w:rFonts w:ascii="Arial" w:hAnsi="Arial" w:cs="Arial"/>
          <w:color w:val="auto"/>
        </w:rPr>
      </w:pPr>
    </w:p>
    <w:p w14:paraId="392D2ACF" w14:textId="77777777" w:rsidR="00241F15" w:rsidRPr="005369EC" w:rsidRDefault="00241F15" w:rsidP="00241F15">
      <w:pPr>
        <w:pStyle w:val="Default"/>
        <w:spacing w:line="183" w:lineRule="atLeast"/>
        <w:jc w:val="both"/>
        <w:rPr>
          <w:rFonts w:ascii="Arial" w:hAnsi="Arial" w:cs="Arial"/>
          <w:color w:val="auto"/>
          <w:sz w:val="16"/>
          <w:szCs w:val="16"/>
          <w:lang w:val="da-DK"/>
        </w:rPr>
      </w:pPr>
      <w:r w:rsidRPr="005369EC">
        <w:rPr>
          <w:rFonts w:ascii="Arial" w:hAnsi="Arial" w:cs="Arial"/>
          <w:i/>
          <w:iCs/>
          <w:color w:val="auto"/>
          <w:sz w:val="16"/>
          <w:szCs w:val="16"/>
        </w:rPr>
        <w:t xml:space="preserve">From: </w:t>
      </w:r>
      <w:r w:rsidRPr="005369EC">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14D02CBB" w14:textId="77777777" w:rsidR="00241F15" w:rsidRPr="005369EC" w:rsidRDefault="00241F15" w:rsidP="00241F15">
      <w:pPr>
        <w:pStyle w:val="CM1"/>
        <w:spacing w:after="130"/>
        <w:jc w:val="center"/>
        <w:rPr>
          <w:rFonts w:ascii="Arial" w:hAnsi="Arial" w:cs="Arial"/>
        </w:rPr>
      </w:pPr>
      <w:r w:rsidRPr="005369EC">
        <w:rPr>
          <w:rFonts w:ascii="Arial" w:hAnsi="Arial" w:cs="Arial"/>
          <w:color w:val="333399"/>
          <w:sz w:val="18"/>
          <w:szCs w:val="18"/>
        </w:rPr>
        <w:t>For more information, visit:</w:t>
      </w:r>
      <w:r w:rsidRPr="005369EC">
        <w:rPr>
          <w:rFonts w:ascii="Arial" w:hAnsi="Arial" w:cs="Arial"/>
          <w:color w:val="000000"/>
          <w:sz w:val="18"/>
          <w:szCs w:val="18"/>
          <w:lang w:val="da-DK"/>
        </w:rPr>
        <w:t xml:space="preserve"> </w:t>
      </w:r>
      <w:hyperlink r:id="rId11" w:history="1">
        <w:r w:rsidRPr="005369EC">
          <w:rPr>
            <w:rStyle w:val="Hyperlink"/>
            <w:rFonts w:ascii="Arial" w:hAnsi="Arial" w:cs="Arial"/>
            <w:sz w:val="18"/>
            <w:szCs w:val="18"/>
            <w:lang w:val="da-DK"/>
          </w:rPr>
          <w:t>http://www.prisma-statement.org/</w:t>
        </w:r>
      </w:hyperlink>
      <w:r w:rsidRPr="005369EC">
        <w:rPr>
          <w:rFonts w:ascii="Arial" w:hAnsi="Arial" w:cs="Arial"/>
          <w:color w:val="000000"/>
          <w:sz w:val="16"/>
          <w:szCs w:val="16"/>
          <w:lang w:val="da-DK"/>
        </w:rPr>
        <w:t xml:space="preserve"> </w:t>
      </w:r>
    </w:p>
    <w:p w14:paraId="1F652D5A" w14:textId="6E91F982" w:rsidR="00876360" w:rsidRPr="005369EC" w:rsidRDefault="00876360" w:rsidP="0077453D">
      <w:pPr>
        <w:pStyle w:val="Heading1"/>
      </w:pPr>
      <w:bookmarkStart w:id="1" w:name="_Toc180757686"/>
      <w:r w:rsidRPr="005369EC">
        <w:lastRenderedPageBreak/>
        <w:t xml:space="preserve">Appendix </w:t>
      </w:r>
      <w:r w:rsidR="0011083D">
        <w:t>2</w:t>
      </w:r>
      <w:r w:rsidRPr="005369EC">
        <w:t xml:space="preserve">  - Database search strategy</w:t>
      </w:r>
      <w:bookmarkEnd w:id="1"/>
    </w:p>
    <w:p w14:paraId="078993BD" w14:textId="77777777" w:rsidR="00876360" w:rsidRPr="005369EC" w:rsidRDefault="00876360" w:rsidP="00876360">
      <w:pPr>
        <w:pStyle w:val="NoSpacing"/>
        <w:rPr>
          <w:rFonts w:ascii="Arial" w:hAnsi="Arial" w:cs="Arial"/>
        </w:rPr>
      </w:pPr>
    </w:p>
    <w:p w14:paraId="43F57C6C" w14:textId="77777777" w:rsidR="00876360" w:rsidRPr="005369EC" w:rsidRDefault="00876360" w:rsidP="00876360">
      <w:pPr>
        <w:pStyle w:val="NoSpacing"/>
        <w:rPr>
          <w:rFonts w:ascii="Arial" w:hAnsi="Arial" w:cs="Arial"/>
        </w:rPr>
      </w:pPr>
      <w:r w:rsidRPr="005369EC">
        <w:rPr>
          <w:rFonts w:ascii="Arial" w:hAnsi="Arial" w:cs="Arial"/>
        </w:rPr>
        <w:t>CTFPHC – Breast Cancer – Harms &amp; Benefits</w:t>
      </w:r>
    </w:p>
    <w:p w14:paraId="3BB30F01" w14:textId="77777777" w:rsidR="00876360" w:rsidRPr="005369EC" w:rsidRDefault="00876360" w:rsidP="00876360">
      <w:pPr>
        <w:pStyle w:val="NoSpacing"/>
        <w:rPr>
          <w:rFonts w:ascii="Arial" w:hAnsi="Arial" w:cs="Arial"/>
        </w:rPr>
      </w:pPr>
      <w:r w:rsidRPr="005369EC">
        <w:rPr>
          <w:rFonts w:ascii="Arial" w:hAnsi="Arial" w:cs="Arial"/>
        </w:rPr>
        <w:t>Final Strategy</w:t>
      </w:r>
    </w:p>
    <w:p w14:paraId="5F53760C" w14:textId="77777777" w:rsidR="00876360" w:rsidRPr="005369EC" w:rsidRDefault="00876360" w:rsidP="00876360">
      <w:pPr>
        <w:pStyle w:val="NoSpacing"/>
        <w:rPr>
          <w:rFonts w:ascii="Arial" w:hAnsi="Arial" w:cs="Arial"/>
        </w:rPr>
      </w:pPr>
      <w:r w:rsidRPr="005369EC">
        <w:rPr>
          <w:rFonts w:ascii="Arial" w:hAnsi="Arial" w:cs="Arial"/>
        </w:rPr>
        <w:t>2023 Jul 8</w:t>
      </w:r>
    </w:p>
    <w:p w14:paraId="1FE49EA6" w14:textId="77777777" w:rsidR="00876360" w:rsidRPr="005369EC" w:rsidRDefault="00876360" w:rsidP="00876360">
      <w:pPr>
        <w:pStyle w:val="NoSpacing"/>
        <w:rPr>
          <w:rFonts w:ascii="Arial" w:hAnsi="Arial" w:cs="Arial"/>
        </w:rPr>
      </w:pPr>
    </w:p>
    <w:p w14:paraId="20A71C8D" w14:textId="77777777" w:rsidR="00876360" w:rsidRPr="005369EC" w:rsidRDefault="00876360" w:rsidP="00876360">
      <w:pPr>
        <w:pStyle w:val="NoSpacing"/>
        <w:rPr>
          <w:rFonts w:ascii="Arial" w:hAnsi="Arial" w:cs="Arial"/>
        </w:rPr>
      </w:pPr>
      <w:r w:rsidRPr="005369EC">
        <w:rPr>
          <w:rFonts w:ascii="Arial" w:hAnsi="Arial" w:cs="Arial"/>
        </w:rPr>
        <w:t>Ovid Multifile</w:t>
      </w:r>
    </w:p>
    <w:p w14:paraId="45FF0352" w14:textId="77777777" w:rsidR="00876360" w:rsidRPr="005369EC" w:rsidRDefault="00876360" w:rsidP="00876360">
      <w:pPr>
        <w:pStyle w:val="NoSpacing"/>
        <w:rPr>
          <w:rFonts w:ascii="Arial" w:hAnsi="Arial" w:cs="Arial"/>
        </w:rPr>
      </w:pPr>
    </w:p>
    <w:p w14:paraId="632F402C" w14:textId="77777777" w:rsidR="00876360" w:rsidRPr="005369EC" w:rsidRDefault="00876360" w:rsidP="00876360">
      <w:pPr>
        <w:pStyle w:val="NoSpacing"/>
        <w:rPr>
          <w:rFonts w:ascii="Arial" w:hAnsi="Arial" w:cs="Arial"/>
        </w:rPr>
      </w:pPr>
      <w:r w:rsidRPr="005369EC">
        <w:rPr>
          <w:rFonts w:ascii="Arial" w:hAnsi="Arial" w:cs="Arial"/>
        </w:rPr>
        <w:t>Database: Embase Classic+Embase &lt;1947 to 2023 July 07&gt;, Ovid MEDLINE(R) ALL &lt;1946 to July 06, 2023&gt;, EBM Reviews - Cochrane Central Register of Controlled Trials &lt;June 2023&gt;</w:t>
      </w:r>
    </w:p>
    <w:p w14:paraId="26BDBA98" w14:textId="77777777" w:rsidR="00876360" w:rsidRPr="005369EC" w:rsidRDefault="00876360" w:rsidP="00876360">
      <w:pPr>
        <w:pStyle w:val="NoSpacing"/>
        <w:rPr>
          <w:rFonts w:ascii="Arial" w:hAnsi="Arial" w:cs="Arial"/>
        </w:rPr>
      </w:pPr>
      <w:r w:rsidRPr="005369EC">
        <w:rPr>
          <w:rFonts w:ascii="Arial" w:hAnsi="Arial" w:cs="Arial"/>
        </w:rPr>
        <w:t>Search Strategy:</w:t>
      </w:r>
    </w:p>
    <w:p w14:paraId="57AC0E31" w14:textId="77777777" w:rsidR="00876360" w:rsidRPr="005369EC" w:rsidRDefault="00876360" w:rsidP="00876360">
      <w:pPr>
        <w:pStyle w:val="NoSpacing"/>
        <w:rPr>
          <w:rFonts w:ascii="Arial" w:hAnsi="Arial" w:cs="Arial"/>
        </w:rPr>
      </w:pPr>
      <w:r w:rsidRPr="005369EC">
        <w:rPr>
          <w:rFonts w:ascii="Arial" w:hAnsi="Arial" w:cs="Arial"/>
        </w:rPr>
        <w:t>--------------------------------------------------------------------------------</w:t>
      </w:r>
    </w:p>
    <w:p w14:paraId="7EA957BF" w14:textId="77777777" w:rsidR="00876360" w:rsidRPr="005369EC" w:rsidRDefault="00876360" w:rsidP="00876360">
      <w:pPr>
        <w:pStyle w:val="NoSpacing"/>
        <w:rPr>
          <w:rFonts w:ascii="Arial" w:hAnsi="Arial" w:cs="Arial"/>
        </w:rPr>
      </w:pPr>
      <w:r w:rsidRPr="005369EC">
        <w:rPr>
          <w:rFonts w:ascii="Arial" w:hAnsi="Arial" w:cs="Arial"/>
        </w:rPr>
        <w:t>1     exp Breast Neoplasms/ (1031502)</w:t>
      </w:r>
    </w:p>
    <w:p w14:paraId="41983472" w14:textId="77777777" w:rsidR="00876360" w:rsidRPr="005369EC" w:rsidRDefault="00876360" w:rsidP="00876360">
      <w:pPr>
        <w:pStyle w:val="NoSpacing"/>
        <w:rPr>
          <w:rFonts w:ascii="Arial" w:hAnsi="Arial" w:cs="Arial"/>
        </w:rPr>
      </w:pPr>
      <w:r w:rsidRPr="005369EC">
        <w:rPr>
          <w:rFonts w:ascii="Arial" w:hAnsi="Arial" w:cs="Arial"/>
        </w:rPr>
        <w:t>2     ((breast* or mamma or mammar*) adj3 (cancer* or carcinoid* or carcinoma* or carcinogen* or adenocarcinoma* or adeno-carcinoma* or malignan* or neoplasia* or neoplasm* or sarcoma* or tumour* or tumor*)).tw,kw,kf. (1093944)</w:t>
      </w:r>
    </w:p>
    <w:p w14:paraId="0720CF36" w14:textId="77777777" w:rsidR="00876360" w:rsidRPr="005369EC" w:rsidRDefault="00876360" w:rsidP="00876360">
      <w:pPr>
        <w:pStyle w:val="NoSpacing"/>
        <w:rPr>
          <w:rFonts w:ascii="Arial" w:hAnsi="Arial" w:cs="Arial"/>
        </w:rPr>
      </w:pPr>
      <w:r w:rsidRPr="005369EC">
        <w:rPr>
          <w:rFonts w:ascii="Arial" w:hAnsi="Arial" w:cs="Arial"/>
        </w:rPr>
        <w:t>3     exp Carcinoma, Intraductal, Noninfiltrating/ (13607)</w:t>
      </w:r>
    </w:p>
    <w:p w14:paraId="10B9FD46" w14:textId="77777777" w:rsidR="00876360" w:rsidRPr="005369EC" w:rsidRDefault="00876360" w:rsidP="00876360">
      <w:pPr>
        <w:pStyle w:val="NoSpacing"/>
        <w:rPr>
          <w:rFonts w:ascii="Arial" w:hAnsi="Arial" w:cs="Arial"/>
        </w:rPr>
      </w:pPr>
      <w:r w:rsidRPr="005369EC">
        <w:rPr>
          <w:rFonts w:ascii="Arial" w:hAnsi="Arial" w:cs="Arial"/>
        </w:rPr>
        <w:t>4     intraductal carcinoma*.tw,kw,kf. (3402)</w:t>
      </w:r>
    </w:p>
    <w:p w14:paraId="4A3611D0" w14:textId="77777777" w:rsidR="00876360" w:rsidRPr="005369EC" w:rsidRDefault="00876360" w:rsidP="00876360">
      <w:pPr>
        <w:pStyle w:val="NoSpacing"/>
        <w:rPr>
          <w:rFonts w:ascii="Arial" w:hAnsi="Arial" w:cs="Arial"/>
        </w:rPr>
      </w:pPr>
      <w:r w:rsidRPr="005369EC">
        <w:rPr>
          <w:rFonts w:ascii="Arial" w:hAnsi="Arial" w:cs="Arial"/>
        </w:rPr>
        <w:t>5     (ductal carcinoma in situ or DCIS).tw,kw,kf. (26073)</w:t>
      </w:r>
    </w:p>
    <w:p w14:paraId="175638EC" w14:textId="77777777" w:rsidR="00876360" w:rsidRPr="005369EC" w:rsidRDefault="00876360" w:rsidP="00876360">
      <w:pPr>
        <w:pStyle w:val="NoSpacing"/>
        <w:rPr>
          <w:rFonts w:ascii="Arial" w:hAnsi="Arial" w:cs="Arial"/>
        </w:rPr>
      </w:pPr>
      <w:r w:rsidRPr="005369EC">
        <w:rPr>
          <w:rFonts w:ascii="Arial" w:hAnsi="Arial" w:cs="Arial"/>
        </w:rPr>
        <w:t>6     or/1-5 [BREAST CANCER] (1309330)</w:t>
      </w:r>
    </w:p>
    <w:p w14:paraId="61D27FD6" w14:textId="77777777" w:rsidR="00876360" w:rsidRPr="005369EC" w:rsidRDefault="00876360" w:rsidP="00876360">
      <w:pPr>
        <w:pStyle w:val="NoSpacing"/>
        <w:rPr>
          <w:rFonts w:ascii="Arial" w:hAnsi="Arial" w:cs="Arial"/>
        </w:rPr>
      </w:pPr>
      <w:r w:rsidRPr="005369EC">
        <w:rPr>
          <w:rFonts w:ascii="Arial" w:hAnsi="Arial" w:cs="Arial"/>
        </w:rPr>
        <w:t>7     exp Breast Neoplasms/di, pc (142043)</w:t>
      </w:r>
    </w:p>
    <w:p w14:paraId="637F273B" w14:textId="77777777" w:rsidR="00876360" w:rsidRPr="005369EC" w:rsidRDefault="00876360" w:rsidP="00876360">
      <w:pPr>
        <w:pStyle w:val="NoSpacing"/>
        <w:rPr>
          <w:rFonts w:ascii="Arial" w:hAnsi="Arial" w:cs="Arial"/>
        </w:rPr>
      </w:pPr>
      <w:r w:rsidRPr="005369EC">
        <w:rPr>
          <w:rFonts w:ascii="Arial" w:hAnsi="Arial" w:cs="Arial"/>
        </w:rPr>
        <w:t>8     exp Mass Screening/ (464018)</w:t>
      </w:r>
    </w:p>
    <w:p w14:paraId="2010F141" w14:textId="77777777" w:rsidR="00876360" w:rsidRPr="005369EC" w:rsidRDefault="00876360" w:rsidP="00876360">
      <w:pPr>
        <w:pStyle w:val="NoSpacing"/>
        <w:rPr>
          <w:rFonts w:ascii="Arial" w:hAnsi="Arial" w:cs="Arial"/>
        </w:rPr>
      </w:pPr>
      <w:r w:rsidRPr="005369EC">
        <w:rPr>
          <w:rFonts w:ascii="Arial" w:hAnsi="Arial" w:cs="Arial"/>
        </w:rPr>
        <w:t>9     screen*.tw,kw,kf. (2475388)</w:t>
      </w:r>
    </w:p>
    <w:p w14:paraId="450416E4" w14:textId="77777777" w:rsidR="00876360" w:rsidRPr="005369EC" w:rsidRDefault="00876360" w:rsidP="00876360">
      <w:pPr>
        <w:pStyle w:val="NoSpacing"/>
        <w:rPr>
          <w:rFonts w:ascii="Arial" w:hAnsi="Arial" w:cs="Arial"/>
        </w:rPr>
      </w:pPr>
      <w:r w:rsidRPr="005369EC">
        <w:rPr>
          <w:rFonts w:ascii="Arial" w:hAnsi="Arial" w:cs="Arial"/>
        </w:rPr>
        <w:t>10     "Early Detection of Cancer"/ (51154)</w:t>
      </w:r>
    </w:p>
    <w:p w14:paraId="48EEFF38" w14:textId="77777777" w:rsidR="00876360" w:rsidRPr="005369EC" w:rsidRDefault="00876360" w:rsidP="00876360">
      <w:pPr>
        <w:pStyle w:val="NoSpacing"/>
        <w:rPr>
          <w:rFonts w:ascii="Arial" w:hAnsi="Arial" w:cs="Arial"/>
        </w:rPr>
      </w:pPr>
      <w:r w:rsidRPr="005369EC">
        <w:rPr>
          <w:rFonts w:ascii="Arial" w:hAnsi="Arial" w:cs="Arial"/>
        </w:rPr>
        <w:t>11     ((early or earlier or earliest) adj3 (detect* or diagnos* or identif* or recogni*)).tw,kw,kf. (857194)</w:t>
      </w:r>
    </w:p>
    <w:p w14:paraId="13C1F1BF" w14:textId="77777777" w:rsidR="00876360" w:rsidRPr="005369EC" w:rsidRDefault="00876360" w:rsidP="00876360">
      <w:pPr>
        <w:pStyle w:val="NoSpacing"/>
        <w:rPr>
          <w:rFonts w:ascii="Arial" w:hAnsi="Arial" w:cs="Arial"/>
        </w:rPr>
      </w:pPr>
      <w:r w:rsidRPr="005369EC">
        <w:rPr>
          <w:rFonts w:ascii="Arial" w:hAnsi="Arial" w:cs="Arial"/>
        </w:rPr>
        <w:t>12     exp Breast Neoplasms/dg [diagnostic imaging] (28712)</w:t>
      </w:r>
    </w:p>
    <w:p w14:paraId="1263DD2B" w14:textId="77777777" w:rsidR="00876360" w:rsidRPr="005369EC" w:rsidRDefault="00876360" w:rsidP="00876360">
      <w:pPr>
        <w:pStyle w:val="NoSpacing"/>
        <w:rPr>
          <w:rFonts w:ascii="Arial" w:hAnsi="Arial" w:cs="Arial"/>
        </w:rPr>
      </w:pPr>
      <w:r w:rsidRPr="005369EC">
        <w:rPr>
          <w:rFonts w:ascii="Arial" w:hAnsi="Arial" w:cs="Arial"/>
        </w:rPr>
        <w:t>13     exp Mammography/ (103519)</w:t>
      </w:r>
    </w:p>
    <w:p w14:paraId="1C28779E" w14:textId="77777777" w:rsidR="00876360" w:rsidRPr="005369EC" w:rsidRDefault="00876360" w:rsidP="00876360">
      <w:pPr>
        <w:pStyle w:val="NoSpacing"/>
        <w:rPr>
          <w:rFonts w:ascii="Arial" w:hAnsi="Arial" w:cs="Arial"/>
        </w:rPr>
      </w:pPr>
      <w:r w:rsidRPr="005369EC">
        <w:rPr>
          <w:rFonts w:ascii="Arial" w:hAnsi="Arial" w:cs="Arial"/>
        </w:rPr>
        <w:t>14     (mammograph* or mammogram*).tw,kw,kf. (90372)</w:t>
      </w:r>
    </w:p>
    <w:p w14:paraId="57819654" w14:textId="77777777" w:rsidR="00876360" w:rsidRPr="005369EC" w:rsidRDefault="00876360" w:rsidP="00876360">
      <w:pPr>
        <w:pStyle w:val="NoSpacing"/>
        <w:rPr>
          <w:rFonts w:ascii="Arial" w:hAnsi="Arial" w:cs="Arial"/>
        </w:rPr>
      </w:pPr>
      <w:r w:rsidRPr="005369EC">
        <w:rPr>
          <w:rFonts w:ascii="Arial" w:hAnsi="Arial" w:cs="Arial"/>
        </w:rPr>
        <w:t>15     exp Magnetic Resonance Imaging/ (1784668)</w:t>
      </w:r>
    </w:p>
    <w:p w14:paraId="2170FB9F" w14:textId="77777777" w:rsidR="00876360" w:rsidRPr="005369EC" w:rsidRDefault="00876360" w:rsidP="00876360">
      <w:pPr>
        <w:pStyle w:val="NoSpacing"/>
        <w:rPr>
          <w:rFonts w:ascii="Arial" w:hAnsi="Arial" w:cs="Arial"/>
        </w:rPr>
      </w:pPr>
      <w:r w:rsidRPr="005369EC">
        <w:rPr>
          <w:rFonts w:ascii="Arial" w:hAnsi="Arial" w:cs="Arial"/>
        </w:rPr>
        <w:t>16     (fMRI or fMRIs or MRI or MRIs or NMRI or NMRIs or MR imaging or NMR imaging or magnetic resonance imag* or magnetic resonance tomograph* or MR tomograph*).tw,kw,kf. (1437177)</w:t>
      </w:r>
    </w:p>
    <w:p w14:paraId="0671B3D8" w14:textId="77777777" w:rsidR="00876360" w:rsidRPr="005369EC" w:rsidRDefault="00876360" w:rsidP="00876360">
      <w:pPr>
        <w:pStyle w:val="NoSpacing"/>
        <w:rPr>
          <w:rFonts w:ascii="Arial" w:hAnsi="Arial" w:cs="Arial"/>
        </w:rPr>
      </w:pPr>
      <w:r w:rsidRPr="005369EC">
        <w:rPr>
          <w:rFonts w:ascii="Arial" w:hAnsi="Arial" w:cs="Arial"/>
        </w:rPr>
        <w:t>17     (chemical shift imaging or proton spin tomograph* or zeugmatograph*).tw,kw,kf. (2731)</w:t>
      </w:r>
    </w:p>
    <w:p w14:paraId="530D17F8" w14:textId="77777777" w:rsidR="00876360" w:rsidRPr="005369EC" w:rsidRDefault="00876360" w:rsidP="00876360">
      <w:pPr>
        <w:pStyle w:val="NoSpacing"/>
        <w:rPr>
          <w:rFonts w:ascii="Arial" w:hAnsi="Arial" w:cs="Arial"/>
        </w:rPr>
      </w:pPr>
      <w:r w:rsidRPr="005369EC">
        <w:rPr>
          <w:rFonts w:ascii="Arial" w:hAnsi="Arial" w:cs="Arial"/>
        </w:rPr>
        <w:t>18     (ultrasound* or ultrason* or echograph* or echotomograph* or echo-tomograph* or sonograph*).tw,kw,kf. (1304950)</w:t>
      </w:r>
    </w:p>
    <w:p w14:paraId="385D6F45" w14:textId="77777777" w:rsidR="00876360" w:rsidRPr="005369EC" w:rsidRDefault="00876360" w:rsidP="00876360">
      <w:pPr>
        <w:pStyle w:val="NoSpacing"/>
        <w:rPr>
          <w:rFonts w:ascii="Arial" w:hAnsi="Arial" w:cs="Arial"/>
        </w:rPr>
      </w:pPr>
      <w:r w:rsidRPr="005369EC">
        <w:rPr>
          <w:rFonts w:ascii="Arial" w:hAnsi="Arial" w:cs="Arial"/>
        </w:rPr>
        <w:t>19     (echomammogra* or echo-mammogra*).tw,kw,kf. (95)</w:t>
      </w:r>
    </w:p>
    <w:p w14:paraId="73826C4D" w14:textId="77777777" w:rsidR="00876360" w:rsidRPr="005369EC" w:rsidRDefault="00876360" w:rsidP="00876360">
      <w:pPr>
        <w:pStyle w:val="NoSpacing"/>
        <w:rPr>
          <w:rFonts w:ascii="Arial" w:hAnsi="Arial" w:cs="Arial"/>
        </w:rPr>
      </w:pPr>
      <w:r w:rsidRPr="005369EC">
        <w:rPr>
          <w:rFonts w:ascii="Arial" w:hAnsi="Arial" w:cs="Arial"/>
        </w:rPr>
        <w:t>20     Imaging, Three-Dimensional/ (183178)</w:t>
      </w:r>
    </w:p>
    <w:p w14:paraId="6D81B5B0" w14:textId="77777777" w:rsidR="00876360" w:rsidRPr="005369EC" w:rsidRDefault="00876360" w:rsidP="00876360">
      <w:pPr>
        <w:pStyle w:val="NoSpacing"/>
        <w:rPr>
          <w:rFonts w:ascii="Arial" w:hAnsi="Arial" w:cs="Arial"/>
        </w:rPr>
      </w:pPr>
      <w:r w:rsidRPr="005369EC">
        <w:rPr>
          <w:rFonts w:ascii="Arial" w:hAnsi="Arial" w:cs="Arial"/>
        </w:rPr>
        <w:t>21     ((3D or "3-D") adj3 imag*).tw,kw,kf. (70567)</w:t>
      </w:r>
    </w:p>
    <w:p w14:paraId="24241A8C" w14:textId="77777777" w:rsidR="00876360" w:rsidRPr="005369EC" w:rsidRDefault="00876360" w:rsidP="00876360">
      <w:pPr>
        <w:pStyle w:val="NoSpacing"/>
        <w:rPr>
          <w:rFonts w:ascii="Arial" w:hAnsi="Arial" w:cs="Arial"/>
        </w:rPr>
      </w:pPr>
      <w:r w:rsidRPr="005369EC">
        <w:rPr>
          <w:rFonts w:ascii="Arial" w:hAnsi="Arial" w:cs="Arial"/>
        </w:rPr>
        <w:t>22     (("3" or three) adj dimension* adj3 imag*).tw,kw,kf. (46838)</w:t>
      </w:r>
    </w:p>
    <w:p w14:paraId="181B3F35" w14:textId="77777777" w:rsidR="00876360" w:rsidRPr="005369EC" w:rsidRDefault="00876360" w:rsidP="00876360">
      <w:pPr>
        <w:pStyle w:val="NoSpacing"/>
        <w:rPr>
          <w:rFonts w:ascii="Arial" w:hAnsi="Arial" w:cs="Arial"/>
        </w:rPr>
      </w:pPr>
      <w:r w:rsidRPr="005369EC">
        <w:rPr>
          <w:rFonts w:ascii="Arial" w:hAnsi="Arial" w:cs="Arial"/>
        </w:rPr>
        <w:t>23     tomosynthes*.tw,kw,kf. (5567)</w:t>
      </w:r>
    </w:p>
    <w:p w14:paraId="68549FA1" w14:textId="77777777" w:rsidR="00876360" w:rsidRPr="005369EC" w:rsidRDefault="00876360" w:rsidP="00876360">
      <w:pPr>
        <w:pStyle w:val="NoSpacing"/>
        <w:rPr>
          <w:rFonts w:ascii="Arial" w:hAnsi="Arial" w:cs="Arial"/>
        </w:rPr>
      </w:pPr>
      <w:r w:rsidRPr="005369EC">
        <w:rPr>
          <w:rFonts w:ascii="Arial" w:hAnsi="Arial" w:cs="Arial"/>
        </w:rPr>
        <w:t>24     or/7-23 [SCREENING] (6686083)</w:t>
      </w:r>
    </w:p>
    <w:p w14:paraId="117CD95B" w14:textId="77777777" w:rsidR="00876360" w:rsidRPr="005369EC" w:rsidRDefault="00876360" w:rsidP="00876360">
      <w:pPr>
        <w:pStyle w:val="NoSpacing"/>
        <w:rPr>
          <w:rFonts w:ascii="Arial" w:hAnsi="Arial" w:cs="Arial"/>
        </w:rPr>
      </w:pPr>
      <w:r w:rsidRPr="005369EC">
        <w:rPr>
          <w:rFonts w:ascii="Arial" w:hAnsi="Arial" w:cs="Arial"/>
        </w:rPr>
        <w:t>25     6 and 24 [BREAST CANCER SCREENING] (327407)</w:t>
      </w:r>
    </w:p>
    <w:p w14:paraId="7DAB20D1" w14:textId="77777777" w:rsidR="00876360" w:rsidRPr="005369EC" w:rsidRDefault="00876360" w:rsidP="00876360">
      <w:pPr>
        <w:pStyle w:val="NoSpacing"/>
        <w:rPr>
          <w:rFonts w:ascii="Arial" w:hAnsi="Arial" w:cs="Arial"/>
        </w:rPr>
      </w:pPr>
      <w:r w:rsidRPr="005369EC">
        <w:rPr>
          <w:rFonts w:ascii="Arial" w:hAnsi="Arial" w:cs="Arial"/>
        </w:rPr>
        <w:t>26     exp Infant/ not (exp Adult/ and exp Infant/) (1984574)</w:t>
      </w:r>
    </w:p>
    <w:p w14:paraId="2916EAF0" w14:textId="77777777" w:rsidR="00876360" w:rsidRPr="005369EC" w:rsidRDefault="00876360" w:rsidP="00876360">
      <w:pPr>
        <w:pStyle w:val="NoSpacing"/>
        <w:rPr>
          <w:rFonts w:ascii="Arial" w:hAnsi="Arial" w:cs="Arial"/>
        </w:rPr>
      </w:pPr>
      <w:r w:rsidRPr="005369EC">
        <w:rPr>
          <w:rFonts w:ascii="Arial" w:hAnsi="Arial" w:cs="Arial"/>
        </w:rPr>
        <w:t>27     exp Child/ not (exp Adult/ and exp Child/) (4012787)</w:t>
      </w:r>
    </w:p>
    <w:p w14:paraId="6F3FBA26" w14:textId="77777777" w:rsidR="00876360" w:rsidRPr="005369EC" w:rsidRDefault="00876360" w:rsidP="00876360">
      <w:pPr>
        <w:pStyle w:val="NoSpacing"/>
        <w:rPr>
          <w:rFonts w:ascii="Arial" w:hAnsi="Arial" w:cs="Arial"/>
        </w:rPr>
      </w:pPr>
      <w:r w:rsidRPr="005369EC">
        <w:rPr>
          <w:rFonts w:ascii="Arial" w:hAnsi="Arial" w:cs="Arial"/>
        </w:rPr>
        <w:t>28     Adolescent/ not (exp Adult/ and Adolescent/) (1432274)</w:t>
      </w:r>
    </w:p>
    <w:p w14:paraId="7AD53026" w14:textId="77777777" w:rsidR="00876360" w:rsidRPr="005369EC" w:rsidRDefault="00876360" w:rsidP="00876360">
      <w:pPr>
        <w:pStyle w:val="NoSpacing"/>
        <w:rPr>
          <w:rFonts w:ascii="Arial" w:hAnsi="Arial" w:cs="Arial"/>
        </w:rPr>
      </w:pPr>
      <w:r w:rsidRPr="005369EC">
        <w:rPr>
          <w:rFonts w:ascii="Arial" w:hAnsi="Arial" w:cs="Arial"/>
        </w:rPr>
        <w:lastRenderedPageBreak/>
        <w:t>29     or/26-28 (5072306)</w:t>
      </w:r>
    </w:p>
    <w:p w14:paraId="5FA514D1" w14:textId="77777777" w:rsidR="00876360" w:rsidRPr="005369EC" w:rsidRDefault="00876360" w:rsidP="00876360">
      <w:pPr>
        <w:pStyle w:val="NoSpacing"/>
        <w:rPr>
          <w:rFonts w:ascii="Arial" w:hAnsi="Arial" w:cs="Arial"/>
        </w:rPr>
      </w:pPr>
      <w:r w:rsidRPr="005369EC">
        <w:rPr>
          <w:rFonts w:ascii="Arial" w:hAnsi="Arial" w:cs="Arial"/>
        </w:rPr>
        <w:t>30     25 not 29 [CHILD-ONLY REMOVED] (325404)</w:t>
      </w:r>
    </w:p>
    <w:p w14:paraId="5B1C8F3C" w14:textId="77777777" w:rsidR="00876360" w:rsidRPr="005369EC" w:rsidRDefault="00876360" w:rsidP="00876360">
      <w:pPr>
        <w:pStyle w:val="NoSpacing"/>
        <w:rPr>
          <w:rFonts w:ascii="Arial" w:hAnsi="Arial" w:cs="Arial"/>
        </w:rPr>
      </w:pPr>
      <w:r w:rsidRPr="005369EC">
        <w:rPr>
          <w:rFonts w:ascii="Arial" w:hAnsi="Arial" w:cs="Arial"/>
        </w:rPr>
        <w:t>31     exp Animals/ not (exp Animals/ and Humans/) (17644214)</w:t>
      </w:r>
    </w:p>
    <w:p w14:paraId="71AFCD8E" w14:textId="77777777" w:rsidR="00876360" w:rsidRPr="005369EC" w:rsidRDefault="00876360" w:rsidP="00876360">
      <w:pPr>
        <w:pStyle w:val="NoSpacing"/>
        <w:rPr>
          <w:rFonts w:ascii="Arial" w:hAnsi="Arial" w:cs="Arial"/>
        </w:rPr>
      </w:pPr>
      <w:r w:rsidRPr="005369EC">
        <w:rPr>
          <w:rFonts w:ascii="Arial" w:hAnsi="Arial" w:cs="Arial"/>
        </w:rPr>
        <w:t>32     30 not 31 [ANIMAL-ONLY REMOVED] (272302)</w:t>
      </w:r>
    </w:p>
    <w:p w14:paraId="006DBBD9" w14:textId="77777777" w:rsidR="00876360" w:rsidRPr="005369EC" w:rsidRDefault="00876360" w:rsidP="00876360">
      <w:pPr>
        <w:pStyle w:val="NoSpacing"/>
        <w:rPr>
          <w:rFonts w:ascii="Arial" w:hAnsi="Arial" w:cs="Arial"/>
        </w:rPr>
      </w:pPr>
      <w:r w:rsidRPr="005369EC">
        <w:rPr>
          <w:rFonts w:ascii="Arial" w:hAnsi="Arial" w:cs="Arial"/>
        </w:rPr>
        <w:t>33     (comment or editorial or news or newspaper article).pt. (2472356)</w:t>
      </w:r>
    </w:p>
    <w:p w14:paraId="0CCC1FAB" w14:textId="77777777" w:rsidR="00876360" w:rsidRPr="005369EC" w:rsidRDefault="00876360" w:rsidP="00876360">
      <w:pPr>
        <w:pStyle w:val="NoSpacing"/>
        <w:rPr>
          <w:rFonts w:ascii="Arial" w:hAnsi="Arial" w:cs="Arial"/>
        </w:rPr>
      </w:pPr>
      <w:r w:rsidRPr="005369EC">
        <w:rPr>
          <w:rFonts w:ascii="Arial" w:hAnsi="Arial" w:cs="Arial"/>
        </w:rPr>
        <w:t>34     (letter not (letter and randomized controlled trial)).pt. (2543284)</w:t>
      </w:r>
    </w:p>
    <w:p w14:paraId="0DE7A091" w14:textId="77777777" w:rsidR="00876360" w:rsidRPr="005369EC" w:rsidRDefault="00876360" w:rsidP="00876360">
      <w:pPr>
        <w:pStyle w:val="NoSpacing"/>
        <w:rPr>
          <w:rFonts w:ascii="Arial" w:hAnsi="Arial" w:cs="Arial"/>
        </w:rPr>
      </w:pPr>
      <w:r w:rsidRPr="005369EC">
        <w:rPr>
          <w:rFonts w:ascii="Arial" w:hAnsi="Arial" w:cs="Arial"/>
        </w:rPr>
        <w:t>35     32 not (33 or 34) [OPINION PIECES REMOVED] (257499)</w:t>
      </w:r>
    </w:p>
    <w:p w14:paraId="0A07978F" w14:textId="77777777" w:rsidR="00876360" w:rsidRPr="005369EC" w:rsidRDefault="00876360" w:rsidP="00876360">
      <w:pPr>
        <w:pStyle w:val="NoSpacing"/>
        <w:rPr>
          <w:rFonts w:ascii="Arial" w:hAnsi="Arial" w:cs="Arial"/>
        </w:rPr>
      </w:pPr>
      <w:r w:rsidRPr="005369EC">
        <w:rPr>
          <w:rFonts w:ascii="Arial" w:hAnsi="Arial" w:cs="Arial"/>
        </w:rPr>
        <w:t>36     (Case Reports not (Case Reports and Randomized Controlled Trial)).pt. (2343931)</w:t>
      </w:r>
    </w:p>
    <w:p w14:paraId="604DFF9C" w14:textId="77777777" w:rsidR="00876360" w:rsidRPr="005369EC" w:rsidRDefault="00876360" w:rsidP="00876360">
      <w:pPr>
        <w:pStyle w:val="NoSpacing"/>
        <w:rPr>
          <w:rFonts w:ascii="Arial" w:hAnsi="Arial" w:cs="Arial"/>
        </w:rPr>
      </w:pPr>
      <w:r w:rsidRPr="005369EC">
        <w:rPr>
          <w:rFonts w:ascii="Arial" w:hAnsi="Arial" w:cs="Arial"/>
        </w:rPr>
        <w:t>37     (case adj (series or study or studies or report or reports)).ti. (955591)</w:t>
      </w:r>
    </w:p>
    <w:p w14:paraId="2B53DDC6" w14:textId="77777777" w:rsidR="00876360" w:rsidRPr="005369EC" w:rsidRDefault="00876360" w:rsidP="00876360">
      <w:pPr>
        <w:pStyle w:val="NoSpacing"/>
        <w:rPr>
          <w:rFonts w:ascii="Arial" w:hAnsi="Arial" w:cs="Arial"/>
        </w:rPr>
      </w:pPr>
      <w:r w:rsidRPr="005369EC">
        <w:rPr>
          <w:rFonts w:ascii="Arial" w:hAnsi="Arial" w:cs="Arial"/>
        </w:rPr>
        <w:t>38     35 not (36 or 37) [CASE STUDIES/SERIES REMOVED] (243638)</w:t>
      </w:r>
    </w:p>
    <w:p w14:paraId="4B6FCBD9" w14:textId="77777777" w:rsidR="00876360" w:rsidRPr="005369EC" w:rsidRDefault="00876360" w:rsidP="00876360">
      <w:pPr>
        <w:pStyle w:val="NoSpacing"/>
        <w:rPr>
          <w:rFonts w:ascii="Arial" w:hAnsi="Arial" w:cs="Arial"/>
        </w:rPr>
      </w:pPr>
      <w:r w:rsidRPr="005369EC">
        <w:rPr>
          <w:rFonts w:ascii="Arial" w:hAnsi="Arial" w:cs="Arial"/>
        </w:rPr>
        <w:t>39     limit 38 to yr="2014-current" (114748)</w:t>
      </w:r>
    </w:p>
    <w:p w14:paraId="1AEC1249" w14:textId="77777777" w:rsidR="00876360" w:rsidRPr="005369EC" w:rsidRDefault="00876360" w:rsidP="00876360">
      <w:pPr>
        <w:pStyle w:val="NoSpacing"/>
        <w:rPr>
          <w:rFonts w:ascii="Arial" w:hAnsi="Arial" w:cs="Arial"/>
        </w:rPr>
      </w:pPr>
      <w:r w:rsidRPr="005369EC">
        <w:rPr>
          <w:rFonts w:ascii="Arial" w:hAnsi="Arial" w:cs="Arial"/>
        </w:rPr>
        <w:t>40     (controlled clinical trial or randomized controlled trial or pragmatic clinical trial).pt. (687633)</w:t>
      </w:r>
    </w:p>
    <w:p w14:paraId="6D8634D0" w14:textId="77777777" w:rsidR="00876360" w:rsidRPr="005369EC" w:rsidRDefault="00876360" w:rsidP="00876360">
      <w:pPr>
        <w:pStyle w:val="NoSpacing"/>
        <w:rPr>
          <w:rFonts w:ascii="Arial" w:hAnsi="Arial" w:cs="Arial"/>
        </w:rPr>
      </w:pPr>
      <w:r w:rsidRPr="005369EC">
        <w:rPr>
          <w:rFonts w:ascii="Arial" w:hAnsi="Arial" w:cs="Arial"/>
        </w:rPr>
        <w:t>41     clinical trials as topic.sh. (238023)</w:t>
      </w:r>
    </w:p>
    <w:p w14:paraId="50A4F58A" w14:textId="77777777" w:rsidR="00876360" w:rsidRPr="005369EC" w:rsidRDefault="00876360" w:rsidP="00876360">
      <w:pPr>
        <w:pStyle w:val="NoSpacing"/>
        <w:rPr>
          <w:rFonts w:ascii="Arial" w:hAnsi="Arial" w:cs="Arial"/>
        </w:rPr>
      </w:pPr>
      <w:r w:rsidRPr="005369EC">
        <w:rPr>
          <w:rFonts w:ascii="Arial" w:hAnsi="Arial" w:cs="Arial"/>
        </w:rPr>
        <w:t>42     (randomi#ed or randomly or RCT$1 or placebo*).tw. (4183310)</w:t>
      </w:r>
    </w:p>
    <w:p w14:paraId="636C9136" w14:textId="77777777" w:rsidR="00876360" w:rsidRPr="005369EC" w:rsidRDefault="00876360" w:rsidP="00876360">
      <w:pPr>
        <w:pStyle w:val="NoSpacing"/>
        <w:rPr>
          <w:rFonts w:ascii="Arial" w:hAnsi="Arial" w:cs="Arial"/>
        </w:rPr>
      </w:pPr>
      <w:r w:rsidRPr="005369EC">
        <w:rPr>
          <w:rFonts w:ascii="Arial" w:hAnsi="Arial" w:cs="Arial"/>
        </w:rPr>
        <w:t>43     ((singl* or doubl* or trebl* or tripl*) adj (mask* or blind* or dumm*)).tw. (806676)</w:t>
      </w:r>
    </w:p>
    <w:p w14:paraId="570BBBE7" w14:textId="77777777" w:rsidR="00876360" w:rsidRPr="005369EC" w:rsidRDefault="00876360" w:rsidP="00876360">
      <w:pPr>
        <w:pStyle w:val="NoSpacing"/>
        <w:rPr>
          <w:rFonts w:ascii="Arial" w:hAnsi="Arial" w:cs="Arial"/>
        </w:rPr>
      </w:pPr>
      <w:r w:rsidRPr="005369EC">
        <w:rPr>
          <w:rFonts w:ascii="Arial" w:hAnsi="Arial" w:cs="Arial"/>
        </w:rPr>
        <w:t>44     trial.ti. (1110226)</w:t>
      </w:r>
    </w:p>
    <w:p w14:paraId="78346D59" w14:textId="77777777" w:rsidR="00876360" w:rsidRPr="005369EC" w:rsidRDefault="00876360" w:rsidP="00876360">
      <w:pPr>
        <w:pStyle w:val="NoSpacing"/>
        <w:rPr>
          <w:rFonts w:ascii="Arial" w:hAnsi="Arial" w:cs="Arial"/>
        </w:rPr>
      </w:pPr>
      <w:r w:rsidRPr="005369EC">
        <w:rPr>
          <w:rFonts w:ascii="Arial" w:hAnsi="Arial" w:cs="Arial"/>
        </w:rPr>
        <w:t>45     or/40-44 (4818073)</w:t>
      </w:r>
    </w:p>
    <w:p w14:paraId="0E53E6C5" w14:textId="77777777" w:rsidR="00876360" w:rsidRPr="005369EC" w:rsidRDefault="00876360" w:rsidP="00876360">
      <w:pPr>
        <w:pStyle w:val="NoSpacing"/>
        <w:rPr>
          <w:rFonts w:ascii="Arial" w:hAnsi="Arial" w:cs="Arial"/>
        </w:rPr>
      </w:pPr>
      <w:r w:rsidRPr="005369EC">
        <w:rPr>
          <w:rFonts w:ascii="Arial" w:hAnsi="Arial" w:cs="Arial"/>
        </w:rPr>
        <w:t>46     39 and 45 [RCTs] (10185)</w:t>
      </w:r>
    </w:p>
    <w:p w14:paraId="43C8DBB9" w14:textId="77777777" w:rsidR="00876360" w:rsidRPr="005369EC" w:rsidRDefault="00876360" w:rsidP="00876360">
      <w:pPr>
        <w:pStyle w:val="NoSpacing"/>
        <w:rPr>
          <w:rFonts w:ascii="Arial" w:hAnsi="Arial" w:cs="Arial"/>
        </w:rPr>
      </w:pPr>
      <w:r w:rsidRPr="005369EC">
        <w:rPr>
          <w:rFonts w:ascii="Arial" w:hAnsi="Arial" w:cs="Arial"/>
        </w:rPr>
        <w:t>47     controlled clinical trial.pt. (95362)</w:t>
      </w:r>
    </w:p>
    <w:p w14:paraId="0BA21EFA" w14:textId="77777777" w:rsidR="00876360" w:rsidRPr="005369EC" w:rsidRDefault="00876360" w:rsidP="00876360">
      <w:pPr>
        <w:pStyle w:val="NoSpacing"/>
        <w:rPr>
          <w:rFonts w:ascii="Arial" w:hAnsi="Arial" w:cs="Arial"/>
        </w:rPr>
      </w:pPr>
      <w:r w:rsidRPr="005369EC">
        <w:rPr>
          <w:rFonts w:ascii="Arial" w:hAnsi="Arial" w:cs="Arial"/>
        </w:rPr>
        <w:t>48     Controlled Clinical Trial/ or Controlled Clinical Trials as Topic/ (600612)</w:t>
      </w:r>
    </w:p>
    <w:p w14:paraId="658B1D55" w14:textId="77777777" w:rsidR="00876360" w:rsidRPr="005369EC" w:rsidRDefault="00876360" w:rsidP="00876360">
      <w:pPr>
        <w:pStyle w:val="NoSpacing"/>
        <w:rPr>
          <w:rFonts w:ascii="Arial" w:hAnsi="Arial" w:cs="Arial"/>
        </w:rPr>
      </w:pPr>
      <w:r w:rsidRPr="005369EC">
        <w:rPr>
          <w:rFonts w:ascii="Arial" w:hAnsi="Arial" w:cs="Arial"/>
        </w:rPr>
        <w:t>49     (control* adj2 trial).tw,kw,kf. (1180360)</w:t>
      </w:r>
    </w:p>
    <w:p w14:paraId="24F12EC8" w14:textId="77777777" w:rsidR="00876360" w:rsidRPr="005369EC" w:rsidRDefault="00876360" w:rsidP="00876360">
      <w:pPr>
        <w:pStyle w:val="NoSpacing"/>
        <w:rPr>
          <w:rFonts w:ascii="Arial" w:hAnsi="Arial" w:cs="Arial"/>
        </w:rPr>
      </w:pPr>
      <w:r w:rsidRPr="005369EC">
        <w:rPr>
          <w:rFonts w:ascii="Arial" w:hAnsi="Arial" w:cs="Arial"/>
        </w:rPr>
        <w:t>50     Non-Randomized Controlled Trials as Topic/ (14974)</w:t>
      </w:r>
    </w:p>
    <w:p w14:paraId="539C6D85" w14:textId="77777777" w:rsidR="00876360" w:rsidRPr="005369EC" w:rsidRDefault="00876360" w:rsidP="00876360">
      <w:pPr>
        <w:pStyle w:val="NoSpacing"/>
        <w:rPr>
          <w:rFonts w:ascii="Arial" w:hAnsi="Arial" w:cs="Arial"/>
        </w:rPr>
      </w:pPr>
      <w:r w:rsidRPr="005369EC">
        <w:rPr>
          <w:rFonts w:ascii="Arial" w:hAnsi="Arial" w:cs="Arial"/>
        </w:rPr>
        <w:t>51     (nonrandom* or non-random* or quasi-random* or quasi-experiment*).tw,kw,kf. (186551)</w:t>
      </w:r>
    </w:p>
    <w:p w14:paraId="3322705E" w14:textId="77777777" w:rsidR="00876360" w:rsidRPr="005369EC" w:rsidRDefault="00876360" w:rsidP="00876360">
      <w:pPr>
        <w:pStyle w:val="NoSpacing"/>
        <w:rPr>
          <w:rFonts w:ascii="Arial" w:hAnsi="Arial" w:cs="Arial"/>
        </w:rPr>
      </w:pPr>
      <w:r w:rsidRPr="005369EC">
        <w:rPr>
          <w:rFonts w:ascii="Arial" w:hAnsi="Arial" w:cs="Arial"/>
        </w:rPr>
        <w:t>52     (nRCT or non-RCT).tw,kw,kf. (1327)</w:t>
      </w:r>
    </w:p>
    <w:p w14:paraId="4B3D92F3" w14:textId="77777777" w:rsidR="00876360" w:rsidRPr="005369EC" w:rsidRDefault="00876360" w:rsidP="00876360">
      <w:pPr>
        <w:pStyle w:val="NoSpacing"/>
        <w:rPr>
          <w:rFonts w:ascii="Arial" w:hAnsi="Arial" w:cs="Arial"/>
        </w:rPr>
      </w:pPr>
      <w:r w:rsidRPr="005369EC">
        <w:rPr>
          <w:rFonts w:ascii="Arial" w:hAnsi="Arial" w:cs="Arial"/>
        </w:rPr>
        <w:t>53     Controlled Before-After Studies/ (252993)</w:t>
      </w:r>
    </w:p>
    <w:p w14:paraId="143B5516" w14:textId="77777777" w:rsidR="00876360" w:rsidRPr="005369EC" w:rsidRDefault="00876360" w:rsidP="00876360">
      <w:pPr>
        <w:pStyle w:val="NoSpacing"/>
        <w:rPr>
          <w:rFonts w:ascii="Arial" w:hAnsi="Arial" w:cs="Arial"/>
        </w:rPr>
      </w:pPr>
      <w:r w:rsidRPr="005369EC">
        <w:rPr>
          <w:rFonts w:ascii="Arial" w:hAnsi="Arial" w:cs="Arial"/>
        </w:rPr>
        <w:t>54     (control* adj3 ("before and after" or "before after")).tw,kw,kf. (14017)</w:t>
      </w:r>
    </w:p>
    <w:p w14:paraId="433BFA8B" w14:textId="77777777" w:rsidR="00876360" w:rsidRPr="005369EC" w:rsidRDefault="00876360" w:rsidP="00876360">
      <w:pPr>
        <w:pStyle w:val="NoSpacing"/>
        <w:rPr>
          <w:rFonts w:ascii="Arial" w:hAnsi="Arial" w:cs="Arial"/>
        </w:rPr>
      </w:pPr>
      <w:r w:rsidRPr="005369EC">
        <w:rPr>
          <w:rFonts w:ascii="Arial" w:hAnsi="Arial" w:cs="Arial"/>
        </w:rPr>
        <w:t>55     Interrupted Time Series Analysis/ (246419)</w:t>
      </w:r>
    </w:p>
    <w:p w14:paraId="6F078042" w14:textId="77777777" w:rsidR="00876360" w:rsidRPr="005369EC" w:rsidRDefault="00876360" w:rsidP="00876360">
      <w:pPr>
        <w:pStyle w:val="NoSpacing"/>
        <w:rPr>
          <w:rFonts w:ascii="Arial" w:hAnsi="Arial" w:cs="Arial"/>
        </w:rPr>
      </w:pPr>
      <w:r w:rsidRPr="005369EC">
        <w:rPr>
          <w:rFonts w:ascii="Arial" w:hAnsi="Arial" w:cs="Arial"/>
        </w:rPr>
        <w:t>56     time series.tw,kw,kf. (100272)</w:t>
      </w:r>
    </w:p>
    <w:p w14:paraId="0DD0550C" w14:textId="77777777" w:rsidR="00876360" w:rsidRPr="005369EC" w:rsidRDefault="00876360" w:rsidP="00876360">
      <w:pPr>
        <w:pStyle w:val="NoSpacing"/>
        <w:rPr>
          <w:rFonts w:ascii="Arial" w:hAnsi="Arial" w:cs="Arial"/>
        </w:rPr>
      </w:pPr>
      <w:r w:rsidRPr="005369EC">
        <w:rPr>
          <w:rFonts w:ascii="Arial" w:hAnsi="Arial" w:cs="Arial"/>
        </w:rPr>
        <w:t>57     (pre- adj5 post-).tw,kw,kf. (408710)</w:t>
      </w:r>
    </w:p>
    <w:p w14:paraId="0C5B6496" w14:textId="77777777" w:rsidR="00876360" w:rsidRPr="005369EC" w:rsidRDefault="00876360" w:rsidP="00876360">
      <w:pPr>
        <w:pStyle w:val="NoSpacing"/>
        <w:rPr>
          <w:rFonts w:ascii="Arial" w:hAnsi="Arial" w:cs="Arial"/>
        </w:rPr>
      </w:pPr>
      <w:r w:rsidRPr="005369EC">
        <w:rPr>
          <w:rFonts w:ascii="Arial" w:hAnsi="Arial" w:cs="Arial"/>
        </w:rPr>
        <w:t>58     ((pretest adj5 posttest) or (pre-test adj5 post-test)).tw,kw,kf. (39051)</w:t>
      </w:r>
    </w:p>
    <w:p w14:paraId="292E7CF3" w14:textId="77777777" w:rsidR="00876360" w:rsidRPr="005369EC" w:rsidRDefault="00876360" w:rsidP="00876360">
      <w:pPr>
        <w:pStyle w:val="NoSpacing"/>
        <w:rPr>
          <w:rFonts w:ascii="Arial" w:hAnsi="Arial" w:cs="Arial"/>
        </w:rPr>
      </w:pPr>
      <w:r w:rsidRPr="005369EC">
        <w:rPr>
          <w:rFonts w:ascii="Arial" w:hAnsi="Arial" w:cs="Arial"/>
        </w:rPr>
        <w:t>59     Historically Controlled Study/ (263364)</w:t>
      </w:r>
    </w:p>
    <w:p w14:paraId="777C416D" w14:textId="77777777" w:rsidR="00876360" w:rsidRPr="005369EC" w:rsidRDefault="00876360" w:rsidP="00876360">
      <w:pPr>
        <w:pStyle w:val="NoSpacing"/>
        <w:rPr>
          <w:rFonts w:ascii="Arial" w:hAnsi="Arial" w:cs="Arial"/>
        </w:rPr>
      </w:pPr>
      <w:r w:rsidRPr="005369EC">
        <w:rPr>
          <w:rFonts w:ascii="Arial" w:hAnsi="Arial" w:cs="Arial"/>
        </w:rPr>
        <w:t>60     (control* adj2 study).tw,kw,kf. (1072731)</w:t>
      </w:r>
    </w:p>
    <w:p w14:paraId="74E6F9EA" w14:textId="77777777" w:rsidR="00876360" w:rsidRPr="005369EC" w:rsidRDefault="00876360" w:rsidP="00876360">
      <w:pPr>
        <w:pStyle w:val="NoSpacing"/>
        <w:rPr>
          <w:rFonts w:ascii="Arial" w:hAnsi="Arial" w:cs="Arial"/>
        </w:rPr>
      </w:pPr>
      <w:r w:rsidRPr="005369EC">
        <w:rPr>
          <w:rFonts w:ascii="Arial" w:hAnsi="Arial" w:cs="Arial"/>
        </w:rPr>
        <w:t>61     Control Groups/ (126139)</w:t>
      </w:r>
    </w:p>
    <w:p w14:paraId="5C0E8802" w14:textId="77777777" w:rsidR="00876360" w:rsidRPr="005369EC" w:rsidRDefault="00876360" w:rsidP="00876360">
      <w:pPr>
        <w:pStyle w:val="NoSpacing"/>
        <w:rPr>
          <w:rFonts w:ascii="Arial" w:hAnsi="Arial" w:cs="Arial"/>
        </w:rPr>
      </w:pPr>
      <w:r w:rsidRPr="005369EC">
        <w:rPr>
          <w:rFonts w:ascii="Arial" w:hAnsi="Arial" w:cs="Arial"/>
        </w:rPr>
        <w:t>62     (control* adj2 group?).tw,kw,kf. (1818179)</w:t>
      </w:r>
    </w:p>
    <w:p w14:paraId="34849443" w14:textId="77777777" w:rsidR="00876360" w:rsidRPr="005369EC" w:rsidRDefault="00876360" w:rsidP="00876360">
      <w:pPr>
        <w:pStyle w:val="NoSpacing"/>
        <w:rPr>
          <w:rFonts w:ascii="Arial" w:hAnsi="Arial" w:cs="Arial"/>
        </w:rPr>
      </w:pPr>
      <w:r w:rsidRPr="005369EC">
        <w:rPr>
          <w:rFonts w:ascii="Arial" w:hAnsi="Arial" w:cs="Arial"/>
        </w:rPr>
        <w:t>63     trial.ti. (1110226)</w:t>
      </w:r>
    </w:p>
    <w:p w14:paraId="5D389884" w14:textId="77777777" w:rsidR="00876360" w:rsidRPr="005369EC" w:rsidRDefault="00876360" w:rsidP="00876360">
      <w:pPr>
        <w:pStyle w:val="NoSpacing"/>
        <w:rPr>
          <w:rFonts w:ascii="Arial" w:hAnsi="Arial" w:cs="Arial"/>
        </w:rPr>
      </w:pPr>
      <w:r w:rsidRPr="005369EC">
        <w:rPr>
          <w:rFonts w:ascii="Arial" w:hAnsi="Arial" w:cs="Arial"/>
        </w:rPr>
        <w:t>64     or/47-63 (4979231)</w:t>
      </w:r>
    </w:p>
    <w:p w14:paraId="5F3FF969" w14:textId="77777777" w:rsidR="00876360" w:rsidRPr="005369EC" w:rsidRDefault="00876360" w:rsidP="00876360">
      <w:pPr>
        <w:pStyle w:val="NoSpacing"/>
        <w:rPr>
          <w:rFonts w:ascii="Arial" w:hAnsi="Arial" w:cs="Arial"/>
        </w:rPr>
      </w:pPr>
      <w:r w:rsidRPr="005369EC">
        <w:rPr>
          <w:rFonts w:ascii="Arial" w:hAnsi="Arial" w:cs="Arial"/>
        </w:rPr>
        <w:t>65     39 and 64 [nRCTs] (11142)</w:t>
      </w:r>
    </w:p>
    <w:p w14:paraId="34501BD8" w14:textId="77777777" w:rsidR="00876360" w:rsidRPr="005369EC" w:rsidRDefault="00876360" w:rsidP="00876360">
      <w:pPr>
        <w:pStyle w:val="NoSpacing"/>
        <w:rPr>
          <w:rFonts w:ascii="Arial" w:hAnsi="Arial" w:cs="Arial"/>
        </w:rPr>
      </w:pPr>
      <w:r w:rsidRPr="005369EC">
        <w:rPr>
          <w:rFonts w:ascii="Arial" w:hAnsi="Arial" w:cs="Arial"/>
        </w:rPr>
        <w:t>66     exp Cohort Studies/ (3738436)</w:t>
      </w:r>
    </w:p>
    <w:p w14:paraId="0048FA20" w14:textId="77777777" w:rsidR="00876360" w:rsidRPr="005369EC" w:rsidRDefault="00876360" w:rsidP="00876360">
      <w:pPr>
        <w:pStyle w:val="NoSpacing"/>
        <w:rPr>
          <w:rFonts w:ascii="Arial" w:hAnsi="Arial" w:cs="Arial"/>
        </w:rPr>
      </w:pPr>
      <w:r w:rsidRPr="005369EC">
        <w:rPr>
          <w:rFonts w:ascii="Arial" w:hAnsi="Arial" w:cs="Arial"/>
        </w:rPr>
        <w:t>67     cohort?.tw,kw,kf. (2424497)</w:t>
      </w:r>
    </w:p>
    <w:p w14:paraId="0AB04A23" w14:textId="77777777" w:rsidR="00876360" w:rsidRPr="005369EC" w:rsidRDefault="00876360" w:rsidP="00876360">
      <w:pPr>
        <w:pStyle w:val="NoSpacing"/>
        <w:rPr>
          <w:rFonts w:ascii="Arial" w:hAnsi="Arial" w:cs="Arial"/>
        </w:rPr>
      </w:pPr>
      <w:r w:rsidRPr="005369EC">
        <w:rPr>
          <w:rFonts w:ascii="Arial" w:hAnsi="Arial" w:cs="Arial"/>
        </w:rPr>
        <w:t>68     Retrospective Studies/ (2360506)</w:t>
      </w:r>
    </w:p>
    <w:p w14:paraId="2818D026" w14:textId="77777777" w:rsidR="00876360" w:rsidRPr="005369EC" w:rsidRDefault="00876360" w:rsidP="00876360">
      <w:pPr>
        <w:pStyle w:val="NoSpacing"/>
        <w:rPr>
          <w:rFonts w:ascii="Arial" w:hAnsi="Arial" w:cs="Arial"/>
        </w:rPr>
      </w:pPr>
      <w:r w:rsidRPr="005369EC">
        <w:rPr>
          <w:rFonts w:ascii="Arial" w:hAnsi="Arial" w:cs="Arial"/>
        </w:rPr>
        <w:t>69     (longitudinal or prospective or retrospective).tw,kw,kf. (4620303)</w:t>
      </w:r>
    </w:p>
    <w:p w14:paraId="5AF602D5" w14:textId="77777777" w:rsidR="00876360" w:rsidRPr="005369EC" w:rsidRDefault="00876360" w:rsidP="00876360">
      <w:pPr>
        <w:pStyle w:val="NoSpacing"/>
        <w:rPr>
          <w:rFonts w:ascii="Arial" w:hAnsi="Arial" w:cs="Arial"/>
        </w:rPr>
      </w:pPr>
      <w:r w:rsidRPr="005369EC">
        <w:rPr>
          <w:rFonts w:ascii="Arial" w:hAnsi="Arial" w:cs="Arial"/>
        </w:rPr>
        <w:t>70     ((followup or follow-up) adj (study or studies)).tw,kw,kf. (151254)</w:t>
      </w:r>
    </w:p>
    <w:p w14:paraId="2AD78972" w14:textId="77777777" w:rsidR="00876360" w:rsidRPr="005369EC" w:rsidRDefault="00876360" w:rsidP="00876360">
      <w:pPr>
        <w:pStyle w:val="NoSpacing"/>
        <w:rPr>
          <w:rFonts w:ascii="Arial" w:hAnsi="Arial" w:cs="Arial"/>
        </w:rPr>
      </w:pPr>
      <w:r w:rsidRPr="005369EC">
        <w:rPr>
          <w:rFonts w:ascii="Arial" w:hAnsi="Arial" w:cs="Arial"/>
        </w:rPr>
        <w:lastRenderedPageBreak/>
        <w:t>71     Observational study.pt. (143681)</w:t>
      </w:r>
    </w:p>
    <w:p w14:paraId="29C0B754" w14:textId="77777777" w:rsidR="00876360" w:rsidRPr="005369EC" w:rsidRDefault="00876360" w:rsidP="00876360">
      <w:pPr>
        <w:pStyle w:val="NoSpacing"/>
        <w:rPr>
          <w:rFonts w:ascii="Arial" w:hAnsi="Arial" w:cs="Arial"/>
        </w:rPr>
      </w:pPr>
      <w:r w:rsidRPr="005369EC">
        <w:rPr>
          <w:rFonts w:ascii="Arial" w:hAnsi="Arial" w:cs="Arial"/>
        </w:rPr>
        <w:t>72     (observation$2 adj (study or studies)).tw,kw,kf. (441671)</w:t>
      </w:r>
    </w:p>
    <w:p w14:paraId="6145CDFB" w14:textId="77777777" w:rsidR="00876360" w:rsidRPr="005369EC" w:rsidRDefault="00876360" w:rsidP="00876360">
      <w:pPr>
        <w:pStyle w:val="NoSpacing"/>
        <w:rPr>
          <w:rFonts w:ascii="Arial" w:hAnsi="Arial" w:cs="Arial"/>
        </w:rPr>
      </w:pPr>
      <w:r w:rsidRPr="005369EC">
        <w:rPr>
          <w:rFonts w:ascii="Arial" w:hAnsi="Arial" w:cs="Arial"/>
        </w:rPr>
        <w:t>73     ((population or population-based) adj (study or studies or analys#s)).tw,kw,kf. (60358)</w:t>
      </w:r>
    </w:p>
    <w:p w14:paraId="4DFC066D" w14:textId="77777777" w:rsidR="00876360" w:rsidRPr="005369EC" w:rsidRDefault="00876360" w:rsidP="00876360">
      <w:pPr>
        <w:pStyle w:val="NoSpacing"/>
        <w:rPr>
          <w:rFonts w:ascii="Arial" w:hAnsi="Arial" w:cs="Arial"/>
        </w:rPr>
      </w:pPr>
      <w:r w:rsidRPr="005369EC">
        <w:rPr>
          <w:rFonts w:ascii="Arial" w:hAnsi="Arial" w:cs="Arial"/>
        </w:rPr>
        <w:t>74     ((multidimensional or multi-dimensional) adj (study or studies)).tw,kw,kf. (354)</w:t>
      </w:r>
    </w:p>
    <w:p w14:paraId="588F612F" w14:textId="77777777" w:rsidR="00876360" w:rsidRPr="005369EC" w:rsidRDefault="00876360" w:rsidP="00876360">
      <w:pPr>
        <w:pStyle w:val="NoSpacing"/>
        <w:rPr>
          <w:rFonts w:ascii="Arial" w:hAnsi="Arial" w:cs="Arial"/>
        </w:rPr>
      </w:pPr>
      <w:r w:rsidRPr="005369EC">
        <w:rPr>
          <w:rFonts w:ascii="Arial" w:hAnsi="Arial" w:cs="Arial"/>
        </w:rPr>
        <w:t>75     Comparative Study.pt. (1912764)</w:t>
      </w:r>
    </w:p>
    <w:p w14:paraId="0F901CE5" w14:textId="77777777" w:rsidR="00876360" w:rsidRPr="005369EC" w:rsidRDefault="00876360" w:rsidP="00876360">
      <w:pPr>
        <w:pStyle w:val="NoSpacing"/>
        <w:rPr>
          <w:rFonts w:ascii="Arial" w:hAnsi="Arial" w:cs="Arial"/>
        </w:rPr>
      </w:pPr>
      <w:r w:rsidRPr="005369EC">
        <w:rPr>
          <w:rFonts w:ascii="Arial" w:hAnsi="Arial" w:cs="Arial"/>
        </w:rPr>
        <w:t>76     ((comparative or comparison) adj (study or studies)).tw,kw,kf. (360187)</w:t>
      </w:r>
    </w:p>
    <w:p w14:paraId="26B14859" w14:textId="77777777" w:rsidR="00876360" w:rsidRPr="005369EC" w:rsidRDefault="00876360" w:rsidP="00876360">
      <w:pPr>
        <w:pStyle w:val="NoSpacing"/>
        <w:rPr>
          <w:rFonts w:ascii="Arial" w:hAnsi="Arial" w:cs="Arial"/>
        </w:rPr>
      </w:pPr>
      <w:r w:rsidRPr="005369EC">
        <w:rPr>
          <w:rFonts w:ascii="Arial" w:hAnsi="Arial" w:cs="Arial"/>
        </w:rPr>
        <w:t>77     exp Case-Control Studies/ (1677569)</w:t>
      </w:r>
    </w:p>
    <w:p w14:paraId="7A3138EC" w14:textId="77777777" w:rsidR="00876360" w:rsidRPr="005369EC" w:rsidRDefault="00876360" w:rsidP="00876360">
      <w:pPr>
        <w:pStyle w:val="NoSpacing"/>
        <w:rPr>
          <w:rFonts w:ascii="Arial" w:hAnsi="Arial" w:cs="Arial"/>
        </w:rPr>
      </w:pPr>
      <w:r w:rsidRPr="005369EC">
        <w:rPr>
          <w:rFonts w:ascii="Arial" w:hAnsi="Arial" w:cs="Arial"/>
        </w:rPr>
        <w:t>78     ((case-control* or case-based or case-comparison or case-compeer or case-referrent or case-referent) adj3 (study or studies)).tw,kw,kf. (337507)</w:t>
      </w:r>
    </w:p>
    <w:p w14:paraId="4D61B796" w14:textId="77777777" w:rsidR="00876360" w:rsidRPr="005369EC" w:rsidRDefault="00876360" w:rsidP="00876360">
      <w:pPr>
        <w:pStyle w:val="NoSpacing"/>
        <w:rPr>
          <w:rFonts w:ascii="Arial" w:hAnsi="Arial" w:cs="Arial"/>
        </w:rPr>
      </w:pPr>
      <w:r w:rsidRPr="005369EC">
        <w:rPr>
          <w:rFonts w:ascii="Arial" w:hAnsi="Arial" w:cs="Arial"/>
        </w:rPr>
        <w:t>79     Multicenter Study.pt. (335633)</w:t>
      </w:r>
    </w:p>
    <w:p w14:paraId="38CCC717" w14:textId="77777777" w:rsidR="00876360" w:rsidRPr="005369EC" w:rsidRDefault="00876360" w:rsidP="00876360">
      <w:pPr>
        <w:pStyle w:val="NoSpacing"/>
        <w:rPr>
          <w:rFonts w:ascii="Arial" w:hAnsi="Arial" w:cs="Arial"/>
        </w:rPr>
      </w:pPr>
      <w:r w:rsidRPr="005369EC">
        <w:rPr>
          <w:rFonts w:ascii="Arial" w:hAnsi="Arial" w:cs="Arial"/>
        </w:rPr>
        <w:t>80     ((multicenter or multi-center or multicentre or multi-centre) adj (study or studies)).tw,kw,kf. (229129)</w:t>
      </w:r>
    </w:p>
    <w:p w14:paraId="22FE8FC7" w14:textId="77777777" w:rsidR="00876360" w:rsidRPr="005369EC" w:rsidRDefault="00876360" w:rsidP="00876360">
      <w:pPr>
        <w:pStyle w:val="NoSpacing"/>
        <w:rPr>
          <w:rFonts w:ascii="Arial" w:hAnsi="Arial" w:cs="Arial"/>
        </w:rPr>
      </w:pPr>
      <w:r w:rsidRPr="005369EC">
        <w:rPr>
          <w:rFonts w:ascii="Arial" w:hAnsi="Arial" w:cs="Arial"/>
        </w:rPr>
        <w:t>81     or/66-80 (10499257)</w:t>
      </w:r>
    </w:p>
    <w:p w14:paraId="1ADE97A4" w14:textId="77777777" w:rsidR="00876360" w:rsidRPr="005369EC" w:rsidRDefault="00876360" w:rsidP="00876360">
      <w:pPr>
        <w:pStyle w:val="NoSpacing"/>
        <w:rPr>
          <w:rFonts w:ascii="Arial" w:hAnsi="Arial" w:cs="Arial"/>
        </w:rPr>
      </w:pPr>
      <w:r w:rsidRPr="005369EC">
        <w:rPr>
          <w:rFonts w:ascii="Arial" w:hAnsi="Arial" w:cs="Arial"/>
        </w:rPr>
        <w:t>82     39 and 81 [OBSERVATIONAL STUDIES] (39698)</w:t>
      </w:r>
    </w:p>
    <w:p w14:paraId="686C39F4" w14:textId="77777777" w:rsidR="00876360" w:rsidRPr="005369EC" w:rsidRDefault="00876360" w:rsidP="00876360">
      <w:pPr>
        <w:pStyle w:val="NoSpacing"/>
        <w:rPr>
          <w:rFonts w:ascii="Arial" w:hAnsi="Arial" w:cs="Arial"/>
        </w:rPr>
      </w:pPr>
      <w:r w:rsidRPr="005369EC">
        <w:rPr>
          <w:rFonts w:ascii="Arial" w:hAnsi="Arial" w:cs="Arial"/>
        </w:rPr>
        <w:t>83     46 or 65 or 82 [RCTs, nRCTs, OBSERVATIONAL STUDIES, 2014-PRESENT] (47568)</w:t>
      </w:r>
    </w:p>
    <w:p w14:paraId="1AF83B81" w14:textId="77777777" w:rsidR="00876360" w:rsidRPr="005369EC" w:rsidRDefault="00876360" w:rsidP="00876360">
      <w:pPr>
        <w:pStyle w:val="NoSpacing"/>
        <w:rPr>
          <w:rFonts w:ascii="Arial" w:hAnsi="Arial" w:cs="Arial"/>
        </w:rPr>
      </w:pPr>
      <w:r w:rsidRPr="005369EC">
        <w:rPr>
          <w:rFonts w:ascii="Arial" w:hAnsi="Arial" w:cs="Arial"/>
        </w:rPr>
        <w:t>84     exp Mass Screening/ae [Adverse Effects] (1118)</w:t>
      </w:r>
    </w:p>
    <w:p w14:paraId="400F92FD" w14:textId="77777777" w:rsidR="00876360" w:rsidRPr="005369EC" w:rsidRDefault="00876360" w:rsidP="00876360">
      <w:pPr>
        <w:pStyle w:val="NoSpacing"/>
        <w:rPr>
          <w:rFonts w:ascii="Arial" w:hAnsi="Arial" w:cs="Arial"/>
        </w:rPr>
      </w:pPr>
      <w:r w:rsidRPr="005369EC">
        <w:rPr>
          <w:rFonts w:ascii="Arial" w:hAnsi="Arial" w:cs="Arial"/>
        </w:rPr>
        <w:t>85     exp Mass Screening/mo [Mortality] (85)</w:t>
      </w:r>
    </w:p>
    <w:p w14:paraId="3086C68F" w14:textId="77777777" w:rsidR="00876360" w:rsidRPr="005369EC" w:rsidRDefault="00876360" w:rsidP="00876360">
      <w:pPr>
        <w:pStyle w:val="NoSpacing"/>
        <w:rPr>
          <w:rFonts w:ascii="Arial" w:hAnsi="Arial" w:cs="Arial"/>
        </w:rPr>
      </w:pPr>
      <w:r w:rsidRPr="005369EC">
        <w:rPr>
          <w:rFonts w:ascii="Arial" w:hAnsi="Arial" w:cs="Arial"/>
        </w:rPr>
        <w:t>86     "Early Detection of Cancer"/ae [Adverse Effects] (361)</w:t>
      </w:r>
    </w:p>
    <w:p w14:paraId="3D7C1CD6" w14:textId="77777777" w:rsidR="00876360" w:rsidRPr="005369EC" w:rsidRDefault="00876360" w:rsidP="00876360">
      <w:pPr>
        <w:pStyle w:val="NoSpacing"/>
        <w:rPr>
          <w:rFonts w:ascii="Arial" w:hAnsi="Arial" w:cs="Arial"/>
        </w:rPr>
      </w:pPr>
      <w:r w:rsidRPr="005369EC">
        <w:rPr>
          <w:rFonts w:ascii="Arial" w:hAnsi="Arial" w:cs="Arial"/>
        </w:rPr>
        <w:t>87     "Early Detection of Cancer"/mo [Mortality] (99)</w:t>
      </w:r>
    </w:p>
    <w:p w14:paraId="5D6B231E" w14:textId="77777777" w:rsidR="00876360" w:rsidRPr="005369EC" w:rsidRDefault="00876360" w:rsidP="00876360">
      <w:pPr>
        <w:pStyle w:val="NoSpacing"/>
        <w:rPr>
          <w:rFonts w:ascii="Arial" w:hAnsi="Arial" w:cs="Arial"/>
        </w:rPr>
      </w:pPr>
      <w:r w:rsidRPr="005369EC">
        <w:rPr>
          <w:rFonts w:ascii="Arial" w:hAnsi="Arial" w:cs="Arial"/>
        </w:rPr>
        <w:t>88     exp Mammography/ae [Adverse Effects] (965)</w:t>
      </w:r>
    </w:p>
    <w:p w14:paraId="722F2CE2" w14:textId="77777777" w:rsidR="00876360" w:rsidRPr="005369EC" w:rsidRDefault="00876360" w:rsidP="00876360">
      <w:pPr>
        <w:pStyle w:val="NoSpacing"/>
        <w:rPr>
          <w:rFonts w:ascii="Arial" w:hAnsi="Arial" w:cs="Arial"/>
        </w:rPr>
      </w:pPr>
      <w:r w:rsidRPr="005369EC">
        <w:rPr>
          <w:rFonts w:ascii="Arial" w:hAnsi="Arial" w:cs="Arial"/>
        </w:rPr>
        <w:t>89     exp Mammography/mo [Mortality] (26)</w:t>
      </w:r>
    </w:p>
    <w:p w14:paraId="16D9C507" w14:textId="77777777" w:rsidR="00876360" w:rsidRPr="005369EC" w:rsidRDefault="00876360" w:rsidP="00876360">
      <w:pPr>
        <w:pStyle w:val="NoSpacing"/>
        <w:rPr>
          <w:rFonts w:ascii="Arial" w:hAnsi="Arial" w:cs="Arial"/>
        </w:rPr>
      </w:pPr>
      <w:r w:rsidRPr="005369EC">
        <w:rPr>
          <w:rFonts w:ascii="Arial" w:hAnsi="Arial" w:cs="Arial"/>
        </w:rPr>
        <w:t>90     exp Diagnostic Errors/ (256455)</w:t>
      </w:r>
    </w:p>
    <w:p w14:paraId="3B6858D0" w14:textId="77777777" w:rsidR="00876360" w:rsidRPr="005369EC" w:rsidRDefault="00876360" w:rsidP="00876360">
      <w:pPr>
        <w:pStyle w:val="NoSpacing"/>
        <w:rPr>
          <w:rFonts w:ascii="Arial" w:hAnsi="Arial" w:cs="Arial"/>
        </w:rPr>
      </w:pPr>
      <w:r w:rsidRPr="005369EC">
        <w:rPr>
          <w:rFonts w:ascii="Arial" w:hAnsi="Arial" w:cs="Arial"/>
        </w:rPr>
        <w:t>91     exp Neoplasms, Radiation-Induced/ (22415)</w:t>
      </w:r>
    </w:p>
    <w:p w14:paraId="2D23F10A" w14:textId="77777777" w:rsidR="00876360" w:rsidRPr="005369EC" w:rsidRDefault="00876360" w:rsidP="00876360">
      <w:pPr>
        <w:pStyle w:val="NoSpacing"/>
        <w:rPr>
          <w:rFonts w:ascii="Arial" w:hAnsi="Arial" w:cs="Arial"/>
        </w:rPr>
      </w:pPr>
      <w:r w:rsidRPr="005369EC">
        <w:rPr>
          <w:rFonts w:ascii="Arial" w:hAnsi="Arial" w:cs="Arial"/>
        </w:rPr>
        <w:t>92     Mortality/ (1016691)</w:t>
      </w:r>
    </w:p>
    <w:p w14:paraId="56E2DF6D" w14:textId="77777777" w:rsidR="00876360" w:rsidRPr="005369EC" w:rsidRDefault="00876360" w:rsidP="00876360">
      <w:pPr>
        <w:pStyle w:val="NoSpacing"/>
        <w:rPr>
          <w:rFonts w:ascii="Arial" w:hAnsi="Arial" w:cs="Arial"/>
        </w:rPr>
      </w:pPr>
      <w:r w:rsidRPr="005369EC">
        <w:rPr>
          <w:rFonts w:ascii="Arial" w:hAnsi="Arial" w:cs="Arial"/>
        </w:rPr>
        <w:t>93     ((avoid* or declin* or decreas* or lessen* or lower* or prevent* or reduc*) adj5 (death* or fatal* or morbidit* or mortalit*)).tw,kw,kf. (748202)</w:t>
      </w:r>
    </w:p>
    <w:p w14:paraId="58A24DC9" w14:textId="77777777" w:rsidR="00876360" w:rsidRPr="005369EC" w:rsidRDefault="00876360" w:rsidP="00876360">
      <w:pPr>
        <w:pStyle w:val="NoSpacing"/>
        <w:rPr>
          <w:rFonts w:ascii="Arial" w:hAnsi="Arial" w:cs="Arial"/>
        </w:rPr>
      </w:pPr>
      <w:r w:rsidRPr="005369EC">
        <w:rPr>
          <w:rFonts w:ascii="Arial" w:hAnsi="Arial" w:cs="Arial"/>
        </w:rPr>
        <w:t>94     ((avoid* or declin* or decreas* or lessen* or lower* or prevent* or reduc*) adj5 (advanced stage? or (advanc* adj3 cancer?) or biopsy or biopsies or chemotherap* or chemo-therap* or disfigur* or exacerbat* or incidental finding? or progress* stage? or progression* or late? stage? or stage? III or stage? 3 or stage? IV or stage? 4)).tw,kw,kf. (282238)</w:t>
      </w:r>
    </w:p>
    <w:p w14:paraId="658EF527" w14:textId="77777777" w:rsidR="00876360" w:rsidRPr="005369EC" w:rsidRDefault="00876360" w:rsidP="00876360">
      <w:pPr>
        <w:pStyle w:val="NoSpacing"/>
        <w:rPr>
          <w:rFonts w:ascii="Arial" w:hAnsi="Arial" w:cs="Arial"/>
        </w:rPr>
      </w:pPr>
      <w:r w:rsidRPr="005369EC">
        <w:rPr>
          <w:rFonts w:ascii="Arial" w:hAnsi="Arial" w:cs="Arial"/>
        </w:rPr>
        <w:t>95     ((avoid* or declin* or decreas* or lessen* or lower* or prevent* or reduc*) adj5 (adverse* or harm* or impair* or injur* or invasiv* or side-effect* or sideeffect* or undesirabl* or un-desirabl*)).tw,kw,kf. (718080)</w:t>
      </w:r>
    </w:p>
    <w:p w14:paraId="385FD0E7" w14:textId="77777777" w:rsidR="00876360" w:rsidRPr="005369EC" w:rsidRDefault="00876360" w:rsidP="00876360">
      <w:pPr>
        <w:pStyle w:val="NoSpacing"/>
        <w:rPr>
          <w:rFonts w:ascii="Arial" w:hAnsi="Arial" w:cs="Arial"/>
        </w:rPr>
      </w:pPr>
      <w:r w:rsidRPr="005369EC">
        <w:rPr>
          <w:rFonts w:ascii="Arial" w:hAnsi="Arial" w:cs="Arial"/>
        </w:rPr>
        <w:t>96     ((avoid* or declin* or decreas* or lessen* or lower* or prevent* or reduc*) adj5 (alarm* or anxiet* or anxious* or distress* or emotion* or feeling* or psycholog* or uncertain* or un-certain*)).tw,kw,kf. (242773)</w:t>
      </w:r>
    </w:p>
    <w:p w14:paraId="4EDE11CC" w14:textId="77777777" w:rsidR="00876360" w:rsidRPr="005369EC" w:rsidRDefault="00876360" w:rsidP="00876360">
      <w:pPr>
        <w:pStyle w:val="NoSpacing"/>
        <w:rPr>
          <w:rFonts w:ascii="Arial" w:hAnsi="Arial" w:cs="Arial"/>
        </w:rPr>
      </w:pPr>
      <w:r w:rsidRPr="005369EC">
        <w:rPr>
          <w:rFonts w:ascii="Arial" w:hAnsi="Arial" w:cs="Arial"/>
        </w:rPr>
        <w:t>97     (misdiagnos* or mis-diagnos* or misdetect* or mis-detect* or misidentif* or mis-identif*).tw,kw,kf. (124301)</w:t>
      </w:r>
    </w:p>
    <w:p w14:paraId="385D9DD2" w14:textId="77777777" w:rsidR="00876360" w:rsidRPr="005369EC" w:rsidRDefault="00876360" w:rsidP="00876360">
      <w:pPr>
        <w:pStyle w:val="NoSpacing"/>
        <w:rPr>
          <w:rFonts w:ascii="Arial" w:hAnsi="Arial" w:cs="Arial"/>
        </w:rPr>
      </w:pPr>
      <w:r w:rsidRPr="005369EC">
        <w:rPr>
          <w:rFonts w:ascii="Arial" w:hAnsi="Arial" w:cs="Arial"/>
        </w:rPr>
        <w:t>98     (miss$3 adj3 (detect* or diagnos* or identif*)).tw,kw,kf. (34711)</w:t>
      </w:r>
    </w:p>
    <w:p w14:paraId="7A7C4B8A" w14:textId="77777777" w:rsidR="00876360" w:rsidRPr="005369EC" w:rsidRDefault="00876360" w:rsidP="00876360">
      <w:pPr>
        <w:pStyle w:val="NoSpacing"/>
        <w:rPr>
          <w:rFonts w:ascii="Arial" w:hAnsi="Arial" w:cs="Arial"/>
        </w:rPr>
      </w:pPr>
      <w:r w:rsidRPr="005369EC">
        <w:rPr>
          <w:rFonts w:ascii="Arial" w:hAnsi="Arial" w:cs="Arial"/>
        </w:rPr>
        <w:t>99     ((undetected or un-detected or ("not" adj3 detect*) or undiagnos* or un-diagnos* or ("not" adj3 diagnos*) or unidentif* or un-identif* or ("not" adj3 identif*)) adj3 (cancer* or carcinoid* or carcinoma* or carcinogen* or adenocarcinoma* or adeno-carcinoma* or lump or lumps or malignan* or neoplasia* or neoplasm* or sarcoma* or tumour* or tumor*)).tw,kw,kf. (21197)</w:t>
      </w:r>
    </w:p>
    <w:p w14:paraId="0D6AED90" w14:textId="77777777" w:rsidR="00876360" w:rsidRPr="005369EC" w:rsidRDefault="00876360" w:rsidP="00876360">
      <w:pPr>
        <w:pStyle w:val="NoSpacing"/>
        <w:rPr>
          <w:rFonts w:ascii="Arial" w:hAnsi="Arial" w:cs="Arial"/>
        </w:rPr>
      </w:pPr>
      <w:r w:rsidRPr="005369EC">
        <w:rPr>
          <w:rFonts w:ascii="Arial" w:hAnsi="Arial" w:cs="Arial"/>
        </w:rPr>
        <w:t>100     (overdiagnos* or over diagnos*).tw,kw,kf. (17948)</w:t>
      </w:r>
    </w:p>
    <w:p w14:paraId="5A286DAD" w14:textId="77777777" w:rsidR="00876360" w:rsidRPr="005369EC" w:rsidRDefault="00876360" w:rsidP="00876360">
      <w:pPr>
        <w:pStyle w:val="NoSpacing"/>
        <w:rPr>
          <w:rFonts w:ascii="Arial" w:hAnsi="Arial" w:cs="Arial"/>
        </w:rPr>
      </w:pPr>
      <w:r w:rsidRPr="005369EC">
        <w:rPr>
          <w:rFonts w:ascii="Arial" w:hAnsi="Arial" w:cs="Arial"/>
        </w:rPr>
        <w:t>101     (false adj (negative* or positive*)).tw,kw,kf. (223512)</w:t>
      </w:r>
    </w:p>
    <w:p w14:paraId="5C0460CF" w14:textId="77777777" w:rsidR="00876360" w:rsidRPr="005369EC" w:rsidRDefault="00876360" w:rsidP="00876360">
      <w:pPr>
        <w:pStyle w:val="NoSpacing"/>
        <w:rPr>
          <w:rFonts w:ascii="Arial" w:hAnsi="Arial" w:cs="Arial"/>
        </w:rPr>
      </w:pPr>
      <w:r w:rsidRPr="005369EC">
        <w:rPr>
          <w:rFonts w:ascii="Arial" w:hAnsi="Arial" w:cs="Arial"/>
        </w:rPr>
        <w:t>102     ((error* or false$2 or wrong$3) adj3 (alarm* or detect* or diagnos*)).tw,kw,kf. (71561)</w:t>
      </w:r>
    </w:p>
    <w:p w14:paraId="2F02D2AC" w14:textId="77777777" w:rsidR="00876360" w:rsidRPr="005369EC" w:rsidRDefault="00876360" w:rsidP="00876360">
      <w:pPr>
        <w:pStyle w:val="NoSpacing"/>
        <w:rPr>
          <w:rFonts w:ascii="Arial" w:hAnsi="Arial" w:cs="Arial"/>
        </w:rPr>
      </w:pPr>
      <w:r w:rsidRPr="005369EC">
        <w:rPr>
          <w:rFonts w:ascii="Arial" w:hAnsi="Arial" w:cs="Arial"/>
        </w:rPr>
        <w:t>103     exp Medical Overuse/ (23414)</w:t>
      </w:r>
    </w:p>
    <w:p w14:paraId="1A58D26D" w14:textId="77777777" w:rsidR="00876360" w:rsidRPr="005369EC" w:rsidRDefault="00876360" w:rsidP="00876360">
      <w:pPr>
        <w:pStyle w:val="NoSpacing"/>
        <w:rPr>
          <w:rFonts w:ascii="Arial" w:hAnsi="Arial" w:cs="Arial"/>
        </w:rPr>
      </w:pPr>
      <w:r w:rsidRPr="005369EC">
        <w:rPr>
          <w:rFonts w:ascii="Arial" w:hAnsi="Arial" w:cs="Arial"/>
        </w:rPr>
        <w:t>104     overtreat*.tw,kw,kf. (17805)</w:t>
      </w:r>
    </w:p>
    <w:p w14:paraId="5C8D4D14" w14:textId="77777777" w:rsidR="00876360" w:rsidRPr="005369EC" w:rsidRDefault="00876360" w:rsidP="00876360">
      <w:pPr>
        <w:pStyle w:val="NoSpacing"/>
        <w:rPr>
          <w:rFonts w:ascii="Arial" w:hAnsi="Arial" w:cs="Arial"/>
        </w:rPr>
      </w:pPr>
      <w:r w:rsidRPr="005369EC">
        <w:rPr>
          <w:rFonts w:ascii="Arial" w:hAnsi="Arial" w:cs="Arial"/>
        </w:rPr>
        <w:t>105     ((medical or health service? or procedur* or therap* or treatment*) adj3 (overuse? or overusing or overutilis* or overutiliz*)).tw,kw,kf. (2405)</w:t>
      </w:r>
    </w:p>
    <w:p w14:paraId="33D2DBEC" w14:textId="77777777" w:rsidR="00876360" w:rsidRPr="005369EC" w:rsidRDefault="00876360" w:rsidP="00876360">
      <w:pPr>
        <w:pStyle w:val="NoSpacing"/>
        <w:rPr>
          <w:rFonts w:ascii="Arial" w:hAnsi="Arial" w:cs="Arial"/>
        </w:rPr>
      </w:pPr>
      <w:r w:rsidRPr="005369EC">
        <w:rPr>
          <w:rFonts w:ascii="Arial" w:hAnsi="Arial" w:cs="Arial"/>
        </w:rPr>
        <w:lastRenderedPageBreak/>
        <w:t>106     ((inappropriate* or unnecessar*) adj3 (followup or follow-up or health care or healthcare or procedur* or therap* or treatment*)).tw,kw,kf. (44277)</w:t>
      </w:r>
    </w:p>
    <w:p w14:paraId="3B4BB68A" w14:textId="77777777" w:rsidR="00876360" w:rsidRPr="005369EC" w:rsidRDefault="00876360" w:rsidP="00876360">
      <w:pPr>
        <w:pStyle w:val="NoSpacing"/>
        <w:rPr>
          <w:rFonts w:ascii="Arial" w:hAnsi="Arial" w:cs="Arial"/>
        </w:rPr>
      </w:pPr>
      <w:r w:rsidRPr="005369EC">
        <w:rPr>
          <w:rFonts w:ascii="Arial" w:hAnsi="Arial" w:cs="Arial"/>
        </w:rPr>
        <w:t>107     (inappropriate* or unnecessar* or safe or adverse or adversely or undesirabl* or un-desirabl* or unintend* or un-intend* or unintent* or un-intent* or unsafe* or un-safe* or unwanted or un-wanted or harm* or injurious* or risk or risks or side-effect* or sideeffect* or reaction* or complication*).ti,kw,kf. (3614192)</w:t>
      </w:r>
    </w:p>
    <w:p w14:paraId="62A6A2C0" w14:textId="77777777" w:rsidR="00876360" w:rsidRPr="005369EC" w:rsidRDefault="00876360" w:rsidP="00876360">
      <w:pPr>
        <w:pStyle w:val="NoSpacing"/>
        <w:rPr>
          <w:rFonts w:ascii="Arial" w:hAnsi="Arial" w:cs="Arial"/>
        </w:rPr>
      </w:pPr>
      <w:r w:rsidRPr="005369EC">
        <w:rPr>
          <w:rFonts w:ascii="Arial" w:hAnsi="Arial" w:cs="Arial"/>
        </w:rPr>
        <w:t>108     ((adverse* or undesirabl* or un-desirabl* or unintend* or un-intend* or unintent* or un-intent* or unwanted or un-wanted or harm* or toxic or injurious* or serious* or fatal) adj5 (affect or affected or affecting or affects or consequence* or effect* or react or reacts or reacted or reacting or reaction* or side-effect* or sideeffect* or event* or outcome* or incident*)).tw,kw,kf. (2394363)</w:t>
      </w:r>
    </w:p>
    <w:p w14:paraId="2DBE78B1" w14:textId="77777777" w:rsidR="00876360" w:rsidRPr="005369EC" w:rsidRDefault="00876360" w:rsidP="00876360">
      <w:pPr>
        <w:pStyle w:val="NoSpacing"/>
        <w:rPr>
          <w:rFonts w:ascii="Arial" w:hAnsi="Arial" w:cs="Arial"/>
        </w:rPr>
      </w:pPr>
      <w:r w:rsidRPr="005369EC">
        <w:rPr>
          <w:rFonts w:ascii="Arial" w:hAnsi="Arial" w:cs="Arial"/>
        </w:rPr>
        <w:t>109     ((adverse* or inappropriat* or unnecessar* or undesirabl* or un-desirabl* or unintend* or un-intend* or unintent* or un-intent* or unwanted or un-wanted or injurious* or serious*) adj5 (alarm* or anxiet* or anxious* or distress* or emotion* or feeling* or psycholog* or uncertain* or un-certain*)).tw,kw,kf. (34213)</w:t>
      </w:r>
    </w:p>
    <w:p w14:paraId="7F28E913" w14:textId="77777777" w:rsidR="00876360" w:rsidRPr="005369EC" w:rsidRDefault="00876360" w:rsidP="00876360">
      <w:pPr>
        <w:pStyle w:val="NoSpacing"/>
        <w:rPr>
          <w:rFonts w:ascii="Arial" w:hAnsi="Arial" w:cs="Arial"/>
        </w:rPr>
      </w:pPr>
      <w:r w:rsidRPr="005369EC">
        <w:rPr>
          <w:rFonts w:ascii="Arial" w:hAnsi="Arial" w:cs="Arial"/>
        </w:rPr>
        <w:t>110     exp Neoplasm Metastasis/ and (avoid* or declin* or decreas* or lessen* or lower* or prevent* or reduc*).ti. (16969)</w:t>
      </w:r>
    </w:p>
    <w:p w14:paraId="5F8288BE" w14:textId="77777777" w:rsidR="00876360" w:rsidRPr="005369EC" w:rsidRDefault="00876360" w:rsidP="00876360">
      <w:pPr>
        <w:pStyle w:val="NoSpacing"/>
        <w:rPr>
          <w:rFonts w:ascii="Arial" w:hAnsi="Arial" w:cs="Arial"/>
        </w:rPr>
      </w:pPr>
      <w:r w:rsidRPr="005369EC">
        <w:rPr>
          <w:rFonts w:ascii="Arial" w:hAnsi="Arial" w:cs="Arial"/>
        </w:rPr>
        <w:t>111     (benefit* or beneficial*).ti,kw,kf. (244174)</w:t>
      </w:r>
    </w:p>
    <w:p w14:paraId="2DC4D131" w14:textId="77777777" w:rsidR="00876360" w:rsidRPr="005369EC" w:rsidRDefault="00876360" w:rsidP="00876360">
      <w:pPr>
        <w:pStyle w:val="NoSpacing"/>
        <w:rPr>
          <w:rFonts w:ascii="Arial" w:hAnsi="Arial" w:cs="Arial"/>
        </w:rPr>
      </w:pPr>
      <w:r w:rsidRPr="005369EC">
        <w:rPr>
          <w:rFonts w:ascii="Arial" w:hAnsi="Arial" w:cs="Arial"/>
        </w:rPr>
        <w:t>112     or/84-111 [BENEFITS/HARMS] (8596924)</w:t>
      </w:r>
    </w:p>
    <w:p w14:paraId="729A1B6A" w14:textId="77777777" w:rsidR="00876360" w:rsidRPr="005369EC" w:rsidRDefault="00876360" w:rsidP="00876360">
      <w:pPr>
        <w:pStyle w:val="NoSpacing"/>
        <w:rPr>
          <w:rFonts w:ascii="Arial" w:hAnsi="Arial" w:cs="Arial"/>
        </w:rPr>
      </w:pPr>
      <w:r w:rsidRPr="005369EC">
        <w:rPr>
          <w:rFonts w:ascii="Arial" w:hAnsi="Arial" w:cs="Arial"/>
        </w:rPr>
        <w:t>113     83 and 112 [nRCTs, OBSERVATIONAL STUDIES, 2014-PRESENT - BENEFITS AND HARMS] (15099)</w:t>
      </w:r>
    </w:p>
    <w:p w14:paraId="1D1AB0D0" w14:textId="77777777" w:rsidR="00876360" w:rsidRPr="005369EC" w:rsidRDefault="00876360" w:rsidP="00876360">
      <w:pPr>
        <w:pStyle w:val="NoSpacing"/>
        <w:rPr>
          <w:rFonts w:ascii="Arial" w:hAnsi="Arial" w:cs="Arial"/>
        </w:rPr>
      </w:pPr>
      <w:r w:rsidRPr="005369EC">
        <w:rPr>
          <w:rFonts w:ascii="Arial" w:hAnsi="Arial" w:cs="Arial"/>
        </w:rPr>
        <w:t>114     113 use medall [MEDLINE RECORDS] (5656)</w:t>
      </w:r>
    </w:p>
    <w:p w14:paraId="23FDE66B" w14:textId="77777777" w:rsidR="00876360" w:rsidRPr="005369EC" w:rsidRDefault="00876360" w:rsidP="00876360">
      <w:pPr>
        <w:pStyle w:val="NoSpacing"/>
        <w:rPr>
          <w:rFonts w:ascii="Arial" w:hAnsi="Arial" w:cs="Arial"/>
        </w:rPr>
      </w:pPr>
      <w:r w:rsidRPr="005369EC">
        <w:rPr>
          <w:rFonts w:ascii="Arial" w:hAnsi="Arial" w:cs="Arial"/>
        </w:rPr>
        <w:t>115     exp breast cancer/ (942993)</w:t>
      </w:r>
    </w:p>
    <w:p w14:paraId="5E7D5BF4" w14:textId="77777777" w:rsidR="00876360" w:rsidRPr="005369EC" w:rsidRDefault="00876360" w:rsidP="00876360">
      <w:pPr>
        <w:pStyle w:val="NoSpacing"/>
        <w:rPr>
          <w:rFonts w:ascii="Arial" w:hAnsi="Arial" w:cs="Arial"/>
        </w:rPr>
      </w:pPr>
      <w:r w:rsidRPr="005369EC">
        <w:rPr>
          <w:rFonts w:ascii="Arial" w:hAnsi="Arial" w:cs="Arial"/>
        </w:rPr>
        <w:t>116     ((breast* or mamma or mammar*) adj3 (cancer* or carcinoid* or carcinoma* or carcinogen* or adenocarcinoma* or adeno-carcinoma* or malignan* or neoplasia* or neoplasm* or sarcoma* or tumour* or tumor*)).ti,kw,kf. (753136)</w:t>
      </w:r>
    </w:p>
    <w:p w14:paraId="0A3D8B9E" w14:textId="77777777" w:rsidR="00876360" w:rsidRPr="005369EC" w:rsidRDefault="00876360" w:rsidP="00876360">
      <w:pPr>
        <w:pStyle w:val="NoSpacing"/>
        <w:rPr>
          <w:rFonts w:ascii="Arial" w:hAnsi="Arial" w:cs="Arial"/>
        </w:rPr>
      </w:pPr>
      <w:r w:rsidRPr="005369EC">
        <w:rPr>
          <w:rFonts w:ascii="Arial" w:hAnsi="Arial" w:cs="Arial"/>
        </w:rPr>
        <w:t>117     intraductal carcinoma*.ti,kw,kf. (1516)</w:t>
      </w:r>
    </w:p>
    <w:p w14:paraId="7621D60E" w14:textId="77777777" w:rsidR="00876360" w:rsidRPr="005369EC" w:rsidRDefault="00876360" w:rsidP="00876360">
      <w:pPr>
        <w:pStyle w:val="NoSpacing"/>
        <w:rPr>
          <w:rFonts w:ascii="Arial" w:hAnsi="Arial" w:cs="Arial"/>
        </w:rPr>
      </w:pPr>
      <w:r w:rsidRPr="005369EC">
        <w:rPr>
          <w:rFonts w:ascii="Arial" w:hAnsi="Arial" w:cs="Arial"/>
        </w:rPr>
        <w:t>118     (ductal carcinoma in situ or DCIS).ti,kw,kf. (10454)</w:t>
      </w:r>
    </w:p>
    <w:p w14:paraId="0B1DD6FE" w14:textId="77777777" w:rsidR="00876360" w:rsidRPr="005369EC" w:rsidRDefault="00876360" w:rsidP="00876360">
      <w:pPr>
        <w:pStyle w:val="NoSpacing"/>
        <w:rPr>
          <w:rFonts w:ascii="Arial" w:hAnsi="Arial" w:cs="Arial"/>
        </w:rPr>
      </w:pPr>
      <w:r w:rsidRPr="005369EC">
        <w:rPr>
          <w:rFonts w:ascii="Arial" w:hAnsi="Arial" w:cs="Arial"/>
        </w:rPr>
        <w:t>119     or/115-118 [BREAST CANCER] (1108734)</w:t>
      </w:r>
    </w:p>
    <w:p w14:paraId="12CD8426" w14:textId="77777777" w:rsidR="00876360" w:rsidRPr="005369EC" w:rsidRDefault="00876360" w:rsidP="00876360">
      <w:pPr>
        <w:pStyle w:val="NoSpacing"/>
        <w:rPr>
          <w:rFonts w:ascii="Arial" w:hAnsi="Arial" w:cs="Arial"/>
        </w:rPr>
      </w:pPr>
      <w:r w:rsidRPr="005369EC">
        <w:rPr>
          <w:rFonts w:ascii="Arial" w:hAnsi="Arial" w:cs="Arial"/>
        </w:rPr>
        <w:t>120     exp breast cancer/di, pc [diagnosis, prevention] (123365)</w:t>
      </w:r>
    </w:p>
    <w:p w14:paraId="71537048" w14:textId="77777777" w:rsidR="00876360" w:rsidRPr="005369EC" w:rsidRDefault="00876360" w:rsidP="00876360">
      <w:pPr>
        <w:pStyle w:val="NoSpacing"/>
        <w:rPr>
          <w:rFonts w:ascii="Arial" w:hAnsi="Arial" w:cs="Arial"/>
        </w:rPr>
      </w:pPr>
      <w:r w:rsidRPr="005369EC">
        <w:rPr>
          <w:rFonts w:ascii="Arial" w:hAnsi="Arial" w:cs="Arial"/>
        </w:rPr>
        <w:t>121     mass screening/ or cancer screening/ (311545)</w:t>
      </w:r>
    </w:p>
    <w:p w14:paraId="29076920" w14:textId="77777777" w:rsidR="00876360" w:rsidRPr="005369EC" w:rsidRDefault="00876360" w:rsidP="00876360">
      <w:pPr>
        <w:pStyle w:val="NoSpacing"/>
        <w:rPr>
          <w:rFonts w:ascii="Arial" w:hAnsi="Arial" w:cs="Arial"/>
        </w:rPr>
      </w:pPr>
      <w:r w:rsidRPr="005369EC">
        <w:rPr>
          <w:rFonts w:ascii="Arial" w:hAnsi="Arial" w:cs="Arial"/>
        </w:rPr>
        <w:t>122     screen*.ti,kw,kf. (621693)</w:t>
      </w:r>
    </w:p>
    <w:p w14:paraId="1C58CAEB" w14:textId="77777777" w:rsidR="00876360" w:rsidRPr="005369EC" w:rsidRDefault="00876360" w:rsidP="00876360">
      <w:pPr>
        <w:pStyle w:val="NoSpacing"/>
        <w:rPr>
          <w:rFonts w:ascii="Arial" w:hAnsi="Arial" w:cs="Arial"/>
        </w:rPr>
      </w:pPr>
      <w:r w:rsidRPr="005369EC">
        <w:rPr>
          <w:rFonts w:ascii="Arial" w:hAnsi="Arial" w:cs="Arial"/>
        </w:rPr>
        <w:t>123     early cancer diagnosis/ (13353)</w:t>
      </w:r>
    </w:p>
    <w:p w14:paraId="156D4821" w14:textId="77777777" w:rsidR="00876360" w:rsidRPr="005369EC" w:rsidRDefault="00876360" w:rsidP="00876360">
      <w:pPr>
        <w:pStyle w:val="NoSpacing"/>
        <w:rPr>
          <w:rFonts w:ascii="Arial" w:hAnsi="Arial" w:cs="Arial"/>
        </w:rPr>
      </w:pPr>
      <w:r w:rsidRPr="005369EC">
        <w:rPr>
          <w:rFonts w:ascii="Arial" w:hAnsi="Arial" w:cs="Arial"/>
        </w:rPr>
        <w:t>124     ((early or earlier or earliest) adj3 (detect* or diagnos* or identif* or recogni*)).ti,kw,kf. (116845)</w:t>
      </w:r>
    </w:p>
    <w:p w14:paraId="1C74DAA7" w14:textId="77777777" w:rsidR="00876360" w:rsidRPr="005369EC" w:rsidRDefault="00876360" w:rsidP="00876360">
      <w:pPr>
        <w:pStyle w:val="NoSpacing"/>
        <w:rPr>
          <w:rFonts w:ascii="Arial" w:hAnsi="Arial" w:cs="Arial"/>
        </w:rPr>
      </w:pPr>
      <w:r w:rsidRPr="005369EC">
        <w:rPr>
          <w:rFonts w:ascii="Arial" w:hAnsi="Arial" w:cs="Arial"/>
        </w:rPr>
        <w:t>125     exp mammography/ (103519)</w:t>
      </w:r>
    </w:p>
    <w:p w14:paraId="49F50924" w14:textId="77777777" w:rsidR="00876360" w:rsidRPr="005369EC" w:rsidRDefault="00876360" w:rsidP="00876360">
      <w:pPr>
        <w:pStyle w:val="NoSpacing"/>
        <w:rPr>
          <w:rFonts w:ascii="Arial" w:hAnsi="Arial" w:cs="Arial"/>
        </w:rPr>
      </w:pPr>
      <w:r w:rsidRPr="005369EC">
        <w:rPr>
          <w:rFonts w:ascii="Arial" w:hAnsi="Arial" w:cs="Arial"/>
        </w:rPr>
        <w:t>126     (mammograph* or mammogram*).ti,kw,kf. (46531)</w:t>
      </w:r>
    </w:p>
    <w:p w14:paraId="586C8710" w14:textId="77777777" w:rsidR="00876360" w:rsidRPr="005369EC" w:rsidRDefault="00876360" w:rsidP="00876360">
      <w:pPr>
        <w:pStyle w:val="NoSpacing"/>
        <w:rPr>
          <w:rFonts w:ascii="Arial" w:hAnsi="Arial" w:cs="Arial"/>
        </w:rPr>
      </w:pPr>
      <w:r w:rsidRPr="005369EC">
        <w:rPr>
          <w:rFonts w:ascii="Arial" w:hAnsi="Arial" w:cs="Arial"/>
        </w:rPr>
        <w:t>127     breast magnetic resonance imaging/ (614)</w:t>
      </w:r>
    </w:p>
    <w:p w14:paraId="56865A9C" w14:textId="77777777" w:rsidR="00876360" w:rsidRPr="005369EC" w:rsidRDefault="00876360" w:rsidP="00876360">
      <w:pPr>
        <w:pStyle w:val="NoSpacing"/>
        <w:rPr>
          <w:rFonts w:ascii="Arial" w:hAnsi="Arial" w:cs="Arial"/>
        </w:rPr>
      </w:pPr>
      <w:r w:rsidRPr="005369EC">
        <w:rPr>
          <w:rFonts w:ascii="Arial" w:hAnsi="Arial" w:cs="Arial"/>
        </w:rPr>
        <w:t>128     (fMRI or fMRIs or MRI or MRIs or NMRI or NMRIs or MR imaging or NMR imaging or magnetic resonance imag* or magnetic resonance tomograph* or MR tomograph*).ti,kw,kf. (630153)</w:t>
      </w:r>
    </w:p>
    <w:p w14:paraId="7B4EFECA" w14:textId="77777777" w:rsidR="00876360" w:rsidRPr="005369EC" w:rsidRDefault="00876360" w:rsidP="00876360">
      <w:pPr>
        <w:pStyle w:val="NoSpacing"/>
        <w:rPr>
          <w:rFonts w:ascii="Arial" w:hAnsi="Arial" w:cs="Arial"/>
        </w:rPr>
      </w:pPr>
      <w:r w:rsidRPr="005369EC">
        <w:rPr>
          <w:rFonts w:ascii="Arial" w:hAnsi="Arial" w:cs="Arial"/>
        </w:rPr>
        <w:t>129     (chemical shift imaging or proton spin tomograph* or zeugmatograph*).ti,kw,kf. (1194)</w:t>
      </w:r>
    </w:p>
    <w:p w14:paraId="20918FB5" w14:textId="77777777" w:rsidR="00876360" w:rsidRPr="005369EC" w:rsidRDefault="00876360" w:rsidP="00876360">
      <w:pPr>
        <w:pStyle w:val="NoSpacing"/>
        <w:rPr>
          <w:rFonts w:ascii="Arial" w:hAnsi="Arial" w:cs="Arial"/>
        </w:rPr>
      </w:pPr>
      <w:r w:rsidRPr="005369EC">
        <w:rPr>
          <w:rFonts w:ascii="Arial" w:hAnsi="Arial" w:cs="Arial"/>
        </w:rPr>
        <w:t>130     (ultrasound* or ultrason* or echograph* or echotomograph* or echo-tomograph* or sonograph*).ti,kw,kf. (603624)</w:t>
      </w:r>
    </w:p>
    <w:p w14:paraId="0B42E434" w14:textId="77777777" w:rsidR="00876360" w:rsidRPr="005369EC" w:rsidRDefault="00876360" w:rsidP="00876360">
      <w:pPr>
        <w:pStyle w:val="NoSpacing"/>
        <w:rPr>
          <w:rFonts w:ascii="Arial" w:hAnsi="Arial" w:cs="Arial"/>
        </w:rPr>
      </w:pPr>
      <w:r w:rsidRPr="005369EC">
        <w:rPr>
          <w:rFonts w:ascii="Arial" w:hAnsi="Arial" w:cs="Arial"/>
        </w:rPr>
        <w:t>131     (echomammogra* or echo-mammogra*).ti,kw,kf. (73)</w:t>
      </w:r>
    </w:p>
    <w:p w14:paraId="20396361" w14:textId="77777777" w:rsidR="00876360" w:rsidRPr="005369EC" w:rsidRDefault="00876360" w:rsidP="00876360">
      <w:pPr>
        <w:pStyle w:val="NoSpacing"/>
        <w:rPr>
          <w:rFonts w:ascii="Arial" w:hAnsi="Arial" w:cs="Arial"/>
        </w:rPr>
      </w:pPr>
      <w:r w:rsidRPr="005369EC">
        <w:rPr>
          <w:rFonts w:ascii="Arial" w:hAnsi="Arial" w:cs="Arial"/>
        </w:rPr>
        <w:t>132     three-dimensional imaging/ (197470)</w:t>
      </w:r>
    </w:p>
    <w:p w14:paraId="54A63476" w14:textId="77777777" w:rsidR="00876360" w:rsidRPr="005369EC" w:rsidRDefault="00876360" w:rsidP="00876360">
      <w:pPr>
        <w:pStyle w:val="NoSpacing"/>
        <w:rPr>
          <w:rFonts w:ascii="Arial" w:hAnsi="Arial" w:cs="Arial"/>
        </w:rPr>
      </w:pPr>
      <w:r w:rsidRPr="005369EC">
        <w:rPr>
          <w:rFonts w:ascii="Arial" w:hAnsi="Arial" w:cs="Arial"/>
        </w:rPr>
        <w:t>133     ((3D or "3-D") adj3 imag*).ti,kw,kf. (14230)</w:t>
      </w:r>
    </w:p>
    <w:p w14:paraId="073783DD" w14:textId="77777777" w:rsidR="00876360" w:rsidRPr="005369EC" w:rsidRDefault="00876360" w:rsidP="00876360">
      <w:pPr>
        <w:pStyle w:val="NoSpacing"/>
        <w:rPr>
          <w:rFonts w:ascii="Arial" w:hAnsi="Arial" w:cs="Arial"/>
        </w:rPr>
      </w:pPr>
      <w:r w:rsidRPr="005369EC">
        <w:rPr>
          <w:rFonts w:ascii="Arial" w:hAnsi="Arial" w:cs="Arial"/>
        </w:rPr>
        <w:t>134     (("3" or three) adj dimension* adj3 imag*).ti,kw,kf. (13339)</w:t>
      </w:r>
    </w:p>
    <w:p w14:paraId="77CA6576" w14:textId="77777777" w:rsidR="00876360" w:rsidRPr="005369EC" w:rsidRDefault="00876360" w:rsidP="00876360">
      <w:pPr>
        <w:pStyle w:val="NoSpacing"/>
        <w:rPr>
          <w:rFonts w:ascii="Arial" w:hAnsi="Arial" w:cs="Arial"/>
        </w:rPr>
      </w:pPr>
      <w:r w:rsidRPr="005369EC">
        <w:rPr>
          <w:rFonts w:ascii="Arial" w:hAnsi="Arial" w:cs="Arial"/>
        </w:rPr>
        <w:t>135     tomosynthes*.ti,kw,kf. (4357)</w:t>
      </w:r>
    </w:p>
    <w:p w14:paraId="2AA35834" w14:textId="77777777" w:rsidR="00876360" w:rsidRPr="005369EC" w:rsidRDefault="00876360" w:rsidP="00876360">
      <w:pPr>
        <w:pStyle w:val="NoSpacing"/>
        <w:rPr>
          <w:rFonts w:ascii="Arial" w:hAnsi="Arial" w:cs="Arial"/>
        </w:rPr>
      </w:pPr>
      <w:r w:rsidRPr="005369EC">
        <w:rPr>
          <w:rFonts w:ascii="Arial" w:hAnsi="Arial" w:cs="Arial"/>
        </w:rPr>
        <w:t>136     or/120-135 [SCREENING] (2375020)</w:t>
      </w:r>
    </w:p>
    <w:p w14:paraId="577B91F0" w14:textId="77777777" w:rsidR="00876360" w:rsidRPr="005369EC" w:rsidRDefault="00876360" w:rsidP="00876360">
      <w:pPr>
        <w:pStyle w:val="NoSpacing"/>
        <w:rPr>
          <w:rFonts w:ascii="Arial" w:hAnsi="Arial" w:cs="Arial"/>
        </w:rPr>
      </w:pPr>
      <w:r w:rsidRPr="005369EC">
        <w:rPr>
          <w:rFonts w:ascii="Arial" w:hAnsi="Arial" w:cs="Arial"/>
        </w:rPr>
        <w:t>137     119 and 136 [BREAST CANCER SCREENING] (204028)</w:t>
      </w:r>
    </w:p>
    <w:p w14:paraId="3A9A963B" w14:textId="77777777" w:rsidR="00876360" w:rsidRPr="005369EC" w:rsidRDefault="00876360" w:rsidP="00876360">
      <w:pPr>
        <w:pStyle w:val="NoSpacing"/>
        <w:rPr>
          <w:rFonts w:ascii="Arial" w:hAnsi="Arial" w:cs="Arial"/>
        </w:rPr>
      </w:pPr>
      <w:r w:rsidRPr="005369EC">
        <w:rPr>
          <w:rFonts w:ascii="Arial" w:hAnsi="Arial" w:cs="Arial"/>
        </w:rPr>
        <w:t>138     male/ not female/ (6570826)</w:t>
      </w:r>
    </w:p>
    <w:p w14:paraId="57821A71" w14:textId="77777777" w:rsidR="00876360" w:rsidRPr="005369EC" w:rsidRDefault="00876360" w:rsidP="00876360">
      <w:pPr>
        <w:pStyle w:val="NoSpacing"/>
        <w:rPr>
          <w:rFonts w:ascii="Arial" w:hAnsi="Arial" w:cs="Arial"/>
        </w:rPr>
      </w:pPr>
      <w:r w:rsidRPr="005369EC">
        <w:rPr>
          <w:rFonts w:ascii="Arial" w:hAnsi="Arial" w:cs="Arial"/>
        </w:rPr>
        <w:lastRenderedPageBreak/>
        <w:t>139     137 not 138 [MALE-ONLY REMOVED] (201333)</w:t>
      </w:r>
    </w:p>
    <w:p w14:paraId="353D460E" w14:textId="77777777" w:rsidR="00876360" w:rsidRPr="005369EC" w:rsidRDefault="00876360" w:rsidP="00876360">
      <w:pPr>
        <w:pStyle w:val="NoSpacing"/>
        <w:rPr>
          <w:rFonts w:ascii="Arial" w:hAnsi="Arial" w:cs="Arial"/>
        </w:rPr>
      </w:pPr>
      <w:r w:rsidRPr="005369EC">
        <w:rPr>
          <w:rFonts w:ascii="Arial" w:hAnsi="Arial" w:cs="Arial"/>
        </w:rPr>
        <w:t>140     exp adolescent/ not exp adult/ (1432463)</w:t>
      </w:r>
    </w:p>
    <w:p w14:paraId="0AB55B3C" w14:textId="77777777" w:rsidR="00876360" w:rsidRPr="005369EC" w:rsidRDefault="00876360" w:rsidP="00876360">
      <w:pPr>
        <w:pStyle w:val="NoSpacing"/>
        <w:rPr>
          <w:rFonts w:ascii="Arial" w:hAnsi="Arial" w:cs="Arial"/>
        </w:rPr>
      </w:pPr>
      <w:r w:rsidRPr="005369EC">
        <w:rPr>
          <w:rFonts w:ascii="Arial" w:hAnsi="Arial" w:cs="Arial"/>
        </w:rPr>
        <w:t>141     exp child/ not exp adult/ (4012787)</w:t>
      </w:r>
    </w:p>
    <w:p w14:paraId="6A79BF99" w14:textId="77777777" w:rsidR="00876360" w:rsidRPr="005369EC" w:rsidRDefault="00876360" w:rsidP="00876360">
      <w:pPr>
        <w:pStyle w:val="NoSpacing"/>
        <w:rPr>
          <w:rFonts w:ascii="Arial" w:hAnsi="Arial" w:cs="Arial"/>
        </w:rPr>
      </w:pPr>
      <w:r w:rsidRPr="005369EC">
        <w:rPr>
          <w:rFonts w:ascii="Arial" w:hAnsi="Arial" w:cs="Arial"/>
        </w:rPr>
        <w:t>142     or/140-141 (4551929)</w:t>
      </w:r>
    </w:p>
    <w:p w14:paraId="5BB83044" w14:textId="77777777" w:rsidR="00876360" w:rsidRPr="005369EC" w:rsidRDefault="00876360" w:rsidP="00876360">
      <w:pPr>
        <w:pStyle w:val="NoSpacing"/>
        <w:rPr>
          <w:rFonts w:ascii="Arial" w:hAnsi="Arial" w:cs="Arial"/>
        </w:rPr>
      </w:pPr>
      <w:r w:rsidRPr="005369EC">
        <w:rPr>
          <w:rFonts w:ascii="Arial" w:hAnsi="Arial" w:cs="Arial"/>
        </w:rPr>
        <w:t>143     139 not 142 [CHILD-ONLY REMOVED] (200552)</w:t>
      </w:r>
    </w:p>
    <w:p w14:paraId="442078D2" w14:textId="77777777" w:rsidR="00876360" w:rsidRPr="005369EC" w:rsidRDefault="00876360" w:rsidP="00876360">
      <w:pPr>
        <w:pStyle w:val="NoSpacing"/>
        <w:rPr>
          <w:rFonts w:ascii="Arial" w:hAnsi="Arial" w:cs="Arial"/>
        </w:rPr>
      </w:pPr>
      <w:r w:rsidRPr="005369EC">
        <w:rPr>
          <w:rFonts w:ascii="Arial" w:hAnsi="Arial" w:cs="Arial"/>
        </w:rPr>
        <w:t>144     (exp animal/ or exp animal experimentation/ or exp animal model/ or exp animal experiment/ or nonhuman/ or exp vertebrate/) not (exp human/ or exp human experimentation/ or exp human experiment/) (13235119)</w:t>
      </w:r>
    </w:p>
    <w:p w14:paraId="2CC7DB25" w14:textId="77777777" w:rsidR="00876360" w:rsidRPr="005369EC" w:rsidRDefault="00876360" w:rsidP="00876360">
      <w:pPr>
        <w:pStyle w:val="NoSpacing"/>
        <w:rPr>
          <w:rFonts w:ascii="Arial" w:hAnsi="Arial" w:cs="Arial"/>
        </w:rPr>
      </w:pPr>
      <w:r w:rsidRPr="005369EC">
        <w:rPr>
          <w:rFonts w:ascii="Arial" w:hAnsi="Arial" w:cs="Arial"/>
        </w:rPr>
        <w:t>145     143 not 144 [ANIMAL-ONLY REMOVED] (197599)</w:t>
      </w:r>
    </w:p>
    <w:p w14:paraId="0A2EDF87" w14:textId="77777777" w:rsidR="00876360" w:rsidRPr="005369EC" w:rsidRDefault="00876360" w:rsidP="00876360">
      <w:pPr>
        <w:pStyle w:val="NoSpacing"/>
        <w:rPr>
          <w:rFonts w:ascii="Arial" w:hAnsi="Arial" w:cs="Arial"/>
        </w:rPr>
      </w:pPr>
      <w:r w:rsidRPr="005369EC">
        <w:rPr>
          <w:rFonts w:ascii="Arial" w:hAnsi="Arial" w:cs="Arial"/>
        </w:rPr>
        <w:t>146     editorial.pt. or (letter.pt. not randomized controlled trial/) (3978550)</w:t>
      </w:r>
    </w:p>
    <w:p w14:paraId="434203A7" w14:textId="77777777" w:rsidR="00876360" w:rsidRPr="005369EC" w:rsidRDefault="00876360" w:rsidP="00876360">
      <w:pPr>
        <w:pStyle w:val="NoSpacing"/>
        <w:rPr>
          <w:rFonts w:ascii="Arial" w:hAnsi="Arial" w:cs="Arial"/>
        </w:rPr>
      </w:pPr>
      <w:r w:rsidRPr="005369EC">
        <w:rPr>
          <w:rFonts w:ascii="Arial" w:hAnsi="Arial" w:cs="Arial"/>
        </w:rPr>
        <w:t>147     conference abstract.pt. (4813001)</w:t>
      </w:r>
    </w:p>
    <w:p w14:paraId="5692EDB1" w14:textId="77777777" w:rsidR="00876360" w:rsidRPr="005369EC" w:rsidRDefault="00876360" w:rsidP="00876360">
      <w:pPr>
        <w:pStyle w:val="NoSpacing"/>
        <w:rPr>
          <w:rFonts w:ascii="Arial" w:hAnsi="Arial" w:cs="Arial"/>
        </w:rPr>
      </w:pPr>
      <w:r w:rsidRPr="005369EC">
        <w:rPr>
          <w:rFonts w:ascii="Arial" w:hAnsi="Arial" w:cs="Arial"/>
        </w:rPr>
        <w:t>148     145 not (146 or 147) [OPINION PIECES, CONFERENCE ABSTRACTS REMOVED] (175534)</w:t>
      </w:r>
    </w:p>
    <w:p w14:paraId="5DB578D7" w14:textId="77777777" w:rsidR="00876360" w:rsidRPr="005369EC" w:rsidRDefault="00876360" w:rsidP="00876360">
      <w:pPr>
        <w:pStyle w:val="NoSpacing"/>
        <w:rPr>
          <w:rFonts w:ascii="Arial" w:hAnsi="Arial" w:cs="Arial"/>
        </w:rPr>
      </w:pPr>
      <w:r w:rsidRPr="005369EC">
        <w:rPr>
          <w:rFonts w:ascii="Arial" w:hAnsi="Arial" w:cs="Arial"/>
        </w:rPr>
        <w:t>149     (case report/ or exp case study/) not randomized controlled trial/ (5444300)</w:t>
      </w:r>
    </w:p>
    <w:p w14:paraId="15E9AC45" w14:textId="77777777" w:rsidR="00876360" w:rsidRPr="005369EC" w:rsidRDefault="00876360" w:rsidP="00876360">
      <w:pPr>
        <w:pStyle w:val="NoSpacing"/>
        <w:rPr>
          <w:rFonts w:ascii="Arial" w:hAnsi="Arial" w:cs="Arial"/>
        </w:rPr>
      </w:pPr>
      <w:r w:rsidRPr="005369EC">
        <w:rPr>
          <w:rFonts w:ascii="Arial" w:hAnsi="Arial" w:cs="Arial"/>
        </w:rPr>
        <w:t>150     (case adj (series or study or studies or report or reports)).ti. (955591)</w:t>
      </w:r>
    </w:p>
    <w:p w14:paraId="40829694" w14:textId="77777777" w:rsidR="00876360" w:rsidRPr="005369EC" w:rsidRDefault="00876360" w:rsidP="00876360">
      <w:pPr>
        <w:pStyle w:val="NoSpacing"/>
        <w:rPr>
          <w:rFonts w:ascii="Arial" w:hAnsi="Arial" w:cs="Arial"/>
        </w:rPr>
      </w:pPr>
      <w:r w:rsidRPr="005369EC">
        <w:rPr>
          <w:rFonts w:ascii="Arial" w:hAnsi="Arial" w:cs="Arial"/>
        </w:rPr>
        <w:t>151     148 not (149 or 150) [CASE STUDIES/SERIES REMOVED] (160868)</w:t>
      </w:r>
    </w:p>
    <w:p w14:paraId="6CD7787D" w14:textId="77777777" w:rsidR="00876360" w:rsidRPr="005369EC" w:rsidRDefault="00876360" w:rsidP="00876360">
      <w:pPr>
        <w:pStyle w:val="NoSpacing"/>
        <w:rPr>
          <w:rFonts w:ascii="Arial" w:hAnsi="Arial" w:cs="Arial"/>
        </w:rPr>
      </w:pPr>
      <w:r w:rsidRPr="005369EC">
        <w:rPr>
          <w:rFonts w:ascii="Arial" w:hAnsi="Arial" w:cs="Arial"/>
        </w:rPr>
        <w:t>152     limit 151 to yr="2014-current" [DATE LIMITS APPLICABLE TO OBSERVATIONAL STUDY SEARCH] (67507)</w:t>
      </w:r>
    </w:p>
    <w:p w14:paraId="2136539D" w14:textId="77777777" w:rsidR="00876360" w:rsidRPr="005369EC" w:rsidRDefault="00876360" w:rsidP="00876360">
      <w:pPr>
        <w:pStyle w:val="NoSpacing"/>
        <w:rPr>
          <w:rFonts w:ascii="Arial" w:hAnsi="Arial" w:cs="Arial"/>
        </w:rPr>
      </w:pPr>
      <w:r w:rsidRPr="005369EC">
        <w:rPr>
          <w:rFonts w:ascii="Arial" w:hAnsi="Arial" w:cs="Arial"/>
        </w:rPr>
        <w:t>153     exp randomized controlled trial/ or controlled clinical trial/ (1716372)</w:t>
      </w:r>
    </w:p>
    <w:p w14:paraId="3C327FC8" w14:textId="77777777" w:rsidR="00876360" w:rsidRPr="005369EC" w:rsidRDefault="00876360" w:rsidP="00876360">
      <w:pPr>
        <w:pStyle w:val="NoSpacing"/>
        <w:rPr>
          <w:rFonts w:ascii="Arial" w:hAnsi="Arial" w:cs="Arial"/>
        </w:rPr>
      </w:pPr>
      <w:r w:rsidRPr="005369EC">
        <w:rPr>
          <w:rFonts w:ascii="Arial" w:hAnsi="Arial" w:cs="Arial"/>
        </w:rPr>
        <w:t>154     clinical trial/ (1656994)</w:t>
      </w:r>
    </w:p>
    <w:p w14:paraId="785CFC03" w14:textId="77777777" w:rsidR="00876360" w:rsidRPr="005369EC" w:rsidRDefault="00876360" w:rsidP="00876360">
      <w:pPr>
        <w:pStyle w:val="NoSpacing"/>
        <w:rPr>
          <w:rFonts w:ascii="Arial" w:hAnsi="Arial" w:cs="Arial"/>
        </w:rPr>
      </w:pPr>
      <w:r w:rsidRPr="005369EC">
        <w:rPr>
          <w:rFonts w:ascii="Arial" w:hAnsi="Arial" w:cs="Arial"/>
        </w:rPr>
        <w:t>155     exp "controlled clinical trial (topic)"/ (274165)</w:t>
      </w:r>
    </w:p>
    <w:p w14:paraId="223CEF8F" w14:textId="77777777" w:rsidR="00876360" w:rsidRPr="005369EC" w:rsidRDefault="00876360" w:rsidP="00876360">
      <w:pPr>
        <w:pStyle w:val="NoSpacing"/>
        <w:rPr>
          <w:rFonts w:ascii="Arial" w:hAnsi="Arial" w:cs="Arial"/>
        </w:rPr>
      </w:pPr>
      <w:r w:rsidRPr="005369EC">
        <w:rPr>
          <w:rFonts w:ascii="Arial" w:hAnsi="Arial" w:cs="Arial"/>
        </w:rPr>
        <w:t>156     (randomi#ed or randomi#ation? or randomly or RCT? or placebo*).ti,kw,kf. (1511469)</w:t>
      </w:r>
    </w:p>
    <w:p w14:paraId="16BF0D27" w14:textId="77777777" w:rsidR="00876360" w:rsidRPr="005369EC" w:rsidRDefault="00876360" w:rsidP="00876360">
      <w:pPr>
        <w:pStyle w:val="NoSpacing"/>
        <w:rPr>
          <w:rFonts w:ascii="Arial" w:hAnsi="Arial" w:cs="Arial"/>
        </w:rPr>
      </w:pPr>
      <w:r w:rsidRPr="005369EC">
        <w:rPr>
          <w:rFonts w:ascii="Arial" w:hAnsi="Arial" w:cs="Arial"/>
        </w:rPr>
        <w:t>157     ((singl* or doubl* or trebl* or tripl*) adj (mask* or blind* or dumm*)).ti,kw,kf. (323173)</w:t>
      </w:r>
    </w:p>
    <w:p w14:paraId="3A686098" w14:textId="77777777" w:rsidR="00876360" w:rsidRPr="005369EC" w:rsidRDefault="00876360" w:rsidP="00876360">
      <w:pPr>
        <w:pStyle w:val="NoSpacing"/>
        <w:rPr>
          <w:rFonts w:ascii="Arial" w:hAnsi="Arial" w:cs="Arial"/>
        </w:rPr>
      </w:pPr>
      <w:r w:rsidRPr="005369EC">
        <w:rPr>
          <w:rFonts w:ascii="Arial" w:hAnsi="Arial" w:cs="Arial"/>
        </w:rPr>
        <w:t>158     trial.ti. (1110226)</w:t>
      </w:r>
    </w:p>
    <w:p w14:paraId="514E6F60" w14:textId="77777777" w:rsidR="00876360" w:rsidRPr="005369EC" w:rsidRDefault="00876360" w:rsidP="00876360">
      <w:pPr>
        <w:pStyle w:val="NoSpacing"/>
        <w:rPr>
          <w:rFonts w:ascii="Arial" w:hAnsi="Arial" w:cs="Arial"/>
        </w:rPr>
      </w:pPr>
      <w:r w:rsidRPr="005369EC">
        <w:rPr>
          <w:rFonts w:ascii="Arial" w:hAnsi="Arial" w:cs="Arial"/>
        </w:rPr>
        <w:t>159     or/153-158 (4044688)</w:t>
      </w:r>
    </w:p>
    <w:p w14:paraId="49138CA4" w14:textId="77777777" w:rsidR="00876360" w:rsidRPr="005369EC" w:rsidRDefault="00876360" w:rsidP="00876360">
      <w:pPr>
        <w:pStyle w:val="NoSpacing"/>
        <w:rPr>
          <w:rFonts w:ascii="Arial" w:hAnsi="Arial" w:cs="Arial"/>
        </w:rPr>
      </w:pPr>
      <w:r w:rsidRPr="005369EC">
        <w:rPr>
          <w:rFonts w:ascii="Arial" w:hAnsi="Arial" w:cs="Arial"/>
        </w:rPr>
        <w:t>160     152 and 159 [RCTs] (5131)</w:t>
      </w:r>
    </w:p>
    <w:p w14:paraId="0E075675" w14:textId="77777777" w:rsidR="00876360" w:rsidRPr="005369EC" w:rsidRDefault="00876360" w:rsidP="00876360">
      <w:pPr>
        <w:pStyle w:val="NoSpacing"/>
        <w:rPr>
          <w:rFonts w:ascii="Arial" w:hAnsi="Arial" w:cs="Arial"/>
        </w:rPr>
      </w:pPr>
      <w:r w:rsidRPr="005369EC">
        <w:rPr>
          <w:rFonts w:ascii="Arial" w:hAnsi="Arial" w:cs="Arial"/>
        </w:rPr>
        <w:t>161     controlled clinical trial/ (582481)</w:t>
      </w:r>
    </w:p>
    <w:p w14:paraId="4A8C890A" w14:textId="77777777" w:rsidR="00876360" w:rsidRPr="005369EC" w:rsidRDefault="00876360" w:rsidP="00876360">
      <w:pPr>
        <w:pStyle w:val="NoSpacing"/>
        <w:rPr>
          <w:rFonts w:ascii="Arial" w:hAnsi="Arial" w:cs="Arial"/>
        </w:rPr>
      </w:pPr>
      <w:r w:rsidRPr="005369EC">
        <w:rPr>
          <w:rFonts w:ascii="Arial" w:hAnsi="Arial" w:cs="Arial"/>
        </w:rPr>
        <w:t>162     "controlled clinical trial (topic)"/ (14151)</w:t>
      </w:r>
    </w:p>
    <w:p w14:paraId="0C7229DD" w14:textId="77777777" w:rsidR="00876360" w:rsidRPr="005369EC" w:rsidRDefault="00876360" w:rsidP="00876360">
      <w:pPr>
        <w:pStyle w:val="NoSpacing"/>
        <w:rPr>
          <w:rFonts w:ascii="Arial" w:hAnsi="Arial" w:cs="Arial"/>
        </w:rPr>
      </w:pPr>
      <w:r w:rsidRPr="005369EC">
        <w:rPr>
          <w:rFonts w:ascii="Arial" w:hAnsi="Arial" w:cs="Arial"/>
        </w:rPr>
        <w:t>163     (control* adj2 trial).ti,kw,kf. (875614)</w:t>
      </w:r>
    </w:p>
    <w:p w14:paraId="12BCC5F9" w14:textId="77777777" w:rsidR="00876360" w:rsidRPr="005369EC" w:rsidRDefault="00876360" w:rsidP="00876360">
      <w:pPr>
        <w:pStyle w:val="NoSpacing"/>
        <w:rPr>
          <w:rFonts w:ascii="Arial" w:hAnsi="Arial" w:cs="Arial"/>
        </w:rPr>
      </w:pPr>
      <w:r w:rsidRPr="005369EC">
        <w:rPr>
          <w:rFonts w:ascii="Arial" w:hAnsi="Arial" w:cs="Arial"/>
        </w:rPr>
        <w:t>164     (nonrandom* or non-random* or quasi-random* or quasi-experiment*).ti,kw,kf. (25241)</w:t>
      </w:r>
    </w:p>
    <w:p w14:paraId="6F03AE42" w14:textId="77777777" w:rsidR="00876360" w:rsidRPr="005369EC" w:rsidRDefault="00876360" w:rsidP="00876360">
      <w:pPr>
        <w:pStyle w:val="NoSpacing"/>
        <w:rPr>
          <w:rFonts w:ascii="Arial" w:hAnsi="Arial" w:cs="Arial"/>
        </w:rPr>
      </w:pPr>
      <w:r w:rsidRPr="005369EC">
        <w:rPr>
          <w:rFonts w:ascii="Arial" w:hAnsi="Arial" w:cs="Arial"/>
        </w:rPr>
        <w:t>165     (nRCT or non-RCT).ti,kw,kf. (23)</w:t>
      </w:r>
    </w:p>
    <w:p w14:paraId="7B40FAC8" w14:textId="77777777" w:rsidR="00876360" w:rsidRPr="005369EC" w:rsidRDefault="00876360" w:rsidP="00876360">
      <w:pPr>
        <w:pStyle w:val="NoSpacing"/>
        <w:rPr>
          <w:rFonts w:ascii="Arial" w:hAnsi="Arial" w:cs="Arial"/>
        </w:rPr>
      </w:pPr>
      <w:r w:rsidRPr="005369EC">
        <w:rPr>
          <w:rFonts w:ascii="Arial" w:hAnsi="Arial" w:cs="Arial"/>
        </w:rPr>
        <w:t>166     (control* adj3 ("before and after" or "before after")).ti,kw,kf. (872)</w:t>
      </w:r>
    </w:p>
    <w:p w14:paraId="06E1BE93" w14:textId="77777777" w:rsidR="00876360" w:rsidRPr="005369EC" w:rsidRDefault="00876360" w:rsidP="00876360">
      <w:pPr>
        <w:pStyle w:val="NoSpacing"/>
        <w:rPr>
          <w:rFonts w:ascii="Arial" w:hAnsi="Arial" w:cs="Arial"/>
        </w:rPr>
      </w:pPr>
      <w:r w:rsidRPr="005369EC">
        <w:rPr>
          <w:rFonts w:ascii="Arial" w:hAnsi="Arial" w:cs="Arial"/>
        </w:rPr>
        <w:t>167     time series analysis/ (38799)</w:t>
      </w:r>
    </w:p>
    <w:p w14:paraId="1D58C0E1" w14:textId="77777777" w:rsidR="00876360" w:rsidRPr="005369EC" w:rsidRDefault="00876360" w:rsidP="00876360">
      <w:pPr>
        <w:pStyle w:val="NoSpacing"/>
        <w:rPr>
          <w:rFonts w:ascii="Arial" w:hAnsi="Arial" w:cs="Arial"/>
        </w:rPr>
      </w:pPr>
      <w:r w:rsidRPr="005369EC">
        <w:rPr>
          <w:rFonts w:ascii="Arial" w:hAnsi="Arial" w:cs="Arial"/>
        </w:rPr>
        <w:t>168     time series.ti,kw,kf. (26963)</w:t>
      </w:r>
    </w:p>
    <w:p w14:paraId="70EC4968" w14:textId="77777777" w:rsidR="00876360" w:rsidRPr="005369EC" w:rsidRDefault="00876360" w:rsidP="00876360">
      <w:pPr>
        <w:pStyle w:val="NoSpacing"/>
        <w:rPr>
          <w:rFonts w:ascii="Arial" w:hAnsi="Arial" w:cs="Arial"/>
        </w:rPr>
      </w:pPr>
      <w:r w:rsidRPr="005369EC">
        <w:rPr>
          <w:rFonts w:ascii="Arial" w:hAnsi="Arial" w:cs="Arial"/>
        </w:rPr>
        <w:t>169     pretest posttest control group design/ (707)</w:t>
      </w:r>
    </w:p>
    <w:p w14:paraId="33C91A89" w14:textId="77777777" w:rsidR="00876360" w:rsidRPr="005369EC" w:rsidRDefault="00876360" w:rsidP="00876360">
      <w:pPr>
        <w:pStyle w:val="NoSpacing"/>
        <w:rPr>
          <w:rFonts w:ascii="Arial" w:hAnsi="Arial" w:cs="Arial"/>
        </w:rPr>
      </w:pPr>
      <w:r w:rsidRPr="005369EC">
        <w:rPr>
          <w:rFonts w:ascii="Arial" w:hAnsi="Arial" w:cs="Arial"/>
        </w:rPr>
        <w:t>170     (pre- adj5 post-).ti,kw,kf. (19926)</w:t>
      </w:r>
    </w:p>
    <w:p w14:paraId="450BC812" w14:textId="77777777" w:rsidR="00876360" w:rsidRPr="005369EC" w:rsidRDefault="00876360" w:rsidP="00876360">
      <w:pPr>
        <w:pStyle w:val="NoSpacing"/>
        <w:rPr>
          <w:rFonts w:ascii="Arial" w:hAnsi="Arial" w:cs="Arial"/>
        </w:rPr>
      </w:pPr>
      <w:r w:rsidRPr="005369EC">
        <w:rPr>
          <w:rFonts w:ascii="Arial" w:hAnsi="Arial" w:cs="Arial"/>
        </w:rPr>
        <w:t>171     ((pretest adj5 posttest) or (pre-test adj5 post-test)).ti,kw,kf. (7574)</w:t>
      </w:r>
    </w:p>
    <w:p w14:paraId="70072D42" w14:textId="77777777" w:rsidR="00876360" w:rsidRPr="005369EC" w:rsidRDefault="00876360" w:rsidP="00876360">
      <w:pPr>
        <w:pStyle w:val="NoSpacing"/>
        <w:rPr>
          <w:rFonts w:ascii="Arial" w:hAnsi="Arial" w:cs="Arial"/>
        </w:rPr>
      </w:pPr>
      <w:r w:rsidRPr="005369EC">
        <w:rPr>
          <w:rFonts w:ascii="Arial" w:hAnsi="Arial" w:cs="Arial"/>
        </w:rPr>
        <w:t>172     controlled study/ (10136653)</w:t>
      </w:r>
    </w:p>
    <w:p w14:paraId="5E602B32" w14:textId="77777777" w:rsidR="00876360" w:rsidRPr="005369EC" w:rsidRDefault="00876360" w:rsidP="00876360">
      <w:pPr>
        <w:pStyle w:val="NoSpacing"/>
        <w:rPr>
          <w:rFonts w:ascii="Arial" w:hAnsi="Arial" w:cs="Arial"/>
        </w:rPr>
      </w:pPr>
      <w:r w:rsidRPr="005369EC">
        <w:rPr>
          <w:rFonts w:ascii="Arial" w:hAnsi="Arial" w:cs="Arial"/>
        </w:rPr>
        <w:t>173     (control* adj2 study).ti,kw,kf. (688045)</w:t>
      </w:r>
    </w:p>
    <w:p w14:paraId="2A65FE7F" w14:textId="77777777" w:rsidR="00876360" w:rsidRPr="005369EC" w:rsidRDefault="00876360" w:rsidP="00876360">
      <w:pPr>
        <w:pStyle w:val="NoSpacing"/>
        <w:rPr>
          <w:rFonts w:ascii="Arial" w:hAnsi="Arial" w:cs="Arial"/>
        </w:rPr>
      </w:pPr>
      <w:r w:rsidRPr="005369EC">
        <w:rPr>
          <w:rFonts w:ascii="Arial" w:hAnsi="Arial" w:cs="Arial"/>
        </w:rPr>
        <w:t>174     control group/ (130398)</w:t>
      </w:r>
    </w:p>
    <w:p w14:paraId="25E1261B" w14:textId="77777777" w:rsidR="00876360" w:rsidRPr="005369EC" w:rsidRDefault="00876360" w:rsidP="00876360">
      <w:pPr>
        <w:pStyle w:val="NoSpacing"/>
        <w:rPr>
          <w:rFonts w:ascii="Arial" w:hAnsi="Arial" w:cs="Arial"/>
        </w:rPr>
      </w:pPr>
      <w:r w:rsidRPr="005369EC">
        <w:rPr>
          <w:rFonts w:ascii="Arial" w:hAnsi="Arial" w:cs="Arial"/>
        </w:rPr>
        <w:t>175     (control* adj2 group?).ti,kw,kf. (27359)</w:t>
      </w:r>
    </w:p>
    <w:p w14:paraId="497F96BA" w14:textId="77777777" w:rsidR="00876360" w:rsidRPr="005369EC" w:rsidRDefault="00876360" w:rsidP="00876360">
      <w:pPr>
        <w:pStyle w:val="NoSpacing"/>
        <w:rPr>
          <w:rFonts w:ascii="Arial" w:hAnsi="Arial" w:cs="Arial"/>
        </w:rPr>
      </w:pPr>
      <w:r w:rsidRPr="005369EC">
        <w:rPr>
          <w:rFonts w:ascii="Arial" w:hAnsi="Arial" w:cs="Arial"/>
        </w:rPr>
        <w:t>176     trial.ti. (1110226)</w:t>
      </w:r>
    </w:p>
    <w:p w14:paraId="3EC62AE6" w14:textId="77777777" w:rsidR="00876360" w:rsidRPr="005369EC" w:rsidRDefault="00876360" w:rsidP="00876360">
      <w:pPr>
        <w:pStyle w:val="NoSpacing"/>
        <w:rPr>
          <w:rFonts w:ascii="Arial" w:hAnsi="Arial" w:cs="Arial"/>
        </w:rPr>
      </w:pPr>
      <w:r w:rsidRPr="005369EC">
        <w:rPr>
          <w:rFonts w:ascii="Arial" w:hAnsi="Arial" w:cs="Arial"/>
        </w:rPr>
        <w:t>177     or/155-170 (4151332)</w:t>
      </w:r>
    </w:p>
    <w:p w14:paraId="53687E6A" w14:textId="77777777" w:rsidR="00876360" w:rsidRPr="005369EC" w:rsidRDefault="00876360" w:rsidP="00876360">
      <w:pPr>
        <w:pStyle w:val="NoSpacing"/>
        <w:rPr>
          <w:rFonts w:ascii="Arial" w:hAnsi="Arial" w:cs="Arial"/>
        </w:rPr>
      </w:pPr>
      <w:r w:rsidRPr="005369EC">
        <w:rPr>
          <w:rFonts w:ascii="Arial" w:hAnsi="Arial" w:cs="Arial"/>
        </w:rPr>
        <w:t>178     152 and 177 [nRCTs] (5316)</w:t>
      </w:r>
    </w:p>
    <w:p w14:paraId="6AC67F92" w14:textId="77777777" w:rsidR="00876360" w:rsidRPr="005369EC" w:rsidRDefault="00876360" w:rsidP="00876360">
      <w:pPr>
        <w:pStyle w:val="NoSpacing"/>
        <w:rPr>
          <w:rFonts w:ascii="Arial" w:hAnsi="Arial" w:cs="Arial"/>
        </w:rPr>
      </w:pPr>
      <w:r w:rsidRPr="005369EC">
        <w:rPr>
          <w:rFonts w:ascii="Arial" w:hAnsi="Arial" w:cs="Arial"/>
        </w:rPr>
        <w:t>179     cohort analysis/ (1389236)</w:t>
      </w:r>
    </w:p>
    <w:p w14:paraId="5C1906CA" w14:textId="77777777" w:rsidR="00876360" w:rsidRPr="005369EC" w:rsidRDefault="00876360" w:rsidP="00876360">
      <w:pPr>
        <w:pStyle w:val="NoSpacing"/>
        <w:rPr>
          <w:rFonts w:ascii="Arial" w:hAnsi="Arial" w:cs="Arial"/>
        </w:rPr>
      </w:pPr>
      <w:r w:rsidRPr="005369EC">
        <w:rPr>
          <w:rFonts w:ascii="Arial" w:hAnsi="Arial" w:cs="Arial"/>
        </w:rPr>
        <w:lastRenderedPageBreak/>
        <w:t>180     cohort?.ti,kw,kf. (472993)</w:t>
      </w:r>
    </w:p>
    <w:p w14:paraId="47264BDF" w14:textId="77777777" w:rsidR="00876360" w:rsidRPr="005369EC" w:rsidRDefault="00876360" w:rsidP="00876360">
      <w:pPr>
        <w:pStyle w:val="NoSpacing"/>
        <w:rPr>
          <w:rFonts w:ascii="Arial" w:hAnsi="Arial" w:cs="Arial"/>
        </w:rPr>
      </w:pPr>
      <w:r w:rsidRPr="005369EC">
        <w:rPr>
          <w:rFonts w:ascii="Arial" w:hAnsi="Arial" w:cs="Arial"/>
        </w:rPr>
        <w:t>181     retrospective study/ (2627466)</w:t>
      </w:r>
    </w:p>
    <w:p w14:paraId="233997B5" w14:textId="77777777" w:rsidR="00876360" w:rsidRPr="005369EC" w:rsidRDefault="00876360" w:rsidP="00876360">
      <w:pPr>
        <w:pStyle w:val="NoSpacing"/>
        <w:rPr>
          <w:rFonts w:ascii="Arial" w:hAnsi="Arial" w:cs="Arial"/>
        </w:rPr>
      </w:pPr>
      <w:r w:rsidRPr="005369EC">
        <w:rPr>
          <w:rFonts w:ascii="Arial" w:hAnsi="Arial" w:cs="Arial"/>
        </w:rPr>
        <w:t>182     longitudinal study/ (363170)</w:t>
      </w:r>
    </w:p>
    <w:p w14:paraId="737DD198" w14:textId="77777777" w:rsidR="00876360" w:rsidRPr="005369EC" w:rsidRDefault="00876360" w:rsidP="00876360">
      <w:pPr>
        <w:pStyle w:val="NoSpacing"/>
        <w:rPr>
          <w:rFonts w:ascii="Arial" w:hAnsi="Arial" w:cs="Arial"/>
        </w:rPr>
      </w:pPr>
      <w:r w:rsidRPr="005369EC">
        <w:rPr>
          <w:rFonts w:ascii="Arial" w:hAnsi="Arial" w:cs="Arial"/>
        </w:rPr>
        <w:t>183     prospective study/ (1559366)</w:t>
      </w:r>
    </w:p>
    <w:p w14:paraId="3CDEA210" w14:textId="77777777" w:rsidR="00876360" w:rsidRPr="005369EC" w:rsidRDefault="00876360" w:rsidP="00876360">
      <w:pPr>
        <w:pStyle w:val="NoSpacing"/>
        <w:rPr>
          <w:rFonts w:ascii="Arial" w:hAnsi="Arial" w:cs="Arial"/>
        </w:rPr>
      </w:pPr>
      <w:r w:rsidRPr="005369EC">
        <w:rPr>
          <w:rFonts w:ascii="Arial" w:hAnsi="Arial" w:cs="Arial"/>
        </w:rPr>
        <w:t>184     (longitudinal or prospective or retrospective).ti,kw,kf. (1067953)</w:t>
      </w:r>
    </w:p>
    <w:p w14:paraId="43FC24BE" w14:textId="77777777" w:rsidR="00876360" w:rsidRPr="005369EC" w:rsidRDefault="00876360" w:rsidP="00876360">
      <w:pPr>
        <w:pStyle w:val="NoSpacing"/>
        <w:rPr>
          <w:rFonts w:ascii="Arial" w:hAnsi="Arial" w:cs="Arial"/>
        </w:rPr>
      </w:pPr>
      <w:r w:rsidRPr="005369EC">
        <w:rPr>
          <w:rFonts w:ascii="Arial" w:hAnsi="Arial" w:cs="Arial"/>
        </w:rPr>
        <w:t>185     follow up/ (2132289)</w:t>
      </w:r>
    </w:p>
    <w:p w14:paraId="3B1A5A33" w14:textId="77777777" w:rsidR="00876360" w:rsidRPr="005369EC" w:rsidRDefault="00876360" w:rsidP="00876360">
      <w:pPr>
        <w:pStyle w:val="NoSpacing"/>
        <w:rPr>
          <w:rFonts w:ascii="Arial" w:hAnsi="Arial" w:cs="Arial"/>
        </w:rPr>
      </w:pPr>
      <w:r w:rsidRPr="005369EC">
        <w:rPr>
          <w:rFonts w:ascii="Arial" w:hAnsi="Arial" w:cs="Arial"/>
        </w:rPr>
        <w:t>186     ((followup or follow-up) adj (study or studies)).ti,kw,kf. (62193)</w:t>
      </w:r>
    </w:p>
    <w:p w14:paraId="7D0333CF" w14:textId="77777777" w:rsidR="00876360" w:rsidRPr="005369EC" w:rsidRDefault="00876360" w:rsidP="00876360">
      <w:pPr>
        <w:pStyle w:val="NoSpacing"/>
        <w:rPr>
          <w:rFonts w:ascii="Arial" w:hAnsi="Arial" w:cs="Arial"/>
        </w:rPr>
      </w:pPr>
      <w:r w:rsidRPr="005369EC">
        <w:rPr>
          <w:rFonts w:ascii="Arial" w:hAnsi="Arial" w:cs="Arial"/>
        </w:rPr>
        <w:t>187     observational study/ (480181)</w:t>
      </w:r>
    </w:p>
    <w:p w14:paraId="7EE791DE" w14:textId="77777777" w:rsidR="00876360" w:rsidRPr="005369EC" w:rsidRDefault="00876360" w:rsidP="00876360">
      <w:pPr>
        <w:pStyle w:val="NoSpacing"/>
        <w:rPr>
          <w:rFonts w:ascii="Arial" w:hAnsi="Arial" w:cs="Arial"/>
        </w:rPr>
      </w:pPr>
      <w:r w:rsidRPr="005369EC">
        <w:rPr>
          <w:rFonts w:ascii="Arial" w:hAnsi="Arial" w:cs="Arial"/>
        </w:rPr>
        <w:t>188     (observation$2 adj (study or studies)).ti,kw,kf. (102330)</w:t>
      </w:r>
    </w:p>
    <w:p w14:paraId="14D3F3A7" w14:textId="77777777" w:rsidR="00876360" w:rsidRPr="005369EC" w:rsidRDefault="00876360" w:rsidP="00876360">
      <w:pPr>
        <w:pStyle w:val="NoSpacing"/>
        <w:rPr>
          <w:rFonts w:ascii="Arial" w:hAnsi="Arial" w:cs="Arial"/>
        </w:rPr>
      </w:pPr>
      <w:r w:rsidRPr="005369EC">
        <w:rPr>
          <w:rFonts w:ascii="Arial" w:hAnsi="Arial" w:cs="Arial"/>
        </w:rPr>
        <w:t>189     population research/ (134718)</w:t>
      </w:r>
    </w:p>
    <w:p w14:paraId="223706D7" w14:textId="77777777" w:rsidR="00876360" w:rsidRPr="005369EC" w:rsidRDefault="00876360" w:rsidP="00876360">
      <w:pPr>
        <w:pStyle w:val="NoSpacing"/>
        <w:rPr>
          <w:rFonts w:ascii="Arial" w:hAnsi="Arial" w:cs="Arial"/>
        </w:rPr>
      </w:pPr>
      <w:r w:rsidRPr="005369EC">
        <w:rPr>
          <w:rFonts w:ascii="Arial" w:hAnsi="Arial" w:cs="Arial"/>
        </w:rPr>
        <w:t>190     ((population or population-based) adj (study or studies or analys#s)).ti,kw,kf. (22545)</w:t>
      </w:r>
    </w:p>
    <w:p w14:paraId="340E3049" w14:textId="77777777" w:rsidR="00876360" w:rsidRPr="005369EC" w:rsidRDefault="00876360" w:rsidP="00876360">
      <w:pPr>
        <w:pStyle w:val="NoSpacing"/>
        <w:rPr>
          <w:rFonts w:ascii="Arial" w:hAnsi="Arial" w:cs="Arial"/>
        </w:rPr>
      </w:pPr>
      <w:r w:rsidRPr="005369EC">
        <w:rPr>
          <w:rFonts w:ascii="Arial" w:hAnsi="Arial" w:cs="Arial"/>
        </w:rPr>
        <w:t>191     ((multidimensional or multi-dimensional) adj (study or studies)).ti,kw,kf. (139)</w:t>
      </w:r>
    </w:p>
    <w:p w14:paraId="1F5F339E" w14:textId="77777777" w:rsidR="00876360" w:rsidRPr="005369EC" w:rsidRDefault="00876360" w:rsidP="00876360">
      <w:pPr>
        <w:pStyle w:val="NoSpacing"/>
        <w:rPr>
          <w:rFonts w:ascii="Arial" w:hAnsi="Arial" w:cs="Arial"/>
        </w:rPr>
      </w:pPr>
      <w:r w:rsidRPr="005369EC">
        <w:rPr>
          <w:rFonts w:ascii="Arial" w:hAnsi="Arial" w:cs="Arial"/>
        </w:rPr>
        <w:t>192     exp comparative study/ (3627289)</w:t>
      </w:r>
    </w:p>
    <w:p w14:paraId="224BF8BC" w14:textId="77777777" w:rsidR="00876360" w:rsidRPr="005369EC" w:rsidRDefault="00876360" w:rsidP="00876360">
      <w:pPr>
        <w:pStyle w:val="NoSpacing"/>
        <w:rPr>
          <w:rFonts w:ascii="Arial" w:hAnsi="Arial" w:cs="Arial"/>
        </w:rPr>
      </w:pPr>
      <w:r w:rsidRPr="005369EC">
        <w:rPr>
          <w:rFonts w:ascii="Arial" w:hAnsi="Arial" w:cs="Arial"/>
        </w:rPr>
        <w:t>193     ((comparative or comparison) adj (study or studies)).ti,kw,kf. (223839)</w:t>
      </w:r>
    </w:p>
    <w:p w14:paraId="579210F3" w14:textId="77777777" w:rsidR="00876360" w:rsidRPr="005369EC" w:rsidRDefault="00876360" w:rsidP="00876360">
      <w:pPr>
        <w:pStyle w:val="NoSpacing"/>
        <w:rPr>
          <w:rFonts w:ascii="Arial" w:hAnsi="Arial" w:cs="Arial"/>
        </w:rPr>
      </w:pPr>
      <w:r w:rsidRPr="005369EC">
        <w:rPr>
          <w:rFonts w:ascii="Arial" w:hAnsi="Arial" w:cs="Arial"/>
        </w:rPr>
        <w:t>194     exp case control study/ (1677569)</w:t>
      </w:r>
    </w:p>
    <w:p w14:paraId="19A10D27" w14:textId="77777777" w:rsidR="00876360" w:rsidRPr="005369EC" w:rsidRDefault="00876360" w:rsidP="00876360">
      <w:pPr>
        <w:pStyle w:val="NoSpacing"/>
        <w:rPr>
          <w:rFonts w:ascii="Arial" w:hAnsi="Arial" w:cs="Arial"/>
        </w:rPr>
      </w:pPr>
      <w:r w:rsidRPr="005369EC">
        <w:rPr>
          <w:rFonts w:ascii="Arial" w:hAnsi="Arial" w:cs="Arial"/>
        </w:rPr>
        <w:t>195     ((case-control* or case-based or case-comparison or case-compeer or case-referrent or case-referent) adj3 (study or studies)).ti,kw,kf. (107167)</w:t>
      </w:r>
    </w:p>
    <w:p w14:paraId="52824099" w14:textId="77777777" w:rsidR="00876360" w:rsidRPr="005369EC" w:rsidRDefault="00876360" w:rsidP="00876360">
      <w:pPr>
        <w:pStyle w:val="NoSpacing"/>
        <w:rPr>
          <w:rFonts w:ascii="Arial" w:hAnsi="Arial" w:cs="Arial"/>
        </w:rPr>
      </w:pPr>
      <w:r w:rsidRPr="005369EC">
        <w:rPr>
          <w:rFonts w:ascii="Arial" w:hAnsi="Arial" w:cs="Arial"/>
        </w:rPr>
        <w:t>196     major clinical study/ (5118942)</w:t>
      </w:r>
    </w:p>
    <w:p w14:paraId="69F50698" w14:textId="77777777" w:rsidR="00876360" w:rsidRPr="005369EC" w:rsidRDefault="00876360" w:rsidP="00876360">
      <w:pPr>
        <w:pStyle w:val="NoSpacing"/>
        <w:rPr>
          <w:rFonts w:ascii="Arial" w:hAnsi="Arial" w:cs="Arial"/>
        </w:rPr>
      </w:pPr>
      <w:r w:rsidRPr="005369EC">
        <w:rPr>
          <w:rFonts w:ascii="Arial" w:hAnsi="Arial" w:cs="Arial"/>
        </w:rPr>
        <w:t>197     multicenter study/ (725450)</w:t>
      </w:r>
    </w:p>
    <w:p w14:paraId="780AED53" w14:textId="77777777" w:rsidR="00876360" w:rsidRPr="005369EC" w:rsidRDefault="00876360" w:rsidP="00876360">
      <w:pPr>
        <w:pStyle w:val="NoSpacing"/>
        <w:rPr>
          <w:rFonts w:ascii="Arial" w:hAnsi="Arial" w:cs="Arial"/>
        </w:rPr>
      </w:pPr>
      <w:r w:rsidRPr="005369EC">
        <w:rPr>
          <w:rFonts w:ascii="Arial" w:hAnsi="Arial" w:cs="Arial"/>
        </w:rPr>
        <w:t>198     ((multicenter or multi-center or multicentre or multi-centre) adj (study or studies)).ti,kw,kf. (127846)</w:t>
      </w:r>
    </w:p>
    <w:p w14:paraId="563F8FDF" w14:textId="77777777" w:rsidR="00876360" w:rsidRPr="005369EC" w:rsidRDefault="00876360" w:rsidP="00876360">
      <w:pPr>
        <w:pStyle w:val="NoSpacing"/>
        <w:rPr>
          <w:rFonts w:ascii="Arial" w:hAnsi="Arial" w:cs="Arial"/>
        </w:rPr>
      </w:pPr>
      <w:r w:rsidRPr="005369EC">
        <w:rPr>
          <w:rFonts w:ascii="Arial" w:hAnsi="Arial" w:cs="Arial"/>
        </w:rPr>
        <w:t>199     or/179-198 (13854212)</w:t>
      </w:r>
    </w:p>
    <w:p w14:paraId="5F7F4EA1" w14:textId="77777777" w:rsidR="00876360" w:rsidRPr="005369EC" w:rsidRDefault="00876360" w:rsidP="00876360">
      <w:pPr>
        <w:pStyle w:val="NoSpacing"/>
        <w:rPr>
          <w:rFonts w:ascii="Arial" w:hAnsi="Arial" w:cs="Arial"/>
        </w:rPr>
      </w:pPr>
      <w:r w:rsidRPr="005369EC">
        <w:rPr>
          <w:rFonts w:ascii="Arial" w:hAnsi="Arial" w:cs="Arial"/>
        </w:rPr>
        <w:t>200     152 and 199 [OBSERVATIONAL STUDIES] (32240)</w:t>
      </w:r>
    </w:p>
    <w:p w14:paraId="31F8508E" w14:textId="77777777" w:rsidR="00876360" w:rsidRPr="005369EC" w:rsidRDefault="00876360" w:rsidP="00876360">
      <w:pPr>
        <w:pStyle w:val="NoSpacing"/>
        <w:rPr>
          <w:rFonts w:ascii="Arial" w:hAnsi="Arial" w:cs="Arial"/>
        </w:rPr>
      </w:pPr>
      <w:r w:rsidRPr="005369EC">
        <w:rPr>
          <w:rFonts w:ascii="Arial" w:hAnsi="Arial" w:cs="Arial"/>
        </w:rPr>
        <w:t>201     160 or 178 or 200 [RCTs, nRCTs, OBSERVATIONAL STUDIES, 2014-PRESENT] (34489)</w:t>
      </w:r>
    </w:p>
    <w:p w14:paraId="1E3717CD" w14:textId="77777777" w:rsidR="00876360" w:rsidRPr="005369EC" w:rsidRDefault="00876360" w:rsidP="00876360">
      <w:pPr>
        <w:pStyle w:val="NoSpacing"/>
        <w:rPr>
          <w:rFonts w:ascii="Arial" w:hAnsi="Arial" w:cs="Arial"/>
        </w:rPr>
      </w:pPr>
      <w:r w:rsidRPr="005369EC">
        <w:rPr>
          <w:rFonts w:ascii="Arial" w:hAnsi="Arial" w:cs="Arial"/>
        </w:rPr>
        <w:t>202     mass screening/ae [adverse drug reaction] (971)</w:t>
      </w:r>
    </w:p>
    <w:p w14:paraId="4298E080" w14:textId="77777777" w:rsidR="00876360" w:rsidRPr="005369EC" w:rsidRDefault="00876360" w:rsidP="00876360">
      <w:pPr>
        <w:pStyle w:val="NoSpacing"/>
        <w:rPr>
          <w:rFonts w:ascii="Arial" w:hAnsi="Arial" w:cs="Arial"/>
        </w:rPr>
      </w:pPr>
      <w:r w:rsidRPr="005369EC">
        <w:rPr>
          <w:rFonts w:ascii="Arial" w:hAnsi="Arial" w:cs="Arial"/>
        </w:rPr>
        <w:t>203     exp mammography/ae [adverse drug reaction] (965)</w:t>
      </w:r>
    </w:p>
    <w:p w14:paraId="7DE95DD8" w14:textId="77777777" w:rsidR="00876360" w:rsidRPr="005369EC" w:rsidRDefault="00876360" w:rsidP="00876360">
      <w:pPr>
        <w:pStyle w:val="NoSpacing"/>
        <w:rPr>
          <w:rFonts w:ascii="Arial" w:hAnsi="Arial" w:cs="Arial"/>
        </w:rPr>
      </w:pPr>
      <w:r w:rsidRPr="005369EC">
        <w:rPr>
          <w:rFonts w:ascii="Arial" w:hAnsi="Arial" w:cs="Arial"/>
        </w:rPr>
        <w:t>204     exp diagnostic error/ (256455)</w:t>
      </w:r>
    </w:p>
    <w:p w14:paraId="7CC23561" w14:textId="77777777" w:rsidR="00876360" w:rsidRPr="005369EC" w:rsidRDefault="00876360" w:rsidP="00876360">
      <w:pPr>
        <w:pStyle w:val="NoSpacing"/>
        <w:rPr>
          <w:rFonts w:ascii="Arial" w:hAnsi="Arial" w:cs="Arial"/>
        </w:rPr>
      </w:pPr>
      <w:r w:rsidRPr="005369EC">
        <w:rPr>
          <w:rFonts w:ascii="Arial" w:hAnsi="Arial" w:cs="Arial"/>
        </w:rPr>
        <w:t>205     mortality/ (1016691)</w:t>
      </w:r>
    </w:p>
    <w:p w14:paraId="4186CBA4" w14:textId="77777777" w:rsidR="00876360" w:rsidRPr="005369EC" w:rsidRDefault="00876360" w:rsidP="00876360">
      <w:pPr>
        <w:pStyle w:val="NoSpacing"/>
        <w:rPr>
          <w:rFonts w:ascii="Arial" w:hAnsi="Arial" w:cs="Arial"/>
        </w:rPr>
      </w:pPr>
      <w:r w:rsidRPr="005369EC">
        <w:rPr>
          <w:rFonts w:ascii="Arial" w:hAnsi="Arial" w:cs="Arial"/>
        </w:rPr>
        <w:t>206     cancer mortality/ (108053)</w:t>
      </w:r>
    </w:p>
    <w:p w14:paraId="6B3F20BA" w14:textId="77777777" w:rsidR="00876360" w:rsidRPr="005369EC" w:rsidRDefault="00876360" w:rsidP="00876360">
      <w:pPr>
        <w:pStyle w:val="NoSpacing"/>
        <w:rPr>
          <w:rFonts w:ascii="Arial" w:hAnsi="Arial" w:cs="Arial"/>
        </w:rPr>
      </w:pPr>
      <w:r w:rsidRPr="005369EC">
        <w:rPr>
          <w:rFonts w:ascii="Arial" w:hAnsi="Arial" w:cs="Arial"/>
        </w:rPr>
        <w:t>207     exp radiation induced neoplasm/ (22415)</w:t>
      </w:r>
    </w:p>
    <w:p w14:paraId="6FD76AB7" w14:textId="77777777" w:rsidR="00876360" w:rsidRPr="005369EC" w:rsidRDefault="00876360" w:rsidP="00876360">
      <w:pPr>
        <w:pStyle w:val="NoSpacing"/>
        <w:rPr>
          <w:rFonts w:ascii="Arial" w:hAnsi="Arial" w:cs="Arial"/>
        </w:rPr>
      </w:pPr>
      <w:r w:rsidRPr="005369EC">
        <w:rPr>
          <w:rFonts w:ascii="Arial" w:hAnsi="Arial" w:cs="Arial"/>
        </w:rPr>
        <w:t>208     ((avoid* or declin* or decreas* or lessen* or lower* or prevent* or reduc*) adj5 (death* or fatal* or morbidit* or mortalit*)).ti,kw,kf. (51730)</w:t>
      </w:r>
    </w:p>
    <w:p w14:paraId="3625E518" w14:textId="77777777" w:rsidR="00876360" w:rsidRPr="005369EC" w:rsidRDefault="00876360" w:rsidP="00876360">
      <w:pPr>
        <w:pStyle w:val="NoSpacing"/>
        <w:rPr>
          <w:rFonts w:ascii="Arial" w:hAnsi="Arial" w:cs="Arial"/>
        </w:rPr>
      </w:pPr>
      <w:r w:rsidRPr="005369EC">
        <w:rPr>
          <w:rFonts w:ascii="Arial" w:hAnsi="Arial" w:cs="Arial"/>
        </w:rPr>
        <w:t>209     ((avoid* or declin* or decreas* or lessen* or lower* or prevent* or reduc*) adj5 (advanced stage? or (advanc* adj3 cancer?) or biopsy or biopsies or chemotherap* or chemo-therap* or disfigur* or exacerbat* or incidental finding? or progress* stage? or progression* or late? stage? or stage? III or stage? 3 or stage? IV or stage? 4)).ti,kw,kf. (24097)</w:t>
      </w:r>
    </w:p>
    <w:p w14:paraId="66D291DF" w14:textId="77777777" w:rsidR="00876360" w:rsidRPr="005369EC" w:rsidRDefault="00876360" w:rsidP="00876360">
      <w:pPr>
        <w:pStyle w:val="NoSpacing"/>
        <w:rPr>
          <w:rFonts w:ascii="Arial" w:hAnsi="Arial" w:cs="Arial"/>
        </w:rPr>
      </w:pPr>
      <w:r w:rsidRPr="005369EC">
        <w:rPr>
          <w:rFonts w:ascii="Arial" w:hAnsi="Arial" w:cs="Arial"/>
        </w:rPr>
        <w:t>210     ((avoid* or declin* or decreas* or lessen* or lower* or prevent* or reduc*) adj5 (adverse* or harm* or impair* or injur* or invasiv* or side-effect* or sideeffect* or undesirabl* or un-desirabl*)).ti,kw,kf. (89663)</w:t>
      </w:r>
    </w:p>
    <w:p w14:paraId="37331525" w14:textId="77777777" w:rsidR="00876360" w:rsidRPr="005369EC" w:rsidRDefault="00876360" w:rsidP="00876360">
      <w:pPr>
        <w:pStyle w:val="NoSpacing"/>
        <w:rPr>
          <w:rFonts w:ascii="Arial" w:hAnsi="Arial" w:cs="Arial"/>
        </w:rPr>
      </w:pPr>
      <w:r w:rsidRPr="005369EC">
        <w:rPr>
          <w:rFonts w:ascii="Arial" w:hAnsi="Arial" w:cs="Arial"/>
        </w:rPr>
        <w:t>211     ((avoid* or declin* or decreas* or lessen* or lower* or prevent* or reduc*) adj5 (alarm* or anxiet* or anxious* or distress* or emotion* or feeling* or psycholog* or uncertain* or un-certain*)).ti,kw,kf. (22890)</w:t>
      </w:r>
    </w:p>
    <w:p w14:paraId="3DBEECF5" w14:textId="77777777" w:rsidR="00876360" w:rsidRPr="005369EC" w:rsidRDefault="00876360" w:rsidP="00876360">
      <w:pPr>
        <w:pStyle w:val="NoSpacing"/>
        <w:rPr>
          <w:rFonts w:ascii="Arial" w:hAnsi="Arial" w:cs="Arial"/>
        </w:rPr>
      </w:pPr>
      <w:r w:rsidRPr="005369EC">
        <w:rPr>
          <w:rFonts w:ascii="Arial" w:hAnsi="Arial" w:cs="Arial"/>
        </w:rPr>
        <w:t>212     (misdiagnos* or mis-diagnos* or misdetect* or mis-detect* or misidentif* or mis-identif*).ti,kw,kf. (18034)</w:t>
      </w:r>
    </w:p>
    <w:p w14:paraId="6095358A" w14:textId="77777777" w:rsidR="00876360" w:rsidRPr="005369EC" w:rsidRDefault="00876360" w:rsidP="00876360">
      <w:pPr>
        <w:pStyle w:val="NoSpacing"/>
        <w:rPr>
          <w:rFonts w:ascii="Arial" w:hAnsi="Arial" w:cs="Arial"/>
        </w:rPr>
      </w:pPr>
      <w:r w:rsidRPr="005369EC">
        <w:rPr>
          <w:rFonts w:ascii="Arial" w:hAnsi="Arial" w:cs="Arial"/>
        </w:rPr>
        <w:t>213     (miss$3 adj3 (detect* or diagnos* or identif*)).ti,kw,kf. (4039)</w:t>
      </w:r>
    </w:p>
    <w:p w14:paraId="5733D45C" w14:textId="77777777" w:rsidR="00876360" w:rsidRPr="005369EC" w:rsidRDefault="00876360" w:rsidP="00876360">
      <w:pPr>
        <w:pStyle w:val="NoSpacing"/>
        <w:rPr>
          <w:rFonts w:ascii="Arial" w:hAnsi="Arial" w:cs="Arial"/>
        </w:rPr>
      </w:pPr>
      <w:r w:rsidRPr="005369EC">
        <w:rPr>
          <w:rFonts w:ascii="Arial" w:hAnsi="Arial" w:cs="Arial"/>
        </w:rPr>
        <w:t>214     ((undetected or un-detected or ("not" adj3 detect*) or undiagnos* or un-diagnos* or ("not" adj3 diagnos*) or unidentif* or un-identif* or ("not" adj3 identif*)) adj3 (cancer* or carcinoid* or carcinoma* or carcinogen* or adenocarcinoma* or adeno-carcinoma* or lump or lumps or malignan* or neoplasia* or neoplasm* or sarcoma* or tumour* or tumor*)).ti,kw,kf. (1185)</w:t>
      </w:r>
    </w:p>
    <w:p w14:paraId="7A66B678" w14:textId="77777777" w:rsidR="00876360" w:rsidRPr="005369EC" w:rsidRDefault="00876360" w:rsidP="00876360">
      <w:pPr>
        <w:pStyle w:val="NoSpacing"/>
        <w:rPr>
          <w:rFonts w:ascii="Arial" w:hAnsi="Arial" w:cs="Arial"/>
        </w:rPr>
      </w:pPr>
      <w:r w:rsidRPr="005369EC">
        <w:rPr>
          <w:rFonts w:ascii="Arial" w:hAnsi="Arial" w:cs="Arial"/>
        </w:rPr>
        <w:lastRenderedPageBreak/>
        <w:t>215     (overdiagnos* or over diagnos*).ti,kw,kf. (4106)</w:t>
      </w:r>
    </w:p>
    <w:p w14:paraId="51730CC2" w14:textId="77777777" w:rsidR="00876360" w:rsidRPr="005369EC" w:rsidRDefault="00876360" w:rsidP="00876360">
      <w:pPr>
        <w:pStyle w:val="NoSpacing"/>
        <w:rPr>
          <w:rFonts w:ascii="Arial" w:hAnsi="Arial" w:cs="Arial"/>
        </w:rPr>
      </w:pPr>
      <w:r w:rsidRPr="005369EC">
        <w:rPr>
          <w:rFonts w:ascii="Arial" w:hAnsi="Arial" w:cs="Arial"/>
        </w:rPr>
        <w:t>216     (false adj (negative* or positive*)).ti,kw,kf. (21412)</w:t>
      </w:r>
    </w:p>
    <w:p w14:paraId="45BD4F5C" w14:textId="77777777" w:rsidR="00876360" w:rsidRPr="005369EC" w:rsidRDefault="00876360" w:rsidP="00876360">
      <w:pPr>
        <w:pStyle w:val="NoSpacing"/>
        <w:rPr>
          <w:rFonts w:ascii="Arial" w:hAnsi="Arial" w:cs="Arial"/>
        </w:rPr>
      </w:pPr>
      <w:r w:rsidRPr="005369EC">
        <w:rPr>
          <w:rFonts w:ascii="Arial" w:hAnsi="Arial" w:cs="Arial"/>
        </w:rPr>
        <w:t>217     ((error* or false$2 or wrong$3) adj3 (alarm* or detect* or diagnos*)).ti,kw,kf. (13968)</w:t>
      </w:r>
    </w:p>
    <w:p w14:paraId="0A9A50F2" w14:textId="77777777" w:rsidR="00876360" w:rsidRPr="005369EC" w:rsidRDefault="00876360" w:rsidP="00876360">
      <w:pPr>
        <w:pStyle w:val="NoSpacing"/>
        <w:rPr>
          <w:rFonts w:ascii="Arial" w:hAnsi="Arial" w:cs="Arial"/>
        </w:rPr>
      </w:pPr>
      <w:r w:rsidRPr="005369EC">
        <w:rPr>
          <w:rFonts w:ascii="Arial" w:hAnsi="Arial" w:cs="Arial"/>
        </w:rPr>
        <w:t>218     exp medical overuse/ (23414)</w:t>
      </w:r>
    </w:p>
    <w:p w14:paraId="5D200331" w14:textId="77777777" w:rsidR="00876360" w:rsidRPr="005369EC" w:rsidRDefault="00876360" w:rsidP="00876360">
      <w:pPr>
        <w:pStyle w:val="NoSpacing"/>
        <w:rPr>
          <w:rFonts w:ascii="Arial" w:hAnsi="Arial" w:cs="Arial"/>
        </w:rPr>
      </w:pPr>
      <w:r w:rsidRPr="005369EC">
        <w:rPr>
          <w:rFonts w:ascii="Arial" w:hAnsi="Arial" w:cs="Arial"/>
        </w:rPr>
        <w:t>219     overtreat*.ti,kw,kf. (2587)</w:t>
      </w:r>
    </w:p>
    <w:p w14:paraId="3027603E" w14:textId="77777777" w:rsidR="00876360" w:rsidRPr="005369EC" w:rsidRDefault="00876360" w:rsidP="00876360">
      <w:pPr>
        <w:pStyle w:val="NoSpacing"/>
        <w:rPr>
          <w:rFonts w:ascii="Arial" w:hAnsi="Arial" w:cs="Arial"/>
        </w:rPr>
      </w:pPr>
      <w:r w:rsidRPr="005369EC">
        <w:rPr>
          <w:rFonts w:ascii="Arial" w:hAnsi="Arial" w:cs="Arial"/>
        </w:rPr>
        <w:t>220     ((medical or health service? or procedur* or therap* or treatment*) adj3 (overuse? or overusing or overutilis* or overutiliz*)).ti,kw,kf. (815)</w:t>
      </w:r>
    </w:p>
    <w:p w14:paraId="71A40482" w14:textId="77777777" w:rsidR="00876360" w:rsidRPr="005369EC" w:rsidRDefault="00876360" w:rsidP="00876360">
      <w:pPr>
        <w:pStyle w:val="NoSpacing"/>
        <w:rPr>
          <w:rFonts w:ascii="Arial" w:hAnsi="Arial" w:cs="Arial"/>
        </w:rPr>
      </w:pPr>
      <w:r w:rsidRPr="005369EC">
        <w:rPr>
          <w:rFonts w:ascii="Arial" w:hAnsi="Arial" w:cs="Arial"/>
        </w:rPr>
        <w:t>221     ((inappropriate* or unnecessar*) adj3 (followup or follow-up or health care or healthcare or procedur* or therap* or treatment*)).ti,kw,kf. (2472)</w:t>
      </w:r>
    </w:p>
    <w:p w14:paraId="3C4DF533" w14:textId="77777777" w:rsidR="00876360" w:rsidRPr="005369EC" w:rsidRDefault="00876360" w:rsidP="00876360">
      <w:pPr>
        <w:pStyle w:val="NoSpacing"/>
        <w:rPr>
          <w:rFonts w:ascii="Arial" w:hAnsi="Arial" w:cs="Arial"/>
        </w:rPr>
      </w:pPr>
      <w:r w:rsidRPr="005369EC">
        <w:rPr>
          <w:rFonts w:ascii="Arial" w:hAnsi="Arial" w:cs="Arial"/>
        </w:rPr>
        <w:t>222     (inappropriate* or unnecessar* or safe or adverse or adversely or undesirabl* or un-desirabl* or unintend* or un-intend* or unintent* or un-intent* or unsafe* or un-safe* or unwanted or un-wanted or harm* or injurious* or risk or risks or side-effect* or sideeffect* or reaction* or complication*).ti,kw,kf. (3614192)</w:t>
      </w:r>
    </w:p>
    <w:p w14:paraId="15C476AD" w14:textId="77777777" w:rsidR="00876360" w:rsidRPr="005369EC" w:rsidRDefault="00876360" w:rsidP="00876360">
      <w:pPr>
        <w:pStyle w:val="NoSpacing"/>
        <w:rPr>
          <w:rFonts w:ascii="Arial" w:hAnsi="Arial" w:cs="Arial"/>
        </w:rPr>
      </w:pPr>
      <w:r w:rsidRPr="005369EC">
        <w:rPr>
          <w:rFonts w:ascii="Arial" w:hAnsi="Arial" w:cs="Arial"/>
        </w:rPr>
        <w:t>223     ((adverse* or undesirabl* or un-desirabl* or unintend* or un-intend* or unintent* or un-intent* or unwanted or un-wanted or harm* or toxic or injurious* or serious* or fatal) adj5 (affect or affected or affecting or affects or consequence* or effect* or react or reacts or reacted or reacting or reaction* or side-effect* or sideeffect* or event* or outcome* or incident*)).ti,kw,kf. (300180)</w:t>
      </w:r>
    </w:p>
    <w:p w14:paraId="2D0999D3" w14:textId="77777777" w:rsidR="00876360" w:rsidRPr="005369EC" w:rsidRDefault="00876360" w:rsidP="00876360">
      <w:pPr>
        <w:pStyle w:val="NoSpacing"/>
        <w:rPr>
          <w:rFonts w:ascii="Arial" w:hAnsi="Arial" w:cs="Arial"/>
        </w:rPr>
      </w:pPr>
      <w:r w:rsidRPr="005369EC">
        <w:rPr>
          <w:rFonts w:ascii="Arial" w:hAnsi="Arial" w:cs="Arial"/>
        </w:rPr>
        <w:t>224     ((adverse* or inappropriat* or unnecessar* or undesirabl* or un-desirabl* or unintend* or un-intend* or unintent* or un-intent* or unwanted or un-wanted or injurious* or serious*) adj5 (alarm* or anxiet* or anxious* or distress* or emotion* or feeling* or psycholog* or uncertain* or un-certain*)).ti,kw,kf. (3394)</w:t>
      </w:r>
    </w:p>
    <w:p w14:paraId="645EF85C" w14:textId="77777777" w:rsidR="00876360" w:rsidRPr="005369EC" w:rsidRDefault="00876360" w:rsidP="00876360">
      <w:pPr>
        <w:pStyle w:val="NoSpacing"/>
        <w:rPr>
          <w:rFonts w:ascii="Arial" w:hAnsi="Arial" w:cs="Arial"/>
        </w:rPr>
      </w:pPr>
      <w:r w:rsidRPr="005369EC">
        <w:rPr>
          <w:rFonts w:ascii="Arial" w:hAnsi="Arial" w:cs="Arial"/>
        </w:rPr>
        <w:t>225     exp metastasis/ and (avoid* or declin* or decreas* or lessen* or lower* or prevent* or reduc*).ti. (16969)</w:t>
      </w:r>
    </w:p>
    <w:p w14:paraId="2A6AD0EB" w14:textId="77777777" w:rsidR="00876360" w:rsidRPr="005369EC" w:rsidRDefault="00876360" w:rsidP="00876360">
      <w:pPr>
        <w:pStyle w:val="NoSpacing"/>
        <w:rPr>
          <w:rFonts w:ascii="Arial" w:hAnsi="Arial" w:cs="Arial"/>
        </w:rPr>
      </w:pPr>
      <w:r w:rsidRPr="005369EC">
        <w:rPr>
          <w:rFonts w:ascii="Arial" w:hAnsi="Arial" w:cs="Arial"/>
        </w:rPr>
        <w:t>226     (benefit* or beneficial*).ti,kw,kf. (244174)</w:t>
      </w:r>
    </w:p>
    <w:p w14:paraId="5EDD85A3" w14:textId="77777777" w:rsidR="00876360" w:rsidRPr="005369EC" w:rsidRDefault="00876360" w:rsidP="00876360">
      <w:pPr>
        <w:pStyle w:val="NoSpacing"/>
        <w:rPr>
          <w:rFonts w:ascii="Arial" w:hAnsi="Arial" w:cs="Arial"/>
        </w:rPr>
      </w:pPr>
      <w:r w:rsidRPr="005369EC">
        <w:rPr>
          <w:rFonts w:ascii="Arial" w:hAnsi="Arial" w:cs="Arial"/>
        </w:rPr>
        <w:t>227     or/202-226 [BENEFITS/HARMS] (5283049)</w:t>
      </w:r>
    </w:p>
    <w:p w14:paraId="735C95E1" w14:textId="77777777" w:rsidR="00876360" w:rsidRPr="005369EC" w:rsidRDefault="00876360" w:rsidP="00876360">
      <w:pPr>
        <w:pStyle w:val="NoSpacing"/>
        <w:rPr>
          <w:rFonts w:ascii="Arial" w:hAnsi="Arial" w:cs="Arial"/>
        </w:rPr>
      </w:pPr>
      <w:r w:rsidRPr="005369EC">
        <w:rPr>
          <w:rFonts w:ascii="Arial" w:hAnsi="Arial" w:cs="Arial"/>
        </w:rPr>
        <w:t>228     201 and 227 [RCTs, nRCTs, OBSERVATIONAL STUDIES, 2014-PRESENT - BENEFITS AND HARMS] (7917)</w:t>
      </w:r>
    </w:p>
    <w:p w14:paraId="41EEC682" w14:textId="77777777" w:rsidR="00876360" w:rsidRPr="005369EC" w:rsidRDefault="00876360" w:rsidP="00876360">
      <w:pPr>
        <w:pStyle w:val="NoSpacing"/>
        <w:rPr>
          <w:rFonts w:ascii="Arial" w:hAnsi="Arial" w:cs="Arial"/>
        </w:rPr>
      </w:pPr>
      <w:r w:rsidRPr="005369EC">
        <w:rPr>
          <w:rFonts w:ascii="Arial" w:hAnsi="Arial" w:cs="Arial"/>
        </w:rPr>
        <w:t>229     228 use emczd [EMBASE RECORDS] (5434)</w:t>
      </w:r>
    </w:p>
    <w:p w14:paraId="0042471E" w14:textId="77777777" w:rsidR="00876360" w:rsidRPr="005369EC" w:rsidRDefault="00876360" w:rsidP="00876360">
      <w:pPr>
        <w:pStyle w:val="NoSpacing"/>
        <w:rPr>
          <w:rFonts w:ascii="Arial" w:hAnsi="Arial" w:cs="Arial"/>
        </w:rPr>
      </w:pPr>
      <w:r w:rsidRPr="005369EC">
        <w:rPr>
          <w:rFonts w:ascii="Arial" w:hAnsi="Arial" w:cs="Arial"/>
        </w:rPr>
        <w:t>230     exp Breast Neoplasms/ (1031502)</w:t>
      </w:r>
    </w:p>
    <w:p w14:paraId="09AEEDDE" w14:textId="77777777" w:rsidR="00876360" w:rsidRPr="005369EC" w:rsidRDefault="00876360" w:rsidP="00876360">
      <w:pPr>
        <w:pStyle w:val="NoSpacing"/>
        <w:rPr>
          <w:rFonts w:ascii="Arial" w:hAnsi="Arial" w:cs="Arial"/>
        </w:rPr>
      </w:pPr>
      <w:r w:rsidRPr="005369EC">
        <w:rPr>
          <w:rFonts w:ascii="Arial" w:hAnsi="Arial" w:cs="Arial"/>
        </w:rPr>
        <w:t>231     ((breast* or mamma or mammar*) adj3 (cancer* or carcinoid* or carcinoma* or carcinogen* or adenocarcinoma* or adeno-carcinoma* or malignan* or neoplasia* or neoplasm* or sarcoma* or tumour* or tumor*)).ti,ab,kw. (1079601)</w:t>
      </w:r>
    </w:p>
    <w:p w14:paraId="16E81852" w14:textId="77777777" w:rsidR="00876360" w:rsidRPr="005369EC" w:rsidRDefault="00876360" w:rsidP="00876360">
      <w:pPr>
        <w:pStyle w:val="NoSpacing"/>
        <w:rPr>
          <w:rFonts w:ascii="Arial" w:hAnsi="Arial" w:cs="Arial"/>
        </w:rPr>
      </w:pPr>
      <w:r w:rsidRPr="005369EC">
        <w:rPr>
          <w:rFonts w:ascii="Arial" w:hAnsi="Arial" w:cs="Arial"/>
        </w:rPr>
        <w:t>232     exp Carcinoma, Intraductal, Noninfiltrating/ (13607)</w:t>
      </w:r>
    </w:p>
    <w:p w14:paraId="60F9CC42" w14:textId="77777777" w:rsidR="00876360" w:rsidRPr="005369EC" w:rsidRDefault="00876360" w:rsidP="00876360">
      <w:pPr>
        <w:pStyle w:val="NoSpacing"/>
        <w:rPr>
          <w:rFonts w:ascii="Arial" w:hAnsi="Arial" w:cs="Arial"/>
        </w:rPr>
      </w:pPr>
      <w:r w:rsidRPr="005369EC">
        <w:rPr>
          <w:rFonts w:ascii="Arial" w:hAnsi="Arial" w:cs="Arial"/>
        </w:rPr>
        <w:t>233     intraductal carcinoma*.ti,ab,kw. (3376)</w:t>
      </w:r>
    </w:p>
    <w:p w14:paraId="6A1DDFB2" w14:textId="77777777" w:rsidR="00876360" w:rsidRPr="005369EC" w:rsidRDefault="00876360" w:rsidP="00876360">
      <w:pPr>
        <w:pStyle w:val="NoSpacing"/>
        <w:rPr>
          <w:rFonts w:ascii="Arial" w:hAnsi="Arial" w:cs="Arial"/>
        </w:rPr>
      </w:pPr>
      <w:r w:rsidRPr="005369EC">
        <w:rPr>
          <w:rFonts w:ascii="Arial" w:hAnsi="Arial" w:cs="Arial"/>
        </w:rPr>
        <w:t>234     (ductal carcinoma in situ or DCIS).ti,ab,kw. (26006)</w:t>
      </w:r>
    </w:p>
    <w:p w14:paraId="171B9E69" w14:textId="77777777" w:rsidR="00876360" w:rsidRPr="005369EC" w:rsidRDefault="00876360" w:rsidP="00876360">
      <w:pPr>
        <w:pStyle w:val="NoSpacing"/>
        <w:rPr>
          <w:rFonts w:ascii="Arial" w:hAnsi="Arial" w:cs="Arial"/>
        </w:rPr>
      </w:pPr>
      <w:r w:rsidRPr="005369EC">
        <w:rPr>
          <w:rFonts w:ascii="Arial" w:hAnsi="Arial" w:cs="Arial"/>
        </w:rPr>
        <w:t>235     or/230-234 [BREAST CANCER] (1303998)</w:t>
      </w:r>
    </w:p>
    <w:p w14:paraId="1998E775" w14:textId="77777777" w:rsidR="00876360" w:rsidRPr="005369EC" w:rsidRDefault="00876360" w:rsidP="00876360">
      <w:pPr>
        <w:pStyle w:val="NoSpacing"/>
        <w:rPr>
          <w:rFonts w:ascii="Arial" w:hAnsi="Arial" w:cs="Arial"/>
        </w:rPr>
      </w:pPr>
      <w:r w:rsidRPr="005369EC">
        <w:rPr>
          <w:rFonts w:ascii="Arial" w:hAnsi="Arial" w:cs="Arial"/>
        </w:rPr>
        <w:t>236     exp Breast Neoplasms/di, pc (142043)</w:t>
      </w:r>
    </w:p>
    <w:p w14:paraId="19F427A8" w14:textId="77777777" w:rsidR="00876360" w:rsidRPr="005369EC" w:rsidRDefault="00876360" w:rsidP="00876360">
      <w:pPr>
        <w:pStyle w:val="NoSpacing"/>
        <w:rPr>
          <w:rFonts w:ascii="Arial" w:hAnsi="Arial" w:cs="Arial"/>
        </w:rPr>
      </w:pPr>
      <w:r w:rsidRPr="005369EC">
        <w:rPr>
          <w:rFonts w:ascii="Arial" w:hAnsi="Arial" w:cs="Arial"/>
        </w:rPr>
        <w:t>237     exp Mass Screening/ (464018)</w:t>
      </w:r>
    </w:p>
    <w:p w14:paraId="46A21BB1" w14:textId="77777777" w:rsidR="00876360" w:rsidRPr="005369EC" w:rsidRDefault="00876360" w:rsidP="00876360">
      <w:pPr>
        <w:pStyle w:val="NoSpacing"/>
        <w:rPr>
          <w:rFonts w:ascii="Arial" w:hAnsi="Arial" w:cs="Arial"/>
        </w:rPr>
      </w:pPr>
      <w:r w:rsidRPr="005369EC">
        <w:rPr>
          <w:rFonts w:ascii="Arial" w:hAnsi="Arial" w:cs="Arial"/>
        </w:rPr>
        <w:t>238     screen*.ti,ab,kw. (2457803)</w:t>
      </w:r>
    </w:p>
    <w:p w14:paraId="540D2FF7" w14:textId="77777777" w:rsidR="00876360" w:rsidRPr="005369EC" w:rsidRDefault="00876360" w:rsidP="00876360">
      <w:pPr>
        <w:pStyle w:val="NoSpacing"/>
        <w:rPr>
          <w:rFonts w:ascii="Arial" w:hAnsi="Arial" w:cs="Arial"/>
        </w:rPr>
      </w:pPr>
      <w:r w:rsidRPr="005369EC">
        <w:rPr>
          <w:rFonts w:ascii="Arial" w:hAnsi="Arial" w:cs="Arial"/>
        </w:rPr>
        <w:t>239     "Early Detection of Cancer"/ (51154)</w:t>
      </w:r>
    </w:p>
    <w:p w14:paraId="18F5E855" w14:textId="77777777" w:rsidR="00876360" w:rsidRPr="005369EC" w:rsidRDefault="00876360" w:rsidP="00876360">
      <w:pPr>
        <w:pStyle w:val="NoSpacing"/>
        <w:rPr>
          <w:rFonts w:ascii="Arial" w:hAnsi="Arial" w:cs="Arial"/>
        </w:rPr>
      </w:pPr>
      <w:r w:rsidRPr="005369EC">
        <w:rPr>
          <w:rFonts w:ascii="Arial" w:hAnsi="Arial" w:cs="Arial"/>
        </w:rPr>
        <w:t>240     ((early or earlier or earliest) adj3 (detect* or diagnos* or identif* or recogni*)).ti,ab,kw. (849461)</w:t>
      </w:r>
    </w:p>
    <w:p w14:paraId="2CDEB0F0" w14:textId="77777777" w:rsidR="00876360" w:rsidRPr="005369EC" w:rsidRDefault="00876360" w:rsidP="00876360">
      <w:pPr>
        <w:pStyle w:val="NoSpacing"/>
        <w:rPr>
          <w:rFonts w:ascii="Arial" w:hAnsi="Arial" w:cs="Arial"/>
        </w:rPr>
      </w:pPr>
      <w:r w:rsidRPr="005369EC">
        <w:rPr>
          <w:rFonts w:ascii="Arial" w:hAnsi="Arial" w:cs="Arial"/>
        </w:rPr>
        <w:t>241     exp Breast Neoplasms/dg [diagnostic imaging] (28712)</w:t>
      </w:r>
    </w:p>
    <w:p w14:paraId="7636B988" w14:textId="77777777" w:rsidR="00876360" w:rsidRPr="005369EC" w:rsidRDefault="00876360" w:rsidP="00876360">
      <w:pPr>
        <w:pStyle w:val="NoSpacing"/>
        <w:rPr>
          <w:rFonts w:ascii="Arial" w:hAnsi="Arial" w:cs="Arial"/>
        </w:rPr>
      </w:pPr>
      <w:r w:rsidRPr="005369EC">
        <w:rPr>
          <w:rFonts w:ascii="Arial" w:hAnsi="Arial" w:cs="Arial"/>
        </w:rPr>
        <w:t>242     exp Mammography/ (103519)</w:t>
      </w:r>
    </w:p>
    <w:p w14:paraId="2C788826" w14:textId="77777777" w:rsidR="00876360" w:rsidRPr="005369EC" w:rsidRDefault="00876360" w:rsidP="00876360">
      <w:pPr>
        <w:pStyle w:val="NoSpacing"/>
        <w:rPr>
          <w:rFonts w:ascii="Arial" w:hAnsi="Arial" w:cs="Arial"/>
        </w:rPr>
      </w:pPr>
      <w:r w:rsidRPr="005369EC">
        <w:rPr>
          <w:rFonts w:ascii="Arial" w:hAnsi="Arial" w:cs="Arial"/>
        </w:rPr>
        <w:t>243     (mammograph* or mammogram*).ti,ab,kw. (90191)</w:t>
      </w:r>
    </w:p>
    <w:p w14:paraId="270BE975" w14:textId="77777777" w:rsidR="00876360" w:rsidRPr="005369EC" w:rsidRDefault="00876360" w:rsidP="00876360">
      <w:pPr>
        <w:pStyle w:val="NoSpacing"/>
        <w:rPr>
          <w:rFonts w:ascii="Arial" w:hAnsi="Arial" w:cs="Arial"/>
        </w:rPr>
      </w:pPr>
      <w:r w:rsidRPr="005369EC">
        <w:rPr>
          <w:rFonts w:ascii="Arial" w:hAnsi="Arial" w:cs="Arial"/>
        </w:rPr>
        <w:t>244     exp Magnetic Resonance Imaging/ (1784668)</w:t>
      </w:r>
    </w:p>
    <w:p w14:paraId="0F07E434" w14:textId="77777777" w:rsidR="00876360" w:rsidRPr="005369EC" w:rsidRDefault="00876360" w:rsidP="00876360">
      <w:pPr>
        <w:pStyle w:val="NoSpacing"/>
        <w:rPr>
          <w:rFonts w:ascii="Arial" w:hAnsi="Arial" w:cs="Arial"/>
        </w:rPr>
      </w:pPr>
      <w:r w:rsidRPr="005369EC">
        <w:rPr>
          <w:rFonts w:ascii="Arial" w:hAnsi="Arial" w:cs="Arial"/>
        </w:rPr>
        <w:t>245     (fMRI or fMRIs or MRI or MRIs or NMRI or NMRIs or MR imaging or NMR imaging or magnetic resonance imag* or magnetic resonance tomograph* or MR tomograph*).ti,ab,kw. (1421280)</w:t>
      </w:r>
    </w:p>
    <w:p w14:paraId="3CCA694C" w14:textId="77777777" w:rsidR="00876360" w:rsidRPr="005369EC" w:rsidRDefault="00876360" w:rsidP="00876360">
      <w:pPr>
        <w:pStyle w:val="NoSpacing"/>
        <w:rPr>
          <w:rFonts w:ascii="Arial" w:hAnsi="Arial" w:cs="Arial"/>
        </w:rPr>
      </w:pPr>
      <w:r w:rsidRPr="005369EC">
        <w:rPr>
          <w:rFonts w:ascii="Arial" w:hAnsi="Arial" w:cs="Arial"/>
        </w:rPr>
        <w:t>246     (chemical shift imaging or proton spin tomograph* or zeugmatograph*).ti,ab,kw. (2696)</w:t>
      </w:r>
    </w:p>
    <w:p w14:paraId="3C364A3F" w14:textId="77777777" w:rsidR="00876360" w:rsidRPr="005369EC" w:rsidRDefault="00876360" w:rsidP="00876360">
      <w:pPr>
        <w:pStyle w:val="NoSpacing"/>
        <w:rPr>
          <w:rFonts w:ascii="Arial" w:hAnsi="Arial" w:cs="Arial"/>
        </w:rPr>
      </w:pPr>
      <w:r w:rsidRPr="005369EC">
        <w:rPr>
          <w:rFonts w:ascii="Arial" w:hAnsi="Arial" w:cs="Arial"/>
        </w:rPr>
        <w:t>247     (ultrasound* or ultrason* or echograph* or echotomograph* or echo-tomograph* or sonograph*).ti,ab,kw. (1295110)</w:t>
      </w:r>
    </w:p>
    <w:p w14:paraId="09CB313A" w14:textId="77777777" w:rsidR="00876360" w:rsidRPr="005369EC" w:rsidRDefault="00876360" w:rsidP="00876360">
      <w:pPr>
        <w:pStyle w:val="NoSpacing"/>
        <w:rPr>
          <w:rFonts w:ascii="Arial" w:hAnsi="Arial" w:cs="Arial"/>
        </w:rPr>
      </w:pPr>
      <w:r w:rsidRPr="005369EC">
        <w:rPr>
          <w:rFonts w:ascii="Arial" w:hAnsi="Arial" w:cs="Arial"/>
        </w:rPr>
        <w:lastRenderedPageBreak/>
        <w:t>248     (echomammogra* or echo-mammogra*).ti,ab,kw. (95)</w:t>
      </w:r>
    </w:p>
    <w:p w14:paraId="532C257B" w14:textId="77777777" w:rsidR="00876360" w:rsidRPr="005369EC" w:rsidRDefault="00876360" w:rsidP="00876360">
      <w:pPr>
        <w:pStyle w:val="NoSpacing"/>
        <w:rPr>
          <w:rFonts w:ascii="Arial" w:hAnsi="Arial" w:cs="Arial"/>
        </w:rPr>
      </w:pPr>
      <w:r w:rsidRPr="005369EC">
        <w:rPr>
          <w:rFonts w:ascii="Arial" w:hAnsi="Arial" w:cs="Arial"/>
        </w:rPr>
        <w:t>249     Imaging, Three-Dimensional/ (183178)</w:t>
      </w:r>
    </w:p>
    <w:p w14:paraId="5FA6CE5A" w14:textId="77777777" w:rsidR="00876360" w:rsidRPr="005369EC" w:rsidRDefault="00876360" w:rsidP="00876360">
      <w:pPr>
        <w:pStyle w:val="NoSpacing"/>
        <w:rPr>
          <w:rFonts w:ascii="Arial" w:hAnsi="Arial" w:cs="Arial"/>
        </w:rPr>
      </w:pPr>
      <w:r w:rsidRPr="005369EC">
        <w:rPr>
          <w:rFonts w:ascii="Arial" w:hAnsi="Arial" w:cs="Arial"/>
        </w:rPr>
        <w:t>250     ((3D or "3-D") adj3 imag*).ti,ab,kw. (68464)</w:t>
      </w:r>
    </w:p>
    <w:p w14:paraId="1D473767" w14:textId="77777777" w:rsidR="00876360" w:rsidRPr="005369EC" w:rsidRDefault="00876360" w:rsidP="00876360">
      <w:pPr>
        <w:pStyle w:val="NoSpacing"/>
        <w:rPr>
          <w:rFonts w:ascii="Arial" w:hAnsi="Arial" w:cs="Arial"/>
        </w:rPr>
      </w:pPr>
      <w:r w:rsidRPr="005369EC">
        <w:rPr>
          <w:rFonts w:ascii="Arial" w:hAnsi="Arial" w:cs="Arial"/>
        </w:rPr>
        <w:t>251     (("3" or three) adj dimension* adj3 imag*).ti,ab,kw. (44442)</w:t>
      </w:r>
    </w:p>
    <w:p w14:paraId="502522B0" w14:textId="77777777" w:rsidR="00876360" w:rsidRPr="005369EC" w:rsidRDefault="00876360" w:rsidP="00876360">
      <w:pPr>
        <w:pStyle w:val="NoSpacing"/>
        <w:rPr>
          <w:rFonts w:ascii="Arial" w:hAnsi="Arial" w:cs="Arial"/>
        </w:rPr>
      </w:pPr>
      <w:r w:rsidRPr="005369EC">
        <w:rPr>
          <w:rFonts w:ascii="Arial" w:hAnsi="Arial" w:cs="Arial"/>
        </w:rPr>
        <w:t>252     tomosynthes*.ti,ab,kw. (5513)</w:t>
      </w:r>
    </w:p>
    <w:p w14:paraId="3BB0A396" w14:textId="77777777" w:rsidR="00876360" w:rsidRPr="005369EC" w:rsidRDefault="00876360" w:rsidP="00876360">
      <w:pPr>
        <w:pStyle w:val="NoSpacing"/>
        <w:rPr>
          <w:rFonts w:ascii="Arial" w:hAnsi="Arial" w:cs="Arial"/>
        </w:rPr>
      </w:pPr>
      <w:r w:rsidRPr="005369EC">
        <w:rPr>
          <w:rFonts w:ascii="Arial" w:hAnsi="Arial" w:cs="Arial"/>
        </w:rPr>
        <w:t>253     or/236-252 [SCREENING] (6654665)</w:t>
      </w:r>
    </w:p>
    <w:p w14:paraId="02808FAE" w14:textId="77777777" w:rsidR="00876360" w:rsidRPr="005369EC" w:rsidRDefault="00876360" w:rsidP="00876360">
      <w:pPr>
        <w:pStyle w:val="NoSpacing"/>
        <w:rPr>
          <w:rFonts w:ascii="Arial" w:hAnsi="Arial" w:cs="Arial"/>
        </w:rPr>
      </w:pPr>
      <w:r w:rsidRPr="005369EC">
        <w:rPr>
          <w:rFonts w:ascii="Arial" w:hAnsi="Arial" w:cs="Arial"/>
        </w:rPr>
        <w:t>254     235 and 253 [BREAST CANCER SCREENING] (325365)</w:t>
      </w:r>
    </w:p>
    <w:p w14:paraId="1914C60D" w14:textId="77777777" w:rsidR="00876360" w:rsidRPr="005369EC" w:rsidRDefault="00876360" w:rsidP="00876360">
      <w:pPr>
        <w:pStyle w:val="NoSpacing"/>
        <w:rPr>
          <w:rFonts w:ascii="Arial" w:hAnsi="Arial" w:cs="Arial"/>
        </w:rPr>
      </w:pPr>
      <w:r w:rsidRPr="005369EC">
        <w:rPr>
          <w:rFonts w:ascii="Arial" w:hAnsi="Arial" w:cs="Arial"/>
        </w:rPr>
        <w:t>255     exp Infant/ not (exp Adult/ and exp Infant/) (1984574)</w:t>
      </w:r>
    </w:p>
    <w:p w14:paraId="4CFEB146" w14:textId="77777777" w:rsidR="00876360" w:rsidRPr="005369EC" w:rsidRDefault="00876360" w:rsidP="00876360">
      <w:pPr>
        <w:pStyle w:val="NoSpacing"/>
        <w:rPr>
          <w:rFonts w:ascii="Arial" w:hAnsi="Arial" w:cs="Arial"/>
        </w:rPr>
      </w:pPr>
      <w:r w:rsidRPr="005369EC">
        <w:rPr>
          <w:rFonts w:ascii="Arial" w:hAnsi="Arial" w:cs="Arial"/>
        </w:rPr>
        <w:t>256     exp Child/ not (exp Adult/ and exp Child/) (4012787)</w:t>
      </w:r>
    </w:p>
    <w:p w14:paraId="61E39F06" w14:textId="77777777" w:rsidR="00876360" w:rsidRPr="005369EC" w:rsidRDefault="00876360" w:rsidP="00876360">
      <w:pPr>
        <w:pStyle w:val="NoSpacing"/>
        <w:rPr>
          <w:rFonts w:ascii="Arial" w:hAnsi="Arial" w:cs="Arial"/>
        </w:rPr>
      </w:pPr>
      <w:r w:rsidRPr="005369EC">
        <w:rPr>
          <w:rFonts w:ascii="Arial" w:hAnsi="Arial" w:cs="Arial"/>
        </w:rPr>
        <w:t>257     Adolescent/ not (exp Adult/ and Adolescent/) (1432274)</w:t>
      </w:r>
    </w:p>
    <w:p w14:paraId="745885CA" w14:textId="77777777" w:rsidR="00876360" w:rsidRPr="005369EC" w:rsidRDefault="00876360" w:rsidP="00876360">
      <w:pPr>
        <w:pStyle w:val="NoSpacing"/>
        <w:rPr>
          <w:rFonts w:ascii="Arial" w:hAnsi="Arial" w:cs="Arial"/>
        </w:rPr>
      </w:pPr>
      <w:r w:rsidRPr="005369EC">
        <w:rPr>
          <w:rFonts w:ascii="Arial" w:hAnsi="Arial" w:cs="Arial"/>
        </w:rPr>
        <w:t>258     or/255-257 (5072306)</w:t>
      </w:r>
    </w:p>
    <w:p w14:paraId="031183B5" w14:textId="77777777" w:rsidR="00876360" w:rsidRPr="005369EC" w:rsidRDefault="00876360" w:rsidP="00876360">
      <w:pPr>
        <w:pStyle w:val="NoSpacing"/>
        <w:rPr>
          <w:rFonts w:ascii="Arial" w:hAnsi="Arial" w:cs="Arial"/>
        </w:rPr>
      </w:pPr>
      <w:r w:rsidRPr="005369EC">
        <w:rPr>
          <w:rFonts w:ascii="Arial" w:hAnsi="Arial" w:cs="Arial"/>
        </w:rPr>
        <w:t>259     254 not 258 [CHILD-ONLY REMOVED] (323374)</w:t>
      </w:r>
    </w:p>
    <w:p w14:paraId="51F66AD4" w14:textId="77777777" w:rsidR="00876360" w:rsidRPr="005369EC" w:rsidRDefault="00876360" w:rsidP="00876360">
      <w:pPr>
        <w:pStyle w:val="NoSpacing"/>
        <w:rPr>
          <w:rFonts w:ascii="Arial" w:hAnsi="Arial" w:cs="Arial"/>
        </w:rPr>
      </w:pPr>
      <w:r w:rsidRPr="005369EC">
        <w:rPr>
          <w:rFonts w:ascii="Arial" w:hAnsi="Arial" w:cs="Arial"/>
        </w:rPr>
        <w:t>260     conference proceeding.pt. (222693)</w:t>
      </w:r>
    </w:p>
    <w:p w14:paraId="756D2A12" w14:textId="77777777" w:rsidR="00876360" w:rsidRPr="005369EC" w:rsidRDefault="00876360" w:rsidP="00876360">
      <w:pPr>
        <w:pStyle w:val="NoSpacing"/>
        <w:rPr>
          <w:rFonts w:ascii="Arial" w:hAnsi="Arial" w:cs="Arial"/>
        </w:rPr>
      </w:pPr>
      <w:r w:rsidRPr="005369EC">
        <w:rPr>
          <w:rFonts w:ascii="Arial" w:hAnsi="Arial" w:cs="Arial"/>
        </w:rPr>
        <w:t>261     259 not 260 [CONFERENCE ABSTRACTS REMOVED] (322140)</w:t>
      </w:r>
    </w:p>
    <w:p w14:paraId="77F3EA53" w14:textId="77777777" w:rsidR="00876360" w:rsidRPr="005369EC" w:rsidRDefault="00876360" w:rsidP="00876360">
      <w:pPr>
        <w:pStyle w:val="NoSpacing"/>
        <w:rPr>
          <w:rFonts w:ascii="Arial" w:hAnsi="Arial" w:cs="Arial"/>
        </w:rPr>
      </w:pPr>
      <w:r w:rsidRPr="005369EC">
        <w:rPr>
          <w:rFonts w:ascii="Arial" w:hAnsi="Arial" w:cs="Arial"/>
        </w:rPr>
        <w:t>262     limit 261 to yr="2014-current" (148543)</w:t>
      </w:r>
    </w:p>
    <w:p w14:paraId="637160AB" w14:textId="77777777" w:rsidR="00876360" w:rsidRPr="005369EC" w:rsidRDefault="00876360" w:rsidP="00876360">
      <w:pPr>
        <w:pStyle w:val="NoSpacing"/>
        <w:rPr>
          <w:rFonts w:ascii="Arial" w:hAnsi="Arial" w:cs="Arial"/>
        </w:rPr>
      </w:pPr>
      <w:r w:rsidRPr="005369EC">
        <w:rPr>
          <w:rFonts w:ascii="Arial" w:hAnsi="Arial" w:cs="Arial"/>
        </w:rPr>
        <w:t>263     exp Mass Screening/ae [Adverse Effects] (1118)</w:t>
      </w:r>
    </w:p>
    <w:p w14:paraId="0F967D54" w14:textId="77777777" w:rsidR="00876360" w:rsidRPr="005369EC" w:rsidRDefault="00876360" w:rsidP="00876360">
      <w:pPr>
        <w:pStyle w:val="NoSpacing"/>
        <w:rPr>
          <w:rFonts w:ascii="Arial" w:hAnsi="Arial" w:cs="Arial"/>
        </w:rPr>
      </w:pPr>
      <w:r w:rsidRPr="005369EC">
        <w:rPr>
          <w:rFonts w:ascii="Arial" w:hAnsi="Arial" w:cs="Arial"/>
        </w:rPr>
        <w:t>264     exp Mass Screening/mo [Mortality] (85)</w:t>
      </w:r>
    </w:p>
    <w:p w14:paraId="1B52C700" w14:textId="77777777" w:rsidR="00876360" w:rsidRPr="005369EC" w:rsidRDefault="00876360" w:rsidP="00876360">
      <w:pPr>
        <w:pStyle w:val="NoSpacing"/>
        <w:rPr>
          <w:rFonts w:ascii="Arial" w:hAnsi="Arial" w:cs="Arial"/>
        </w:rPr>
      </w:pPr>
      <w:r w:rsidRPr="005369EC">
        <w:rPr>
          <w:rFonts w:ascii="Arial" w:hAnsi="Arial" w:cs="Arial"/>
        </w:rPr>
        <w:t>265     "Early Detection of Cancer"/ae [Adverse Effects] (361)</w:t>
      </w:r>
    </w:p>
    <w:p w14:paraId="51A9096A" w14:textId="77777777" w:rsidR="00876360" w:rsidRPr="005369EC" w:rsidRDefault="00876360" w:rsidP="00876360">
      <w:pPr>
        <w:pStyle w:val="NoSpacing"/>
        <w:rPr>
          <w:rFonts w:ascii="Arial" w:hAnsi="Arial" w:cs="Arial"/>
        </w:rPr>
      </w:pPr>
      <w:r w:rsidRPr="005369EC">
        <w:rPr>
          <w:rFonts w:ascii="Arial" w:hAnsi="Arial" w:cs="Arial"/>
        </w:rPr>
        <w:t>266     "Early Detection of Cancer"/mo [Mortality] (99)</w:t>
      </w:r>
    </w:p>
    <w:p w14:paraId="5CDB0D1C" w14:textId="77777777" w:rsidR="00876360" w:rsidRPr="005369EC" w:rsidRDefault="00876360" w:rsidP="00876360">
      <w:pPr>
        <w:pStyle w:val="NoSpacing"/>
        <w:rPr>
          <w:rFonts w:ascii="Arial" w:hAnsi="Arial" w:cs="Arial"/>
        </w:rPr>
      </w:pPr>
      <w:r w:rsidRPr="005369EC">
        <w:rPr>
          <w:rFonts w:ascii="Arial" w:hAnsi="Arial" w:cs="Arial"/>
        </w:rPr>
        <w:t>267     exp Mammography/ae [Adverse Effects] (965)</w:t>
      </w:r>
    </w:p>
    <w:p w14:paraId="5A92D0B3" w14:textId="77777777" w:rsidR="00876360" w:rsidRPr="005369EC" w:rsidRDefault="00876360" w:rsidP="00876360">
      <w:pPr>
        <w:pStyle w:val="NoSpacing"/>
        <w:rPr>
          <w:rFonts w:ascii="Arial" w:hAnsi="Arial" w:cs="Arial"/>
        </w:rPr>
      </w:pPr>
      <w:r w:rsidRPr="005369EC">
        <w:rPr>
          <w:rFonts w:ascii="Arial" w:hAnsi="Arial" w:cs="Arial"/>
        </w:rPr>
        <w:t>268     exp Mammography/mo [Mortality] (26)</w:t>
      </w:r>
    </w:p>
    <w:p w14:paraId="4D5D4196" w14:textId="77777777" w:rsidR="00876360" w:rsidRPr="005369EC" w:rsidRDefault="00876360" w:rsidP="00876360">
      <w:pPr>
        <w:pStyle w:val="NoSpacing"/>
        <w:rPr>
          <w:rFonts w:ascii="Arial" w:hAnsi="Arial" w:cs="Arial"/>
        </w:rPr>
      </w:pPr>
      <w:r w:rsidRPr="005369EC">
        <w:rPr>
          <w:rFonts w:ascii="Arial" w:hAnsi="Arial" w:cs="Arial"/>
        </w:rPr>
        <w:t>269     exp Diagnostic Errors/ (256455)</w:t>
      </w:r>
    </w:p>
    <w:p w14:paraId="0DA9FA2D" w14:textId="77777777" w:rsidR="00876360" w:rsidRPr="005369EC" w:rsidRDefault="00876360" w:rsidP="00876360">
      <w:pPr>
        <w:pStyle w:val="NoSpacing"/>
        <w:rPr>
          <w:rFonts w:ascii="Arial" w:hAnsi="Arial" w:cs="Arial"/>
        </w:rPr>
      </w:pPr>
      <w:r w:rsidRPr="005369EC">
        <w:rPr>
          <w:rFonts w:ascii="Arial" w:hAnsi="Arial" w:cs="Arial"/>
        </w:rPr>
        <w:t>270     exp Neoplasms, Radiation-Induced/ (22415)</w:t>
      </w:r>
    </w:p>
    <w:p w14:paraId="4CEF4C4A" w14:textId="77777777" w:rsidR="00876360" w:rsidRPr="005369EC" w:rsidRDefault="00876360" w:rsidP="00876360">
      <w:pPr>
        <w:pStyle w:val="NoSpacing"/>
        <w:rPr>
          <w:rFonts w:ascii="Arial" w:hAnsi="Arial" w:cs="Arial"/>
        </w:rPr>
      </w:pPr>
      <w:r w:rsidRPr="005369EC">
        <w:rPr>
          <w:rFonts w:ascii="Arial" w:hAnsi="Arial" w:cs="Arial"/>
        </w:rPr>
        <w:t>271     Mortality/ (1016691)</w:t>
      </w:r>
    </w:p>
    <w:p w14:paraId="134E98B7" w14:textId="77777777" w:rsidR="00876360" w:rsidRPr="005369EC" w:rsidRDefault="00876360" w:rsidP="00876360">
      <w:pPr>
        <w:pStyle w:val="NoSpacing"/>
        <w:rPr>
          <w:rFonts w:ascii="Arial" w:hAnsi="Arial" w:cs="Arial"/>
        </w:rPr>
      </w:pPr>
      <w:r w:rsidRPr="005369EC">
        <w:rPr>
          <w:rFonts w:ascii="Arial" w:hAnsi="Arial" w:cs="Arial"/>
        </w:rPr>
        <w:t>272     ((avoid* or declin* or decreas* or lessen* or lower* or prevent* or reduc*) adj5 (death* or fatal* or morbidit* or mortalit*)).ti,ab,kw. (747649)</w:t>
      </w:r>
    </w:p>
    <w:p w14:paraId="49455230" w14:textId="77777777" w:rsidR="00876360" w:rsidRPr="005369EC" w:rsidRDefault="00876360" w:rsidP="00876360">
      <w:pPr>
        <w:pStyle w:val="NoSpacing"/>
        <w:rPr>
          <w:rFonts w:ascii="Arial" w:hAnsi="Arial" w:cs="Arial"/>
        </w:rPr>
      </w:pPr>
      <w:r w:rsidRPr="005369EC">
        <w:rPr>
          <w:rFonts w:ascii="Arial" w:hAnsi="Arial" w:cs="Arial"/>
        </w:rPr>
        <w:t>273     ((avoid* or declin* or decreas* or lessen* or lower* or prevent* or reduc*) adj5 (advanced stage? or (advanc* adj3 cancer?) or biopsy or biopsies or chemotherap* or chemo-therap* or disfigur* or exacerbat* or incidental finding? or progress* stage? or progression* or late? stage? or stage? III or stage? 3 or stage? IV or stage? 4)).ti,ab,kw. (282054)</w:t>
      </w:r>
    </w:p>
    <w:p w14:paraId="036ECDA3" w14:textId="77777777" w:rsidR="00876360" w:rsidRPr="005369EC" w:rsidRDefault="00876360" w:rsidP="00876360">
      <w:pPr>
        <w:pStyle w:val="NoSpacing"/>
        <w:rPr>
          <w:rFonts w:ascii="Arial" w:hAnsi="Arial" w:cs="Arial"/>
        </w:rPr>
      </w:pPr>
      <w:r w:rsidRPr="005369EC">
        <w:rPr>
          <w:rFonts w:ascii="Arial" w:hAnsi="Arial" w:cs="Arial"/>
        </w:rPr>
        <w:t>274     ((avoid* or declin* or decreas* or lessen* or lower* or prevent* or reduc*) adj5 (adverse* or harm* or impair* or injur* or invasiv* or side-effect* or sideeffect* or undesirabl* or un-desirabl*)).ti,ab,kw. (712155)</w:t>
      </w:r>
    </w:p>
    <w:p w14:paraId="4CD3A3A8" w14:textId="77777777" w:rsidR="00876360" w:rsidRPr="005369EC" w:rsidRDefault="00876360" w:rsidP="00876360">
      <w:pPr>
        <w:pStyle w:val="NoSpacing"/>
        <w:rPr>
          <w:rFonts w:ascii="Arial" w:hAnsi="Arial" w:cs="Arial"/>
        </w:rPr>
      </w:pPr>
      <w:r w:rsidRPr="005369EC">
        <w:rPr>
          <w:rFonts w:ascii="Arial" w:hAnsi="Arial" w:cs="Arial"/>
        </w:rPr>
        <w:t>275     ((avoid* or declin* or decreas* or lessen* or lower* or prevent* or reduc*) adj5 (alarm* or anxiet* or anxious* or distress* or emotion* or feeling* or psycholog* or uncertain* or un-certain*)).ti,ab,kw. (242462)</w:t>
      </w:r>
    </w:p>
    <w:p w14:paraId="6E3A3BC5" w14:textId="77777777" w:rsidR="00876360" w:rsidRPr="005369EC" w:rsidRDefault="00876360" w:rsidP="00876360">
      <w:pPr>
        <w:pStyle w:val="NoSpacing"/>
        <w:rPr>
          <w:rFonts w:ascii="Arial" w:hAnsi="Arial" w:cs="Arial"/>
        </w:rPr>
      </w:pPr>
      <w:r w:rsidRPr="005369EC">
        <w:rPr>
          <w:rFonts w:ascii="Arial" w:hAnsi="Arial" w:cs="Arial"/>
        </w:rPr>
        <w:t>276     (misdiagnos* or mis-diagnos* or misdetect* or mis-detect* or misidentif* or mis-identif*).ti,ab,kw. (124214)</w:t>
      </w:r>
    </w:p>
    <w:p w14:paraId="4B13E94E" w14:textId="77777777" w:rsidR="00876360" w:rsidRPr="005369EC" w:rsidRDefault="00876360" w:rsidP="00876360">
      <w:pPr>
        <w:pStyle w:val="NoSpacing"/>
        <w:rPr>
          <w:rFonts w:ascii="Arial" w:hAnsi="Arial" w:cs="Arial"/>
        </w:rPr>
      </w:pPr>
      <w:r w:rsidRPr="005369EC">
        <w:rPr>
          <w:rFonts w:ascii="Arial" w:hAnsi="Arial" w:cs="Arial"/>
        </w:rPr>
        <w:t>277     (miss$3 adj3 (detect* or diagnos* or identif*)).ti,ab,kw. (34526)</w:t>
      </w:r>
    </w:p>
    <w:p w14:paraId="55EA2F2D" w14:textId="77777777" w:rsidR="00876360" w:rsidRPr="005369EC" w:rsidRDefault="00876360" w:rsidP="00876360">
      <w:pPr>
        <w:pStyle w:val="NoSpacing"/>
        <w:rPr>
          <w:rFonts w:ascii="Arial" w:hAnsi="Arial" w:cs="Arial"/>
        </w:rPr>
      </w:pPr>
      <w:r w:rsidRPr="005369EC">
        <w:rPr>
          <w:rFonts w:ascii="Arial" w:hAnsi="Arial" w:cs="Arial"/>
        </w:rPr>
        <w:t>278     ((undetected or un-detected or ("not" adj3 detect*) or undiagnos* or un-diagnos* or ("not" adj3 diagnos*) or unidentif* or un-identif* or ("not" adj3 identif*)) adj3 (cancer* or carcinoid* or carcinoma* or carcinogen* or adenocarcinoma* or adeno-carcinoma* or lump or lumps or malignan* or neoplasia* or neoplasm* or sarcoma* or tumour* or tumor*)).ti,ab,kw. (21184)</w:t>
      </w:r>
    </w:p>
    <w:p w14:paraId="1420A306" w14:textId="77777777" w:rsidR="00876360" w:rsidRPr="005369EC" w:rsidRDefault="00876360" w:rsidP="00876360">
      <w:pPr>
        <w:pStyle w:val="NoSpacing"/>
        <w:rPr>
          <w:rFonts w:ascii="Arial" w:hAnsi="Arial" w:cs="Arial"/>
        </w:rPr>
      </w:pPr>
      <w:r w:rsidRPr="005369EC">
        <w:rPr>
          <w:rFonts w:ascii="Arial" w:hAnsi="Arial" w:cs="Arial"/>
        </w:rPr>
        <w:t>279     (overdiagnos* or over diagnos*).ti,ab,kw. (17939)</w:t>
      </w:r>
    </w:p>
    <w:p w14:paraId="431AD035" w14:textId="77777777" w:rsidR="00876360" w:rsidRPr="005369EC" w:rsidRDefault="00876360" w:rsidP="00876360">
      <w:pPr>
        <w:pStyle w:val="NoSpacing"/>
        <w:rPr>
          <w:rFonts w:ascii="Arial" w:hAnsi="Arial" w:cs="Arial"/>
        </w:rPr>
      </w:pPr>
      <w:r w:rsidRPr="005369EC">
        <w:rPr>
          <w:rFonts w:ascii="Arial" w:hAnsi="Arial" w:cs="Arial"/>
        </w:rPr>
        <w:t>280     (false adj (negative* or positive*)).ti,ab,kw. (222230)</w:t>
      </w:r>
    </w:p>
    <w:p w14:paraId="76B24F7A" w14:textId="77777777" w:rsidR="00876360" w:rsidRPr="005369EC" w:rsidRDefault="00876360" w:rsidP="00876360">
      <w:pPr>
        <w:pStyle w:val="NoSpacing"/>
        <w:rPr>
          <w:rFonts w:ascii="Arial" w:hAnsi="Arial" w:cs="Arial"/>
        </w:rPr>
      </w:pPr>
      <w:r w:rsidRPr="005369EC">
        <w:rPr>
          <w:rFonts w:ascii="Arial" w:hAnsi="Arial" w:cs="Arial"/>
        </w:rPr>
        <w:t>281     ((error* or false$2 or wrong$3) adj3 (alarm* or detect* or diagnos*)).ti,ab,kw. (69859)</w:t>
      </w:r>
    </w:p>
    <w:p w14:paraId="319FED70" w14:textId="77777777" w:rsidR="00876360" w:rsidRPr="005369EC" w:rsidRDefault="00876360" w:rsidP="00876360">
      <w:pPr>
        <w:pStyle w:val="NoSpacing"/>
        <w:rPr>
          <w:rFonts w:ascii="Arial" w:hAnsi="Arial" w:cs="Arial"/>
        </w:rPr>
      </w:pPr>
      <w:r w:rsidRPr="005369EC">
        <w:rPr>
          <w:rFonts w:ascii="Arial" w:hAnsi="Arial" w:cs="Arial"/>
        </w:rPr>
        <w:t>282     exp Medical Overuse/ (23414)</w:t>
      </w:r>
    </w:p>
    <w:p w14:paraId="5F64ADBD" w14:textId="77777777" w:rsidR="00876360" w:rsidRPr="005369EC" w:rsidRDefault="00876360" w:rsidP="00876360">
      <w:pPr>
        <w:pStyle w:val="NoSpacing"/>
        <w:rPr>
          <w:rFonts w:ascii="Arial" w:hAnsi="Arial" w:cs="Arial"/>
        </w:rPr>
      </w:pPr>
      <w:r w:rsidRPr="005369EC">
        <w:rPr>
          <w:rFonts w:ascii="Arial" w:hAnsi="Arial" w:cs="Arial"/>
        </w:rPr>
        <w:t>283     overtreat*.tw,kw,kf. (17805)</w:t>
      </w:r>
    </w:p>
    <w:p w14:paraId="346A1383" w14:textId="77777777" w:rsidR="00876360" w:rsidRPr="005369EC" w:rsidRDefault="00876360" w:rsidP="00876360">
      <w:pPr>
        <w:pStyle w:val="NoSpacing"/>
        <w:rPr>
          <w:rFonts w:ascii="Arial" w:hAnsi="Arial" w:cs="Arial"/>
        </w:rPr>
      </w:pPr>
      <w:r w:rsidRPr="005369EC">
        <w:rPr>
          <w:rFonts w:ascii="Arial" w:hAnsi="Arial" w:cs="Arial"/>
        </w:rPr>
        <w:lastRenderedPageBreak/>
        <w:t>284     ((medical or health service? or procedur* or therap* or treatment*) adj3 (overuse? or overusing or overutilis* or overutiliz*)).ti,ab,kw. (2132)</w:t>
      </w:r>
    </w:p>
    <w:p w14:paraId="647B58FC" w14:textId="77777777" w:rsidR="00876360" w:rsidRPr="005369EC" w:rsidRDefault="00876360" w:rsidP="00876360">
      <w:pPr>
        <w:pStyle w:val="NoSpacing"/>
        <w:rPr>
          <w:rFonts w:ascii="Arial" w:hAnsi="Arial" w:cs="Arial"/>
        </w:rPr>
      </w:pPr>
      <w:r w:rsidRPr="005369EC">
        <w:rPr>
          <w:rFonts w:ascii="Arial" w:hAnsi="Arial" w:cs="Arial"/>
        </w:rPr>
        <w:t>285     ((inappropriate* or unnecessar*) adj3 (followup or follow-up or health care or healthcare or procedur* or therap* or treatment*)).ti,ab,kw. (44061)</w:t>
      </w:r>
    </w:p>
    <w:p w14:paraId="6B11B7ED" w14:textId="77777777" w:rsidR="00876360" w:rsidRPr="005369EC" w:rsidRDefault="00876360" w:rsidP="00876360">
      <w:pPr>
        <w:pStyle w:val="NoSpacing"/>
        <w:rPr>
          <w:rFonts w:ascii="Arial" w:hAnsi="Arial" w:cs="Arial"/>
        </w:rPr>
      </w:pPr>
      <w:r w:rsidRPr="005369EC">
        <w:rPr>
          <w:rFonts w:ascii="Arial" w:hAnsi="Arial" w:cs="Arial"/>
        </w:rPr>
        <w:t>286     (inappropriate* or unnecessar* or safe or adverse or adversely or undesirabl* or un-desirabl* or unintend* or un-intend* or unintent* or un-intent* or unsafe* or un-safe* or unwanted or un-wanted or harm* or injurious* or risk or risks or side-effect* or sideeffect* or reaction* or complication*).ti. (2809297)</w:t>
      </w:r>
    </w:p>
    <w:p w14:paraId="21C9ED05" w14:textId="77777777" w:rsidR="00876360" w:rsidRPr="005369EC" w:rsidRDefault="00876360" w:rsidP="00876360">
      <w:pPr>
        <w:pStyle w:val="NoSpacing"/>
        <w:rPr>
          <w:rFonts w:ascii="Arial" w:hAnsi="Arial" w:cs="Arial"/>
        </w:rPr>
      </w:pPr>
      <w:r w:rsidRPr="005369EC">
        <w:rPr>
          <w:rFonts w:ascii="Arial" w:hAnsi="Arial" w:cs="Arial"/>
        </w:rPr>
        <w:t>287     ((adverse* or undesirabl* or un-desirabl* or unintend* or un-intend* or unintent* or un-intent* or unwanted or un-wanted or harm* or toxic or injurious* or serious* or fatal) adj5 (affect or affected or affecting or affects or consequence* or effect* or react or reacts or reacted or reacting or reaction* or side-effect* or sideeffect* or event* or outcome* or incident*)).ti,ab,kw. (2352653)</w:t>
      </w:r>
    </w:p>
    <w:p w14:paraId="5A969E46" w14:textId="77777777" w:rsidR="00876360" w:rsidRPr="005369EC" w:rsidRDefault="00876360" w:rsidP="00876360">
      <w:pPr>
        <w:pStyle w:val="NoSpacing"/>
        <w:rPr>
          <w:rFonts w:ascii="Arial" w:hAnsi="Arial" w:cs="Arial"/>
        </w:rPr>
      </w:pPr>
      <w:r w:rsidRPr="005369EC">
        <w:rPr>
          <w:rFonts w:ascii="Arial" w:hAnsi="Arial" w:cs="Arial"/>
        </w:rPr>
        <w:t>288     ((adverse* or inappropriat* or unnecessar* or undesirabl* or un-desirabl* or unintend* or un-intend* or unintent* or un-intent* or unwanted or un-wanted or injurious* or serious*) adj5 (alarm* or anxiet* or anxious* or distress* or emotion* or feeling* or psycholog* or uncertain* or un-certain*)).ti,ab,kw. (34102)</w:t>
      </w:r>
    </w:p>
    <w:p w14:paraId="5F42CBE1" w14:textId="77777777" w:rsidR="00876360" w:rsidRPr="005369EC" w:rsidRDefault="00876360" w:rsidP="00876360">
      <w:pPr>
        <w:pStyle w:val="NoSpacing"/>
        <w:rPr>
          <w:rFonts w:ascii="Arial" w:hAnsi="Arial" w:cs="Arial"/>
        </w:rPr>
      </w:pPr>
      <w:r w:rsidRPr="005369EC">
        <w:rPr>
          <w:rFonts w:ascii="Arial" w:hAnsi="Arial" w:cs="Arial"/>
        </w:rPr>
        <w:t>289     exp Neoplasm Metastasis/ and (avoid* or declin* or decreas* or lessen* or lower* or prevent* or reduc*).ti. (16969)</w:t>
      </w:r>
    </w:p>
    <w:p w14:paraId="20945886" w14:textId="77777777" w:rsidR="00876360" w:rsidRPr="005369EC" w:rsidRDefault="00876360" w:rsidP="00876360">
      <w:pPr>
        <w:pStyle w:val="NoSpacing"/>
        <w:rPr>
          <w:rFonts w:ascii="Arial" w:hAnsi="Arial" w:cs="Arial"/>
        </w:rPr>
      </w:pPr>
      <w:r w:rsidRPr="005369EC">
        <w:rPr>
          <w:rFonts w:ascii="Arial" w:hAnsi="Arial" w:cs="Arial"/>
        </w:rPr>
        <w:t>290     (benefit* or beneficial*).ti,kw,kf. (244174)</w:t>
      </w:r>
    </w:p>
    <w:p w14:paraId="7614C1BA" w14:textId="77777777" w:rsidR="00876360" w:rsidRPr="005369EC" w:rsidRDefault="00876360" w:rsidP="00876360">
      <w:pPr>
        <w:pStyle w:val="NoSpacing"/>
        <w:rPr>
          <w:rFonts w:ascii="Arial" w:hAnsi="Arial" w:cs="Arial"/>
        </w:rPr>
      </w:pPr>
      <w:r w:rsidRPr="005369EC">
        <w:rPr>
          <w:rFonts w:ascii="Arial" w:hAnsi="Arial" w:cs="Arial"/>
        </w:rPr>
        <w:t>291     or/263-290 [BENEFITS/HARMS] (7968699)</w:t>
      </w:r>
    </w:p>
    <w:p w14:paraId="1558ED7D" w14:textId="77777777" w:rsidR="00876360" w:rsidRPr="005369EC" w:rsidRDefault="00876360" w:rsidP="00876360">
      <w:pPr>
        <w:pStyle w:val="NoSpacing"/>
        <w:rPr>
          <w:rFonts w:ascii="Arial" w:hAnsi="Arial" w:cs="Arial"/>
        </w:rPr>
      </w:pPr>
      <w:r w:rsidRPr="005369EC">
        <w:rPr>
          <w:rFonts w:ascii="Arial" w:hAnsi="Arial" w:cs="Arial"/>
        </w:rPr>
        <w:t>292     262 and 291 [BREAST CANCER SCREENING - BENEFITS/HARMS - 2014-PRESENT] (33482)</w:t>
      </w:r>
    </w:p>
    <w:p w14:paraId="0F9BA410" w14:textId="77777777" w:rsidR="00876360" w:rsidRPr="005369EC" w:rsidRDefault="00876360" w:rsidP="00876360">
      <w:pPr>
        <w:pStyle w:val="NoSpacing"/>
        <w:rPr>
          <w:rFonts w:ascii="Arial" w:hAnsi="Arial" w:cs="Arial"/>
        </w:rPr>
      </w:pPr>
      <w:r w:rsidRPr="005369EC">
        <w:rPr>
          <w:rFonts w:ascii="Arial" w:hAnsi="Arial" w:cs="Arial"/>
        </w:rPr>
        <w:t>293     292 use cctr [CENTRAL RECORDS] (973)</w:t>
      </w:r>
    </w:p>
    <w:p w14:paraId="60F1B082" w14:textId="77777777" w:rsidR="00876360" w:rsidRPr="005369EC" w:rsidRDefault="00876360" w:rsidP="00876360">
      <w:pPr>
        <w:pStyle w:val="NoSpacing"/>
        <w:rPr>
          <w:rFonts w:ascii="Arial" w:hAnsi="Arial" w:cs="Arial"/>
        </w:rPr>
      </w:pPr>
      <w:r w:rsidRPr="005369EC">
        <w:rPr>
          <w:rFonts w:ascii="Arial" w:hAnsi="Arial" w:cs="Arial"/>
        </w:rPr>
        <w:t>294     114 or 229 or 293 [ALL DATABASES] (12063)</w:t>
      </w:r>
    </w:p>
    <w:p w14:paraId="330D5BFF" w14:textId="77777777" w:rsidR="00876360" w:rsidRPr="005369EC" w:rsidRDefault="00876360" w:rsidP="00876360">
      <w:pPr>
        <w:pStyle w:val="NoSpacing"/>
        <w:rPr>
          <w:rFonts w:ascii="Arial" w:hAnsi="Arial" w:cs="Arial"/>
        </w:rPr>
      </w:pPr>
      <w:r w:rsidRPr="005369EC">
        <w:rPr>
          <w:rFonts w:ascii="Arial" w:hAnsi="Arial" w:cs="Arial"/>
        </w:rPr>
        <w:t>295     limit 294 to yr="2020-current" (5322)</w:t>
      </w:r>
    </w:p>
    <w:p w14:paraId="228F0747" w14:textId="77777777" w:rsidR="00876360" w:rsidRPr="005369EC" w:rsidRDefault="00876360" w:rsidP="00876360">
      <w:pPr>
        <w:pStyle w:val="NoSpacing"/>
        <w:rPr>
          <w:rFonts w:ascii="Arial" w:hAnsi="Arial" w:cs="Arial"/>
        </w:rPr>
      </w:pPr>
      <w:r w:rsidRPr="005369EC">
        <w:rPr>
          <w:rFonts w:ascii="Arial" w:hAnsi="Arial" w:cs="Arial"/>
        </w:rPr>
        <w:t>296     remove duplicates from 295 (4277)</w:t>
      </w:r>
    </w:p>
    <w:p w14:paraId="6416E6C3" w14:textId="77777777" w:rsidR="00876360" w:rsidRPr="005369EC" w:rsidRDefault="00876360" w:rsidP="00876360">
      <w:pPr>
        <w:pStyle w:val="NoSpacing"/>
        <w:rPr>
          <w:rFonts w:ascii="Arial" w:hAnsi="Arial" w:cs="Arial"/>
        </w:rPr>
      </w:pPr>
      <w:r w:rsidRPr="005369EC">
        <w:rPr>
          <w:rFonts w:ascii="Arial" w:hAnsi="Arial" w:cs="Arial"/>
        </w:rPr>
        <w:t>297     limit 294 to yr="2016-2019" (4658)</w:t>
      </w:r>
    </w:p>
    <w:p w14:paraId="5D9FBAFA" w14:textId="77777777" w:rsidR="00876360" w:rsidRPr="005369EC" w:rsidRDefault="00876360" w:rsidP="00876360">
      <w:pPr>
        <w:pStyle w:val="NoSpacing"/>
        <w:rPr>
          <w:rFonts w:ascii="Arial" w:hAnsi="Arial" w:cs="Arial"/>
        </w:rPr>
      </w:pPr>
      <w:r w:rsidRPr="005369EC">
        <w:rPr>
          <w:rFonts w:ascii="Arial" w:hAnsi="Arial" w:cs="Arial"/>
        </w:rPr>
        <w:t>298     remove duplicates from 297 (3772)</w:t>
      </w:r>
    </w:p>
    <w:p w14:paraId="53D4F77D" w14:textId="77777777" w:rsidR="00876360" w:rsidRPr="005369EC" w:rsidRDefault="00876360" w:rsidP="00876360">
      <w:pPr>
        <w:pStyle w:val="NoSpacing"/>
        <w:rPr>
          <w:rFonts w:ascii="Arial" w:hAnsi="Arial" w:cs="Arial"/>
        </w:rPr>
      </w:pPr>
      <w:r w:rsidRPr="005369EC">
        <w:rPr>
          <w:rFonts w:ascii="Arial" w:hAnsi="Arial" w:cs="Arial"/>
        </w:rPr>
        <w:t>299     294 not (295 or 297) (2083)</w:t>
      </w:r>
    </w:p>
    <w:p w14:paraId="2C275B1E" w14:textId="77777777" w:rsidR="00876360" w:rsidRPr="005369EC" w:rsidRDefault="00876360" w:rsidP="00876360">
      <w:pPr>
        <w:pStyle w:val="NoSpacing"/>
        <w:rPr>
          <w:rFonts w:ascii="Arial" w:hAnsi="Arial" w:cs="Arial"/>
        </w:rPr>
      </w:pPr>
      <w:r w:rsidRPr="005369EC">
        <w:rPr>
          <w:rFonts w:ascii="Arial" w:hAnsi="Arial" w:cs="Arial"/>
        </w:rPr>
        <w:t>300     remove duplicates from 299 (1684)</w:t>
      </w:r>
    </w:p>
    <w:p w14:paraId="7CDF462B" w14:textId="77777777" w:rsidR="00876360" w:rsidRPr="005369EC" w:rsidRDefault="00876360" w:rsidP="00876360">
      <w:pPr>
        <w:pStyle w:val="NoSpacing"/>
        <w:rPr>
          <w:rFonts w:ascii="Arial" w:hAnsi="Arial" w:cs="Arial"/>
        </w:rPr>
      </w:pPr>
      <w:r w:rsidRPr="005369EC">
        <w:rPr>
          <w:rFonts w:ascii="Arial" w:hAnsi="Arial" w:cs="Arial"/>
        </w:rPr>
        <w:t>301     296 or 298 or 300 [TOTAL UNIQUE RECORDS] (9733)</w:t>
      </w:r>
    </w:p>
    <w:p w14:paraId="1C93C946" w14:textId="77777777" w:rsidR="00876360" w:rsidRPr="005369EC" w:rsidRDefault="00876360" w:rsidP="00876360">
      <w:pPr>
        <w:pStyle w:val="NoSpacing"/>
        <w:rPr>
          <w:rFonts w:ascii="Arial" w:hAnsi="Arial" w:cs="Arial"/>
        </w:rPr>
      </w:pPr>
      <w:r w:rsidRPr="005369EC">
        <w:rPr>
          <w:rFonts w:ascii="Arial" w:hAnsi="Arial" w:cs="Arial"/>
        </w:rPr>
        <w:t>302     301 use medall [MEDLINE UNIQUE RECORDS] (5635)</w:t>
      </w:r>
    </w:p>
    <w:p w14:paraId="6C9D3A66" w14:textId="77777777" w:rsidR="00876360" w:rsidRPr="005369EC" w:rsidRDefault="00876360" w:rsidP="00876360">
      <w:pPr>
        <w:pStyle w:val="NoSpacing"/>
        <w:rPr>
          <w:rFonts w:ascii="Arial" w:hAnsi="Arial" w:cs="Arial"/>
        </w:rPr>
      </w:pPr>
      <w:r w:rsidRPr="005369EC">
        <w:rPr>
          <w:rFonts w:ascii="Arial" w:hAnsi="Arial" w:cs="Arial"/>
        </w:rPr>
        <w:t>303     301 use emczd [EMBASE UNIQUE REORDS] (3503)</w:t>
      </w:r>
    </w:p>
    <w:p w14:paraId="66D64F31" w14:textId="77777777" w:rsidR="00876360" w:rsidRPr="005369EC" w:rsidRDefault="00876360" w:rsidP="00876360">
      <w:pPr>
        <w:pStyle w:val="NoSpacing"/>
        <w:rPr>
          <w:rFonts w:ascii="Arial" w:hAnsi="Arial" w:cs="Arial"/>
        </w:rPr>
      </w:pPr>
      <w:r w:rsidRPr="005369EC">
        <w:rPr>
          <w:rFonts w:ascii="Arial" w:hAnsi="Arial" w:cs="Arial"/>
        </w:rPr>
        <w:t>304     301 use cctr [CENTRAL UNIQUE REORDS] (595)</w:t>
      </w:r>
    </w:p>
    <w:p w14:paraId="46A8F99F" w14:textId="77777777" w:rsidR="00876360" w:rsidRPr="005369EC" w:rsidRDefault="00876360" w:rsidP="00876360">
      <w:pPr>
        <w:pStyle w:val="NoSpacing"/>
        <w:rPr>
          <w:rFonts w:ascii="Arial" w:hAnsi="Arial" w:cs="Arial"/>
        </w:rPr>
      </w:pPr>
    </w:p>
    <w:p w14:paraId="5B7D150A" w14:textId="77777777" w:rsidR="00876360" w:rsidRPr="005369EC" w:rsidRDefault="00876360" w:rsidP="00876360">
      <w:pPr>
        <w:pStyle w:val="NoSpacing"/>
        <w:rPr>
          <w:rFonts w:ascii="Arial" w:hAnsi="Arial" w:cs="Arial"/>
        </w:rPr>
      </w:pPr>
      <w:r w:rsidRPr="005369EC">
        <w:rPr>
          <w:rFonts w:ascii="Arial" w:hAnsi="Arial" w:cs="Arial"/>
        </w:rPr>
        <w:t>***************************</w:t>
      </w:r>
    </w:p>
    <w:p w14:paraId="689CF706" w14:textId="77777777" w:rsidR="00876360" w:rsidRPr="005369EC" w:rsidRDefault="00876360" w:rsidP="00876360">
      <w:pPr>
        <w:rPr>
          <w:rFonts w:cs="Arial"/>
        </w:rPr>
      </w:pPr>
    </w:p>
    <w:p w14:paraId="475429E4" w14:textId="01AA584D" w:rsidR="00C12F0B" w:rsidRPr="005369EC" w:rsidRDefault="007D7612" w:rsidP="0077453D">
      <w:pPr>
        <w:pStyle w:val="Heading1"/>
      </w:pPr>
      <w:bookmarkStart w:id="2" w:name="_Toc180757687"/>
      <w:r w:rsidRPr="005369EC">
        <w:lastRenderedPageBreak/>
        <w:t xml:space="preserve">Appendix </w:t>
      </w:r>
      <w:r w:rsidR="007E5C53">
        <w:t>3</w:t>
      </w:r>
      <w:r w:rsidRPr="005369EC">
        <w:t xml:space="preserve"> – </w:t>
      </w:r>
      <w:r w:rsidR="00EF6DB2" w:rsidRPr="005369EC">
        <w:t xml:space="preserve">Completed </w:t>
      </w:r>
      <w:r w:rsidR="00C12F0B" w:rsidRPr="005369EC">
        <w:rPr>
          <w:i/>
        </w:rPr>
        <w:t xml:space="preserve">PRESS </w:t>
      </w:r>
      <w:r w:rsidR="002F5FB1" w:rsidRPr="005369EC">
        <w:rPr>
          <w:i/>
        </w:rPr>
        <w:t>a</w:t>
      </w:r>
      <w:r w:rsidR="00C12F0B" w:rsidRPr="005369EC">
        <w:t>ssessment</w:t>
      </w:r>
      <w:bookmarkEnd w:id="2"/>
    </w:p>
    <w:p w14:paraId="2524CAE4" w14:textId="77777777" w:rsidR="00EF6DB2" w:rsidRPr="005369EC" w:rsidRDefault="00EF6DB2" w:rsidP="00C12F0B">
      <w:pPr>
        <w:pStyle w:val="NoSpacing"/>
        <w:rPr>
          <w:rFonts w:ascii="Arial" w:hAnsi="Arial" w:cs="Arial"/>
          <w:lang w:val="en-US"/>
        </w:rPr>
      </w:pPr>
    </w:p>
    <w:p w14:paraId="55B41B1A" w14:textId="3EC1A006" w:rsidR="00C12F0B" w:rsidRPr="005369EC" w:rsidRDefault="00C12F0B" w:rsidP="00C12F0B">
      <w:pPr>
        <w:pStyle w:val="NoSpacing"/>
        <w:rPr>
          <w:rFonts w:ascii="Arial" w:hAnsi="Arial" w:cs="Arial"/>
          <w:lang w:val="fr-CA"/>
        </w:rPr>
      </w:pPr>
      <w:r w:rsidRPr="005369EC">
        <w:rPr>
          <w:rFonts w:ascii="Arial" w:hAnsi="Arial" w:cs="Arial"/>
          <w:lang w:val="en-US"/>
        </w:rPr>
        <w:t xml:space="preserve">Reference: McGowan J, Sampson M, Salzwedel DM, Cogo E, Foerster V, Lefebvre C. PRESS Peer Review of Electronic Search Strategies: 2015 </w:t>
      </w:r>
      <w:r w:rsidRPr="005369EC">
        <w:rPr>
          <w:rFonts w:ascii="Arial" w:hAnsi="Arial" w:cs="Arial"/>
        </w:rPr>
        <w:t>g</w:t>
      </w:r>
      <w:r w:rsidRPr="005369EC">
        <w:rPr>
          <w:rFonts w:ascii="Arial" w:hAnsi="Arial" w:cs="Arial"/>
          <w:lang w:val="en-US"/>
        </w:rPr>
        <w:t xml:space="preserve">uideline </w:t>
      </w:r>
      <w:r w:rsidRPr="005369EC">
        <w:rPr>
          <w:rFonts w:ascii="Arial" w:hAnsi="Arial" w:cs="Arial"/>
        </w:rPr>
        <w:t>s</w:t>
      </w:r>
      <w:r w:rsidRPr="005369EC">
        <w:rPr>
          <w:rFonts w:ascii="Arial" w:hAnsi="Arial" w:cs="Arial"/>
          <w:lang w:val="en-US"/>
        </w:rPr>
        <w:t xml:space="preserve">tatement. </w:t>
      </w:r>
      <w:r w:rsidRPr="005369EC">
        <w:rPr>
          <w:rFonts w:ascii="Arial" w:hAnsi="Arial" w:cs="Arial"/>
          <w:i/>
          <w:lang w:val="fr-CA"/>
        </w:rPr>
        <w:t>J Clin Epidemiol</w:t>
      </w:r>
      <w:r w:rsidRPr="005369EC">
        <w:rPr>
          <w:rFonts w:ascii="Arial" w:hAnsi="Arial" w:cs="Arial"/>
          <w:lang w:val="fr-CA"/>
        </w:rPr>
        <w:t xml:space="preserve"> 2016;75:40-6. Available: </w:t>
      </w:r>
      <w:hyperlink r:id="rId12" w:history="1">
        <w:r w:rsidRPr="005369EC">
          <w:rPr>
            <w:rStyle w:val="Hyperlink"/>
            <w:rFonts w:ascii="Arial" w:hAnsi="Arial" w:cs="Arial"/>
            <w:lang w:val="fr-CA"/>
          </w:rPr>
          <w:t>http://www.jclinepi.com/article/S0895-4356(16)00058-5/pdf</w:t>
        </w:r>
      </w:hyperlink>
      <w:r w:rsidRPr="005369EC">
        <w:rPr>
          <w:rFonts w:ascii="Arial" w:hAnsi="Arial" w:cs="Arial"/>
          <w:lang w:val="fr-CA"/>
        </w:rPr>
        <w:t xml:space="preserve">. </w:t>
      </w:r>
    </w:p>
    <w:p w14:paraId="79808BCF" w14:textId="77777777" w:rsidR="00C12F0B" w:rsidRPr="005369EC" w:rsidRDefault="00C12F0B" w:rsidP="00C12F0B">
      <w:pPr>
        <w:pStyle w:val="NoSpacing"/>
        <w:rPr>
          <w:rFonts w:ascii="Arial" w:hAnsi="Arial" w:cs="Arial"/>
          <w:lang w:val="fr-CA"/>
        </w:rPr>
      </w:pPr>
    </w:p>
    <w:p w14:paraId="53807C75" w14:textId="77777777" w:rsidR="00C12F0B" w:rsidRPr="005369EC" w:rsidRDefault="00C12F0B" w:rsidP="00C12F0B">
      <w:pPr>
        <w:rPr>
          <w:rFonts w:eastAsia="Calibri" w:cs="Arial"/>
          <w:b/>
          <w:bCs/>
        </w:rPr>
      </w:pPr>
      <w:r w:rsidRPr="005369EC">
        <w:rPr>
          <w:rFonts w:eastAsia="Calibri" w:cs="Arial"/>
          <w:b/>
          <w:bCs/>
        </w:rPr>
        <w:t>Search submission: This section to be filled in by the searcher</w:t>
      </w:r>
    </w:p>
    <w:p w14:paraId="033382E1" w14:textId="77777777" w:rsidR="00C12F0B" w:rsidRPr="005369EC" w:rsidRDefault="00C12F0B" w:rsidP="00C12F0B">
      <w:pPr>
        <w:tabs>
          <w:tab w:val="left" w:pos="1710"/>
          <w:tab w:val="left" w:pos="3780"/>
          <w:tab w:val="left" w:pos="4680"/>
        </w:tabs>
        <w:spacing w:before="7"/>
        <w:rPr>
          <w:rFonts w:cs="Arial"/>
        </w:rPr>
      </w:pPr>
      <w:r w:rsidRPr="005369EC">
        <w:rPr>
          <w:rFonts w:cs="Arial"/>
          <w:w w:val="105"/>
          <w:lang w:val="en-US"/>
        </w:rPr>
        <w:t>Searcher: Becky Skidmore</w:t>
      </w:r>
      <w:r w:rsidRPr="005369EC">
        <w:rPr>
          <w:rFonts w:cs="Arial"/>
          <w:w w:val="105"/>
          <w:lang w:val="en-US"/>
        </w:rPr>
        <w:tab/>
        <w:t>Email:</w:t>
      </w:r>
      <w:r w:rsidRPr="005369EC">
        <w:rPr>
          <w:rFonts w:cs="Arial"/>
        </w:rPr>
        <w:tab/>
      </w:r>
      <w:hyperlink r:id="rId13" w:history="1">
        <w:r w:rsidRPr="005369EC">
          <w:rPr>
            <w:rStyle w:val="Hyperlink"/>
            <w:rFonts w:cs="Arial"/>
          </w:rPr>
          <w:t>becky.skidmore.rls@gmail.com</w:t>
        </w:r>
      </w:hyperlink>
      <w:r w:rsidRPr="005369EC">
        <w:rPr>
          <w:rFonts w:cs="Arial"/>
        </w:rPr>
        <w:t xml:space="preserve">  </w:t>
      </w:r>
    </w:p>
    <w:p w14:paraId="6A309434" w14:textId="77777777" w:rsidR="00C12F0B" w:rsidRPr="005369EC" w:rsidRDefault="00C12F0B" w:rsidP="00C12F0B">
      <w:pPr>
        <w:tabs>
          <w:tab w:val="left" w:pos="1710"/>
          <w:tab w:val="left" w:pos="3780"/>
          <w:tab w:val="left" w:pos="5940"/>
        </w:tabs>
        <w:spacing w:before="7"/>
        <w:rPr>
          <w:rFonts w:eastAsia="Calibri" w:cs="Arial"/>
        </w:rPr>
      </w:pPr>
      <w:r w:rsidRPr="005369EC">
        <w:rPr>
          <w:rFonts w:cs="Arial"/>
          <w:w w:val="105"/>
          <w:lang w:val="en-US"/>
        </w:rPr>
        <w:t>Date submitted:</w:t>
      </w:r>
      <w:r w:rsidRPr="005369EC">
        <w:rPr>
          <w:rFonts w:eastAsia="Calibri" w:cs="Arial"/>
          <w:b/>
          <w:bCs/>
        </w:rPr>
        <w:tab/>
      </w:r>
      <w:r w:rsidRPr="005369EC">
        <w:rPr>
          <w:rFonts w:eastAsia="Calibri" w:cs="Arial"/>
        </w:rPr>
        <w:t>2023 Jul 5</w:t>
      </w:r>
      <w:r w:rsidRPr="005369EC">
        <w:rPr>
          <w:rFonts w:eastAsia="Calibri" w:cs="Arial"/>
        </w:rPr>
        <w:tab/>
      </w:r>
      <w:r w:rsidRPr="005369EC">
        <w:rPr>
          <w:rFonts w:cs="Arial"/>
          <w:w w:val="105"/>
          <w:lang w:val="en-US"/>
        </w:rPr>
        <w:t xml:space="preserve">Date requested by: </w:t>
      </w:r>
      <w:r w:rsidRPr="005369EC">
        <w:rPr>
          <w:rFonts w:eastAsia="Calibri" w:cs="Arial"/>
        </w:rPr>
        <w:t>2023 Jul 7</w:t>
      </w:r>
      <w:r w:rsidRPr="005369EC">
        <w:rPr>
          <w:rFonts w:eastAsia="Calibri" w:cs="Arial"/>
        </w:rPr>
        <w:tab/>
      </w:r>
    </w:p>
    <w:tbl>
      <w:tblPr>
        <w:tblW w:w="9630" w:type="dxa"/>
        <w:tblLayout w:type="fixed"/>
        <w:tblCellMar>
          <w:left w:w="0" w:type="dxa"/>
          <w:right w:w="0" w:type="dxa"/>
        </w:tblCellMar>
        <w:tblLook w:val="01E0" w:firstRow="1" w:lastRow="1" w:firstColumn="1" w:lastColumn="1" w:noHBand="0" w:noVBand="0"/>
      </w:tblPr>
      <w:tblGrid>
        <w:gridCol w:w="5253"/>
        <w:gridCol w:w="4377"/>
      </w:tblGrid>
      <w:tr w:rsidR="00C12F0B" w:rsidRPr="005369EC" w14:paraId="2CB65546" w14:textId="77777777" w:rsidTr="00CC1406">
        <w:trPr>
          <w:trHeight w:hRule="exact" w:val="245"/>
        </w:trPr>
        <w:tc>
          <w:tcPr>
            <w:tcW w:w="5253" w:type="dxa"/>
            <w:tcBorders>
              <w:top w:val="nil"/>
              <w:left w:val="nil"/>
              <w:bottom w:val="nil"/>
              <w:right w:val="nil"/>
            </w:tcBorders>
            <w:shd w:val="clear" w:color="auto" w:fill="CCCCCC"/>
          </w:tcPr>
          <w:p w14:paraId="64B27E02" w14:textId="77777777" w:rsidR="00C12F0B" w:rsidRPr="005369EC" w:rsidRDefault="00C12F0B" w:rsidP="001D6DFD">
            <w:pPr>
              <w:pStyle w:val="BodyText"/>
              <w:numPr>
                <w:ilvl w:val="0"/>
                <w:numId w:val="15"/>
              </w:numPr>
              <w:ind w:left="33" w:right="360" w:hanging="33"/>
              <w:rPr>
                <w:rFonts w:ascii="Arial" w:hAnsi="Arial" w:cs="Arial"/>
                <w:b/>
                <w:bCs/>
                <w:sz w:val="22"/>
              </w:rPr>
            </w:pPr>
            <w:r w:rsidRPr="005369EC">
              <w:rPr>
                <w:rFonts w:ascii="Arial" w:hAnsi="Arial" w:cs="Arial"/>
                <w:b/>
                <w:sz w:val="22"/>
              </w:rPr>
              <w:t>Systematic Review Title</w:t>
            </w:r>
          </w:p>
          <w:p w14:paraId="2E9911E2" w14:textId="77777777" w:rsidR="00C12F0B" w:rsidRPr="005369EC" w:rsidRDefault="00C12F0B" w:rsidP="00CC1406">
            <w:pPr>
              <w:rPr>
                <w:rFonts w:cs="Arial"/>
              </w:rPr>
            </w:pPr>
          </w:p>
        </w:tc>
        <w:tc>
          <w:tcPr>
            <w:tcW w:w="4377" w:type="dxa"/>
            <w:tcBorders>
              <w:top w:val="nil"/>
              <w:left w:val="nil"/>
              <w:bottom w:val="nil"/>
              <w:right w:val="nil"/>
            </w:tcBorders>
            <w:shd w:val="clear" w:color="auto" w:fill="CCCCCC"/>
          </w:tcPr>
          <w:p w14:paraId="414FC7F2" w14:textId="77777777" w:rsidR="00C12F0B" w:rsidRPr="005369EC" w:rsidRDefault="00C12F0B" w:rsidP="00CC1406">
            <w:pPr>
              <w:pStyle w:val="TableParagraph"/>
              <w:spacing w:before="6"/>
              <w:ind w:left="27"/>
              <w:rPr>
                <w:rFonts w:ascii="Arial" w:eastAsia="Calibri" w:hAnsi="Arial" w:cs="Arial"/>
                <w:szCs w:val="19"/>
              </w:rPr>
            </w:pPr>
          </w:p>
        </w:tc>
      </w:tr>
    </w:tbl>
    <w:p w14:paraId="69F22768" w14:textId="77777777" w:rsidR="00C12F0B" w:rsidRPr="005369EC" w:rsidRDefault="00C12F0B" w:rsidP="00C12F0B">
      <w:pPr>
        <w:pStyle w:val="NoSpacing"/>
        <w:rPr>
          <w:rFonts w:ascii="Arial" w:hAnsi="Arial" w:cs="Arial"/>
          <w:lang w:val="en-GB" w:eastAsia="zh-CN"/>
        </w:rPr>
      </w:pPr>
    </w:p>
    <w:p w14:paraId="09DEBDD7" w14:textId="77777777" w:rsidR="00C12F0B" w:rsidRPr="005369EC" w:rsidRDefault="00C12F0B" w:rsidP="00C12F0B">
      <w:pPr>
        <w:pStyle w:val="NoSpacing"/>
        <w:rPr>
          <w:rFonts w:ascii="Arial" w:hAnsi="Arial" w:cs="Arial"/>
        </w:rPr>
      </w:pPr>
      <w:r w:rsidRPr="005369EC">
        <w:rPr>
          <w:rFonts w:ascii="Arial" w:hAnsi="Arial" w:cs="Arial"/>
        </w:rPr>
        <w:t>Screening for breast cancer: An evidence review to inform the update the Canadian Task Force on Preventive Health Care guideline</w:t>
      </w:r>
    </w:p>
    <w:p w14:paraId="41259AA7" w14:textId="77777777" w:rsidR="00C12F0B" w:rsidRPr="005369EC" w:rsidRDefault="00C12F0B" w:rsidP="00C12F0B">
      <w:pPr>
        <w:pStyle w:val="NoSpacing"/>
        <w:rPr>
          <w:rFonts w:ascii="Arial" w:hAnsi="Arial" w:cs="Arial"/>
        </w:rPr>
      </w:pPr>
    </w:p>
    <w:p w14:paraId="5AAABF53" w14:textId="77777777" w:rsidR="00C12F0B" w:rsidRPr="005369EC" w:rsidRDefault="00C12F0B" w:rsidP="00C12F0B">
      <w:pPr>
        <w:spacing w:before="60" w:after="60" w:line="240" w:lineRule="auto"/>
        <w:rPr>
          <w:rFonts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5CCEB43B" w14:textId="77777777" w:rsidTr="00CC1406">
        <w:trPr>
          <w:trHeight w:hRule="exact" w:val="245"/>
        </w:trPr>
        <w:tc>
          <w:tcPr>
            <w:tcW w:w="9630" w:type="dxa"/>
            <w:tcBorders>
              <w:top w:val="nil"/>
              <w:left w:val="nil"/>
              <w:bottom w:val="nil"/>
              <w:right w:val="nil"/>
            </w:tcBorders>
            <w:shd w:val="clear" w:color="auto" w:fill="CCCCCC"/>
          </w:tcPr>
          <w:p w14:paraId="637AB801" w14:textId="77777777" w:rsidR="00C12F0B" w:rsidRPr="005369EC" w:rsidRDefault="00C12F0B" w:rsidP="001D6DFD">
            <w:pPr>
              <w:pStyle w:val="BodyText"/>
              <w:numPr>
                <w:ilvl w:val="0"/>
                <w:numId w:val="15"/>
              </w:numPr>
              <w:ind w:left="33" w:right="360" w:hanging="33"/>
              <w:rPr>
                <w:rFonts w:ascii="Arial" w:hAnsi="Arial" w:cs="Arial"/>
                <w:b/>
                <w:sz w:val="22"/>
              </w:rPr>
            </w:pPr>
            <w:r w:rsidRPr="005369EC">
              <w:rPr>
                <w:rFonts w:ascii="Arial" w:hAnsi="Arial" w:cs="Arial"/>
                <w:b/>
                <w:sz w:val="22"/>
              </w:rPr>
              <w:t>This search strategy is …</w:t>
            </w:r>
          </w:p>
          <w:p w14:paraId="75F1EAEE" w14:textId="77777777" w:rsidR="00C12F0B" w:rsidRPr="005369EC" w:rsidRDefault="00C12F0B" w:rsidP="00CC1406">
            <w:pPr>
              <w:pStyle w:val="TableParagraph"/>
              <w:spacing w:before="6"/>
              <w:ind w:left="27"/>
              <w:rPr>
                <w:rFonts w:ascii="Arial" w:eastAsia="Calibri" w:hAnsi="Arial" w:cs="Arial"/>
                <w:szCs w:val="19"/>
              </w:rPr>
            </w:pPr>
          </w:p>
        </w:tc>
      </w:tr>
    </w:tbl>
    <w:p w14:paraId="00E51A5F" w14:textId="77777777" w:rsidR="00C12F0B" w:rsidRPr="005369EC" w:rsidRDefault="00C12F0B" w:rsidP="00C12F0B">
      <w:pPr>
        <w:pStyle w:val="BodyText"/>
        <w:spacing w:before="72"/>
        <w:ind w:right="360"/>
        <w:rPr>
          <w:rFonts w:ascii="Arial" w:hAnsi="Arial" w:cs="Arial"/>
          <w:b/>
          <w:w w:val="105"/>
          <w:sz w:val="22"/>
        </w:rPr>
      </w:pPr>
    </w:p>
    <w:tbl>
      <w:tblPr>
        <w:tblW w:w="0" w:type="auto"/>
        <w:tblInd w:w="185" w:type="dxa"/>
        <w:tblLayout w:type="fixed"/>
        <w:tblCellMar>
          <w:left w:w="0" w:type="dxa"/>
          <w:right w:w="0" w:type="dxa"/>
        </w:tblCellMar>
        <w:tblLook w:val="01E0" w:firstRow="1" w:lastRow="1" w:firstColumn="1" w:lastColumn="1" w:noHBand="0" w:noVBand="0"/>
      </w:tblPr>
      <w:tblGrid>
        <w:gridCol w:w="540"/>
        <w:gridCol w:w="8627"/>
      </w:tblGrid>
      <w:tr w:rsidR="00C12F0B" w:rsidRPr="005369EC" w14:paraId="043CAF60" w14:textId="77777777" w:rsidTr="00CC1406">
        <w:trPr>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tcPr>
          <w:p w14:paraId="7031674E" w14:textId="77777777" w:rsidR="00C12F0B" w:rsidRPr="005369EC" w:rsidRDefault="00C12F0B" w:rsidP="00CC1406">
            <w:pPr>
              <w:tabs>
                <w:tab w:val="left" w:pos="180"/>
              </w:tabs>
              <w:spacing w:before="60" w:after="60"/>
              <w:jc w:val="center"/>
              <w:rPr>
                <w:rFonts w:cs="Arial"/>
              </w:rPr>
            </w:pPr>
            <w:r w:rsidRPr="005369EC">
              <w:rPr>
                <w:rFonts w:cs="Arial"/>
              </w:rPr>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32550F67" w14:textId="77777777" w:rsidR="00C12F0B" w:rsidRPr="005369EC" w:rsidRDefault="00C12F0B" w:rsidP="00CC1406">
            <w:pPr>
              <w:pStyle w:val="TableParagraph"/>
              <w:spacing w:before="60" w:after="60" w:line="276" w:lineRule="auto"/>
              <w:ind w:left="101" w:right="125"/>
              <w:rPr>
                <w:rFonts w:ascii="Arial" w:eastAsia="Calibri" w:hAnsi="Arial" w:cs="Arial"/>
                <w:sz w:val="18"/>
                <w:szCs w:val="18"/>
              </w:rPr>
            </w:pPr>
            <w:r w:rsidRPr="005369EC">
              <w:rPr>
                <w:rFonts w:ascii="Arial" w:eastAsia="Calibri" w:hAnsi="Arial" w:cs="Arial"/>
                <w:sz w:val="18"/>
                <w:szCs w:val="18"/>
              </w:rPr>
              <w:t>My PRIMARY (core) database strategy — First time submitting a strategy for search question and database</w:t>
            </w:r>
          </w:p>
        </w:tc>
      </w:tr>
      <w:tr w:rsidR="00C12F0B" w:rsidRPr="005369EC" w14:paraId="69909603" w14:textId="77777777" w:rsidTr="00CC1406">
        <w:trPr>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272097E5" w14:textId="77777777" w:rsidR="00C12F0B" w:rsidRPr="005369EC" w:rsidRDefault="00C12F0B" w:rsidP="00CC1406">
            <w:pPr>
              <w:spacing w:before="60" w:after="60"/>
              <w:jc w:val="center"/>
              <w:rPr>
                <w:rFonts w:cs="Arial"/>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286FF180" w14:textId="77777777" w:rsidR="00C12F0B" w:rsidRPr="005369EC" w:rsidRDefault="00C12F0B" w:rsidP="00CC1406">
            <w:pPr>
              <w:pStyle w:val="TableParagraph"/>
              <w:spacing w:before="60" w:after="60" w:line="276" w:lineRule="auto"/>
              <w:ind w:left="101" w:right="218"/>
              <w:rPr>
                <w:rFonts w:ascii="Arial" w:eastAsia="Calibri" w:hAnsi="Arial" w:cs="Arial"/>
                <w:sz w:val="18"/>
                <w:szCs w:val="18"/>
              </w:rPr>
            </w:pPr>
            <w:r w:rsidRPr="005369EC">
              <w:rPr>
                <w:rFonts w:ascii="Arial" w:eastAsia="Calibri" w:hAnsi="Arial" w:cs="Arial"/>
                <w:sz w:val="18"/>
                <w:szCs w:val="18"/>
              </w:rPr>
              <w:t>My PRIMARY (core) strategy — Follow-up review NOT the first time submitting a strategy for search question and database. If this is a response to peer review, itemize the changes made to the review suggestions</w:t>
            </w:r>
          </w:p>
        </w:tc>
      </w:tr>
      <w:tr w:rsidR="00C12F0B" w:rsidRPr="005369EC" w14:paraId="230FF047" w14:textId="77777777" w:rsidTr="00CC1406">
        <w:trPr>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6AD7DB1C" w14:textId="77777777" w:rsidR="00C12F0B" w:rsidRPr="005369EC" w:rsidRDefault="00C12F0B" w:rsidP="00CC1406">
            <w:pPr>
              <w:spacing w:before="60" w:after="60"/>
              <w:jc w:val="center"/>
              <w:rPr>
                <w:rFonts w:cs="Arial"/>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75FDC232" w14:textId="77777777" w:rsidR="00C12F0B" w:rsidRPr="005369EC" w:rsidRDefault="00C12F0B" w:rsidP="00CC1406">
            <w:pPr>
              <w:pStyle w:val="TableParagraph"/>
              <w:spacing w:before="60" w:after="60" w:line="276" w:lineRule="auto"/>
              <w:ind w:left="101"/>
              <w:rPr>
                <w:rFonts w:ascii="Arial" w:eastAsia="Calibri" w:hAnsi="Arial" w:cs="Arial"/>
                <w:sz w:val="18"/>
                <w:szCs w:val="18"/>
              </w:rPr>
            </w:pPr>
            <w:r w:rsidRPr="005369EC">
              <w:rPr>
                <w:rFonts w:ascii="Arial" w:eastAsia="Calibri" w:hAnsi="Arial" w:cs="Arial"/>
                <w:sz w:val="18"/>
                <w:szCs w:val="18"/>
              </w:rPr>
              <w:t xml:space="preserve">SECONDARY search strategy— First time submitting a strategy for search question and database </w:t>
            </w:r>
          </w:p>
        </w:tc>
      </w:tr>
      <w:tr w:rsidR="00C12F0B" w:rsidRPr="005369EC" w14:paraId="6F7D59CA" w14:textId="77777777" w:rsidTr="00CC1406">
        <w:trPr>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35818DDD" w14:textId="77777777" w:rsidR="00C12F0B" w:rsidRPr="005369EC" w:rsidRDefault="00C12F0B" w:rsidP="00CC1406">
            <w:pPr>
              <w:spacing w:before="60" w:after="60"/>
              <w:jc w:val="center"/>
              <w:rPr>
                <w:rFonts w:cs="Arial"/>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462C285C" w14:textId="77777777" w:rsidR="00C12F0B" w:rsidRPr="005369EC" w:rsidRDefault="00C12F0B" w:rsidP="00CC1406">
            <w:pPr>
              <w:pStyle w:val="TableParagraph"/>
              <w:spacing w:before="60" w:after="60"/>
              <w:ind w:left="101" w:right="230"/>
              <w:rPr>
                <w:rFonts w:ascii="Arial" w:eastAsia="Calibri" w:hAnsi="Arial" w:cs="Arial"/>
                <w:sz w:val="18"/>
                <w:szCs w:val="18"/>
              </w:rPr>
            </w:pPr>
            <w:r w:rsidRPr="005369EC">
              <w:rPr>
                <w:rFonts w:ascii="Arial" w:eastAsia="Calibri" w:hAnsi="Arial" w:cs="Arial"/>
                <w:sz w:val="18"/>
                <w:szCs w:val="18"/>
              </w:rPr>
              <w:t>SECONDARY search strategy — NOT the first time submitting a strategy for search question and database. If</w:t>
            </w:r>
          </w:p>
          <w:p w14:paraId="2715196E" w14:textId="77777777" w:rsidR="00C12F0B" w:rsidRPr="005369EC" w:rsidRDefault="00C12F0B" w:rsidP="00CC1406">
            <w:pPr>
              <w:pStyle w:val="TableParagraph"/>
              <w:spacing w:before="60" w:after="60"/>
              <w:ind w:left="101" w:right="230"/>
              <w:rPr>
                <w:rFonts w:ascii="Arial" w:eastAsia="Calibri" w:hAnsi="Arial" w:cs="Arial"/>
                <w:sz w:val="18"/>
                <w:szCs w:val="18"/>
              </w:rPr>
            </w:pPr>
            <w:r w:rsidRPr="005369EC">
              <w:rPr>
                <w:rFonts w:ascii="Arial" w:eastAsia="Calibri" w:hAnsi="Arial" w:cs="Arial"/>
                <w:sz w:val="18"/>
                <w:szCs w:val="18"/>
              </w:rPr>
              <w:t xml:space="preserve">this is a response to peer review, itemize the changes made to the review suggestions </w:t>
            </w:r>
          </w:p>
        </w:tc>
      </w:tr>
    </w:tbl>
    <w:p w14:paraId="36EA8981" w14:textId="77777777" w:rsidR="00C12F0B" w:rsidRPr="005369EC" w:rsidRDefault="00C12F0B" w:rsidP="00C12F0B">
      <w:pPr>
        <w:pStyle w:val="BodyText"/>
        <w:ind w:right="360"/>
        <w:rPr>
          <w:rFonts w:ascii="Arial" w:hAnsi="Arial" w:cs="Arial"/>
          <w:b/>
          <w:w w:val="105"/>
        </w:rPr>
      </w:pPr>
    </w:p>
    <w:p w14:paraId="5EA9DBB9" w14:textId="77777777" w:rsidR="00C12F0B" w:rsidRPr="005369EC" w:rsidRDefault="00C12F0B" w:rsidP="00C12F0B">
      <w:pPr>
        <w:pStyle w:val="BodyText"/>
        <w:spacing w:after="0"/>
        <w:ind w:left="432" w:right="360"/>
        <w:rPr>
          <w:rFonts w:ascii="Arial" w:hAnsi="Arial" w:cs="Arial"/>
          <w:b/>
          <w:w w:val="105"/>
          <w:sz w:val="22"/>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23DB5D3C" w14:textId="77777777" w:rsidTr="00CC1406">
        <w:trPr>
          <w:trHeight w:hRule="exact" w:val="245"/>
        </w:trPr>
        <w:tc>
          <w:tcPr>
            <w:tcW w:w="9630" w:type="dxa"/>
            <w:tcBorders>
              <w:top w:val="nil"/>
              <w:left w:val="nil"/>
              <w:bottom w:val="nil"/>
              <w:right w:val="nil"/>
            </w:tcBorders>
            <w:shd w:val="clear" w:color="auto" w:fill="CCCCCC"/>
          </w:tcPr>
          <w:p w14:paraId="355F3B73" w14:textId="77777777" w:rsidR="00C12F0B" w:rsidRPr="005369EC" w:rsidRDefault="00C12F0B" w:rsidP="001D6DFD">
            <w:pPr>
              <w:pStyle w:val="BodyText"/>
              <w:numPr>
                <w:ilvl w:val="0"/>
                <w:numId w:val="15"/>
              </w:numPr>
              <w:spacing w:after="0"/>
              <w:ind w:right="360"/>
              <w:rPr>
                <w:rFonts w:ascii="Arial" w:hAnsi="Arial" w:cs="Arial"/>
                <w:b/>
                <w:w w:val="105"/>
                <w:sz w:val="22"/>
              </w:rPr>
            </w:pPr>
            <w:r w:rsidRPr="005369EC">
              <w:rPr>
                <w:rFonts w:ascii="Arial" w:hAnsi="Arial" w:cs="Arial"/>
                <w:b/>
                <w:sz w:val="22"/>
              </w:rPr>
              <w:t>Database</w:t>
            </w:r>
            <w:r w:rsidRPr="005369EC">
              <w:rPr>
                <w:rFonts w:ascii="Arial" w:hAnsi="Arial" w:cs="Arial"/>
                <w:b/>
                <w:w w:val="105"/>
              </w:rPr>
              <w:t xml:space="preserve"> </w:t>
            </w:r>
            <w:r w:rsidRPr="005369EC">
              <w:rPr>
                <w:rFonts w:ascii="Arial" w:hAnsi="Arial" w:cs="Arial"/>
                <w:w w:val="105"/>
              </w:rPr>
              <w:t>(e.g., MEDLINE, CINAHL)</w:t>
            </w:r>
            <w:r w:rsidRPr="005369EC">
              <w:rPr>
                <w:rFonts w:ascii="Arial" w:eastAsia="Calibri" w:hAnsi="Arial" w:cs="Arial"/>
                <w:i/>
                <w:w w:val="105"/>
                <w:szCs w:val="19"/>
              </w:rPr>
              <w:t xml:space="preserve">                                                                                                      [mandatory]</w:t>
            </w:r>
          </w:p>
          <w:p w14:paraId="21786C31" w14:textId="77777777" w:rsidR="00C12F0B" w:rsidRPr="005369EC" w:rsidRDefault="00C12F0B" w:rsidP="00CC1406">
            <w:pPr>
              <w:pStyle w:val="TableParagraph"/>
              <w:spacing w:before="6"/>
              <w:ind w:left="27"/>
              <w:rPr>
                <w:rFonts w:ascii="Arial" w:eastAsia="Calibri" w:hAnsi="Arial" w:cs="Arial"/>
                <w:szCs w:val="19"/>
              </w:rPr>
            </w:pPr>
          </w:p>
        </w:tc>
      </w:tr>
    </w:tbl>
    <w:p w14:paraId="31947A93" w14:textId="77777777" w:rsidR="00C12F0B" w:rsidRPr="005369EC" w:rsidRDefault="00C12F0B" w:rsidP="00C12F0B">
      <w:pPr>
        <w:pStyle w:val="BodyText"/>
        <w:tabs>
          <w:tab w:val="right" w:pos="8190"/>
        </w:tabs>
        <w:ind w:right="360"/>
        <w:rPr>
          <w:rFonts w:ascii="Arial" w:hAnsi="Arial" w:cs="Arial"/>
          <w:b/>
          <w:bCs/>
          <w:sz w:val="22"/>
        </w:rPr>
      </w:pPr>
      <w:r w:rsidRPr="005369EC">
        <w:rPr>
          <w:rFonts w:ascii="Arial" w:eastAsia="Calibri" w:hAnsi="Arial" w:cs="Arial"/>
          <w:noProof/>
          <w:szCs w:val="19"/>
          <w:lang w:bidi="ar-SA"/>
        </w:rPr>
        <mc:AlternateContent>
          <mc:Choice Requires="wps">
            <w:drawing>
              <wp:anchor distT="0" distB="0" distL="114300" distR="114300" simplePos="0" relativeHeight="251658243" behindDoc="0" locked="0" layoutInCell="1" allowOverlap="1" wp14:anchorId="5B45EC32" wp14:editId="248315A7">
                <wp:simplePos x="0" y="0"/>
                <wp:positionH relativeFrom="column">
                  <wp:posOffset>106680</wp:posOffset>
                </wp:positionH>
                <wp:positionV relativeFrom="paragraph">
                  <wp:posOffset>264795</wp:posOffset>
                </wp:positionV>
                <wp:extent cx="5711190" cy="297180"/>
                <wp:effectExtent l="0" t="0" r="22860" b="24765"/>
                <wp:wrapNone/>
                <wp:docPr id="28" name="Text Box 28"/>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C7A886" w14:textId="77777777" w:rsidR="00C12F0B" w:rsidRPr="002D260D" w:rsidRDefault="00C12F0B" w:rsidP="00C12F0B">
                            <w:pPr>
                              <w:spacing w:after="0" w:line="240" w:lineRule="auto"/>
                              <w:rPr>
                                <w:lang w:val="en-US"/>
                              </w:rPr>
                            </w:pPr>
                            <w:r w:rsidRPr="002D260D">
                              <w:rPr>
                                <w:lang w:val="en-US"/>
                              </w:rPr>
                              <w:t>MEDLINE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B45EC32" id="_x0000_t202" coordsize="21600,21600" o:spt="202" path="m,l,21600r21600,l21600,xe">
                <v:stroke joinstyle="miter"/>
                <v:path gradientshapeok="t" o:connecttype="rect"/>
              </v:shapetype>
              <v:shape id="Text Box 28" o:spid="_x0000_s1026" type="#_x0000_t202" style="position:absolute;margin-left:8.4pt;margin-top:20.85pt;width:449.7pt;height:23.4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gVTfwIAAI0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" fillcolor="white [3201]" strokeweight=".5pt">
                <v:textbox style="mso-fit-shape-to-text:t">
                  <w:txbxContent>
                    <w:p w14:paraId="09C7A886" w14:textId="77777777" w:rsidR="00C12F0B" w:rsidRPr="002D260D" w:rsidRDefault="00C12F0B" w:rsidP="00C12F0B">
                      <w:pPr>
                        <w:spacing w:after="0" w:line="240" w:lineRule="auto"/>
                        <w:rPr>
                          <w:lang w:val="en-US"/>
                        </w:rPr>
                      </w:pPr>
                      <w:r w:rsidRPr="002D260D">
                        <w:rPr>
                          <w:lang w:val="en-US"/>
                        </w:rPr>
                        <w:t>MEDLINE</w:t>
                      </w:r>
                    </w:p>
                  </w:txbxContent>
                </v:textbox>
              </v:shape>
            </w:pict>
          </mc:Fallback>
        </mc:AlternateContent>
      </w:r>
      <w:r w:rsidRPr="005369EC">
        <w:rPr>
          <w:rFonts w:ascii="Arial" w:eastAsia="Calibri" w:hAnsi="Arial" w:cs="Arial"/>
          <w:w w:val="105"/>
          <w:szCs w:val="19"/>
        </w:rPr>
        <w:tab/>
      </w:r>
    </w:p>
    <w:p w14:paraId="282F2096" w14:textId="77777777" w:rsidR="00C12F0B" w:rsidRPr="005369EC" w:rsidRDefault="00C12F0B" w:rsidP="00C12F0B">
      <w:pPr>
        <w:spacing w:line="273" w:lineRule="exact"/>
        <w:ind w:left="118"/>
        <w:rPr>
          <w:rFonts w:eastAsia="Calibri" w:cs="Arial"/>
          <w:sz w:val="20"/>
          <w:szCs w:val="20"/>
        </w:rPr>
      </w:pPr>
    </w:p>
    <w:p w14:paraId="3301E366" w14:textId="77777777" w:rsidR="00C12F0B" w:rsidRPr="005369EC" w:rsidRDefault="00C12F0B" w:rsidP="00C12F0B">
      <w:pPr>
        <w:pStyle w:val="BodyText"/>
        <w:tabs>
          <w:tab w:val="right" w:pos="8190"/>
        </w:tabs>
        <w:ind w:right="360"/>
        <w:rPr>
          <w:rFonts w:ascii="Arial" w:hAnsi="Arial" w:cs="Arial"/>
          <w:b/>
          <w:bCs/>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50C99B6F" w14:textId="77777777" w:rsidTr="00CC1406">
        <w:trPr>
          <w:trHeight w:hRule="exact" w:val="245"/>
        </w:trPr>
        <w:tc>
          <w:tcPr>
            <w:tcW w:w="9630" w:type="dxa"/>
            <w:tcBorders>
              <w:top w:val="nil"/>
              <w:left w:val="nil"/>
              <w:bottom w:val="nil"/>
              <w:right w:val="nil"/>
            </w:tcBorders>
            <w:shd w:val="clear" w:color="auto" w:fill="CCCCCC"/>
          </w:tcPr>
          <w:p w14:paraId="6A7D8FC7" w14:textId="77777777" w:rsidR="00C12F0B" w:rsidRPr="005369EC" w:rsidRDefault="00C12F0B" w:rsidP="001D6DFD">
            <w:pPr>
              <w:pStyle w:val="BodyText"/>
              <w:numPr>
                <w:ilvl w:val="0"/>
                <w:numId w:val="15"/>
              </w:numPr>
              <w:spacing w:after="0"/>
              <w:ind w:right="360"/>
              <w:rPr>
                <w:rFonts w:ascii="Arial" w:hAnsi="Arial" w:cs="Arial"/>
                <w:w w:val="105"/>
                <w:sz w:val="22"/>
              </w:rPr>
            </w:pPr>
            <w:r w:rsidRPr="005369EC">
              <w:rPr>
                <w:rFonts w:ascii="Arial" w:hAnsi="Arial" w:cs="Arial"/>
                <w:b/>
                <w:sz w:val="22"/>
              </w:rPr>
              <w:t>Interface</w:t>
            </w:r>
            <w:r w:rsidRPr="005369EC">
              <w:rPr>
                <w:rFonts w:ascii="Arial" w:hAnsi="Arial" w:cs="Arial"/>
                <w:b/>
                <w:w w:val="105"/>
              </w:rPr>
              <w:t xml:space="preserve"> </w:t>
            </w:r>
            <w:r w:rsidRPr="005369EC">
              <w:rPr>
                <w:rFonts w:ascii="Arial" w:hAnsi="Arial" w:cs="Arial"/>
                <w:w w:val="105"/>
              </w:rPr>
              <w:t xml:space="preserve">(e.g., Ovid, EbscoHost…)                                                                                                         </w:t>
            </w:r>
            <w:r w:rsidRPr="005369EC">
              <w:rPr>
                <w:rFonts w:ascii="Arial" w:hAnsi="Arial" w:cs="Arial"/>
                <w:i/>
                <w:w w:val="105"/>
              </w:rPr>
              <w:t>[mandatory]</w:t>
            </w:r>
          </w:p>
          <w:p w14:paraId="6E01A952" w14:textId="77777777" w:rsidR="00C12F0B" w:rsidRPr="005369EC" w:rsidRDefault="00C12F0B" w:rsidP="00CC1406">
            <w:pPr>
              <w:pStyle w:val="TableParagraph"/>
              <w:spacing w:before="6"/>
              <w:ind w:left="27"/>
              <w:rPr>
                <w:rFonts w:ascii="Arial" w:eastAsia="Calibri" w:hAnsi="Arial" w:cs="Arial"/>
                <w:szCs w:val="19"/>
              </w:rPr>
            </w:pPr>
          </w:p>
        </w:tc>
      </w:tr>
    </w:tbl>
    <w:p w14:paraId="615CD9D9" w14:textId="77777777" w:rsidR="00C12F0B" w:rsidRPr="005369EC" w:rsidRDefault="00C12F0B" w:rsidP="00C12F0B">
      <w:pPr>
        <w:pStyle w:val="BodyText"/>
        <w:tabs>
          <w:tab w:val="right" w:pos="8190"/>
        </w:tabs>
        <w:spacing w:line="273" w:lineRule="exact"/>
        <w:ind w:right="360"/>
        <w:rPr>
          <w:rFonts w:ascii="Arial" w:eastAsia="Calibri" w:hAnsi="Arial" w:cs="Arial"/>
          <w:sz w:val="20"/>
          <w:szCs w:val="20"/>
        </w:rPr>
      </w:pPr>
      <w:r w:rsidRPr="005369EC">
        <w:rPr>
          <w:rFonts w:ascii="Arial" w:eastAsia="Calibri" w:hAnsi="Arial" w:cs="Arial"/>
          <w:noProof/>
          <w:szCs w:val="19"/>
          <w:lang w:bidi="ar-SA"/>
        </w:rPr>
        <mc:AlternateContent>
          <mc:Choice Requires="wps">
            <w:drawing>
              <wp:anchor distT="0" distB="0" distL="114300" distR="114300" simplePos="0" relativeHeight="251658244" behindDoc="0" locked="0" layoutInCell="1" allowOverlap="1" wp14:anchorId="53E27930" wp14:editId="32501841">
                <wp:simplePos x="0" y="0"/>
                <wp:positionH relativeFrom="column">
                  <wp:posOffset>106680</wp:posOffset>
                </wp:positionH>
                <wp:positionV relativeFrom="paragraph">
                  <wp:posOffset>280035</wp:posOffset>
                </wp:positionV>
                <wp:extent cx="5711190" cy="297180"/>
                <wp:effectExtent l="0" t="0" r="22860" b="24765"/>
                <wp:wrapNone/>
                <wp:docPr id="246" name="Text Box 246"/>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E0E6EE" w14:textId="77777777" w:rsidR="00C12F0B" w:rsidRPr="002D260D" w:rsidRDefault="00C12F0B" w:rsidP="00C12F0B">
                            <w:pPr>
                              <w:spacing w:after="0" w:line="240" w:lineRule="auto"/>
                              <w:rPr>
                                <w:lang w:val="en-US"/>
                              </w:rPr>
                            </w:pPr>
                            <w:r w:rsidRPr="002D260D">
                              <w:rPr>
                                <w:lang w:val="en-US"/>
                              </w:rPr>
                              <w:t>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E27930" id="Text Box 246" o:spid="_x0000_s1027" type="#_x0000_t202" style="position:absolute;margin-left:8.4pt;margin-top:22.05pt;width:449.7pt;height:23.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DegQIAAJQ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" fillcolor="white [3201]" strokeweight=".5pt">
                <v:textbox style="mso-fit-shape-to-text:t">
                  <w:txbxContent>
                    <w:p w14:paraId="3FE0E6EE" w14:textId="77777777" w:rsidR="00C12F0B" w:rsidRPr="002D260D" w:rsidRDefault="00C12F0B" w:rsidP="00C12F0B">
                      <w:pPr>
                        <w:spacing w:after="0" w:line="240" w:lineRule="auto"/>
                        <w:rPr>
                          <w:lang w:val="en-US"/>
                        </w:rPr>
                      </w:pPr>
                      <w:r w:rsidRPr="002D260D">
                        <w:rPr>
                          <w:lang w:val="en-US"/>
                        </w:rPr>
                        <w:t>Ovid</w:t>
                      </w:r>
                    </w:p>
                  </w:txbxContent>
                </v:textbox>
              </v:shape>
            </w:pict>
          </mc:Fallback>
        </mc:AlternateContent>
      </w:r>
      <w:r w:rsidRPr="005369EC">
        <w:rPr>
          <w:rFonts w:ascii="Arial" w:eastAsia="Calibri" w:hAnsi="Arial" w:cs="Arial"/>
          <w:w w:val="105"/>
          <w:szCs w:val="19"/>
        </w:rPr>
        <w:tab/>
      </w:r>
    </w:p>
    <w:p w14:paraId="421E4295" w14:textId="77777777" w:rsidR="00C12F0B" w:rsidRPr="005369EC" w:rsidRDefault="00C12F0B" w:rsidP="00C12F0B">
      <w:pPr>
        <w:pStyle w:val="BodyText"/>
        <w:tabs>
          <w:tab w:val="right" w:pos="8190"/>
        </w:tabs>
        <w:spacing w:line="273" w:lineRule="exact"/>
        <w:ind w:right="360"/>
        <w:rPr>
          <w:rFonts w:ascii="Arial" w:eastAsia="Calibri" w:hAnsi="Arial" w:cs="Arial"/>
          <w:sz w:val="20"/>
          <w:szCs w:val="20"/>
        </w:rPr>
      </w:pPr>
    </w:p>
    <w:p w14:paraId="1DED256C" w14:textId="77777777" w:rsidR="00C12F0B" w:rsidRPr="005369EC" w:rsidRDefault="00C12F0B" w:rsidP="00C12F0B">
      <w:pPr>
        <w:pStyle w:val="BodyText"/>
        <w:tabs>
          <w:tab w:val="right" w:pos="8190"/>
        </w:tabs>
        <w:spacing w:line="273" w:lineRule="exact"/>
        <w:ind w:right="360"/>
        <w:rPr>
          <w:rFonts w:ascii="Arial" w:eastAsia="Calibri" w:hAnsi="Arial" w:cs="Arial"/>
          <w:sz w:val="20"/>
          <w:szCs w:val="20"/>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544E1C8D" w14:textId="77777777" w:rsidTr="00CC1406">
        <w:trPr>
          <w:trHeight w:hRule="exact" w:val="245"/>
        </w:trPr>
        <w:tc>
          <w:tcPr>
            <w:tcW w:w="9630" w:type="dxa"/>
            <w:tcBorders>
              <w:top w:val="nil"/>
              <w:left w:val="nil"/>
              <w:bottom w:val="nil"/>
              <w:right w:val="nil"/>
            </w:tcBorders>
            <w:shd w:val="clear" w:color="auto" w:fill="CCCCCC"/>
          </w:tcPr>
          <w:p w14:paraId="2DC16B2A" w14:textId="77777777" w:rsidR="00C12F0B" w:rsidRPr="005369EC" w:rsidRDefault="00C12F0B" w:rsidP="001D6DFD">
            <w:pPr>
              <w:pStyle w:val="BodyText"/>
              <w:numPr>
                <w:ilvl w:val="0"/>
                <w:numId w:val="15"/>
              </w:numPr>
              <w:tabs>
                <w:tab w:val="right" w:pos="8640"/>
              </w:tabs>
              <w:ind w:right="360"/>
              <w:rPr>
                <w:rFonts w:ascii="Arial" w:hAnsi="Arial" w:cs="Arial"/>
                <w:b/>
                <w:bCs/>
                <w:sz w:val="22"/>
              </w:rPr>
            </w:pPr>
            <w:r w:rsidRPr="005369EC">
              <w:rPr>
                <w:rFonts w:ascii="Arial" w:hAnsi="Arial" w:cs="Arial"/>
                <w:b/>
                <w:sz w:val="22"/>
              </w:rPr>
              <w:t>Research Question</w:t>
            </w:r>
            <w:r w:rsidRPr="005369EC">
              <w:rPr>
                <w:rFonts w:ascii="Arial" w:hAnsi="Arial" w:cs="Arial"/>
                <w:b/>
                <w:w w:val="105"/>
              </w:rPr>
              <w:t xml:space="preserve"> </w:t>
            </w:r>
            <w:r w:rsidRPr="005369EC">
              <w:rPr>
                <w:rFonts w:ascii="Arial" w:hAnsi="Arial" w:cs="Arial"/>
                <w:w w:val="105"/>
              </w:rPr>
              <w:t>(Describe the purpose of the search)</w:t>
            </w:r>
            <w:r w:rsidRPr="005369EC">
              <w:rPr>
                <w:rFonts w:ascii="Arial" w:hAnsi="Arial" w:cs="Arial"/>
                <w:w w:val="105"/>
              </w:rPr>
              <w:tab/>
              <w:t xml:space="preserve">         </w:t>
            </w:r>
            <w:r w:rsidRPr="005369EC">
              <w:rPr>
                <w:rFonts w:ascii="Arial" w:hAnsi="Arial" w:cs="Arial"/>
                <w:i/>
                <w:w w:val="105"/>
              </w:rPr>
              <w:t xml:space="preserve"> [mandatory]</w:t>
            </w:r>
          </w:p>
          <w:p w14:paraId="7038F64F" w14:textId="77777777" w:rsidR="00C12F0B" w:rsidRPr="005369EC" w:rsidRDefault="00C12F0B" w:rsidP="00CC1406">
            <w:pPr>
              <w:pStyle w:val="TableParagraph"/>
              <w:spacing w:before="6"/>
              <w:ind w:left="27"/>
              <w:rPr>
                <w:rFonts w:ascii="Arial" w:eastAsia="Calibri" w:hAnsi="Arial" w:cs="Arial"/>
                <w:szCs w:val="19"/>
              </w:rPr>
            </w:pPr>
          </w:p>
        </w:tc>
      </w:tr>
    </w:tbl>
    <w:p w14:paraId="53AA1DC5" w14:textId="77777777" w:rsidR="00C12F0B" w:rsidRPr="005369EC" w:rsidRDefault="00C12F0B" w:rsidP="00C12F0B">
      <w:pPr>
        <w:spacing w:after="0" w:line="240" w:lineRule="auto"/>
        <w:rPr>
          <w:rFonts w:eastAsiaTheme="minorEastAsia" w:cs="Arial"/>
          <w:b/>
          <w:w w:val="105"/>
          <w:lang w:val="en-US" w:bidi="en-US"/>
        </w:rPr>
      </w:pPr>
    </w:p>
    <w:p w14:paraId="4044F285" w14:textId="77777777" w:rsidR="00C12F0B" w:rsidRPr="005369EC" w:rsidRDefault="00C12F0B" w:rsidP="00C12F0B">
      <w:pPr>
        <w:spacing w:line="240" w:lineRule="auto"/>
        <w:contextualSpacing/>
        <w:rPr>
          <w:rFonts w:cs="Arial"/>
          <w:lang w:val="en-US"/>
        </w:rPr>
      </w:pPr>
      <w:r w:rsidRPr="005369EC">
        <w:rPr>
          <w:rFonts w:cs="Arial"/>
          <w:lang w:val="en-US"/>
        </w:rPr>
        <w:t>This evidence review aims to address the following three key questions (KQs):</w:t>
      </w:r>
    </w:p>
    <w:p w14:paraId="3018BDFF" w14:textId="77777777" w:rsidR="00C12F0B" w:rsidRPr="005369EC" w:rsidRDefault="00C12F0B" w:rsidP="00C12F0B">
      <w:pPr>
        <w:spacing w:line="240" w:lineRule="auto"/>
        <w:contextualSpacing/>
        <w:rPr>
          <w:rFonts w:cs="Arial"/>
          <w:lang w:val="en-US"/>
        </w:rPr>
      </w:pPr>
    </w:p>
    <w:p w14:paraId="403DA5C5" w14:textId="77777777" w:rsidR="00C12F0B" w:rsidRPr="005369EC" w:rsidRDefault="00C12F0B" w:rsidP="001D6DFD">
      <w:pPr>
        <w:pStyle w:val="ListParagraph"/>
        <w:numPr>
          <w:ilvl w:val="0"/>
          <w:numId w:val="16"/>
        </w:numPr>
        <w:spacing w:line="240" w:lineRule="auto"/>
        <w:rPr>
          <w:rFonts w:cs="Arial"/>
        </w:rPr>
      </w:pPr>
      <w:r w:rsidRPr="005369EC">
        <w:rPr>
          <w:rFonts w:cs="Arial"/>
        </w:rPr>
        <w:t>a) What are the benefits and harms of different mammography-based screening strategies compared to no screening in adults greater than 40 years of age and not at high risk for breast cancer?</w:t>
      </w:r>
    </w:p>
    <w:p w14:paraId="180D5102" w14:textId="77777777" w:rsidR="00C12F0B" w:rsidRPr="005369EC" w:rsidRDefault="00C12F0B" w:rsidP="00C12F0B">
      <w:pPr>
        <w:pStyle w:val="ListParagraph"/>
        <w:spacing w:line="240" w:lineRule="auto"/>
        <w:rPr>
          <w:rFonts w:cs="Arial"/>
        </w:rPr>
      </w:pPr>
    </w:p>
    <w:p w14:paraId="51E9766B" w14:textId="77777777" w:rsidR="00C12F0B" w:rsidRPr="005369EC" w:rsidRDefault="00C12F0B" w:rsidP="00C12F0B">
      <w:pPr>
        <w:pStyle w:val="ListParagraph"/>
        <w:spacing w:line="240" w:lineRule="auto"/>
        <w:rPr>
          <w:rFonts w:cs="Arial"/>
        </w:rPr>
      </w:pPr>
      <w:r w:rsidRPr="005369EC">
        <w:rPr>
          <w:rFonts w:cs="Arial"/>
        </w:rPr>
        <w:t>b) Do the benefits and harms differ by population characteristics and risk markers (e.g., age, breast density, race/ethnicity, family history)?</w:t>
      </w:r>
    </w:p>
    <w:p w14:paraId="0470C5A9" w14:textId="77777777" w:rsidR="00C12F0B" w:rsidRPr="005369EC" w:rsidRDefault="00C12F0B" w:rsidP="00C12F0B">
      <w:pPr>
        <w:pStyle w:val="ListParagraph"/>
        <w:spacing w:line="240" w:lineRule="auto"/>
        <w:rPr>
          <w:rFonts w:cs="Arial"/>
        </w:rPr>
      </w:pPr>
    </w:p>
    <w:p w14:paraId="755B8F40" w14:textId="77777777" w:rsidR="00C12F0B" w:rsidRPr="005369EC" w:rsidRDefault="00C12F0B" w:rsidP="001D6DFD">
      <w:pPr>
        <w:pStyle w:val="ListParagraph"/>
        <w:numPr>
          <w:ilvl w:val="0"/>
          <w:numId w:val="16"/>
        </w:numPr>
        <w:spacing w:line="240" w:lineRule="auto"/>
        <w:rPr>
          <w:rFonts w:cs="Arial"/>
        </w:rPr>
      </w:pPr>
      <w:r w:rsidRPr="005369EC">
        <w:rPr>
          <w:rFonts w:cs="Arial"/>
        </w:rPr>
        <w:t xml:space="preserve">a) What are the comparative benefits and harms of different mammography-based breast cancer screening strategies in adults greater than 40 years of age and not at high risk for breast cancer? </w:t>
      </w:r>
    </w:p>
    <w:p w14:paraId="5493868E" w14:textId="77777777" w:rsidR="00C12F0B" w:rsidRPr="005369EC" w:rsidRDefault="00C12F0B" w:rsidP="00C12F0B">
      <w:pPr>
        <w:pStyle w:val="ListParagraph"/>
        <w:spacing w:line="240" w:lineRule="auto"/>
        <w:rPr>
          <w:rFonts w:cs="Arial"/>
        </w:rPr>
      </w:pPr>
    </w:p>
    <w:p w14:paraId="3A9DDC9D" w14:textId="77777777" w:rsidR="00C12F0B" w:rsidRPr="005369EC" w:rsidRDefault="00C12F0B" w:rsidP="00C12F0B">
      <w:pPr>
        <w:pStyle w:val="ListParagraph"/>
        <w:spacing w:line="240" w:lineRule="auto"/>
        <w:rPr>
          <w:rFonts w:cs="Arial"/>
        </w:rPr>
      </w:pPr>
      <w:r w:rsidRPr="005369EC">
        <w:rPr>
          <w:rFonts w:cs="Arial"/>
        </w:rPr>
        <w:t>b) Do the comparative benefits and harms differ by population characteristics and risk markers (e.g., age, breast density, race/ethnicity, family history)?</w:t>
      </w:r>
    </w:p>
    <w:p w14:paraId="55254382" w14:textId="77777777" w:rsidR="00C12F0B" w:rsidRPr="005369EC" w:rsidRDefault="00C12F0B" w:rsidP="00C12F0B">
      <w:pPr>
        <w:pStyle w:val="ListParagraph"/>
        <w:spacing w:line="240" w:lineRule="auto"/>
        <w:rPr>
          <w:rFonts w:cs="Arial"/>
        </w:rPr>
      </w:pPr>
    </w:p>
    <w:p w14:paraId="119BAF37" w14:textId="77777777" w:rsidR="00C12F0B" w:rsidRPr="005369EC" w:rsidRDefault="00C12F0B" w:rsidP="001D6DFD">
      <w:pPr>
        <w:pStyle w:val="ListParagraph"/>
        <w:numPr>
          <w:ilvl w:val="0"/>
          <w:numId w:val="16"/>
        </w:numPr>
        <w:spacing w:line="240" w:lineRule="auto"/>
        <w:rPr>
          <w:rFonts w:cs="Arial"/>
        </w:rPr>
      </w:pPr>
      <w:r w:rsidRPr="005369EC">
        <w:rPr>
          <w:rFonts w:cs="Arial"/>
        </w:rPr>
        <w:t>How do patients weigh the benefits and harms of breast cancer screening?</w:t>
      </w:r>
    </w:p>
    <w:p w14:paraId="1C9D946B" w14:textId="77777777" w:rsidR="00C12F0B" w:rsidRPr="005369EC" w:rsidRDefault="00C12F0B" w:rsidP="00C12F0B">
      <w:pPr>
        <w:spacing w:after="0" w:line="240" w:lineRule="auto"/>
        <w:rPr>
          <w:rFonts w:eastAsiaTheme="minorEastAsia" w:cs="Arial"/>
          <w:b/>
          <w:w w:val="105"/>
          <w:lang w:val="en-US" w:bidi="en-US"/>
        </w:rPr>
      </w:pPr>
    </w:p>
    <w:p w14:paraId="645392A1" w14:textId="77777777" w:rsidR="00C12F0B" w:rsidRPr="005369EC" w:rsidRDefault="00C12F0B" w:rsidP="00C12F0B">
      <w:pPr>
        <w:rPr>
          <w:rFonts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222BB6E4" w14:textId="77777777" w:rsidTr="00CC1406">
        <w:trPr>
          <w:trHeight w:hRule="exact" w:val="702"/>
        </w:trPr>
        <w:tc>
          <w:tcPr>
            <w:tcW w:w="9630" w:type="dxa"/>
            <w:tcBorders>
              <w:top w:val="nil"/>
              <w:left w:val="nil"/>
              <w:bottom w:val="nil"/>
              <w:right w:val="nil"/>
            </w:tcBorders>
            <w:shd w:val="clear" w:color="auto" w:fill="CCCCCC"/>
          </w:tcPr>
          <w:p w14:paraId="752D0872" w14:textId="77777777" w:rsidR="00C12F0B" w:rsidRPr="005369EC" w:rsidRDefault="00C12F0B" w:rsidP="001D6DFD">
            <w:pPr>
              <w:pStyle w:val="BodyText"/>
              <w:numPr>
                <w:ilvl w:val="0"/>
                <w:numId w:val="15"/>
              </w:numPr>
              <w:spacing w:line="240" w:lineRule="auto"/>
              <w:ind w:right="360"/>
              <w:rPr>
                <w:rFonts w:ascii="Arial" w:hAnsi="Arial" w:cs="Arial"/>
                <w:b/>
                <w:bCs/>
                <w:sz w:val="22"/>
              </w:rPr>
            </w:pPr>
            <w:r w:rsidRPr="005369EC">
              <w:rPr>
                <w:rFonts w:ascii="Arial" w:hAnsi="Arial" w:cs="Arial"/>
                <w:b/>
                <w:sz w:val="22"/>
              </w:rPr>
              <w:t>PICO Format</w:t>
            </w:r>
            <w:r w:rsidRPr="005369EC">
              <w:rPr>
                <w:rFonts w:ascii="Arial" w:hAnsi="Arial" w:cs="Arial"/>
                <w:b/>
                <w:noProof/>
                <w:sz w:val="22"/>
                <w:lang w:bidi="ar-SA"/>
              </w:rPr>
              <mc:AlternateContent>
                <mc:Choice Requires="wpg">
                  <w:drawing>
                    <wp:anchor distT="0" distB="0" distL="114300" distR="114300" simplePos="0" relativeHeight="251658246" behindDoc="1" locked="0" layoutInCell="1" allowOverlap="1" wp14:anchorId="45BF4C15" wp14:editId="56D68CA2">
                      <wp:simplePos x="0" y="0"/>
                      <wp:positionH relativeFrom="page">
                        <wp:posOffset>3719195</wp:posOffset>
                      </wp:positionH>
                      <wp:positionV relativeFrom="paragraph">
                        <wp:posOffset>146050</wp:posOffset>
                      </wp:positionV>
                      <wp:extent cx="30480" cy="1270"/>
                      <wp:effectExtent l="0" t="0" r="20320" b="24130"/>
                      <wp:wrapNone/>
                      <wp:docPr id="12"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13"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k="http://schemas.microsoft.com/office/drawing/2018/sketchyshapes" xmlns:arto="http://schemas.microsoft.com/office/word/2006/arto">
                  <w:pict w14:anchorId="46660E0C">
                    <v:group id="Group 169" style="position:absolute;margin-left:292.85pt;margin-top:11.5pt;width:2.4pt;height:.1pt;z-index:-251658234;mso-position-horizontal-relative:page" coordsize="48,2" coordorigin="5857,230" o:spid="_x0000_s1026" w14:anchorId="52C41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">
                      <v:shape id="Freeform 170" style="position:absolute;left:5857;top:230;width:48;height:2;visibility:visible;mso-wrap-style:square;v-text-anchor:top" coordsize="48,2" o:spid="_x0000_s1027" filled="f" strokeweight=".24pt" path="m,l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">
                        <v:path arrowok="t" o:connecttype="custom" o:connectlocs="0,0;48,0" o:connectangles="0,0"/>
                      </v:shape>
                      <w10:wrap anchorx="page"/>
                    </v:group>
                  </w:pict>
                </mc:Fallback>
              </mc:AlternateContent>
            </w:r>
            <w:r w:rsidRPr="005369EC">
              <w:rPr>
                <w:rFonts w:ascii="Arial" w:hAnsi="Arial" w:cs="Arial"/>
                <w:b/>
                <w:w w:val="105"/>
              </w:rPr>
              <w:t xml:space="preserve">  </w:t>
            </w:r>
            <w:r w:rsidRPr="005369EC">
              <w:rPr>
                <w:rFonts w:ascii="Arial" w:hAnsi="Arial" w:cs="Arial"/>
              </w:rPr>
              <w:t xml:space="preserve">Outline the PICOs for your question — i.e., </w:t>
            </w:r>
            <w:r w:rsidRPr="005369EC">
              <w:rPr>
                <w:rFonts w:ascii="Arial" w:hAnsi="Arial" w:cs="Arial"/>
                <w:u w:val="single" w:color="000000"/>
              </w:rPr>
              <w:t>P</w:t>
            </w:r>
            <w:r w:rsidRPr="005369EC">
              <w:rPr>
                <w:rFonts w:ascii="Arial" w:hAnsi="Arial" w:cs="Arial"/>
              </w:rPr>
              <w:t xml:space="preserve">atient, Intervention, </w:t>
            </w:r>
            <w:r w:rsidRPr="005369EC">
              <w:rPr>
                <w:rFonts w:ascii="Arial" w:hAnsi="Arial" w:cs="Arial"/>
                <w:u w:val="single" w:color="000000"/>
              </w:rPr>
              <w:t>C</w:t>
            </w:r>
            <w:r w:rsidRPr="005369EC">
              <w:rPr>
                <w:rFonts w:ascii="Arial" w:hAnsi="Arial" w:cs="Arial"/>
              </w:rPr>
              <w:t xml:space="preserve">omparison, </w:t>
            </w:r>
            <w:r w:rsidRPr="005369EC">
              <w:rPr>
                <w:rFonts w:ascii="Arial" w:hAnsi="Arial" w:cs="Arial"/>
                <w:u w:val="single" w:color="000000"/>
              </w:rPr>
              <w:t>O</w:t>
            </w:r>
            <w:r w:rsidRPr="005369EC">
              <w:rPr>
                <w:rFonts w:ascii="Arial" w:hAnsi="Arial" w:cs="Arial"/>
              </w:rPr>
              <w:t xml:space="preserve">utcome, and </w:t>
            </w:r>
            <w:r w:rsidRPr="005369EC">
              <w:rPr>
                <w:rFonts w:ascii="Arial" w:hAnsi="Arial" w:cs="Arial"/>
                <w:u w:val="single" w:color="000000"/>
              </w:rPr>
              <w:t>S</w:t>
            </w:r>
            <w:r w:rsidRPr="005369EC">
              <w:rPr>
                <w:rFonts w:ascii="Arial" w:hAnsi="Arial" w:cs="Arial"/>
              </w:rPr>
              <w:t>tudy Design — as applicable</w:t>
            </w:r>
          </w:p>
          <w:p w14:paraId="5BA9F513" w14:textId="77777777" w:rsidR="00C12F0B" w:rsidRPr="005369EC" w:rsidRDefault="00C12F0B" w:rsidP="00CC1406">
            <w:pPr>
              <w:pStyle w:val="TableParagraph"/>
              <w:spacing w:before="6"/>
              <w:rPr>
                <w:rFonts w:ascii="Arial" w:eastAsia="Calibri" w:hAnsi="Arial" w:cs="Arial"/>
                <w:szCs w:val="19"/>
              </w:rPr>
            </w:pPr>
          </w:p>
        </w:tc>
      </w:tr>
    </w:tbl>
    <w:p w14:paraId="02140C45" w14:textId="77777777" w:rsidR="00C12F0B" w:rsidRPr="005369EC" w:rsidRDefault="00C12F0B" w:rsidP="00C12F0B">
      <w:pPr>
        <w:pStyle w:val="BodyText"/>
        <w:ind w:right="360"/>
        <w:rPr>
          <w:rFonts w:ascii="Arial" w:hAnsi="Arial" w:cs="Arial"/>
          <w:b/>
          <w:bCs/>
          <w:i/>
          <w:iCs/>
          <w:sz w:val="22"/>
        </w:rPr>
      </w:pPr>
    </w:p>
    <w:tbl>
      <w:tblPr>
        <w:tblW w:w="9033" w:type="dxa"/>
        <w:tblInd w:w="118" w:type="dxa"/>
        <w:tblLayout w:type="fixed"/>
        <w:tblCellMar>
          <w:left w:w="0" w:type="dxa"/>
          <w:right w:w="0" w:type="dxa"/>
        </w:tblCellMar>
        <w:tblLook w:val="01E0" w:firstRow="1" w:lastRow="1" w:firstColumn="1" w:lastColumn="1" w:noHBand="0" w:noVBand="0"/>
      </w:tblPr>
      <w:tblGrid>
        <w:gridCol w:w="710"/>
        <w:gridCol w:w="8323"/>
      </w:tblGrid>
      <w:tr w:rsidR="00C12F0B" w:rsidRPr="005369EC" w14:paraId="61293E87" w14:textId="77777777" w:rsidTr="00CC1406">
        <w:tc>
          <w:tcPr>
            <w:tcW w:w="710" w:type="dxa"/>
            <w:tcBorders>
              <w:top w:val="single" w:sz="4" w:space="0" w:color="000000"/>
              <w:left w:val="single" w:sz="4" w:space="0" w:color="000000"/>
              <w:bottom w:val="single" w:sz="4" w:space="0" w:color="000000"/>
              <w:right w:val="single" w:sz="4" w:space="0" w:color="000000"/>
            </w:tcBorders>
          </w:tcPr>
          <w:p w14:paraId="56275276" w14:textId="77777777" w:rsidR="00C12F0B" w:rsidRPr="005369EC" w:rsidRDefault="00C12F0B" w:rsidP="00CC1406">
            <w:pPr>
              <w:pStyle w:val="TableParagraph"/>
              <w:spacing w:before="60" w:line="276" w:lineRule="auto"/>
              <w:jc w:val="center"/>
              <w:rPr>
                <w:rFonts w:ascii="Arial" w:eastAsia="Calibri" w:hAnsi="Arial" w:cs="Arial"/>
                <w:szCs w:val="19"/>
              </w:rPr>
            </w:pPr>
            <w:r w:rsidRPr="005369EC">
              <w:rPr>
                <w:rFonts w:ascii="Arial" w:hAnsi="Arial" w:cs="Arial"/>
                <w:b/>
                <w:w w:val="103"/>
              </w:rPr>
              <w:t>P</w:t>
            </w:r>
          </w:p>
        </w:tc>
        <w:tc>
          <w:tcPr>
            <w:tcW w:w="8323" w:type="dxa"/>
            <w:tcBorders>
              <w:top w:val="single" w:sz="4" w:space="0" w:color="000000"/>
              <w:left w:val="single" w:sz="4" w:space="0" w:color="000000"/>
              <w:bottom w:val="single" w:sz="4" w:space="0" w:color="000000"/>
              <w:right w:val="single" w:sz="4" w:space="0" w:color="000000"/>
            </w:tcBorders>
          </w:tcPr>
          <w:p w14:paraId="3D9356D5" w14:textId="77777777" w:rsidR="00C12F0B" w:rsidRPr="005369EC" w:rsidRDefault="00C12F0B" w:rsidP="00CC1406">
            <w:p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Adults with female sex-specific breast tissue aged ≥40 years of age and not at high-risk for breast cancer  </w:t>
            </w:r>
          </w:p>
          <w:p w14:paraId="5876EB51" w14:textId="77777777" w:rsidR="00C12F0B" w:rsidRPr="005369EC" w:rsidRDefault="00C12F0B" w:rsidP="00CC1406">
            <w:p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 </w:t>
            </w:r>
          </w:p>
          <w:p w14:paraId="652E5645" w14:textId="77777777" w:rsidR="00C12F0B" w:rsidRPr="005369EC" w:rsidRDefault="00C12F0B" w:rsidP="00CC1406">
            <w:p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Specific populations (using within and between-study data where able):</w:t>
            </w:r>
          </w:p>
          <w:p w14:paraId="3DB078B9"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Age (40-44 years, 45-49 years, 50-69 years, 70-74 years, 75 and older) </w:t>
            </w:r>
          </w:p>
          <w:p w14:paraId="36141B03"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Ethnicity, especially Indigenous and Black populations </w:t>
            </w:r>
          </w:p>
          <w:p w14:paraId="3C5D18B5"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Socioeconomic status </w:t>
            </w:r>
          </w:p>
          <w:p w14:paraId="5A89B0B1"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Geographical location (rural vs. urban settings) </w:t>
            </w:r>
          </w:p>
          <w:p w14:paraId="6F4C6771"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Breast density (i.e., extremely [e.g., BIRADS category D] vs not extremely dense breasts; other comparisons.</w:t>
            </w:r>
          </w:p>
        </w:tc>
      </w:tr>
      <w:tr w:rsidR="00C12F0B" w:rsidRPr="005369EC" w14:paraId="00822AB4" w14:textId="77777777" w:rsidTr="00CC1406">
        <w:tc>
          <w:tcPr>
            <w:tcW w:w="710" w:type="dxa"/>
            <w:tcBorders>
              <w:top w:val="single" w:sz="4" w:space="0" w:color="000000"/>
              <w:left w:val="single" w:sz="4" w:space="0" w:color="000000"/>
              <w:bottom w:val="single" w:sz="4" w:space="0" w:color="000000"/>
              <w:right w:val="single" w:sz="4" w:space="0" w:color="000000"/>
            </w:tcBorders>
          </w:tcPr>
          <w:p w14:paraId="0650B137" w14:textId="77777777" w:rsidR="00C12F0B" w:rsidRPr="005369EC" w:rsidRDefault="00C12F0B" w:rsidP="00CC1406">
            <w:pPr>
              <w:pStyle w:val="TableParagraph"/>
              <w:spacing w:line="276" w:lineRule="auto"/>
              <w:ind w:right="4"/>
              <w:jc w:val="center"/>
              <w:rPr>
                <w:rFonts w:ascii="Arial" w:eastAsia="Calibri" w:hAnsi="Arial" w:cs="Arial"/>
                <w:b/>
                <w:sz w:val="16"/>
                <w:szCs w:val="16"/>
              </w:rPr>
            </w:pPr>
            <w:r w:rsidRPr="005369EC">
              <w:rPr>
                <w:rFonts w:ascii="Arial" w:hAnsi="Arial" w:cs="Arial"/>
                <w:b/>
                <w:w w:val="103"/>
                <w:sz w:val="16"/>
                <w:szCs w:val="16"/>
              </w:rPr>
              <w:t>I / Exposure</w:t>
            </w:r>
          </w:p>
        </w:tc>
        <w:tc>
          <w:tcPr>
            <w:tcW w:w="8323" w:type="dxa"/>
            <w:tcBorders>
              <w:top w:val="single" w:sz="4" w:space="0" w:color="000000"/>
              <w:left w:val="single" w:sz="4" w:space="0" w:color="000000"/>
              <w:bottom w:val="single" w:sz="4" w:space="0" w:color="000000"/>
              <w:right w:val="single" w:sz="4" w:space="0" w:color="000000"/>
            </w:tcBorders>
          </w:tcPr>
          <w:p w14:paraId="60AB3B3C" w14:textId="77777777" w:rsidR="00C12F0B" w:rsidRPr="005369EC" w:rsidRDefault="00C12F0B" w:rsidP="00CC1406">
            <w:p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Adults with female sex-specific breast tissue aged ≥40 years of age and not at high-risk for breast cancer  </w:t>
            </w:r>
          </w:p>
          <w:p w14:paraId="240C45BD" w14:textId="77777777" w:rsidR="00C12F0B" w:rsidRPr="005369EC" w:rsidRDefault="00C12F0B" w:rsidP="00CC1406">
            <w:p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 </w:t>
            </w:r>
          </w:p>
          <w:p w14:paraId="05DC2E71" w14:textId="77777777" w:rsidR="00C12F0B" w:rsidRPr="005369EC" w:rsidRDefault="00C12F0B" w:rsidP="00CC1406">
            <w:p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Specific populations (using within and between-study data where able):</w:t>
            </w:r>
          </w:p>
          <w:p w14:paraId="6AEE632A"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Age (40-44 years, 45-49 years, 50-69 years, 70-74 years, 75 and older) </w:t>
            </w:r>
          </w:p>
          <w:p w14:paraId="565F3259"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Ethnicity, especially Indigenous and Black populations </w:t>
            </w:r>
          </w:p>
          <w:p w14:paraId="1D1B7659"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 xml:space="preserve">Socioeconomic status </w:t>
            </w:r>
          </w:p>
          <w:p w14:paraId="4197EB08"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lastRenderedPageBreak/>
              <w:t xml:space="preserve">Geographical location (rural vs. urban settings) </w:t>
            </w:r>
          </w:p>
          <w:p w14:paraId="7C205C4F" w14:textId="77777777" w:rsidR="00C12F0B" w:rsidRPr="005369EC" w:rsidRDefault="00C12F0B" w:rsidP="001D6DFD">
            <w:pPr>
              <w:pStyle w:val="ListParagraph"/>
              <w:numPr>
                <w:ilvl w:val="0"/>
                <w:numId w:val="17"/>
              </w:numPr>
              <w:spacing w:after="0" w:line="240" w:lineRule="auto"/>
              <w:ind w:left="330" w:hanging="180"/>
              <w:textAlignment w:val="baseline"/>
              <w:rPr>
                <w:rFonts w:eastAsia="Times New Roman" w:cs="Arial"/>
                <w:sz w:val="20"/>
                <w:szCs w:val="20"/>
                <w:lang w:eastAsia="en-CA"/>
              </w:rPr>
            </w:pPr>
            <w:r w:rsidRPr="005369EC">
              <w:rPr>
                <w:rFonts w:eastAsia="Times New Roman" w:cs="Arial"/>
                <w:sz w:val="20"/>
                <w:szCs w:val="20"/>
                <w:lang w:eastAsia="en-CA"/>
              </w:rPr>
              <w:t>Breast density (i.e., extremely [e.g., BIRADS category D] vs not extremely dense breasts; other comparisons.</w:t>
            </w:r>
          </w:p>
        </w:tc>
      </w:tr>
      <w:tr w:rsidR="00C12F0B" w:rsidRPr="005369EC" w14:paraId="6C18DC1E" w14:textId="77777777" w:rsidTr="00CC1406">
        <w:tc>
          <w:tcPr>
            <w:tcW w:w="710" w:type="dxa"/>
            <w:tcBorders>
              <w:top w:val="single" w:sz="4" w:space="0" w:color="000000"/>
              <w:left w:val="single" w:sz="4" w:space="0" w:color="000000"/>
              <w:bottom w:val="single" w:sz="4" w:space="0" w:color="000000"/>
              <w:right w:val="single" w:sz="4" w:space="0" w:color="000000"/>
            </w:tcBorders>
          </w:tcPr>
          <w:p w14:paraId="1CACF35D" w14:textId="77777777" w:rsidR="00C12F0B" w:rsidRPr="005369EC" w:rsidRDefault="00C12F0B" w:rsidP="00CC1406">
            <w:pPr>
              <w:pStyle w:val="TableParagraph"/>
              <w:spacing w:before="60" w:line="276" w:lineRule="auto"/>
              <w:jc w:val="center"/>
              <w:rPr>
                <w:rFonts w:ascii="Arial" w:eastAsia="Calibri" w:hAnsi="Arial" w:cs="Arial"/>
                <w:szCs w:val="19"/>
              </w:rPr>
            </w:pPr>
            <w:r w:rsidRPr="005369EC">
              <w:rPr>
                <w:rFonts w:ascii="Arial" w:hAnsi="Arial" w:cs="Arial"/>
                <w:b/>
                <w:w w:val="103"/>
              </w:rPr>
              <w:lastRenderedPageBreak/>
              <w:t>C</w:t>
            </w:r>
          </w:p>
        </w:tc>
        <w:tc>
          <w:tcPr>
            <w:tcW w:w="8323" w:type="dxa"/>
            <w:tcBorders>
              <w:top w:val="single" w:sz="4" w:space="0" w:color="000000"/>
              <w:left w:val="single" w:sz="4" w:space="0" w:color="000000"/>
              <w:bottom w:val="single" w:sz="4" w:space="0" w:color="000000"/>
              <w:right w:val="single" w:sz="4" w:space="0" w:color="000000"/>
            </w:tcBorders>
          </w:tcPr>
          <w:p w14:paraId="32010490" w14:textId="77777777" w:rsidR="00C12F0B" w:rsidRPr="005369EC" w:rsidRDefault="00C12F0B" w:rsidP="00CC1406">
            <w:pPr>
              <w:spacing w:before="30" w:after="30"/>
              <w:rPr>
                <w:rFonts w:eastAsia="Calibri" w:cs="Arial"/>
                <w:lang w:val="en-GB"/>
              </w:rPr>
            </w:pPr>
          </w:p>
        </w:tc>
      </w:tr>
      <w:tr w:rsidR="00C12F0B" w:rsidRPr="005369EC" w14:paraId="54B8F2EE" w14:textId="77777777" w:rsidTr="00CC1406">
        <w:tc>
          <w:tcPr>
            <w:tcW w:w="710" w:type="dxa"/>
            <w:tcBorders>
              <w:top w:val="single" w:sz="4" w:space="0" w:color="000000"/>
              <w:left w:val="single" w:sz="4" w:space="0" w:color="000000"/>
              <w:bottom w:val="single" w:sz="4" w:space="0" w:color="000000"/>
              <w:right w:val="single" w:sz="4" w:space="0" w:color="000000"/>
            </w:tcBorders>
          </w:tcPr>
          <w:p w14:paraId="10C15E41" w14:textId="77777777" w:rsidR="00C12F0B" w:rsidRPr="005369EC" w:rsidRDefault="00C12F0B" w:rsidP="00CC1406">
            <w:pPr>
              <w:pStyle w:val="TableParagraph"/>
              <w:spacing w:before="60" w:line="276" w:lineRule="auto"/>
              <w:jc w:val="center"/>
              <w:rPr>
                <w:rFonts w:ascii="Arial" w:eastAsia="Calibri" w:hAnsi="Arial" w:cs="Arial"/>
                <w:szCs w:val="19"/>
              </w:rPr>
            </w:pPr>
            <w:r w:rsidRPr="005369EC">
              <w:rPr>
                <w:rFonts w:ascii="Arial" w:hAnsi="Arial" w:cs="Arial"/>
                <w:b/>
                <w:w w:val="103"/>
              </w:rPr>
              <w:t>O</w:t>
            </w:r>
          </w:p>
        </w:tc>
        <w:tc>
          <w:tcPr>
            <w:tcW w:w="8323" w:type="dxa"/>
            <w:tcBorders>
              <w:top w:val="single" w:sz="4" w:space="0" w:color="000000"/>
              <w:left w:val="single" w:sz="4" w:space="0" w:color="000000"/>
              <w:bottom w:val="single" w:sz="4" w:space="0" w:color="000000"/>
              <w:right w:val="single" w:sz="4" w:space="0" w:color="000000"/>
            </w:tcBorders>
          </w:tcPr>
          <w:p w14:paraId="65499C55" w14:textId="77777777" w:rsidR="00C12F0B" w:rsidRPr="005369EC" w:rsidRDefault="00C12F0B" w:rsidP="00CC1406">
            <w:pPr>
              <w:spacing w:after="0" w:line="240" w:lineRule="auto"/>
              <w:contextualSpacing/>
              <w:textAlignment w:val="baseline"/>
              <w:rPr>
                <w:rFonts w:eastAsia="Times New Roman" w:cs="Arial"/>
                <w:b/>
                <w:bCs/>
                <w:sz w:val="20"/>
                <w:szCs w:val="20"/>
                <w:lang w:eastAsia="en-CA"/>
              </w:rPr>
            </w:pPr>
            <w:r w:rsidRPr="005369EC">
              <w:rPr>
                <w:rFonts w:eastAsia="Times New Roman" w:cs="Arial"/>
                <w:b/>
                <w:bCs/>
                <w:sz w:val="20"/>
                <w:szCs w:val="20"/>
                <w:lang w:eastAsia="en-CA"/>
              </w:rPr>
              <w:t>Benefits (reductions)</w:t>
            </w:r>
          </w:p>
          <w:p w14:paraId="53FF55F9"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Breast cancer mortality </w:t>
            </w:r>
          </w:p>
          <w:p w14:paraId="05921D48"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All-cause mortality </w:t>
            </w:r>
          </w:p>
          <w:p w14:paraId="517A153E"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Advanced-stage disease (stage III/IV)</w:t>
            </w:r>
            <w:r w:rsidRPr="005369EC">
              <w:rPr>
                <w:rFonts w:cs="Arial"/>
                <w:sz w:val="20"/>
                <w:szCs w:val="20"/>
              </w:rPr>
              <w:t xml:space="preserve"> (including one of (hierarchy): s</w:t>
            </w:r>
            <w:r w:rsidRPr="005369EC">
              <w:rPr>
                <w:rFonts w:eastAsia="Times New Roman" w:cs="Arial"/>
                <w:sz w:val="20"/>
                <w:szCs w:val="20"/>
                <w:lang w:eastAsia="en-CA"/>
              </w:rPr>
              <w:t>tage III + IV disease; size ≥50 mm, 4+ positive lymph nodes)</w:t>
            </w:r>
          </w:p>
          <w:p w14:paraId="538DCD4E"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Stage II or higher (including one of (hierarchy):</w:t>
            </w:r>
            <w:r w:rsidRPr="005369EC">
              <w:rPr>
                <w:rFonts w:cs="Arial"/>
              </w:rPr>
              <w:t xml:space="preserve"> </w:t>
            </w:r>
            <w:r w:rsidRPr="005369EC">
              <w:rPr>
                <w:rFonts w:eastAsia="Times New Roman" w:cs="Arial"/>
                <w:sz w:val="20"/>
                <w:szCs w:val="20"/>
                <w:lang w:eastAsia="en-CA"/>
              </w:rPr>
              <w:t>Stage II+, size ≥20 mm, 1+ positive lymph node)</w:t>
            </w:r>
          </w:p>
          <w:p w14:paraId="020A04C1"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Treatment-related morbidity (i.e. invasiveness of treatment e.g., less invasive surgeries, need for  chemotherapy [early vs. advanced disease])</w:t>
            </w:r>
          </w:p>
          <w:p w14:paraId="5565044D" w14:textId="77777777" w:rsidR="00C12F0B" w:rsidRPr="005369EC" w:rsidRDefault="00C12F0B" w:rsidP="001D6DFD">
            <w:pPr>
              <w:pStyle w:val="ListParagraph"/>
              <w:numPr>
                <w:ilvl w:val="0"/>
                <w:numId w:val="18"/>
              </w:numPr>
              <w:spacing w:line="240" w:lineRule="auto"/>
              <w:rPr>
                <w:rFonts w:eastAsia="Times New Roman" w:cs="Arial"/>
                <w:sz w:val="20"/>
                <w:szCs w:val="20"/>
                <w:lang w:eastAsia="en-CA"/>
              </w:rPr>
            </w:pPr>
            <w:r w:rsidRPr="005369EC">
              <w:rPr>
                <w:rFonts w:eastAsia="Times New Roman" w:cs="Arial"/>
                <w:sz w:val="20"/>
                <w:szCs w:val="20"/>
                <w:lang w:eastAsia="en-CA"/>
              </w:rPr>
              <w:t xml:space="preserve">Breast cancer morbidity (e.g.,  adverse effects of treatment, physical/functional impairment) </w:t>
            </w:r>
          </w:p>
          <w:p w14:paraId="1F62F3EA" w14:textId="77777777" w:rsidR="00C12F0B" w:rsidRPr="005369EC" w:rsidRDefault="00C12F0B" w:rsidP="001D6DFD">
            <w:pPr>
              <w:pStyle w:val="ListParagraph"/>
              <w:numPr>
                <w:ilvl w:val="0"/>
                <w:numId w:val="18"/>
              </w:numPr>
              <w:spacing w:line="240" w:lineRule="auto"/>
              <w:rPr>
                <w:rFonts w:eastAsia="Times New Roman" w:cs="Arial"/>
                <w:sz w:val="20"/>
                <w:szCs w:val="20"/>
                <w:lang w:eastAsia="en-CA"/>
              </w:rPr>
            </w:pPr>
            <w:r w:rsidRPr="005369EC">
              <w:rPr>
                <w:rFonts w:eastAsia="Times New Roman" w:cs="Arial"/>
                <w:sz w:val="20"/>
                <w:szCs w:val="20"/>
                <w:lang w:eastAsia="en-CA"/>
              </w:rPr>
              <w:t>Detection of invasive cancer</w:t>
            </w:r>
          </w:p>
          <w:p w14:paraId="32341EBE" w14:textId="77777777" w:rsidR="00C12F0B" w:rsidRPr="005369EC" w:rsidRDefault="00C12F0B" w:rsidP="00CC1406">
            <w:pPr>
              <w:spacing w:after="0" w:line="240" w:lineRule="auto"/>
              <w:ind w:left="720"/>
              <w:contextualSpacing/>
              <w:textAlignment w:val="baseline"/>
              <w:rPr>
                <w:rFonts w:eastAsia="Times New Roman" w:cs="Arial"/>
                <w:sz w:val="20"/>
                <w:szCs w:val="20"/>
                <w:lang w:eastAsia="en-CA"/>
              </w:rPr>
            </w:pPr>
          </w:p>
          <w:p w14:paraId="148C247C" w14:textId="77777777" w:rsidR="00C12F0B" w:rsidRPr="005369EC" w:rsidRDefault="00C12F0B" w:rsidP="00CC1406">
            <w:pPr>
              <w:spacing w:after="0" w:line="240" w:lineRule="auto"/>
              <w:contextualSpacing/>
              <w:textAlignment w:val="baseline"/>
              <w:rPr>
                <w:rFonts w:eastAsia="Times New Roman" w:cs="Arial"/>
                <w:b/>
                <w:bCs/>
                <w:sz w:val="20"/>
                <w:szCs w:val="20"/>
                <w:lang w:eastAsia="en-CA"/>
              </w:rPr>
            </w:pPr>
            <w:r w:rsidRPr="005369EC">
              <w:rPr>
                <w:rFonts w:eastAsia="Times New Roman" w:cs="Arial"/>
                <w:b/>
                <w:bCs/>
                <w:sz w:val="20"/>
                <w:szCs w:val="20"/>
                <w:lang w:eastAsia="en-CA"/>
              </w:rPr>
              <w:t xml:space="preserve">Harms </w:t>
            </w:r>
            <w:r w:rsidRPr="005369EC">
              <w:rPr>
                <w:rFonts w:eastAsia="Times New Roman" w:cs="Arial"/>
                <w:bCs/>
                <w:sz w:val="20"/>
                <w:szCs w:val="20"/>
                <w:lang w:eastAsia="en-CA"/>
              </w:rPr>
              <w:t>(7-14 are proportions/# with 1+)</w:t>
            </w:r>
          </w:p>
          <w:p w14:paraId="5F606B22"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Overdiagnoses</w:t>
            </w:r>
            <w:r w:rsidRPr="005369EC">
              <w:rPr>
                <w:rFonts w:eastAsia="Times New Roman" w:cs="Arial"/>
                <w:sz w:val="20"/>
                <w:szCs w:val="20"/>
                <w:vertAlign w:val="superscript"/>
                <w:lang w:eastAsia="en-CA"/>
              </w:rPr>
              <w:t>c</w:t>
            </w:r>
            <w:r w:rsidRPr="005369EC">
              <w:rPr>
                <w:rFonts w:eastAsia="Times New Roman" w:cs="Arial"/>
                <w:sz w:val="20"/>
                <w:szCs w:val="20"/>
                <w:lang w:eastAsia="en-CA"/>
              </w:rPr>
              <w:t> </w:t>
            </w:r>
          </w:p>
          <w:p w14:paraId="10FAD923"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 xml:space="preserve">Detection of DCIS (cumulative) </w:t>
            </w:r>
          </w:p>
          <w:p w14:paraId="0268C8C5"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False-positive screens (single round)</w:t>
            </w:r>
          </w:p>
          <w:p w14:paraId="08EAD1C3"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False-positive screens (cumulative over multiple rounds)</w:t>
            </w:r>
          </w:p>
          <w:p w14:paraId="337DCF0E"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Biopsies on false-positives</w:t>
            </w:r>
            <w:r w:rsidRPr="005369EC">
              <w:rPr>
                <w:rFonts w:eastAsia="Times New Roman" w:cs="Arial"/>
                <w:sz w:val="20"/>
                <w:szCs w:val="20"/>
                <w:vertAlign w:val="superscript"/>
                <w:lang w:eastAsia="en-CA"/>
              </w:rPr>
              <w:t>d</w:t>
            </w:r>
            <w:r w:rsidRPr="005369EC">
              <w:rPr>
                <w:rFonts w:eastAsia="Times New Roman" w:cs="Arial"/>
                <w:sz w:val="20"/>
                <w:szCs w:val="20"/>
                <w:lang w:eastAsia="en-CA"/>
              </w:rPr>
              <w:t xml:space="preserve"> (single round</w:t>
            </w:r>
          </w:p>
          <w:p w14:paraId="7C7D12CE"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 xml:space="preserve">Biopsies on false positives (cumulative over multiple rounds) </w:t>
            </w:r>
          </w:p>
          <w:p w14:paraId="65476BC5"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Interval cancers (includes FNs and clinically detected CAs before next screen or time equivalent)</w:t>
            </w:r>
          </w:p>
          <w:p w14:paraId="7FFE619E"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 xml:space="preserve">False negatives </w:t>
            </w:r>
          </w:p>
          <w:p w14:paraId="5CF3F0AB" w14:textId="77777777" w:rsidR="00C12F0B" w:rsidRPr="005369EC" w:rsidRDefault="00C12F0B" w:rsidP="001D6DFD">
            <w:pPr>
              <w:numPr>
                <w:ilvl w:val="0"/>
                <w:numId w:val="18"/>
              </w:numPr>
              <w:spacing w:after="0" w:line="240" w:lineRule="auto"/>
              <w:contextualSpacing/>
              <w:textAlignment w:val="baseline"/>
              <w:rPr>
                <w:rFonts w:eastAsia="Times New Roman" w:cs="Arial"/>
                <w:sz w:val="20"/>
                <w:szCs w:val="20"/>
                <w:lang w:eastAsia="en-CA"/>
              </w:rPr>
            </w:pPr>
            <w:r w:rsidRPr="005369EC">
              <w:rPr>
                <w:rFonts w:eastAsia="Times New Roman" w:cs="Arial"/>
                <w:sz w:val="20"/>
                <w:szCs w:val="20"/>
                <w:lang w:eastAsia="en-CA"/>
              </w:rPr>
              <w:t>Incidental findings (if using MRI or ultrasound)</w:t>
            </w:r>
          </w:p>
          <w:p w14:paraId="1564BD25" w14:textId="77777777" w:rsidR="00C12F0B" w:rsidRPr="005369EC" w:rsidRDefault="00C12F0B" w:rsidP="00CC1406">
            <w:pPr>
              <w:spacing w:after="0" w:line="240" w:lineRule="auto"/>
              <w:rPr>
                <w:rFonts w:cs="Arial"/>
              </w:rPr>
            </w:pPr>
          </w:p>
        </w:tc>
      </w:tr>
      <w:tr w:rsidR="00C12F0B" w:rsidRPr="005369EC" w14:paraId="0B81B7CE" w14:textId="77777777" w:rsidTr="00CC1406">
        <w:tc>
          <w:tcPr>
            <w:tcW w:w="710" w:type="dxa"/>
            <w:tcBorders>
              <w:top w:val="single" w:sz="4" w:space="0" w:color="000000"/>
              <w:left w:val="single" w:sz="4" w:space="0" w:color="000000"/>
              <w:bottom w:val="single" w:sz="4" w:space="0" w:color="000000"/>
              <w:right w:val="single" w:sz="4" w:space="0" w:color="000000"/>
            </w:tcBorders>
          </w:tcPr>
          <w:p w14:paraId="564C8108" w14:textId="77777777" w:rsidR="00C12F0B" w:rsidRPr="005369EC" w:rsidRDefault="00C12F0B" w:rsidP="00CC1406">
            <w:pPr>
              <w:pStyle w:val="TableParagraph"/>
              <w:spacing w:before="60" w:line="276" w:lineRule="auto"/>
              <w:jc w:val="center"/>
              <w:rPr>
                <w:rFonts w:ascii="Arial" w:eastAsia="Calibri" w:hAnsi="Arial" w:cs="Arial"/>
                <w:b/>
                <w:szCs w:val="19"/>
              </w:rPr>
            </w:pPr>
            <w:r w:rsidRPr="005369EC">
              <w:rPr>
                <w:rFonts w:ascii="Arial" w:eastAsia="Calibri" w:hAnsi="Arial" w:cs="Arial"/>
                <w:b/>
                <w:szCs w:val="19"/>
              </w:rPr>
              <w:t>S</w:t>
            </w:r>
          </w:p>
        </w:tc>
        <w:tc>
          <w:tcPr>
            <w:tcW w:w="8323" w:type="dxa"/>
            <w:tcBorders>
              <w:top w:val="single" w:sz="4" w:space="0" w:color="000000"/>
              <w:left w:val="single" w:sz="4" w:space="0" w:color="000000"/>
              <w:bottom w:val="single" w:sz="4" w:space="0" w:color="000000"/>
              <w:right w:val="single" w:sz="4" w:space="0" w:color="000000"/>
            </w:tcBorders>
          </w:tcPr>
          <w:p w14:paraId="4FFEF150" w14:textId="77777777" w:rsidR="00C12F0B" w:rsidRPr="005369EC" w:rsidRDefault="00C12F0B" w:rsidP="00CC1406">
            <w:pPr>
              <w:spacing w:after="0" w:line="240" w:lineRule="auto"/>
              <w:contextualSpacing/>
              <w:textAlignment w:val="baseline"/>
              <w:rPr>
                <w:rFonts w:eastAsia="Times New Roman" w:cs="Arial"/>
                <w:b/>
                <w:bCs/>
                <w:sz w:val="20"/>
                <w:szCs w:val="20"/>
                <w:lang w:eastAsia="en-CA"/>
              </w:rPr>
            </w:pPr>
            <w:r w:rsidRPr="005369EC">
              <w:rPr>
                <w:rFonts w:eastAsia="Times New Roman" w:cs="Arial"/>
                <w:b/>
                <w:bCs/>
                <w:sz w:val="20"/>
                <w:szCs w:val="20"/>
                <w:lang w:eastAsia="en-CA"/>
              </w:rPr>
              <w:t>All outcomes</w:t>
            </w:r>
          </w:p>
          <w:p w14:paraId="027C6900" w14:textId="77777777" w:rsidR="00C12F0B" w:rsidRPr="005369EC" w:rsidRDefault="00C12F0B" w:rsidP="001D6DFD">
            <w:pPr>
              <w:pStyle w:val="ListParagraph"/>
              <w:numPr>
                <w:ilvl w:val="0"/>
                <w:numId w:val="19"/>
              </w:numPr>
              <w:spacing w:after="0" w:line="240" w:lineRule="auto"/>
              <w:textAlignment w:val="baseline"/>
              <w:rPr>
                <w:rFonts w:eastAsia="Times New Roman" w:cs="Arial"/>
                <w:b/>
                <w:bCs/>
                <w:sz w:val="20"/>
                <w:szCs w:val="20"/>
                <w:lang w:eastAsia="en-CA"/>
              </w:rPr>
            </w:pPr>
            <w:r w:rsidRPr="005369EC">
              <w:rPr>
                <w:rFonts w:eastAsia="Times New Roman" w:cs="Arial"/>
                <w:sz w:val="20"/>
                <w:szCs w:val="20"/>
                <w:lang w:eastAsia="en-CA"/>
              </w:rPr>
              <w:t xml:space="preserve">Randomized controlled trials, including cluster </w:t>
            </w:r>
          </w:p>
          <w:p w14:paraId="79D4DDCB" w14:textId="77777777" w:rsidR="00C12F0B" w:rsidRPr="005369EC" w:rsidRDefault="00C12F0B" w:rsidP="001D6DFD">
            <w:pPr>
              <w:pStyle w:val="ListParagraph"/>
              <w:numPr>
                <w:ilvl w:val="0"/>
                <w:numId w:val="19"/>
              </w:numPr>
              <w:spacing w:after="0" w:line="240" w:lineRule="auto"/>
              <w:textAlignment w:val="baseline"/>
              <w:rPr>
                <w:rFonts w:eastAsia="Times New Roman" w:cs="Arial"/>
                <w:b/>
                <w:bCs/>
                <w:sz w:val="20"/>
                <w:szCs w:val="20"/>
                <w:lang w:eastAsia="en-CA"/>
              </w:rPr>
            </w:pPr>
            <w:r w:rsidRPr="005369EC">
              <w:rPr>
                <w:rFonts w:eastAsia="Times New Roman" w:cs="Arial"/>
                <w:sz w:val="20"/>
                <w:szCs w:val="20"/>
                <w:lang w:eastAsia="en-CA"/>
              </w:rPr>
              <w:t xml:space="preserve">Non/quasi-randomized controlled trials </w:t>
            </w:r>
          </w:p>
          <w:p w14:paraId="764DA8CF" w14:textId="77777777" w:rsidR="00C12F0B" w:rsidRPr="005369EC" w:rsidRDefault="00C12F0B" w:rsidP="001D6DFD">
            <w:pPr>
              <w:pStyle w:val="ListParagraph"/>
              <w:numPr>
                <w:ilvl w:val="0"/>
                <w:numId w:val="19"/>
              </w:numPr>
              <w:spacing w:after="0" w:line="240" w:lineRule="auto"/>
              <w:textAlignment w:val="baseline"/>
              <w:rPr>
                <w:rFonts w:eastAsia="Times New Roman" w:cs="Arial"/>
                <w:b/>
                <w:bCs/>
                <w:sz w:val="20"/>
                <w:szCs w:val="20"/>
                <w:lang w:eastAsia="en-CA"/>
              </w:rPr>
            </w:pPr>
            <w:r w:rsidRPr="005369EC">
              <w:rPr>
                <w:rFonts w:eastAsia="Times New Roman" w:cs="Arial"/>
                <w:sz w:val="20"/>
                <w:szCs w:val="20"/>
                <w:lang w:eastAsia="en-CA"/>
              </w:rPr>
              <w:t>Prospective or retrospective observational studies of large screening cohorts with a concurrent control group (including controlled before-after studies) (i.e., all having exposure data at the individual level and linked with outcomes)</w:t>
            </w:r>
          </w:p>
          <w:p w14:paraId="1C520BE8" w14:textId="77777777" w:rsidR="00C12F0B" w:rsidRPr="005369EC" w:rsidRDefault="00C12F0B" w:rsidP="001D6DFD">
            <w:pPr>
              <w:pStyle w:val="ListParagraph"/>
              <w:numPr>
                <w:ilvl w:val="0"/>
                <w:numId w:val="19"/>
              </w:numPr>
              <w:spacing w:after="0" w:line="240" w:lineRule="auto"/>
              <w:textAlignment w:val="baseline"/>
              <w:rPr>
                <w:rFonts w:eastAsia="Times New Roman" w:cs="Arial"/>
                <w:b/>
                <w:bCs/>
                <w:sz w:val="20"/>
                <w:szCs w:val="20"/>
                <w:lang w:eastAsia="en-CA"/>
              </w:rPr>
            </w:pPr>
            <w:r w:rsidRPr="005369EC">
              <w:rPr>
                <w:rFonts w:eastAsia="Times New Roman" w:cs="Arial"/>
                <w:b/>
                <w:bCs/>
                <w:sz w:val="20"/>
                <w:szCs w:val="20"/>
                <w:lang w:eastAsia="en-CA"/>
              </w:rPr>
              <w:t xml:space="preserve">If reporting data specific to key demographic groups (i.e., 40-49 and/or 70+ years, race/ethnicity group): </w:t>
            </w:r>
            <w:r w:rsidRPr="005369EC">
              <w:rPr>
                <w:rFonts w:eastAsia="Times New Roman" w:cs="Arial"/>
                <w:bCs/>
                <w:sz w:val="20"/>
                <w:szCs w:val="20"/>
                <w:lang w:eastAsia="en-CA"/>
              </w:rPr>
              <w:t xml:space="preserve">ecological/population-based (e.g., exposure data not at participant level, over multiple years), time trend/series and before-after studies </w:t>
            </w:r>
          </w:p>
          <w:p w14:paraId="129F7CC1" w14:textId="77777777" w:rsidR="00C12F0B" w:rsidRPr="005369EC" w:rsidRDefault="00C12F0B" w:rsidP="00CC1406">
            <w:pPr>
              <w:pStyle w:val="NoSpacing"/>
              <w:rPr>
                <w:rFonts w:ascii="Arial" w:hAnsi="Arial" w:cs="Arial"/>
              </w:rPr>
            </w:pPr>
          </w:p>
        </w:tc>
      </w:tr>
    </w:tbl>
    <w:p w14:paraId="0A751C73" w14:textId="77777777" w:rsidR="00C12F0B" w:rsidRPr="005369EC" w:rsidRDefault="00C12F0B" w:rsidP="00C12F0B">
      <w:pPr>
        <w:rPr>
          <w:rFonts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718EC809" w14:textId="77777777" w:rsidTr="00CC1406">
        <w:trPr>
          <w:trHeight w:hRule="exact" w:val="245"/>
        </w:trPr>
        <w:tc>
          <w:tcPr>
            <w:tcW w:w="9630" w:type="dxa"/>
            <w:tcBorders>
              <w:top w:val="nil"/>
              <w:left w:val="nil"/>
              <w:bottom w:val="nil"/>
              <w:right w:val="nil"/>
            </w:tcBorders>
            <w:shd w:val="clear" w:color="auto" w:fill="CCCCCC"/>
          </w:tcPr>
          <w:p w14:paraId="49D12D9C" w14:textId="77777777" w:rsidR="00C12F0B" w:rsidRPr="005369EC" w:rsidRDefault="00C12F0B" w:rsidP="001D6DFD">
            <w:pPr>
              <w:pStyle w:val="BodyText"/>
              <w:numPr>
                <w:ilvl w:val="0"/>
                <w:numId w:val="15"/>
              </w:numPr>
              <w:ind w:right="360"/>
              <w:rPr>
                <w:rFonts w:ascii="Arial" w:hAnsi="Arial" w:cs="Arial"/>
                <w:b/>
                <w:bCs/>
                <w:sz w:val="22"/>
              </w:rPr>
            </w:pPr>
            <w:r w:rsidRPr="005369EC">
              <w:rPr>
                <w:rFonts w:ascii="Arial" w:hAnsi="Arial" w:cs="Arial"/>
                <w:b/>
                <w:sz w:val="22"/>
              </w:rPr>
              <w:t>Inclusion Criteria</w:t>
            </w:r>
            <w:r w:rsidRPr="005369EC">
              <w:rPr>
                <w:rFonts w:ascii="Arial" w:hAnsi="Arial" w:cs="Arial"/>
                <w:b/>
                <w:w w:val="105"/>
              </w:rPr>
              <w:t xml:space="preserve"> </w:t>
            </w:r>
            <w:r w:rsidRPr="005369EC">
              <w:rPr>
                <w:rFonts w:ascii="Arial" w:hAnsi="Arial" w:cs="Arial"/>
                <w:w w:val="105"/>
              </w:rPr>
              <w:t xml:space="preserve">(List criteria such as age groups, study designs, etc., to be included) </w:t>
            </w:r>
            <w:r w:rsidRPr="005369EC">
              <w:rPr>
                <w:rFonts w:ascii="Arial" w:hAnsi="Arial" w:cs="Arial"/>
                <w:i/>
                <w:w w:val="105"/>
              </w:rPr>
              <w:t>[optional]</w:t>
            </w:r>
          </w:p>
          <w:p w14:paraId="78CF9E99" w14:textId="77777777" w:rsidR="00C12F0B" w:rsidRPr="005369EC" w:rsidRDefault="00C12F0B" w:rsidP="001D6DFD">
            <w:pPr>
              <w:pStyle w:val="BodyText"/>
              <w:numPr>
                <w:ilvl w:val="0"/>
                <w:numId w:val="15"/>
              </w:numPr>
              <w:ind w:right="360"/>
              <w:rPr>
                <w:rFonts w:ascii="Arial" w:hAnsi="Arial" w:cs="Arial"/>
                <w:b/>
                <w:w w:val="105"/>
              </w:rPr>
            </w:pPr>
          </w:p>
          <w:p w14:paraId="5004471F" w14:textId="77777777" w:rsidR="00C12F0B" w:rsidRPr="005369EC" w:rsidRDefault="00C12F0B" w:rsidP="00CC1406">
            <w:pPr>
              <w:pStyle w:val="BodyText"/>
              <w:spacing w:after="0"/>
              <w:ind w:right="360"/>
              <w:rPr>
                <w:rFonts w:ascii="Arial" w:hAnsi="Arial" w:cs="Arial"/>
                <w:b/>
                <w:w w:val="105"/>
              </w:rPr>
            </w:pPr>
          </w:p>
          <w:p w14:paraId="4F294DB2" w14:textId="77777777" w:rsidR="00C12F0B" w:rsidRPr="005369EC" w:rsidRDefault="00C12F0B" w:rsidP="00CC1406">
            <w:pPr>
              <w:pStyle w:val="BodyText"/>
              <w:spacing w:after="0"/>
              <w:ind w:right="360"/>
              <w:rPr>
                <w:rFonts w:ascii="Arial" w:hAnsi="Arial" w:cs="Arial"/>
                <w:b/>
                <w:w w:val="105"/>
                <w:sz w:val="22"/>
              </w:rPr>
            </w:pPr>
            <w:r w:rsidRPr="005369EC">
              <w:rPr>
                <w:rFonts w:ascii="Arial" w:hAnsi="Arial" w:cs="Arial"/>
                <w:b/>
                <w:w w:val="105"/>
                <w:sz w:val="22"/>
              </w:rPr>
              <w:t>This search strategy is …</w:t>
            </w:r>
          </w:p>
          <w:p w14:paraId="7E9692E8" w14:textId="77777777" w:rsidR="00C12F0B" w:rsidRPr="005369EC" w:rsidRDefault="00C12F0B" w:rsidP="00CC1406">
            <w:pPr>
              <w:pStyle w:val="TableParagraph"/>
              <w:spacing w:before="6"/>
              <w:ind w:left="27"/>
              <w:rPr>
                <w:rFonts w:ascii="Arial" w:eastAsia="Calibri" w:hAnsi="Arial" w:cs="Arial"/>
                <w:szCs w:val="19"/>
              </w:rPr>
            </w:pPr>
          </w:p>
        </w:tc>
      </w:tr>
    </w:tbl>
    <w:p w14:paraId="0D9D07EB" w14:textId="77777777" w:rsidR="00C12F0B" w:rsidRPr="005369EC" w:rsidRDefault="00C12F0B" w:rsidP="00C12F0B">
      <w:pPr>
        <w:spacing w:after="0" w:line="240" w:lineRule="auto"/>
        <w:rPr>
          <w:rFonts w:eastAsiaTheme="minorEastAsia" w:cs="Arial"/>
          <w:b/>
          <w:w w:val="105"/>
          <w:lang w:val="en-US" w:bidi="en-US"/>
        </w:rPr>
      </w:pPr>
    </w:p>
    <w:p w14:paraId="5C458595" w14:textId="77777777" w:rsidR="00C12F0B" w:rsidRPr="005369EC" w:rsidRDefault="00C12F0B" w:rsidP="00C12F0B">
      <w:pPr>
        <w:pStyle w:val="NoSpacing"/>
        <w:rPr>
          <w:rFonts w:ascii="Arial" w:hAnsi="Arial" w:cs="Arial"/>
        </w:rPr>
      </w:pPr>
      <w:r w:rsidRPr="005369EC">
        <w:rPr>
          <w:rFonts w:ascii="Arial" w:hAnsi="Arial" w:cs="Arial"/>
        </w:rPr>
        <w:t>2014 – present</w:t>
      </w:r>
    </w:p>
    <w:p w14:paraId="72227C58" w14:textId="77777777" w:rsidR="00C12F0B" w:rsidRPr="005369EC" w:rsidRDefault="00C12F0B" w:rsidP="00C12F0B">
      <w:pPr>
        <w:spacing w:after="0" w:line="240" w:lineRule="auto"/>
        <w:ind w:left="118"/>
        <w:rPr>
          <w:rFonts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57075F37" w14:textId="77777777" w:rsidTr="00CC1406">
        <w:trPr>
          <w:trHeight w:hRule="exact" w:val="245"/>
        </w:trPr>
        <w:tc>
          <w:tcPr>
            <w:tcW w:w="9630" w:type="dxa"/>
            <w:tcBorders>
              <w:top w:val="nil"/>
              <w:left w:val="nil"/>
              <w:bottom w:val="nil"/>
              <w:right w:val="nil"/>
            </w:tcBorders>
            <w:shd w:val="clear" w:color="auto" w:fill="CCCCCC"/>
          </w:tcPr>
          <w:p w14:paraId="3009264B" w14:textId="77777777" w:rsidR="00C12F0B" w:rsidRPr="005369EC" w:rsidRDefault="00C12F0B" w:rsidP="001D6DFD">
            <w:pPr>
              <w:pStyle w:val="BodyText"/>
              <w:numPr>
                <w:ilvl w:val="0"/>
                <w:numId w:val="15"/>
              </w:numPr>
              <w:ind w:right="360"/>
              <w:rPr>
                <w:rFonts w:ascii="Arial" w:hAnsi="Arial" w:cs="Arial"/>
                <w:b/>
                <w:w w:val="105"/>
                <w:sz w:val="22"/>
              </w:rPr>
            </w:pPr>
            <w:r w:rsidRPr="005369EC">
              <w:rPr>
                <w:rFonts w:ascii="Arial" w:hAnsi="Arial" w:cs="Arial"/>
                <w:b/>
                <w:sz w:val="22"/>
              </w:rPr>
              <w:lastRenderedPageBreak/>
              <w:t>Exclusion Criteria</w:t>
            </w:r>
            <w:r w:rsidRPr="005369EC">
              <w:rPr>
                <w:rFonts w:ascii="Arial" w:hAnsi="Arial" w:cs="Arial"/>
                <w:b/>
                <w:w w:val="105"/>
              </w:rPr>
              <w:t xml:space="preserve"> </w:t>
            </w:r>
            <w:r w:rsidRPr="005369EC">
              <w:rPr>
                <w:rFonts w:ascii="Arial" w:hAnsi="Arial" w:cs="Arial"/>
                <w:w w:val="105"/>
                <w:sz w:val="22"/>
              </w:rPr>
              <w:t xml:space="preserve">(List criteria such as study designs, date limits, etc., to be excluded) </w:t>
            </w:r>
            <w:r w:rsidRPr="005369EC">
              <w:rPr>
                <w:rFonts w:ascii="Arial" w:hAnsi="Arial" w:cs="Arial"/>
                <w:b/>
                <w:w w:val="105"/>
                <w:sz w:val="22"/>
              </w:rPr>
              <w:t>[optional]</w:t>
            </w:r>
          </w:p>
          <w:p w14:paraId="6A0EDB7E" w14:textId="77777777" w:rsidR="00C12F0B" w:rsidRPr="005369EC" w:rsidRDefault="00C12F0B" w:rsidP="00CC1406">
            <w:pPr>
              <w:pStyle w:val="TableParagraph"/>
              <w:spacing w:before="6"/>
              <w:ind w:left="27"/>
              <w:rPr>
                <w:rFonts w:ascii="Arial" w:eastAsiaTheme="minorEastAsia" w:hAnsi="Arial" w:cs="Arial"/>
                <w:b/>
                <w:w w:val="105"/>
                <w:sz w:val="22"/>
                <w:lang w:bidi="en-US"/>
              </w:rPr>
            </w:pPr>
          </w:p>
        </w:tc>
      </w:tr>
    </w:tbl>
    <w:p w14:paraId="50DCB724" w14:textId="77777777" w:rsidR="00C12F0B" w:rsidRPr="005369EC" w:rsidRDefault="00C12F0B" w:rsidP="00C12F0B">
      <w:pPr>
        <w:spacing w:after="0" w:line="240" w:lineRule="auto"/>
        <w:ind w:left="118"/>
        <w:rPr>
          <w:rFonts w:cs="Arial"/>
        </w:rPr>
      </w:pPr>
    </w:p>
    <w:p w14:paraId="3E6ACB13" w14:textId="77777777" w:rsidR="00C12F0B" w:rsidRPr="005369EC" w:rsidRDefault="00C12F0B" w:rsidP="00C12F0B">
      <w:pPr>
        <w:spacing w:after="0" w:line="240" w:lineRule="auto"/>
        <w:ind w:left="118"/>
        <w:rPr>
          <w:rFonts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6FF50390" w14:textId="77777777" w:rsidTr="00CC1406">
        <w:trPr>
          <w:trHeight w:hRule="exact" w:val="351"/>
        </w:trPr>
        <w:tc>
          <w:tcPr>
            <w:tcW w:w="9630" w:type="dxa"/>
            <w:tcBorders>
              <w:top w:val="nil"/>
              <w:left w:val="nil"/>
              <w:bottom w:val="nil"/>
              <w:right w:val="nil"/>
            </w:tcBorders>
            <w:shd w:val="clear" w:color="auto" w:fill="CCCCCC"/>
          </w:tcPr>
          <w:p w14:paraId="21FD806E" w14:textId="77777777" w:rsidR="00C12F0B" w:rsidRPr="005369EC" w:rsidRDefault="00C12F0B" w:rsidP="001D6DFD">
            <w:pPr>
              <w:pStyle w:val="BodyText"/>
              <w:numPr>
                <w:ilvl w:val="0"/>
                <w:numId w:val="15"/>
              </w:numPr>
              <w:spacing w:after="0"/>
              <w:ind w:right="360"/>
              <w:rPr>
                <w:rFonts w:ascii="Arial" w:hAnsi="Arial" w:cs="Arial"/>
                <w:b/>
                <w:bCs/>
                <w:sz w:val="22"/>
              </w:rPr>
            </w:pPr>
            <w:r w:rsidRPr="005369EC">
              <w:rPr>
                <w:rFonts w:ascii="Arial" w:hAnsi="Arial" w:cs="Arial"/>
                <w:b/>
                <w:sz w:val="22"/>
              </w:rPr>
              <w:t>Was a search filter applied?</w:t>
            </w:r>
            <w:r w:rsidRPr="005369EC">
              <w:rPr>
                <w:rFonts w:ascii="Arial" w:hAnsi="Arial" w:cs="Arial"/>
                <w:b/>
                <w:noProof/>
                <w:sz w:val="22"/>
                <w:lang w:bidi="ar-SA"/>
              </w:rPr>
              <mc:AlternateContent>
                <mc:Choice Requires="wpg">
                  <w:drawing>
                    <wp:anchor distT="0" distB="0" distL="114300" distR="114300" simplePos="0" relativeHeight="251658245" behindDoc="1" locked="0" layoutInCell="1" allowOverlap="1" wp14:anchorId="7FDDF5DE" wp14:editId="012E4FBF">
                      <wp:simplePos x="0" y="0"/>
                      <wp:positionH relativeFrom="page">
                        <wp:posOffset>1567180</wp:posOffset>
                      </wp:positionH>
                      <wp:positionV relativeFrom="paragraph">
                        <wp:posOffset>10160</wp:posOffset>
                      </wp:positionV>
                      <wp:extent cx="134620" cy="134620"/>
                      <wp:effectExtent l="0" t="0" r="17780" b="1778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8" name="Group 145"/>
                              <wpg:cNvGrpSpPr>
                                <a:grpSpLocks/>
                              </wpg:cNvGrpSpPr>
                              <wpg:grpSpPr bwMode="auto">
                                <a:xfrm>
                                  <a:off x="2476" y="24"/>
                                  <a:ext cx="197" cy="197"/>
                                  <a:chOff x="2476" y="24"/>
                                  <a:chExt cx="197" cy="197"/>
                                </a:xfrm>
                              </wpg:grpSpPr>
                              <wps:wsp>
                                <wps:cNvPr id="9"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43"/>
                              <wpg:cNvGrpSpPr>
                                <a:grpSpLocks/>
                              </wpg:cNvGrpSpPr>
                              <wpg:grpSpPr bwMode="auto">
                                <a:xfrm>
                                  <a:off x="2476" y="24"/>
                                  <a:ext cx="197" cy="197"/>
                                  <a:chOff x="2476" y="24"/>
                                  <a:chExt cx="197" cy="197"/>
                                </a:xfrm>
                              </wpg:grpSpPr>
                              <wps:wsp>
                                <wps:cNvPr id="11"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k="http://schemas.microsoft.com/office/drawing/2018/sketchyshapes" xmlns:arto="http://schemas.microsoft.com/office/word/2006/arto">
                  <w:pict w14:anchorId="45B167DE">
                    <v:group id="Group 142" style="position:absolute;margin-left:123.4pt;margin-top:.8pt;width:10.6pt;height:10.6pt;z-index:-251658235;mso-position-horizontal-relative:page" coordsize="212,212" coordorigin="2468,16" o:spid="_x0000_s1026" w14:anchorId="15835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">
                      <v:group id="Group 145" style="position:absolute;left:2476;top:24;width:197;height:197" coordsize="197,197" coordorigin="2476,2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shape id="Freeform 146" style="position:absolute;left:2476;top:24;width:197;height:197;visibility:visible;mso-wrap-style:square;v-text-anchor:top" coordsize="197,197" o:spid="_x0000_s1028" fillcolor="black" stroked="f" path="m,196r196,l196,,,,,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">
                          <v:path arrowok="t" o:connecttype="custom" o:connectlocs="0,220;196,220;196,24;0,24;0,220" o:connectangles="0,0,0,0,0"/>
                        </v:shape>
                      </v:group>
                      <v:group id="Group 143" style="position:absolute;left:2476;top:24;width:197;height:197" coordsize="197,197" coordorigin="2476,2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">
                        <v:shape id="Freeform 144" style="position:absolute;left:2476;top:24;width:197;height:197;visibility:visible;mso-wrap-style:square;v-text-anchor:top" coordsize="197,197" o:spid="_x0000_s1030" filled="f" strokeweight=".72pt" path="m,l196,r,196l,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">
                          <v:path arrowok="t" o:connecttype="custom" o:connectlocs="0,24;196,24;196,220;0,220;0,24" o:connectangles="0,0,0,0,0"/>
                        </v:shape>
                      </v:group>
                      <w10:wrap anchorx="page"/>
                    </v:group>
                  </w:pict>
                </mc:Fallback>
              </mc:AlternateContent>
            </w:r>
            <w:r w:rsidRPr="005369EC">
              <w:rPr>
                <w:rFonts w:ascii="Arial" w:hAnsi="Arial" w:cs="Arial"/>
                <w:b/>
                <w:sz w:val="22"/>
              </w:rPr>
              <w:t xml:space="preserve">    </w:t>
            </w:r>
            <w:r w:rsidRPr="005369EC">
              <w:rPr>
                <w:rFonts w:ascii="Arial" w:hAnsi="Arial" w:cs="Arial"/>
                <w:sz w:val="22"/>
              </w:rPr>
              <w:t>Yes</w:t>
            </w:r>
          </w:p>
          <w:p w14:paraId="1534BE5A" w14:textId="77777777" w:rsidR="00C12F0B" w:rsidRPr="005369EC" w:rsidRDefault="00C12F0B" w:rsidP="00CC1406">
            <w:pPr>
              <w:pStyle w:val="TableParagraph"/>
              <w:spacing w:before="6"/>
              <w:rPr>
                <w:rFonts w:ascii="Arial" w:eastAsia="Calibri" w:hAnsi="Arial" w:cs="Arial"/>
                <w:szCs w:val="19"/>
              </w:rPr>
            </w:pPr>
            <w:r w:rsidRPr="005369EC">
              <w:rPr>
                <w:rFonts w:ascii="Arial" w:eastAsia="Calibri" w:hAnsi="Arial" w:cs="Arial"/>
                <w:szCs w:val="19"/>
              </w:rPr>
              <w:t>In-h</w:t>
            </w:r>
          </w:p>
          <w:p w14:paraId="237733A0" w14:textId="77777777" w:rsidR="00C12F0B" w:rsidRPr="005369EC" w:rsidRDefault="00C12F0B" w:rsidP="00CC1406">
            <w:pPr>
              <w:pStyle w:val="TableParagraph"/>
              <w:spacing w:before="6"/>
              <w:rPr>
                <w:rFonts w:ascii="Arial" w:eastAsia="Calibri" w:hAnsi="Arial" w:cs="Arial"/>
                <w:szCs w:val="19"/>
              </w:rPr>
            </w:pPr>
          </w:p>
          <w:p w14:paraId="2F044C0E" w14:textId="77777777" w:rsidR="00C12F0B" w:rsidRPr="005369EC" w:rsidRDefault="00C12F0B" w:rsidP="00CC1406">
            <w:pPr>
              <w:pStyle w:val="TableParagraph"/>
              <w:spacing w:before="6"/>
              <w:rPr>
                <w:rFonts w:ascii="Arial" w:eastAsia="Calibri" w:hAnsi="Arial" w:cs="Arial"/>
                <w:szCs w:val="19"/>
              </w:rPr>
            </w:pPr>
          </w:p>
          <w:p w14:paraId="52E68123" w14:textId="77777777" w:rsidR="00C12F0B" w:rsidRPr="005369EC" w:rsidRDefault="00C12F0B" w:rsidP="00CC1406">
            <w:pPr>
              <w:pStyle w:val="TableParagraph"/>
              <w:spacing w:before="6"/>
              <w:rPr>
                <w:rFonts w:ascii="Arial" w:eastAsia="Calibri" w:hAnsi="Arial" w:cs="Arial"/>
                <w:szCs w:val="19"/>
              </w:rPr>
            </w:pPr>
          </w:p>
        </w:tc>
      </w:tr>
    </w:tbl>
    <w:p w14:paraId="2596A213" w14:textId="77777777" w:rsidR="00C12F0B" w:rsidRPr="005369EC" w:rsidRDefault="00C12F0B" w:rsidP="00C12F0B">
      <w:pPr>
        <w:spacing w:before="360" w:line="247" w:lineRule="auto"/>
        <w:ind w:right="360"/>
        <w:rPr>
          <w:rFonts w:eastAsia="Calibri" w:cs="Arial"/>
          <w:szCs w:val="19"/>
        </w:rPr>
      </w:pPr>
      <w:r w:rsidRPr="005369EC">
        <w:rPr>
          <w:rFonts w:eastAsia="Calibri" w:cs="Arial"/>
          <w:b/>
          <w:bCs/>
          <w:szCs w:val="19"/>
        </w:rPr>
        <w:t>If YES, which one(s) (e.g., Cochrane RCT filter, PubMed Clinical Queries filter)?</w:t>
      </w:r>
      <w:r w:rsidRPr="005369EC">
        <w:rPr>
          <w:rFonts w:eastAsia="Calibri" w:cs="Arial"/>
          <w:b/>
          <w:bCs/>
          <w:spacing w:val="15"/>
          <w:szCs w:val="19"/>
        </w:rPr>
        <w:t xml:space="preserve"> Provide the source if this is a published filter. </w:t>
      </w:r>
      <w:r w:rsidRPr="005369EC">
        <w:rPr>
          <w:rFonts w:eastAsia="Calibri" w:cs="Arial"/>
          <w:i/>
          <w:szCs w:val="19"/>
        </w:rPr>
        <w:t xml:space="preserve">[mandatory if YES to previous question </w:t>
      </w:r>
      <w:r w:rsidRPr="005369EC">
        <w:rPr>
          <w:rFonts w:eastAsia="Calibri" w:cs="Arial"/>
          <w:w w:val="105"/>
          <w:sz w:val="18"/>
          <w:szCs w:val="18"/>
        </w:rPr>
        <w:t>—</w:t>
      </w:r>
      <w:r w:rsidRPr="005369EC">
        <w:rPr>
          <w:rFonts w:eastAsia="Calibri" w:cs="Arial"/>
          <w:i/>
          <w:w w:val="75"/>
          <w:szCs w:val="19"/>
        </w:rPr>
        <w:t xml:space="preserve"> </w:t>
      </w:r>
      <w:r w:rsidRPr="005369EC">
        <w:rPr>
          <w:rFonts w:eastAsia="Calibri" w:cs="Arial"/>
          <w:i/>
          <w:szCs w:val="19"/>
        </w:rPr>
        <w:t>textbox]</w:t>
      </w:r>
    </w:p>
    <w:p w14:paraId="1ED488FF" w14:textId="77777777" w:rsidR="00C12F0B" w:rsidRPr="005369EC" w:rsidRDefault="00C12F0B" w:rsidP="00C12F0B">
      <w:pPr>
        <w:pStyle w:val="NoSpacing"/>
        <w:rPr>
          <w:rFonts w:ascii="Arial" w:hAnsi="Arial" w:cs="Arial"/>
          <w:w w:val="105"/>
        </w:rPr>
      </w:pPr>
      <w:r w:rsidRPr="005369EC">
        <w:rPr>
          <w:rFonts w:ascii="Arial" w:hAnsi="Arial" w:cs="Arial"/>
          <w:w w:val="105"/>
        </w:rPr>
        <w:t>Cochrane HSSS, 2008 – sensitivity and specificity-maximizing version with slight adjustments</w:t>
      </w:r>
    </w:p>
    <w:p w14:paraId="5A986D29" w14:textId="77777777" w:rsidR="00C12F0B" w:rsidRPr="005369EC" w:rsidRDefault="00C12F0B" w:rsidP="00C12F0B">
      <w:pPr>
        <w:pStyle w:val="NoSpacing"/>
        <w:rPr>
          <w:rFonts w:ascii="Arial" w:hAnsi="Arial" w:cs="Arial"/>
          <w:w w:val="105"/>
        </w:rPr>
      </w:pPr>
      <w:r w:rsidRPr="005369EC">
        <w:rPr>
          <w:rFonts w:ascii="Arial" w:hAnsi="Arial" w:cs="Arial"/>
          <w:w w:val="105"/>
        </w:rPr>
        <w:t>Other design filters derived from CADTH’s</w:t>
      </w:r>
    </w:p>
    <w:p w14:paraId="24A0A586" w14:textId="77777777" w:rsidR="00C12F0B" w:rsidRPr="005369EC" w:rsidRDefault="00C12F0B" w:rsidP="00C12F0B">
      <w:pPr>
        <w:pStyle w:val="NoSpacing"/>
        <w:rPr>
          <w:rFonts w:ascii="Arial" w:hAnsi="Arial" w:cs="Arial"/>
          <w:w w:val="105"/>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42A8B795" w14:textId="77777777" w:rsidTr="00CC1406">
        <w:trPr>
          <w:trHeight w:hRule="exact" w:val="245"/>
        </w:trPr>
        <w:tc>
          <w:tcPr>
            <w:tcW w:w="9630" w:type="dxa"/>
            <w:tcBorders>
              <w:top w:val="nil"/>
              <w:left w:val="nil"/>
              <w:bottom w:val="nil"/>
              <w:right w:val="nil"/>
            </w:tcBorders>
            <w:shd w:val="clear" w:color="auto" w:fill="CCCCCC"/>
          </w:tcPr>
          <w:p w14:paraId="41FAC12C" w14:textId="77777777" w:rsidR="00C12F0B" w:rsidRPr="005369EC" w:rsidRDefault="00C12F0B" w:rsidP="001D6DFD">
            <w:pPr>
              <w:pStyle w:val="ListParagraph"/>
              <w:numPr>
                <w:ilvl w:val="0"/>
                <w:numId w:val="15"/>
              </w:numPr>
              <w:spacing w:after="60" w:line="276" w:lineRule="auto"/>
              <w:rPr>
                <w:rFonts w:eastAsiaTheme="minorEastAsia" w:cs="Arial"/>
                <w:b/>
                <w:lang w:val="en-US" w:bidi="en-US"/>
              </w:rPr>
            </w:pPr>
            <w:r w:rsidRPr="005369EC">
              <w:rPr>
                <w:rFonts w:eastAsiaTheme="minorEastAsia" w:cs="Arial"/>
                <w:b/>
                <w:lang w:val="en-US" w:bidi="en-US"/>
              </w:rPr>
              <w:t xml:space="preserve">Notes or comments you feel would be useful for the peer reviewer                </w:t>
            </w:r>
            <w:r w:rsidRPr="005369EC">
              <w:rPr>
                <w:rFonts w:eastAsiaTheme="minorEastAsia" w:cs="Arial"/>
                <w:i/>
                <w:lang w:val="en-US" w:bidi="en-US"/>
              </w:rPr>
              <w:t xml:space="preserve"> [optional]</w:t>
            </w:r>
          </w:p>
          <w:p w14:paraId="4BD1975D" w14:textId="77777777" w:rsidR="00C12F0B" w:rsidRPr="005369EC" w:rsidRDefault="00C12F0B" w:rsidP="00CC1406">
            <w:pPr>
              <w:pStyle w:val="TableParagraph"/>
              <w:spacing w:before="6"/>
              <w:ind w:left="27"/>
              <w:rPr>
                <w:rFonts w:ascii="Arial" w:eastAsia="Calibri" w:hAnsi="Arial" w:cs="Arial"/>
                <w:szCs w:val="19"/>
              </w:rPr>
            </w:pPr>
          </w:p>
        </w:tc>
      </w:tr>
    </w:tbl>
    <w:p w14:paraId="5D979F13" w14:textId="77777777" w:rsidR="00C12F0B" w:rsidRPr="005369EC" w:rsidRDefault="00C12F0B" w:rsidP="00C12F0B">
      <w:pPr>
        <w:pStyle w:val="NoSpacing"/>
        <w:rPr>
          <w:rFonts w:ascii="Arial" w:hAnsi="Arial" w:cs="Arial"/>
        </w:rPr>
      </w:pPr>
    </w:p>
    <w:p w14:paraId="1CBE94D7" w14:textId="77777777" w:rsidR="00C12F0B" w:rsidRPr="005369EC" w:rsidRDefault="00C12F0B" w:rsidP="00C12F0B">
      <w:pPr>
        <w:pStyle w:val="NoSpacing"/>
        <w:rPr>
          <w:rFonts w:ascii="Arial" w:hAnsi="Arial" w:cs="Arial"/>
        </w:rPr>
      </w:pPr>
      <w:r w:rsidRPr="005369EC">
        <w:rPr>
          <w:rFonts w:ascii="Arial" w:hAnsi="Arial" w:cs="Arial"/>
        </w:rPr>
        <w:t xml:space="preserve">Limited time available for this review so important to contain volume where possible. We are including accepted design filters and overlaying this with the outcomes/benefits/harms of interest. </w:t>
      </w:r>
    </w:p>
    <w:p w14:paraId="5660B606" w14:textId="77777777" w:rsidR="00C12F0B" w:rsidRPr="005369EC" w:rsidRDefault="00C12F0B" w:rsidP="00C12F0B">
      <w:pPr>
        <w:pStyle w:val="NoSpacing"/>
        <w:rPr>
          <w:rFonts w:ascii="Arial" w:hAnsi="Arial" w:cs="Arial"/>
        </w:rPr>
      </w:pPr>
      <w:r w:rsidRPr="005369EC">
        <w:rPr>
          <w:rFonts w:ascii="Arial" w:hAnsi="Arial" w:cs="Arial"/>
        </w:rPr>
        <w:t>Team has noted they do not want male-only population removed.</w:t>
      </w:r>
    </w:p>
    <w:p w14:paraId="5733EDAD" w14:textId="77777777" w:rsidR="00C12F0B" w:rsidRPr="005369EC" w:rsidRDefault="00C12F0B" w:rsidP="00C12F0B">
      <w:pPr>
        <w:pStyle w:val="NoSpacing"/>
        <w:rPr>
          <w:rFonts w:ascii="Arial" w:hAnsi="Arial" w:cs="Arial"/>
        </w:rPr>
      </w:pPr>
      <w:r w:rsidRPr="005369EC">
        <w:rPr>
          <w:rFonts w:ascii="Arial" w:hAnsi="Arial" w:cs="Arial"/>
        </w:rPr>
        <w:t>Not interested in breast self-examination or physical examination unless included as part of mammography screening.</w:t>
      </w:r>
    </w:p>
    <w:p w14:paraId="7E31FC75" w14:textId="77777777" w:rsidR="00C12F0B" w:rsidRPr="005369EC" w:rsidRDefault="00C12F0B" w:rsidP="00C12F0B">
      <w:pPr>
        <w:pStyle w:val="NoSpacing"/>
        <w:rPr>
          <w:rFonts w:ascii="Arial" w:hAnsi="Arial"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C12F0B" w:rsidRPr="005369EC" w14:paraId="547627A4" w14:textId="77777777" w:rsidTr="00CC1406">
        <w:trPr>
          <w:trHeight w:hRule="exact" w:val="648"/>
        </w:trPr>
        <w:tc>
          <w:tcPr>
            <w:tcW w:w="9630" w:type="dxa"/>
            <w:tcBorders>
              <w:top w:val="nil"/>
              <w:left w:val="nil"/>
              <w:bottom w:val="nil"/>
              <w:right w:val="nil"/>
            </w:tcBorders>
            <w:shd w:val="clear" w:color="auto" w:fill="CCCCCC"/>
          </w:tcPr>
          <w:p w14:paraId="5EAF02F2" w14:textId="77777777" w:rsidR="00C12F0B" w:rsidRPr="005369EC" w:rsidRDefault="00C12F0B" w:rsidP="001D6DFD">
            <w:pPr>
              <w:pStyle w:val="ListParagraph"/>
              <w:numPr>
                <w:ilvl w:val="0"/>
                <w:numId w:val="15"/>
              </w:numPr>
              <w:spacing w:after="200" w:line="276" w:lineRule="auto"/>
              <w:rPr>
                <w:rFonts w:eastAsiaTheme="minorEastAsia" w:cs="Arial"/>
                <w:b/>
                <w:lang w:val="en-US" w:bidi="en-US"/>
              </w:rPr>
            </w:pPr>
            <w:r w:rsidRPr="005369EC">
              <w:rPr>
                <w:rFonts w:eastAsiaTheme="minorEastAsia" w:cs="Arial"/>
                <w:b/>
                <w:lang w:val="en-US" w:bidi="en-US"/>
              </w:rPr>
              <w:t>Please copy and paste your search strategy here, exactly as run, including the number of hits per line. [mandatory]</w:t>
            </w:r>
          </w:p>
          <w:p w14:paraId="7B10F439" w14:textId="77777777" w:rsidR="00C12F0B" w:rsidRPr="005369EC" w:rsidRDefault="00C12F0B" w:rsidP="00CC1406">
            <w:pPr>
              <w:pStyle w:val="TableParagraph"/>
              <w:spacing w:before="6"/>
              <w:ind w:left="27"/>
              <w:rPr>
                <w:rFonts w:ascii="Arial" w:eastAsia="Calibri" w:hAnsi="Arial" w:cs="Arial"/>
                <w:szCs w:val="19"/>
              </w:rPr>
            </w:pPr>
          </w:p>
        </w:tc>
      </w:tr>
    </w:tbl>
    <w:p w14:paraId="53DB9F03" w14:textId="77777777" w:rsidR="00C12F0B" w:rsidRPr="005369EC" w:rsidRDefault="00C12F0B" w:rsidP="00C12F0B">
      <w:pPr>
        <w:pStyle w:val="NoSpacing"/>
        <w:rPr>
          <w:rFonts w:ascii="Arial" w:hAnsi="Arial" w:cs="Arial"/>
        </w:rPr>
      </w:pPr>
      <w:r w:rsidRPr="005369EC">
        <w:rPr>
          <w:rFonts w:ascii="Arial" w:hAnsi="Arial" w:cs="Arial"/>
        </w:rPr>
        <w:t>Database: Ovid MEDLINE(R) ALL &lt;1946 to July 03, 2023&gt;</w:t>
      </w:r>
    </w:p>
    <w:p w14:paraId="2B70072A" w14:textId="77777777" w:rsidR="00C12F0B" w:rsidRPr="005369EC" w:rsidRDefault="00C12F0B" w:rsidP="00C12F0B">
      <w:pPr>
        <w:pStyle w:val="NoSpacing"/>
        <w:rPr>
          <w:rFonts w:ascii="Arial" w:hAnsi="Arial" w:cs="Arial"/>
        </w:rPr>
      </w:pPr>
      <w:r w:rsidRPr="005369EC">
        <w:rPr>
          <w:rFonts w:ascii="Arial" w:hAnsi="Arial" w:cs="Arial"/>
        </w:rPr>
        <w:t>Search Strategy:</w:t>
      </w:r>
    </w:p>
    <w:p w14:paraId="03CF9E45" w14:textId="77777777" w:rsidR="00C12F0B" w:rsidRPr="005369EC" w:rsidRDefault="00C12F0B" w:rsidP="00C12F0B">
      <w:pPr>
        <w:pStyle w:val="NoSpacing"/>
        <w:rPr>
          <w:rFonts w:ascii="Arial" w:hAnsi="Arial" w:cs="Arial"/>
        </w:rPr>
      </w:pPr>
      <w:r w:rsidRPr="005369EC">
        <w:rPr>
          <w:rFonts w:ascii="Arial" w:hAnsi="Arial" w:cs="Arial"/>
        </w:rPr>
        <w:t>--------------------------------------------------------------------------------</w:t>
      </w:r>
    </w:p>
    <w:p w14:paraId="4EF75F88" w14:textId="77777777" w:rsidR="00C12F0B" w:rsidRPr="005369EC" w:rsidRDefault="00C12F0B" w:rsidP="00C12F0B">
      <w:pPr>
        <w:pStyle w:val="NoSpacing"/>
        <w:rPr>
          <w:rFonts w:ascii="Arial" w:hAnsi="Arial" w:cs="Arial"/>
        </w:rPr>
      </w:pPr>
      <w:r w:rsidRPr="005369EC">
        <w:rPr>
          <w:rFonts w:ascii="Arial" w:hAnsi="Arial" w:cs="Arial"/>
        </w:rPr>
        <w:t>1     exp Breast Neoplasms/ (341966)</w:t>
      </w:r>
    </w:p>
    <w:p w14:paraId="0318D387" w14:textId="77777777" w:rsidR="00C12F0B" w:rsidRPr="005369EC" w:rsidRDefault="00C12F0B" w:rsidP="00C12F0B">
      <w:pPr>
        <w:pStyle w:val="NoSpacing"/>
        <w:rPr>
          <w:rFonts w:ascii="Arial" w:hAnsi="Arial" w:cs="Arial"/>
        </w:rPr>
      </w:pPr>
      <w:r w:rsidRPr="005369EC">
        <w:rPr>
          <w:rFonts w:ascii="Arial" w:hAnsi="Arial" w:cs="Arial"/>
        </w:rPr>
        <w:t>2     ((breast* or mamma or mammar*) adj3 (cancer* or carcinoid* or carcinoma* or carcinogen* or adenocarcinoma* or adeno-carcinoma* or malignan* or neoplasia* or neoplasm* or sarcoma* or tumour* or tumor*)).tw,kw,kf. (424125)</w:t>
      </w:r>
    </w:p>
    <w:p w14:paraId="6A77A3D4" w14:textId="77777777" w:rsidR="00C12F0B" w:rsidRPr="005369EC" w:rsidRDefault="00C12F0B" w:rsidP="00C12F0B">
      <w:pPr>
        <w:pStyle w:val="NoSpacing"/>
        <w:rPr>
          <w:rFonts w:ascii="Arial" w:hAnsi="Arial" w:cs="Arial"/>
        </w:rPr>
      </w:pPr>
      <w:r w:rsidRPr="005369EC">
        <w:rPr>
          <w:rFonts w:ascii="Arial" w:hAnsi="Arial" w:cs="Arial"/>
        </w:rPr>
        <w:t>3     exp Carcinoma, Intraductal, Noninfiltrating/ (11207)</w:t>
      </w:r>
    </w:p>
    <w:p w14:paraId="0AD4E84B" w14:textId="77777777" w:rsidR="00C12F0B" w:rsidRPr="005369EC" w:rsidRDefault="00C12F0B" w:rsidP="00C12F0B">
      <w:pPr>
        <w:pStyle w:val="NoSpacing"/>
        <w:rPr>
          <w:rFonts w:ascii="Arial" w:hAnsi="Arial" w:cs="Arial"/>
        </w:rPr>
      </w:pPr>
      <w:r w:rsidRPr="005369EC">
        <w:rPr>
          <w:rFonts w:ascii="Arial" w:hAnsi="Arial" w:cs="Arial"/>
        </w:rPr>
        <w:t>4     intraductal carcinoma*.tw,kw,kf. (1194)</w:t>
      </w:r>
    </w:p>
    <w:p w14:paraId="24E03B6C" w14:textId="77777777" w:rsidR="00C12F0B" w:rsidRPr="005369EC" w:rsidRDefault="00C12F0B" w:rsidP="00C12F0B">
      <w:pPr>
        <w:pStyle w:val="NoSpacing"/>
        <w:rPr>
          <w:rFonts w:ascii="Arial" w:hAnsi="Arial" w:cs="Arial"/>
        </w:rPr>
      </w:pPr>
      <w:r w:rsidRPr="005369EC">
        <w:rPr>
          <w:rFonts w:ascii="Arial" w:hAnsi="Arial" w:cs="Arial"/>
        </w:rPr>
        <w:t>5     (ductal carcinoma in situ or DCIS).tw,kw,kf. (9201)</w:t>
      </w:r>
    </w:p>
    <w:p w14:paraId="49545E39" w14:textId="77777777" w:rsidR="00C12F0B" w:rsidRPr="005369EC" w:rsidRDefault="00C12F0B" w:rsidP="00C12F0B">
      <w:pPr>
        <w:pStyle w:val="NoSpacing"/>
        <w:rPr>
          <w:rFonts w:ascii="Arial" w:hAnsi="Arial" w:cs="Arial"/>
        </w:rPr>
      </w:pPr>
      <w:r w:rsidRPr="005369EC">
        <w:rPr>
          <w:rFonts w:ascii="Arial" w:hAnsi="Arial" w:cs="Arial"/>
        </w:rPr>
        <w:t>6     or/1-5 [</w:t>
      </w:r>
      <w:r w:rsidRPr="005369EC">
        <w:rPr>
          <w:rFonts w:ascii="Arial" w:hAnsi="Arial" w:cs="Arial"/>
          <w:b/>
          <w:bCs/>
        </w:rPr>
        <w:t>BREAST CANCER</w:t>
      </w:r>
      <w:r w:rsidRPr="005369EC">
        <w:rPr>
          <w:rFonts w:ascii="Arial" w:hAnsi="Arial" w:cs="Arial"/>
        </w:rPr>
        <w:t>] (488694)</w:t>
      </w:r>
    </w:p>
    <w:p w14:paraId="44AF8F31" w14:textId="77777777" w:rsidR="00C12F0B" w:rsidRPr="005369EC" w:rsidRDefault="00C12F0B" w:rsidP="00C12F0B">
      <w:pPr>
        <w:pStyle w:val="NoSpacing"/>
        <w:rPr>
          <w:rFonts w:ascii="Arial" w:hAnsi="Arial" w:cs="Arial"/>
        </w:rPr>
      </w:pPr>
      <w:r w:rsidRPr="005369EC">
        <w:rPr>
          <w:rFonts w:ascii="Arial" w:hAnsi="Arial" w:cs="Arial"/>
        </w:rPr>
        <w:t>7     exp Breast Neoplasms/di, pc (52815)</w:t>
      </w:r>
    </w:p>
    <w:p w14:paraId="1E152684" w14:textId="77777777" w:rsidR="00C12F0B" w:rsidRPr="005369EC" w:rsidRDefault="00C12F0B" w:rsidP="00C12F0B">
      <w:pPr>
        <w:pStyle w:val="NoSpacing"/>
        <w:rPr>
          <w:rFonts w:ascii="Arial" w:hAnsi="Arial" w:cs="Arial"/>
        </w:rPr>
      </w:pPr>
      <w:r w:rsidRPr="005369EC">
        <w:rPr>
          <w:rFonts w:ascii="Arial" w:hAnsi="Arial" w:cs="Arial"/>
        </w:rPr>
        <w:t>8     exp Mass Screening/ (143920)</w:t>
      </w:r>
    </w:p>
    <w:p w14:paraId="2C735605" w14:textId="77777777" w:rsidR="00C12F0B" w:rsidRPr="005369EC" w:rsidRDefault="00C12F0B" w:rsidP="00C12F0B">
      <w:pPr>
        <w:pStyle w:val="NoSpacing"/>
        <w:rPr>
          <w:rFonts w:ascii="Arial" w:hAnsi="Arial" w:cs="Arial"/>
        </w:rPr>
      </w:pPr>
      <w:r w:rsidRPr="005369EC">
        <w:rPr>
          <w:rFonts w:ascii="Arial" w:hAnsi="Arial" w:cs="Arial"/>
        </w:rPr>
        <w:t>9     screen*.tw,kw,kf. (972801)</w:t>
      </w:r>
    </w:p>
    <w:p w14:paraId="5FB7BCE8" w14:textId="77777777" w:rsidR="00C12F0B" w:rsidRPr="005369EC" w:rsidRDefault="00C12F0B" w:rsidP="00C12F0B">
      <w:pPr>
        <w:pStyle w:val="NoSpacing"/>
        <w:rPr>
          <w:rFonts w:ascii="Arial" w:hAnsi="Arial" w:cs="Arial"/>
        </w:rPr>
      </w:pPr>
      <w:r w:rsidRPr="005369EC">
        <w:rPr>
          <w:rFonts w:ascii="Arial" w:hAnsi="Arial" w:cs="Arial"/>
        </w:rPr>
        <w:t>10     "Early Detection of Cancer"/ (37565)</w:t>
      </w:r>
    </w:p>
    <w:p w14:paraId="26D6E7E0" w14:textId="77777777" w:rsidR="00C12F0B" w:rsidRPr="005369EC" w:rsidRDefault="00C12F0B" w:rsidP="00C12F0B">
      <w:pPr>
        <w:pStyle w:val="NoSpacing"/>
        <w:rPr>
          <w:rFonts w:ascii="Arial" w:hAnsi="Arial" w:cs="Arial"/>
        </w:rPr>
      </w:pPr>
      <w:r w:rsidRPr="005369EC">
        <w:rPr>
          <w:rFonts w:ascii="Arial" w:hAnsi="Arial" w:cs="Arial"/>
        </w:rPr>
        <w:t>11     ((early or earlier or earliest) adj3 (detect* or diagnos* or identif* or recogni*)).tw,kw,kf. (333269)</w:t>
      </w:r>
    </w:p>
    <w:p w14:paraId="1D8A3CD1" w14:textId="77777777" w:rsidR="00C12F0B" w:rsidRPr="005369EC" w:rsidRDefault="00C12F0B" w:rsidP="00C12F0B">
      <w:pPr>
        <w:pStyle w:val="NoSpacing"/>
        <w:rPr>
          <w:rFonts w:ascii="Arial" w:hAnsi="Arial" w:cs="Arial"/>
        </w:rPr>
      </w:pPr>
      <w:r w:rsidRPr="005369EC">
        <w:rPr>
          <w:rFonts w:ascii="Arial" w:hAnsi="Arial" w:cs="Arial"/>
        </w:rPr>
        <w:t>12     exp Breast Neoplasms/dg [diagnostic imaging] (28678)</w:t>
      </w:r>
    </w:p>
    <w:p w14:paraId="5B4BD97E" w14:textId="77777777" w:rsidR="00C12F0B" w:rsidRPr="005369EC" w:rsidRDefault="00C12F0B" w:rsidP="00C12F0B">
      <w:pPr>
        <w:pStyle w:val="NoSpacing"/>
        <w:rPr>
          <w:rFonts w:ascii="Arial" w:hAnsi="Arial" w:cs="Arial"/>
        </w:rPr>
      </w:pPr>
      <w:r w:rsidRPr="005369EC">
        <w:rPr>
          <w:rFonts w:ascii="Arial" w:hAnsi="Arial" w:cs="Arial"/>
        </w:rPr>
        <w:t>13     exp Mammography/ (33286)</w:t>
      </w:r>
    </w:p>
    <w:p w14:paraId="07E3A020" w14:textId="77777777" w:rsidR="00C12F0B" w:rsidRPr="005369EC" w:rsidRDefault="00C12F0B" w:rsidP="00C12F0B">
      <w:pPr>
        <w:pStyle w:val="NoSpacing"/>
        <w:rPr>
          <w:rFonts w:ascii="Arial" w:hAnsi="Arial" w:cs="Arial"/>
        </w:rPr>
      </w:pPr>
      <w:r w:rsidRPr="005369EC">
        <w:rPr>
          <w:rFonts w:ascii="Arial" w:hAnsi="Arial" w:cs="Arial"/>
        </w:rPr>
        <w:t>14     (mammograph* or mammogram*).tw,kw,kf. (36841)</w:t>
      </w:r>
    </w:p>
    <w:p w14:paraId="4282ADF0" w14:textId="77777777" w:rsidR="00C12F0B" w:rsidRPr="005369EC" w:rsidRDefault="00C12F0B" w:rsidP="00C12F0B">
      <w:pPr>
        <w:pStyle w:val="NoSpacing"/>
        <w:rPr>
          <w:rFonts w:ascii="Arial" w:hAnsi="Arial" w:cs="Arial"/>
        </w:rPr>
      </w:pPr>
      <w:r w:rsidRPr="005369EC">
        <w:rPr>
          <w:rFonts w:ascii="Arial" w:hAnsi="Arial" w:cs="Arial"/>
        </w:rPr>
        <w:t>15     exp Magnetic Resonance Imaging/ (533234)</w:t>
      </w:r>
    </w:p>
    <w:p w14:paraId="2A57A083" w14:textId="77777777" w:rsidR="00C12F0B" w:rsidRPr="005369EC" w:rsidRDefault="00C12F0B" w:rsidP="00C12F0B">
      <w:pPr>
        <w:pStyle w:val="NoSpacing"/>
        <w:rPr>
          <w:rFonts w:ascii="Arial" w:hAnsi="Arial" w:cs="Arial"/>
        </w:rPr>
      </w:pPr>
      <w:r w:rsidRPr="005369EC">
        <w:rPr>
          <w:rFonts w:ascii="Arial" w:hAnsi="Arial" w:cs="Arial"/>
        </w:rPr>
        <w:t>16     (fMRI or fMRIs or MRI or MRIs or NMRI or NMRIs or MR imaging or NMR imaging or magnetic resonance imag* or magnetic resonance tomograph* or MR tomograph*).tw,kw,kf. (543225)</w:t>
      </w:r>
    </w:p>
    <w:p w14:paraId="7EB590A3" w14:textId="77777777" w:rsidR="00C12F0B" w:rsidRPr="005369EC" w:rsidRDefault="00C12F0B" w:rsidP="00C12F0B">
      <w:pPr>
        <w:pStyle w:val="NoSpacing"/>
        <w:rPr>
          <w:rFonts w:ascii="Arial" w:hAnsi="Arial" w:cs="Arial"/>
        </w:rPr>
      </w:pPr>
      <w:r w:rsidRPr="005369EC">
        <w:rPr>
          <w:rFonts w:ascii="Arial" w:hAnsi="Arial" w:cs="Arial"/>
        </w:rPr>
        <w:lastRenderedPageBreak/>
        <w:t>17     (chemical shift imaging or proton spin tomograph* or zeugmatograph*).tw,kw,kf. (1175)</w:t>
      </w:r>
    </w:p>
    <w:p w14:paraId="167AAF42" w14:textId="77777777" w:rsidR="00C12F0B" w:rsidRPr="005369EC" w:rsidRDefault="00C12F0B" w:rsidP="00C12F0B">
      <w:pPr>
        <w:pStyle w:val="NoSpacing"/>
        <w:rPr>
          <w:rFonts w:ascii="Arial" w:hAnsi="Arial" w:cs="Arial"/>
        </w:rPr>
      </w:pPr>
      <w:r w:rsidRPr="005369EC">
        <w:rPr>
          <w:rFonts w:ascii="Arial" w:hAnsi="Arial" w:cs="Arial"/>
        </w:rPr>
        <w:t>18     (ultrasound* or ultrason* or echograph* or echotomograph* or echo-tomograph* or sonograph*).tw,kw,kf. (498623)</w:t>
      </w:r>
    </w:p>
    <w:p w14:paraId="7BA23C22" w14:textId="77777777" w:rsidR="00C12F0B" w:rsidRPr="005369EC" w:rsidRDefault="00C12F0B" w:rsidP="00C12F0B">
      <w:pPr>
        <w:pStyle w:val="NoSpacing"/>
        <w:rPr>
          <w:rFonts w:ascii="Arial" w:hAnsi="Arial" w:cs="Arial"/>
        </w:rPr>
      </w:pPr>
      <w:r w:rsidRPr="005369EC">
        <w:rPr>
          <w:rFonts w:ascii="Arial" w:hAnsi="Arial" w:cs="Arial"/>
        </w:rPr>
        <w:t>19     (echomammogra* or echo-mammogra*).tw,kw,kf. (11)</w:t>
      </w:r>
    </w:p>
    <w:p w14:paraId="19E9D74B" w14:textId="77777777" w:rsidR="00C12F0B" w:rsidRPr="005369EC" w:rsidRDefault="00C12F0B" w:rsidP="00C12F0B">
      <w:pPr>
        <w:pStyle w:val="NoSpacing"/>
        <w:rPr>
          <w:rFonts w:ascii="Arial" w:hAnsi="Arial" w:cs="Arial"/>
        </w:rPr>
      </w:pPr>
      <w:r w:rsidRPr="005369EC">
        <w:rPr>
          <w:rFonts w:ascii="Arial" w:hAnsi="Arial" w:cs="Arial"/>
        </w:rPr>
        <w:t>20     Imaging, Three-Dimensional/ (81241)</w:t>
      </w:r>
    </w:p>
    <w:p w14:paraId="3AF5244D" w14:textId="77777777" w:rsidR="00C12F0B" w:rsidRPr="005369EC" w:rsidRDefault="00C12F0B" w:rsidP="00C12F0B">
      <w:pPr>
        <w:pStyle w:val="NoSpacing"/>
        <w:rPr>
          <w:rFonts w:ascii="Arial" w:hAnsi="Arial" w:cs="Arial"/>
        </w:rPr>
      </w:pPr>
      <w:r w:rsidRPr="005369EC">
        <w:rPr>
          <w:rFonts w:ascii="Arial" w:hAnsi="Arial" w:cs="Arial"/>
        </w:rPr>
        <w:t>21     ((3D or "3-D") adj3 imag*).tw,kw,kf. (28379)</w:t>
      </w:r>
    </w:p>
    <w:p w14:paraId="697E5F75" w14:textId="77777777" w:rsidR="00C12F0B" w:rsidRPr="005369EC" w:rsidRDefault="00C12F0B" w:rsidP="00C12F0B">
      <w:pPr>
        <w:pStyle w:val="NoSpacing"/>
        <w:rPr>
          <w:rFonts w:ascii="Arial" w:hAnsi="Arial" w:cs="Arial"/>
        </w:rPr>
      </w:pPr>
      <w:r w:rsidRPr="005369EC">
        <w:rPr>
          <w:rFonts w:ascii="Arial" w:hAnsi="Arial" w:cs="Arial"/>
        </w:rPr>
        <w:t>22     (("3" or three) adj dimension* adj3 imag*).tw,kw,kf. (21005)</w:t>
      </w:r>
    </w:p>
    <w:p w14:paraId="30210244" w14:textId="77777777" w:rsidR="00C12F0B" w:rsidRPr="005369EC" w:rsidRDefault="00C12F0B" w:rsidP="00C12F0B">
      <w:pPr>
        <w:pStyle w:val="NoSpacing"/>
        <w:rPr>
          <w:rFonts w:ascii="Arial" w:hAnsi="Arial" w:cs="Arial"/>
        </w:rPr>
      </w:pPr>
      <w:r w:rsidRPr="005369EC">
        <w:rPr>
          <w:rFonts w:ascii="Arial" w:hAnsi="Arial" w:cs="Arial"/>
        </w:rPr>
        <w:t>23     tomosynthes*.tw,kw,kf. (2309)</w:t>
      </w:r>
    </w:p>
    <w:p w14:paraId="7D60C0B8" w14:textId="77777777" w:rsidR="00C12F0B" w:rsidRPr="005369EC" w:rsidRDefault="00C12F0B" w:rsidP="00C12F0B">
      <w:pPr>
        <w:pStyle w:val="NoSpacing"/>
        <w:rPr>
          <w:rFonts w:ascii="Arial" w:hAnsi="Arial" w:cs="Arial"/>
        </w:rPr>
      </w:pPr>
      <w:r w:rsidRPr="005369EC">
        <w:rPr>
          <w:rFonts w:ascii="Arial" w:hAnsi="Arial" w:cs="Arial"/>
        </w:rPr>
        <w:t>24     or/7-23 [</w:t>
      </w:r>
      <w:r w:rsidRPr="005369EC">
        <w:rPr>
          <w:rFonts w:ascii="Arial" w:hAnsi="Arial" w:cs="Arial"/>
          <w:b/>
          <w:bCs/>
        </w:rPr>
        <w:t>SCREENING</w:t>
      </w:r>
      <w:r w:rsidRPr="005369EC">
        <w:rPr>
          <w:rFonts w:ascii="Arial" w:hAnsi="Arial" w:cs="Arial"/>
        </w:rPr>
        <w:t>] (2536319)</w:t>
      </w:r>
    </w:p>
    <w:p w14:paraId="03CE40C4" w14:textId="77777777" w:rsidR="00C12F0B" w:rsidRPr="005369EC" w:rsidRDefault="00C12F0B" w:rsidP="00C12F0B">
      <w:pPr>
        <w:pStyle w:val="NoSpacing"/>
        <w:rPr>
          <w:rFonts w:ascii="Arial" w:hAnsi="Arial" w:cs="Arial"/>
        </w:rPr>
      </w:pPr>
      <w:r w:rsidRPr="005369EC">
        <w:rPr>
          <w:rFonts w:ascii="Arial" w:hAnsi="Arial" w:cs="Arial"/>
        </w:rPr>
        <w:t>25     6 and 24 [</w:t>
      </w:r>
      <w:r w:rsidRPr="005369EC">
        <w:rPr>
          <w:rFonts w:ascii="Arial" w:hAnsi="Arial" w:cs="Arial"/>
          <w:b/>
          <w:bCs/>
        </w:rPr>
        <w:t>BREAST CANCER SCREENING</w:t>
      </w:r>
      <w:r w:rsidRPr="005369EC">
        <w:rPr>
          <w:rFonts w:ascii="Arial" w:hAnsi="Arial" w:cs="Arial"/>
        </w:rPr>
        <w:t>] (122336)</w:t>
      </w:r>
    </w:p>
    <w:p w14:paraId="1A9764AA" w14:textId="77777777" w:rsidR="00C12F0B" w:rsidRPr="005369EC" w:rsidRDefault="00C12F0B" w:rsidP="00C12F0B">
      <w:pPr>
        <w:pStyle w:val="NoSpacing"/>
        <w:rPr>
          <w:rFonts w:ascii="Arial" w:hAnsi="Arial" w:cs="Arial"/>
        </w:rPr>
      </w:pPr>
      <w:r w:rsidRPr="005369EC">
        <w:rPr>
          <w:rFonts w:ascii="Arial" w:hAnsi="Arial" w:cs="Arial"/>
        </w:rPr>
        <w:t>26     exp Infant/ not (exp Adult/ and exp Infant/) (920674)</w:t>
      </w:r>
    </w:p>
    <w:p w14:paraId="3CFD8FD8" w14:textId="77777777" w:rsidR="00C12F0B" w:rsidRPr="005369EC" w:rsidRDefault="00C12F0B" w:rsidP="00C12F0B">
      <w:pPr>
        <w:pStyle w:val="NoSpacing"/>
        <w:rPr>
          <w:rFonts w:ascii="Arial" w:hAnsi="Arial" w:cs="Arial"/>
        </w:rPr>
      </w:pPr>
      <w:r w:rsidRPr="005369EC">
        <w:rPr>
          <w:rFonts w:ascii="Arial" w:hAnsi="Arial" w:cs="Arial"/>
        </w:rPr>
        <w:t>27     exp Child/ not (exp Adult/ and exp Child/) (1389724)</w:t>
      </w:r>
    </w:p>
    <w:p w14:paraId="66843340" w14:textId="77777777" w:rsidR="00C12F0B" w:rsidRPr="005369EC" w:rsidRDefault="00C12F0B" w:rsidP="00C12F0B">
      <w:pPr>
        <w:pStyle w:val="NoSpacing"/>
        <w:rPr>
          <w:rFonts w:ascii="Arial" w:hAnsi="Arial" w:cs="Arial"/>
        </w:rPr>
      </w:pPr>
      <w:r w:rsidRPr="005369EC">
        <w:rPr>
          <w:rFonts w:ascii="Arial" w:hAnsi="Arial" w:cs="Arial"/>
        </w:rPr>
        <w:t>28     Adolescent/ not (exp Adult/ and Adolescent/) (685754)</w:t>
      </w:r>
    </w:p>
    <w:p w14:paraId="78AEF9A9" w14:textId="77777777" w:rsidR="00C12F0B" w:rsidRPr="005369EC" w:rsidRDefault="00C12F0B" w:rsidP="00C12F0B">
      <w:pPr>
        <w:pStyle w:val="NoSpacing"/>
        <w:rPr>
          <w:rFonts w:ascii="Arial" w:hAnsi="Arial" w:cs="Arial"/>
        </w:rPr>
      </w:pPr>
      <w:r w:rsidRPr="005369EC">
        <w:rPr>
          <w:rFonts w:ascii="Arial" w:hAnsi="Arial" w:cs="Arial"/>
        </w:rPr>
        <w:t>29     or/26-28 (2138455)</w:t>
      </w:r>
    </w:p>
    <w:p w14:paraId="6BACB94F" w14:textId="77777777" w:rsidR="00C12F0B" w:rsidRPr="005369EC" w:rsidRDefault="00C12F0B" w:rsidP="00C12F0B">
      <w:pPr>
        <w:pStyle w:val="NoSpacing"/>
        <w:rPr>
          <w:rFonts w:ascii="Arial" w:hAnsi="Arial" w:cs="Arial"/>
        </w:rPr>
      </w:pPr>
      <w:r w:rsidRPr="005369EC">
        <w:rPr>
          <w:rFonts w:ascii="Arial" w:hAnsi="Arial" w:cs="Arial"/>
        </w:rPr>
        <w:t>30     25 not 29 [</w:t>
      </w:r>
      <w:r w:rsidRPr="005369EC">
        <w:rPr>
          <w:rFonts w:ascii="Arial" w:hAnsi="Arial" w:cs="Arial"/>
          <w:b/>
          <w:bCs/>
        </w:rPr>
        <w:t>CHILD-ONLY REMOVED</w:t>
      </w:r>
      <w:r w:rsidRPr="005369EC">
        <w:rPr>
          <w:rFonts w:ascii="Arial" w:hAnsi="Arial" w:cs="Arial"/>
        </w:rPr>
        <w:t>] (121693)</w:t>
      </w:r>
    </w:p>
    <w:p w14:paraId="5C4E01B6" w14:textId="77777777" w:rsidR="00C12F0B" w:rsidRPr="005369EC" w:rsidRDefault="00C12F0B" w:rsidP="00C12F0B">
      <w:pPr>
        <w:pStyle w:val="NoSpacing"/>
        <w:rPr>
          <w:rFonts w:ascii="Arial" w:hAnsi="Arial" w:cs="Arial"/>
        </w:rPr>
      </w:pPr>
      <w:r w:rsidRPr="005369EC">
        <w:rPr>
          <w:rFonts w:ascii="Arial" w:hAnsi="Arial" w:cs="Arial"/>
        </w:rPr>
        <w:t>31     exp Animals/ not (exp Animals/ and Humans/) (5135938)</w:t>
      </w:r>
    </w:p>
    <w:p w14:paraId="37A48041" w14:textId="77777777" w:rsidR="00C12F0B" w:rsidRPr="005369EC" w:rsidRDefault="00C12F0B" w:rsidP="00C12F0B">
      <w:pPr>
        <w:pStyle w:val="NoSpacing"/>
        <w:rPr>
          <w:rFonts w:ascii="Arial" w:hAnsi="Arial" w:cs="Arial"/>
        </w:rPr>
      </w:pPr>
      <w:r w:rsidRPr="005369EC">
        <w:rPr>
          <w:rFonts w:ascii="Arial" w:hAnsi="Arial" w:cs="Arial"/>
        </w:rPr>
        <w:t>32     30 not 31 [</w:t>
      </w:r>
      <w:r w:rsidRPr="005369EC">
        <w:rPr>
          <w:rFonts w:ascii="Arial" w:hAnsi="Arial" w:cs="Arial"/>
          <w:b/>
          <w:bCs/>
        </w:rPr>
        <w:t>ANIMAL-ONLY REMOVED</w:t>
      </w:r>
      <w:r w:rsidRPr="005369EC">
        <w:rPr>
          <w:rFonts w:ascii="Arial" w:hAnsi="Arial" w:cs="Arial"/>
        </w:rPr>
        <w:t>] (120206)</w:t>
      </w:r>
    </w:p>
    <w:p w14:paraId="3CD90EFC" w14:textId="77777777" w:rsidR="00C12F0B" w:rsidRPr="005369EC" w:rsidRDefault="00C12F0B" w:rsidP="00C12F0B">
      <w:pPr>
        <w:pStyle w:val="NoSpacing"/>
        <w:rPr>
          <w:rFonts w:ascii="Arial" w:hAnsi="Arial" w:cs="Arial"/>
        </w:rPr>
      </w:pPr>
      <w:r w:rsidRPr="005369EC">
        <w:rPr>
          <w:rFonts w:ascii="Arial" w:hAnsi="Arial" w:cs="Arial"/>
        </w:rPr>
        <w:t>33     (comment or editorial or news or newspaper article).pt. (1682535)</w:t>
      </w:r>
    </w:p>
    <w:p w14:paraId="6E20BD6C" w14:textId="77777777" w:rsidR="00C12F0B" w:rsidRPr="005369EC" w:rsidRDefault="00C12F0B" w:rsidP="00C12F0B">
      <w:pPr>
        <w:pStyle w:val="NoSpacing"/>
        <w:rPr>
          <w:rFonts w:ascii="Arial" w:hAnsi="Arial" w:cs="Arial"/>
        </w:rPr>
      </w:pPr>
      <w:r w:rsidRPr="005369EC">
        <w:rPr>
          <w:rFonts w:ascii="Arial" w:hAnsi="Arial" w:cs="Arial"/>
        </w:rPr>
        <w:t>34     (letter not (letter and randomized controlled trial)).pt. (1215441)</w:t>
      </w:r>
    </w:p>
    <w:p w14:paraId="790FDD4E" w14:textId="77777777" w:rsidR="00C12F0B" w:rsidRPr="005369EC" w:rsidRDefault="00C12F0B" w:rsidP="00C12F0B">
      <w:pPr>
        <w:pStyle w:val="NoSpacing"/>
        <w:rPr>
          <w:rFonts w:ascii="Arial" w:hAnsi="Arial" w:cs="Arial"/>
        </w:rPr>
      </w:pPr>
      <w:r w:rsidRPr="005369EC">
        <w:rPr>
          <w:rFonts w:ascii="Arial" w:hAnsi="Arial" w:cs="Arial"/>
        </w:rPr>
        <w:t>35     32 not (33 or 34) [</w:t>
      </w:r>
      <w:r w:rsidRPr="005369EC">
        <w:rPr>
          <w:rFonts w:ascii="Arial" w:hAnsi="Arial" w:cs="Arial"/>
          <w:b/>
          <w:bCs/>
        </w:rPr>
        <w:t>OPINION PIECES REMOVED</w:t>
      </w:r>
      <w:r w:rsidRPr="005369EC">
        <w:rPr>
          <w:rFonts w:ascii="Arial" w:hAnsi="Arial" w:cs="Arial"/>
        </w:rPr>
        <w:t>] (112557)</w:t>
      </w:r>
    </w:p>
    <w:p w14:paraId="70A9E9F3" w14:textId="77777777" w:rsidR="00C12F0B" w:rsidRPr="005369EC" w:rsidRDefault="00C12F0B" w:rsidP="00C12F0B">
      <w:pPr>
        <w:pStyle w:val="NoSpacing"/>
        <w:rPr>
          <w:rFonts w:ascii="Arial" w:hAnsi="Arial" w:cs="Arial"/>
        </w:rPr>
      </w:pPr>
      <w:r w:rsidRPr="005369EC">
        <w:rPr>
          <w:rFonts w:ascii="Arial" w:hAnsi="Arial" w:cs="Arial"/>
        </w:rPr>
        <w:t>36     Case Reports.pt. (2344054)</w:t>
      </w:r>
    </w:p>
    <w:p w14:paraId="41810FC8" w14:textId="77777777" w:rsidR="00C12F0B" w:rsidRPr="005369EC" w:rsidRDefault="00C12F0B" w:rsidP="00C12F0B">
      <w:pPr>
        <w:pStyle w:val="NoSpacing"/>
        <w:rPr>
          <w:rFonts w:ascii="Arial" w:hAnsi="Arial" w:cs="Arial"/>
        </w:rPr>
      </w:pPr>
      <w:r w:rsidRPr="005369EC">
        <w:rPr>
          <w:rFonts w:ascii="Arial" w:hAnsi="Arial" w:cs="Arial"/>
        </w:rPr>
        <w:t>37     (case adj (series or study or studies or report or reports)).ti. (413284)</w:t>
      </w:r>
    </w:p>
    <w:p w14:paraId="0F4732EB" w14:textId="77777777" w:rsidR="00C12F0B" w:rsidRPr="005369EC" w:rsidRDefault="00C12F0B" w:rsidP="00C12F0B">
      <w:pPr>
        <w:pStyle w:val="NoSpacing"/>
        <w:rPr>
          <w:rFonts w:ascii="Arial" w:hAnsi="Arial" w:cs="Arial"/>
        </w:rPr>
      </w:pPr>
      <w:r w:rsidRPr="005369EC">
        <w:rPr>
          <w:rFonts w:ascii="Arial" w:hAnsi="Arial" w:cs="Arial"/>
        </w:rPr>
        <w:t>38     35 not (36 or 37) [</w:t>
      </w:r>
      <w:r w:rsidRPr="005369EC">
        <w:rPr>
          <w:rFonts w:ascii="Arial" w:hAnsi="Arial" w:cs="Arial"/>
          <w:b/>
          <w:bCs/>
        </w:rPr>
        <w:t>CASE STUDIES/SERIES REMOVED</w:t>
      </w:r>
      <w:r w:rsidRPr="005369EC">
        <w:rPr>
          <w:rFonts w:ascii="Arial" w:hAnsi="Arial" w:cs="Arial"/>
        </w:rPr>
        <w:t>] (102565)</w:t>
      </w:r>
    </w:p>
    <w:p w14:paraId="39790AE2" w14:textId="77777777" w:rsidR="00C12F0B" w:rsidRPr="005369EC" w:rsidRDefault="00C12F0B" w:rsidP="00C12F0B">
      <w:pPr>
        <w:pStyle w:val="NoSpacing"/>
        <w:rPr>
          <w:rFonts w:ascii="Arial" w:hAnsi="Arial" w:cs="Arial"/>
        </w:rPr>
      </w:pPr>
      <w:r w:rsidRPr="005369EC">
        <w:rPr>
          <w:rFonts w:ascii="Arial" w:hAnsi="Arial" w:cs="Arial"/>
        </w:rPr>
        <w:t xml:space="preserve">39     </w:t>
      </w:r>
      <w:r w:rsidRPr="005369EC">
        <w:rPr>
          <w:rFonts w:ascii="Arial" w:hAnsi="Arial" w:cs="Arial"/>
          <w:b/>
          <w:bCs/>
        </w:rPr>
        <w:t xml:space="preserve">limit 38 to yr="2014-current" </w:t>
      </w:r>
      <w:r w:rsidRPr="005369EC">
        <w:rPr>
          <w:rFonts w:ascii="Arial" w:hAnsi="Arial" w:cs="Arial"/>
        </w:rPr>
        <w:t>(45629)</w:t>
      </w:r>
    </w:p>
    <w:p w14:paraId="73A34BB4" w14:textId="77777777" w:rsidR="00C12F0B" w:rsidRPr="005369EC" w:rsidRDefault="00C12F0B" w:rsidP="00C12F0B">
      <w:pPr>
        <w:pStyle w:val="NoSpacing"/>
        <w:rPr>
          <w:rFonts w:ascii="Arial" w:hAnsi="Arial" w:cs="Arial"/>
        </w:rPr>
      </w:pPr>
      <w:r w:rsidRPr="005369EC">
        <w:rPr>
          <w:rFonts w:ascii="Arial" w:hAnsi="Arial" w:cs="Arial"/>
        </w:rPr>
        <w:t>40     (controlled clinical trial or randomized controlled trial or pragmatic clinical trial).pt. (687391)</w:t>
      </w:r>
    </w:p>
    <w:p w14:paraId="5A9C1CCB" w14:textId="77777777" w:rsidR="00C12F0B" w:rsidRPr="005369EC" w:rsidRDefault="00C12F0B" w:rsidP="00C12F0B">
      <w:pPr>
        <w:pStyle w:val="NoSpacing"/>
        <w:rPr>
          <w:rFonts w:ascii="Arial" w:hAnsi="Arial" w:cs="Arial"/>
        </w:rPr>
      </w:pPr>
      <w:r w:rsidRPr="005369EC">
        <w:rPr>
          <w:rFonts w:ascii="Arial" w:hAnsi="Arial" w:cs="Arial"/>
        </w:rPr>
        <w:t>41     clinical trials as topic.sh. (201056)</w:t>
      </w:r>
    </w:p>
    <w:p w14:paraId="320980DF" w14:textId="77777777" w:rsidR="00C12F0B" w:rsidRPr="005369EC" w:rsidRDefault="00C12F0B" w:rsidP="00C12F0B">
      <w:pPr>
        <w:pStyle w:val="NoSpacing"/>
        <w:rPr>
          <w:rFonts w:ascii="Arial" w:hAnsi="Arial" w:cs="Arial"/>
        </w:rPr>
      </w:pPr>
      <w:r w:rsidRPr="005369EC">
        <w:rPr>
          <w:rFonts w:ascii="Arial" w:hAnsi="Arial" w:cs="Arial"/>
        </w:rPr>
        <w:t>42     (randomi#ed or randomly or RCT$1 or placebo*).tw. (1203771)</w:t>
      </w:r>
    </w:p>
    <w:p w14:paraId="31A1BEC8" w14:textId="77777777" w:rsidR="00C12F0B" w:rsidRPr="005369EC" w:rsidRDefault="00C12F0B" w:rsidP="00C12F0B">
      <w:pPr>
        <w:pStyle w:val="NoSpacing"/>
        <w:rPr>
          <w:rFonts w:ascii="Arial" w:hAnsi="Arial" w:cs="Arial"/>
        </w:rPr>
      </w:pPr>
      <w:r w:rsidRPr="005369EC">
        <w:rPr>
          <w:rFonts w:ascii="Arial" w:hAnsi="Arial" w:cs="Arial"/>
        </w:rPr>
        <w:t>43     ((singl* or doubl* or trebl* or tripl*) adj (mask* or blind* or dumm*)).tw. (197998)</w:t>
      </w:r>
    </w:p>
    <w:p w14:paraId="2520DB58" w14:textId="77777777" w:rsidR="00C12F0B" w:rsidRPr="005369EC" w:rsidRDefault="00C12F0B" w:rsidP="00C12F0B">
      <w:pPr>
        <w:pStyle w:val="NoSpacing"/>
        <w:rPr>
          <w:rFonts w:ascii="Arial" w:hAnsi="Arial" w:cs="Arial"/>
        </w:rPr>
      </w:pPr>
      <w:r w:rsidRPr="005369EC">
        <w:rPr>
          <w:rFonts w:ascii="Arial" w:hAnsi="Arial" w:cs="Arial"/>
        </w:rPr>
        <w:t>44     trial.ti. (288296)</w:t>
      </w:r>
    </w:p>
    <w:p w14:paraId="788B8CE4" w14:textId="77777777" w:rsidR="00C12F0B" w:rsidRPr="005369EC" w:rsidRDefault="00C12F0B" w:rsidP="00C12F0B">
      <w:pPr>
        <w:pStyle w:val="NoSpacing"/>
        <w:rPr>
          <w:rFonts w:ascii="Arial" w:hAnsi="Arial" w:cs="Arial"/>
        </w:rPr>
      </w:pPr>
      <w:r w:rsidRPr="005369EC">
        <w:rPr>
          <w:rFonts w:ascii="Arial" w:hAnsi="Arial" w:cs="Arial"/>
        </w:rPr>
        <w:t>45     or/40-44 (1610578)</w:t>
      </w:r>
    </w:p>
    <w:p w14:paraId="1CA90370" w14:textId="77777777" w:rsidR="00C12F0B" w:rsidRPr="005369EC" w:rsidRDefault="00C12F0B" w:rsidP="00C12F0B">
      <w:pPr>
        <w:pStyle w:val="NoSpacing"/>
        <w:rPr>
          <w:rFonts w:ascii="Arial" w:hAnsi="Arial" w:cs="Arial"/>
        </w:rPr>
      </w:pPr>
      <w:r w:rsidRPr="005369EC">
        <w:rPr>
          <w:rFonts w:ascii="Arial" w:hAnsi="Arial" w:cs="Arial"/>
        </w:rPr>
        <w:t>46     39 and 45 [</w:t>
      </w:r>
      <w:r w:rsidRPr="005369EC">
        <w:rPr>
          <w:rFonts w:ascii="Arial" w:hAnsi="Arial" w:cs="Arial"/>
          <w:b/>
          <w:bCs/>
        </w:rPr>
        <w:t>RCTs</w:t>
      </w:r>
      <w:r w:rsidRPr="005369EC">
        <w:rPr>
          <w:rFonts w:ascii="Arial" w:hAnsi="Arial" w:cs="Arial"/>
        </w:rPr>
        <w:t>] (3124)</w:t>
      </w:r>
    </w:p>
    <w:p w14:paraId="1AF595DD" w14:textId="77777777" w:rsidR="00C12F0B" w:rsidRPr="005369EC" w:rsidRDefault="00C12F0B" w:rsidP="00C12F0B">
      <w:pPr>
        <w:pStyle w:val="NoSpacing"/>
        <w:rPr>
          <w:rFonts w:ascii="Arial" w:hAnsi="Arial" w:cs="Arial"/>
        </w:rPr>
      </w:pPr>
      <w:r w:rsidRPr="005369EC">
        <w:rPr>
          <w:rFonts w:ascii="Arial" w:hAnsi="Arial" w:cs="Arial"/>
        </w:rPr>
        <w:t>47     controlled clinical trial.pt. (95352)</w:t>
      </w:r>
    </w:p>
    <w:p w14:paraId="5A82FF46" w14:textId="77777777" w:rsidR="00C12F0B" w:rsidRPr="005369EC" w:rsidRDefault="00C12F0B" w:rsidP="00C12F0B">
      <w:pPr>
        <w:pStyle w:val="NoSpacing"/>
        <w:rPr>
          <w:rFonts w:ascii="Arial" w:hAnsi="Arial" w:cs="Arial"/>
        </w:rPr>
      </w:pPr>
      <w:r w:rsidRPr="005369EC">
        <w:rPr>
          <w:rFonts w:ascii="Arial" w:hAnsi="Arial" w:cs="Arial"/>
        </w:rPr>
        <w:t>48     Controlled Clinical Trial/ or Controlled Clinical Trials as Topic/ (100965)</w:t>
      </w:r>
    </w:p>
    <w:p w14:paraId="6E87FEE9" w14:textId="77777777" w:rsidR="00C12F0B" w:rsidRPr="005369EC" w:rsidRDefault="00C12F0B" w:rsidP="00C12F0B">
      <w:pPr>
        <w:pStyle w:val="NoSpacing"/>
        <w:rPr>
          <w:rFonts w:ascii="Arial" w:hAnsi="Arial" w:cs="Arial"/>
        </w:rPr>
      </w:pPr>
      <w:r w:rsidRPr="005369EC">
        <w:rPr>
          <w:rFonts w:ascii="Arial" w:hAnsi="Arial" w:cs="Arial"/>
        </w:rPr>
        <w:t>49     (control* adj2 trial).tw,kw,kf. (211810)</w:t>
      </w:r>
    </w:p>
    <w:p w14:paraId="724B32B8" w14:textId="77777777" w:rsidR="00C12F0B" w:rsidRPr="005369EC" w:rsidRDefault="00C12F0B" w:rsidP="00C12F0B">
      <w:pPr>
        <w:pStyle w:val="NoSpacing"/>
        <w:rPr>
          <w:rFonts w:ascii="Arial" w:hAnsi="Arial" w:cs="Arial"/>
        </w:rPr>
      </w:pPr>
      <w:r w:rsidRPr="005369EC">
        <w:rPr>
          <w:rFonts w:ascii="Arial" w:hAnsi="Arial" w:cs="Arial"/>
        </w:rPr>
        <w:t>50     Non-Randomized Controlled Trials as Topic/ (1062)</w:t>
      </w:r>
    </w:p>
    <w:p w14:paraId="49E5A345" w14:textId="77777777" w:rsidR="00C12F0B" w:rsidRPr="005369EC" w:rsidRDefault="00C12F0B" w:rsidP="00C12F0B">
      <w:pPr>
        <w:pStyle w:val="NoSpacing"/>
        <w:rPr>
          <w:rFonts w:ascii="Arial" w:hAnsi="Arial" w:cs="Arial"/>
        </w:rPr>
      </w:pPr>
      <w:r w:rsidRPr="005369EC">
        <w:rPr>
          <w:rFonts w:ascii="Arial" w:hAnsi="Arial" w:cs="Arial"/>
        </w:rPr>
        <w:t>51     (nonrandom* or non-random* or quasi-random* or quasi-experiment*).tw,kw,kf. (73381)</w:t>
      </w:r>
    </w:p>
    <w:p w14:paraId="09B57399" w14:textId="77777777" w:rsidR="00C12F0B" w:rsidRPr="005369EC" w:rsidRDefault="00C12F0B" w:rsidP="00C12F0B">
      <w:pPr>
        <w:pStyle w:val="NoSpacing"/>
        <w:rPr>
          <w:rFonts w:ascii="Arial" w:hAnsi="Arial" w:cs="Arial"/>
        </w:rPr>
      </w:pPr>
      <w:r w:rsidRPr="005369EC">
        <w:rPr>
          <w:rFonts w:ascii="Arial" w:hAnsi="Arial" w:cs="Arial"/>
        </w:rPr>
        <w:t>52     (nRCT or non-RCT).tw,kw,kf. (526)</w:t>
      </w:r>
    </w:p>
    <w:p w14:paraId="11206CC8" w14:textId="77777777" w:rsidR="00C12F0B" w:rsidRPr="005369EC" w:rsidRDefault="00C12F0B" w:rsidP="00C12F0B">
      <w:pPr>
        <w:pStyle w:val="NoSpacing"/>
        <w:rPr>
          <w:rFonts w:ascii="Arial" w:hAnsi="Arial" w:cs="Arial"/>
        </w:rPr>
      </w:pPr>
      <w:r w:rsidRPr="005369EC">
        <w:rPr>
          <w:rFonts w:ascii="Arial" w:hAnsi="Arial" w:cs="Arial"/>
        </w:rPr>
        <w:t>53     Controlled Before-After Studies/ (727)</w:t>
      </w:r>
    </w:p>
    <w:p w14:paraId="23F9F0FA" w14:textId="77777777" w:rsidR="00C12F0B" w:rsidRPr="005369EC" w:rsidRDefault="00C12F0B" w:rsidP="00C12F0B">
      <w:pPr>
        <w:pStyle w:val="NoSpacing"/>
        <w:rPr>
          <w:rFonts w:ascii="Arial" w:hAnsi="Arial" w:cs="Arial"/>
        </w:rPr>
      </w:pPr>
      <w:r w:rsidRPr="005369EC">
        <w:rPr>
          <w:rFonts w:ascii="Arial" w:hAnsi="Arial" w:cs="Arial"/>
        </w:rPr>
        <w:t>54     (control* adj3 ("before and after" or "before after")).tw,kw,kf. (5290)</w:t>
      </w:r>
    </w:p>
    <w:p w14:paraId="469E62C3" w14:textId="77777777" w:rsidR="00C12F0B" w:rsidRPr="005369EC" w:rsidRDefault="00C12F0B" w:rsidP="00C12F0B">
      <w:pPr>
        <w:pStyle w:val="NoSpacing"/>
        <w:rPr>
          <w:rFonts w:ascii="Arial" w:hAnsi="Arial" w:cs="Arial"/>
        </w:rPr>
      </w:pPr>
      <w:r w:rsidRPr="005369EC">
        <w:rPr>
          <w:rFonts w:ascii="Arial" w:hAnsi="Arial" w:cs="Arial"/>
        </w:rPr>
        <w:t>55     Interrupted Time Series Analysis/ (1857)</w:t>
      </w:r>
    </w:p>
    <w:p w14:paraId="453FB8AB" w14:textId="77777777" w:rsidR="00C12F0B" w:rsidRPr="005369EC" w:rsidRDefault="00C12F0B" w:rsidP="00C12F0B">
      <w:pPr>
        <w:pStyle w:val="NoSpacing"/>
        <w:rPr>
          <w:rFonts w:ascii="Arial" w:hAnsi="Arial" w:cs="Arial"/>
        </w:rPr>
      </w:pPr>
      <w:r w:rsidRPr="005369EC">
        <w:rPr>
          <w:rFonts w:ascii="Arial" w:hAnsi="Arial" w:cs="Arial"/>
        </w:rPr>
        <w:t>56     time series.tw,kw,kf. (45941)</w:t>
      </w:r>
    </w:p>
    <w:p w14:paraId="389C4C31" w14:textId="77777777" w:rsidR="00C12F0B" w:rsidRPr="005369EC" w:rsidRDefault="00C12F0B" w:rsidP="00C12F0B">
      <w:pPr>
        <w:pStyle w:val="NoSpacing"/>
        <w:rPr>
          <w:rFonts w:ascii="Arial" w:hAnsi="Arial" w:cs="Arial"/>
        </w:rPr>
      </w:pPr>
      <w:r w:rsidRPr="005369EC">
        <w:rPr>
          <w:rFonts w:ascii="Arial" w:hAnsi="Arial" w:cs="Arial"/>
        </w:rPr>
        <w:t>57     (pre- adj5 post-).tw,kw,kf. (130195)</w:t>
      </w:r>
    </w:p>
    <w:p w14:paraId="5F23C5FF" w14:textId="77777777" w:rsidR="00C12F0B" w:rsidRPr="005369EC" w:rsidRDefault="00C12F0B" w:rsidP="00C12F0B">
      <w:pPr>
        <w:pStyle w:val="NoSpacing"/>
        <w:rPr>
          <w:rFonts w:ascii="Arial" w:hAnsi="Arial" w:cs="Arial"/>
        </w:rPr>
      </w:pPr>
      <w:r w:rsidRPr="005369EC">
        <w:rPr>
          <w:rFonts w:ascii="Arial" w:hAnsi="Arial" w:cs="Arial"/>
        </w:rPr>
        <w:t>58     ((pretest adj5 posttest) or (pre-test adj5 post-test)).tw,kw,kf. (11719)</w:t>
      </w:r>
    </w:p>
    <w:p w14:paraId="7A6FAB70" w14:textId="77777777" w:rsidR="00C12F0B" w:rsidRPr="005369EC" w:rsidRDefault="00C12F0B" w:rsidP="00C12F0B">
      <w:pPr>
        <w:pStyle w:val="NoSpacing"/>
        <w:rPr>
          <w:rFonts w:ascii="Arial" w:hAnsi="Arial" w:cs="Arial"/>
        </w:rPr>
      </w:pPr>
      <w:r w:rsidRPr="005369EC">
        <w:rPr>
          <w:rFonts w:ascii="Arial" w:hAnsi="Arial" w:cs="Arial"/>
        </w:rPr>
        <w:lastRenderedPageBreak/>
        <w:t>59     Historically Controlled Study/ (227)</w:t>
      </w:r>
    </w:p>
    <w:p w14:paraId="2910E5CB" w14:textId="77777777" w:rsidR="00C12F0B" w:rsidRPr="005369EC" w:rsidRDefault="00C12F0B" w:rsidP="00C12F0B">
      <w:pPr>
        <w:pStyle w:val="NoSpacing"/>
        <w:rPr>
          <w:rFonts w:ascii="Arial" w:hAnsi="Arial" w:cs="Arial"/>
        </w:rPr>
      </w:pPr>
      <w:r w:rsidRPr="005369EC">
        <w:rPr>
          <w:rFonts w:ascii="Arial" w:hAnsi="Arial" w:cs="Arial"/>
        </w:rPr>
        <w:t>60     (control* adj2 study).tw,kw,kf. (210670)</w:t>
      </w:r>
    </w:p>
    <w:p w14:paraId="084C6B33" w14:textId="77777777" w:rsidR="00C12F0B" w:rsidRPr="005369EC" w:rsidRDefault="00C12F0B" w:rsidP="00C12F0B">
      <w:pPr>
        <w:pStyle w:val="NoSpacing"/>
        <w:rPr>
          <w:rFonts w:ascii="Arial" w:hAnsi="Arial" w:cs="Arial"/>
        </w:rPr>
      </w:pPr>
      <w:r w:rsidRPr="005369EC">
        <w:rPr>
          <w:rFonts w:ascii="Arial" w:hAnsi="Arial" w:cs="Arial"/>
        </w:rPr>
        <w:t>61     Control Groups/ (1970)</w:t>
      </w:r>
    </w:p>
    <w:p w14:paraId="76B93DD2" w14:textId="77777777" w:rsidR="00C12F0B" w:rsidRPr="005369EC" w:rsidRDefault="00C12F0B" w:rsidP="00C12F0B">
      <w:pPr>
        <w:pStyle w:val="NoSpacing"/>
        <w:rPr>
          <w:rFonts w:ascii="Arial" w:hAnsi="Arial" w:cs="Arial"/>
        </w:rPr>
      </w:pPr>
      <w:r w:rsidRPr="005369EC">
        <w:rPr>
          <w:rFonts w:ascii="Arial" w:hAnsi="Arial" w:cs="Arial"/>
        </w:rPr>
        <w:t>62     (control* adj2 group?).tw,kw,kf. (623533)</w:t>
      </w:r>
    </w:p>
    <w:p w14:paraId="3B858744" w14:textId="77777777" w:rsidR="00C12F0B" w:rsidRPr="005369EC" w:rsidRDefault="00C12F0B" w:rsidP="00C12F0B">
      <w:pPr>
        <w:pStyle w:val="NoSpacing"/>
        <w:rPr>
          <w:rFonts w:ascii="Arial" w:hAnsi="Arial" w:cs="Arial"/>
        </w:rPr>
      </w:pPr>
      <w:r w:rsidRPr="005369EC">
        <w:rPr>
          <w:rFonts w:ascii="Arial" w:hAnsi="Arial" w:cs="Arial"/>
        </w:rPr>
        <w:t>63     trial.ti. (288296)</w:t>
      </w:r>
    </w:p>
    <w:p w14:paraId="0CA31DCA" w14:textId="77777777" w:rsidR="00C12F0B" w:rsidRPr="005369EC" w:rsidRDefault="00C12F0B" w:rsidP="00C12F0B">
      <w:pPr>
        <w:pStyle w:val="NoSpacing"/>
        <w:rPr>
          <w:rFonts w:ascii="Arial" w:hAnsi="Arial" w:cs="Arial"/>
        </w:rPr>
      </w:pPr>
      <w:r w:rsidRPr="005369EC">
        <w:rPr>
          <w:rFonts w:ascii="Arial" w:hAnsi="Arial" w:cs="Arial"/>
        </w:rPr>
        <w:t>64     or/47-63 (1385115)</w:t>
      </w:r>
    </w:p>
    <w:p w14:paraId="68BA78F1" w14:textId="77777777" w:rsidR="00C12F0B" w:rsidRPr="005369EC" w:rsidRDefault="00C12F0B" w:rsidP="00C12F0B">
      <w:pPr>
        <w:pStyle w:val="NoSpacing"/>
        <w:rPr>
          <w:rFonts w:ascii="Arial" w:hAnsi="Arial" w:cs="Arial"/>
        </w:rPr>
      </w:pPr>
      <w:r w:rsidRPr="005369EC">
        <w:rPr>
          <w:rFonts w:ascii="Arial" w:hAnsi="Arial" w:cs="Arial"/>
        </w:rPr>
        <w:t>65     39 and 64 [</w:t>
      </w:r>
      <w:r w:rsidRPr="005369EC">
        <w:rPr>
          <w:rFonts w:ascii="Arial" w:hAnsi="Arial" w:cs="Arial"/>
          <w:b/>
          <w:bCs/>
        </w:rPr>
        <w:t>nRCTs</w:t>
      </w:r>
      <w:r w:rsidRPr="005369EC">
        <w:rPr>
          <w:rFonts w:ascii="Arial" w:hAnsi="Arial" w:cs="Arial"/>
        </w:rPr>
        <w:t>] (3280)</w:t>
      </w:r>
    </w:p>
    <w:p w14:paraId="54BE95FC" w14:textId="77777777" w:rsidR="00C12F0B" w:rsidRPr="005369EC" w:rsidRDefault="00C12F0B" w:rsidP="00C12F0B">
      <w:pPr>
        <w:pStyle w:val="NoSpacing"/>
        <w:rPr>
          <w:rFonts w:ascii="Arial" w:hAnsi="Arial" w:cs="Arial"/>
        </w:rPr>
      </w:pPr>
      <w:r w:rsidRPr="005369EC">
        <w:rPr>
          <w:rFonts w:ascii="Arial" w:hAnsi="Arial" w:cs="Arial"/>
        </w:rPr>
        <w:t>66     exp Cohort Studies/ (2497201)</w:t>
      </w:r>
    </w:p>
    <w:p w14:paraId="2E8CB59F" w14:textId="77777777" w:rsidR="00C12F0B" w:rsidRPr="005369EC" w:rsidRDefault="00C12F0B" w:rsidP="00C12F0B">
      <w:pPr>
        <w:pStyle w:val="NoSpacing"/>
        <w:rPr>
          <w:rFonts w:ascii="Arial" w:hAnsi="Arial" w:cs="Arial"/>
        </w:rPr>
      </w:pPr>
      <w:r w:rsidRPr="005369EC">
        <w:rPr>
          <w:rFonts w:ascii="Arial" w:hAnsi="Arial" w:cs="Arial"/>
        </w:rPr>
        <w:t>67     cohort?.tw,kw,kf. (859912)</w:t>
      </w:r>
    </w:p>
    <w:p w14:paraId="67205CC4" w14:textId="77777777" w:rsidR="00C12F0B" w:rsidRPr="005369EC" w:rsidRDefault="00C12F0B" w:rsidP="00C12F0B">
      <w:pPr>
        <w:pStyle w:val="NoSpacing"/>
        <w:rPr>
          <w:rFonts w:ascii="Arial" w:hAnsi="Arial" w:cs="Arial"/>
        </w:rPr>
      </w:pPr>
      <w:r w:rsidRPr="005369EC">
        <w:rPr>
          <w:rFonts w:ascii="Arial" w:hAnsi="Arial" w:cs="Arial"/>
        </w:rPr>
        <w:t>68     Retrospective Studies/ (1128310)</w:t>
      </w:r>
    </w:p>
    <w:p w14:paraId="5F93BA65" w14:textId="77777777" w:rsidR="00C12F0B" w:rsidRPr="005369EC" w:rsidRDefault="00C12F0B" w:rsidP="00C12F0B">
      <w:pPr>
        <w:pStyle w:val="NoSpacing"/>
        <w:rPr>
          <w:rFonts w:ascii="Arial" w:hAnsi="Arial" w:cs="Arial"/>
        </w:rPr>
      </w:pPr>
      <w:r w:rsidRPr="005369EC">
        <w:rPr>
          <w:rFonts w:ascii="Arial" w:hAnsi="Arial" w:cs="Arial"/>
        </w:rPr>
        <w:t>69     (longitudinal or prospective or retrospective).tw,kw,kf. (1686220)</w:t>
      </w:r>
    </w:p>
    <w:p w14:paraId="4162A3CF" w14:textId="77777777" w:rsidR="00C12F0B" w:rsidRPr="005369EC" w:rsidRDefault="00C12F0B" w:rsidP="00C12F0B">
      <w:pPr>
        <w:pStyle w:val="NoSpacing"/>
        <w:rPr>
          <w:rFonts w:ascii="Arial" w:hAnsi="Arial" w:cs="Arial"/>
        </w:rPr>
      </w:pPr>
      <w:r w:rsidRPr="005369EC">
        <w:rPr>
          <w:rFonts w:ascii="Arial" w:hAnsi="Arial" w:cs="Arial"/>
        </w:rPr>
        <w:t>70     ((followup or follow-up) adj (study or studies)).tw,kw,kf. (58993)</w:t>
      </w:r>
    </w:p>
    <w:p w14:paraId="0033245B" w14:textId="77777777" w:rsidR="00C12F0B" w:rsidRPr="005369EC" w:rsidRDefault="00C12F0B" w:rsidP="00C12F0B">
      <w:pPr>
        <w:pStyle w:val="NoSpacing"/>
        <w:rPr>
          <w:rFonts w:ascii="Arial" w:hAnsi="Arial" w:cs="Arial"/>
        </w:rPr>
      </w:pPr>
      <w:r w:rsidRPr="005369EC">
        <w:rPr>
          <w:rFonts w:ascii="Arial" w:hAnsi="Arial" w:cs="Arial"/>
        </w:rPr>
        <w:t>71     Observational study.pt. (143540)</w:t>
      </w:r>
    </w:p>
    <w:p w14:paraId="4506569A" w14:textId="77777777" w:rsidR="00C12F0B" w:rsidRPr="005369EC" w:rsidRDefault="00C12F0B" w:rsidP="00C12F0B">
      <w:pPr>
        <w:pStyle w:val="NoSpacing"/>
        <w:rPr>
          <w:rFonts w:ascii="Arial" w:hAnsi="Arial" w:cs="Arial"/>
        </w:rPr>
      </w:pPr>
      <w:r w:rsidRPr="005369EC">
        <w:rPr>
          <w:rFonts w:ascii="Arial" w:hAnsi="Arial" w:cs="Arial"/>
        </w:rPr>
        <w:t>72     (observation$2 adj (study or studies)).tw,kw,kf. (164751)</w:t>
      </w:r>
    </w:p>
    <w:p w14:paraId="1F353DD9" w14:textId="77777777" w:rsidR="00C12F0B" w:rsidRPr="005369EC" w:rsidRDefault="00C12F0B" w:rsidP="00C12F0B">
      <w:pPr>
        <w:pStyle w:val="NoSpacing"/>
        <w:rPr>
          <w:rFonts w:ascii="Arial" w:hAnsi="Arial" w:cs="Arial"/>
        </w:rPr>
      </w:pPr>
      <w:r w:rsidRPr="005369EC">
        <w:rPr>
          <w:rFonts w:ascii="Arial" w:hAnsi="Arial" w:cs="Arial"/>
        </w:rPr>
        <w:t>73     ((population or population-based) adj (study or studies or analys#s)).tw,kw,kf. (27804)</w:t>
      </w:r>
    </w:p>
    <w:p w14:paraId="58925EE9" w14:textId="77777777" w:rsidR="00C12F0B" w:rsidRPr="005369EC" w:rsidRDefault="00C12F0B" w:rsidP="00C12F0B">
      <w:pPr>
        <w:pStyle w:val="NoSpacing"/>
        <w:rPr>
          <w:rFonts w:ascii="Arial" w:hAnsi="Arial" w:cs="Arial"/>
        </w:rPr>
      </w:pPr>
      <w:r w:rsidRPr="005369EC">
        <w:rPr>
          <w:rFonts w:ascii="Arial" w:hAnsi="Arial" w:cs="Arial"/>
        </w:rPr>
        <w:t>74     ((multidimensional or multi-dimensional) adj (study or studies)).tw,kw,kf. (151)</w:t>
      </w:r>
    </w:p>
    <w:p w14:paraId="024FE983" w14:textId="77777777" w:rsidR="00C12F0B" w:rsidRPr="005369EC" w:rsidRDefault="00C12F0B" w:rsidP="00C12F0B">
      <w:pPr>
        <w:pStyle w:val="NoSpacing"/>
        <w:rPr>
          <w:rFonts w:ascii="Arial" w:hAnsi="Arial" w:cs="Arial"/>
        </w:rPr>
      </w:pPr>
      <w:r w:rsidRPr="005369EC">
        <w:rPr>
          <w:rFonts w:ascii="Arial" w:hAnsi="Arial" w:cs="Arial"/>
        </w:rPr>
        <w:t>75     Comparative Study.pt. (1912761)</w:t>
      </w:r>
    </w:p>
    <w:p w14:paraId="4EBE0A66" w14:textId="77777777" w:rsidR="00C12F0B" w:rsidRPr="005369EC" w:rsidRDefault="00C12F0B" w:rsidP="00C12F0B">
      <w:pPr>
        <w:pStyle w:val="NoSpacing"/>
        <w:rPr>
          <w:rFonts w:ascii="Arial" w:hAnsi="Arial" w:cs="Arial"/>
        </w:rPr>
      </w:pPr>
      <w:r w:rsidRPr="005369EC">
        <w:rPr>
          <w:rFonts w:ascii="Arial" w:hAnsi="Arial" w:cs="Arial"/>
        </w:rPr>
        <w:t>76     ((comparative or comparison) adj (study or studies)).tw,kw,kf. (134460)</w:t>
      </w:r>
    </w:p>
    <w:p w14:paraId="6BA1D3A8" w14:textId="77777777" w:rsidR="00C12F0B" w:rsidRPr="005369EC" w:rsidRDefault="00C12F0B" w:rsidP="00C12F0B">
      <w:pPr>
        <w:pStyle w:val="NoSpacing"/>
        <w:rPr>
          <w:rFonts w:ascii="Arial" w:hAnsi="Arial" w:cs="Arial"/>
        </w:rPr>
      </w:pPr>
      <w:r w:rsidRPr="005369EC">
        <w:rPr>
          <w:rFonts w:ascii="Arial" w:hAnsi="Arial" w:cs="Arial"/>
        </w:rPr>
        <w:t>77     exp Case-Control Studies/ (1427076)</w:t>
      </w:r>
    </w:p>
    <w:p w14:paraId="3A41B464" w14:textId="77777777" w:rsidR="00C12F0B" w:rsidRPr="005369EC" w:rsidRDefault="00C12F0B" w:rsidP="00C12F0B">
      <w:pPr>
        <w:pStyle w:val="NoSpacing"/>
        <w:rPr>
          <w:rFonts w:ascii="Arial" w:hAnsi="Arial" w:cs="Arial"/>
        </w:rPr>
      </w:pPr>
      <w:r w:rsidRPr="005369EC">
        <w:rPr>
          <w:rFonts w:ascii="Arial" w:hAnsi="Arial" w:cs="Arial"/>
        </w:rPr>
        <w:t>78     ((case-control* or case-based or case-comparison or case-compeer or case-referrent or case-referent) adj3 (study or studies)).tw,kw,kf. (141417)</w:t>
      </w:r>
    </w:p>
    <w:p w14:paraId="05B22A96" w14:textId="77777777" w:rsidR="00C12F0B" w:rsidRPr="005369EC" w:rsidRDefault="00C12F0B" w:rsidP="00C12F0B">
      <w:pPr>
        <w:pStyle w:val="NoSpacing"/>
        <w:rPr>
          <w:rFonts w:ascii="Arial" w:hAnsi="Arial" w:cs="Arial"/>
        </w:rPr>
      </w:pPr>
      <w:r w:rsidRPr="005369EC">
        <w:rPr>
          <w:rFonts w:ascii="Arial" w:hAnsi="Arial" w:cs="Arial"/>
        </w:rPr>
        <w:t>79     Multicenter Study.pt. (335485)</w:t>
      </w:r>
    </w:p>
    <w:p w14:paraId="1F187032" w14:textId="77777777" w:rsidR="00C12F0B" w:rsidRPr="005369EC" w:rsidRDefault="00C12F0B" w:rsidP="00C12F0B">
      <w:pPr>
        <w:pStyle w:val="NoSpacing"/>
        <w:rPr>
          <w:rFonts w:ascii="Arial" w:hAnsi="Arial" w:cs="Arial"/>
        </w:rPr>
      </w:pPr>
      <w:r w:rsidRPr="005369EC">
        <w:rPr>
          <w:rFonts w:ascii="Arial" w:hAnsi="Arial" w:cs="Arial"/>
        </w:rPr>
        <w:t>80     ((multicenter or multi-center or multicentre or multi-centre) adj (study or studies)).tw,kw,kf. (55453)</w:t>
      </w:r>
    </w:p>
    <w:p w14:paraId="0794EE62" w14:textId="77777777" w:rsidR="00C12F0B" w:rsidRPr="005369EC" w:rsidRDefault="00C12F0B" w:rsidP="00C12F0B">
      <w:pPr>
        <w:pStyle w:val="NoSpacing"/>
        <w:rPr>
          <w:rFonts w:ascii="Arial" w:hAnsi="Arial" w:cs="Arial"/>
        </w:rPr>
      </w:pPr>
      <w:r w:rsidRPr="005369EC">
        <w:rPr>
          <w:rFonts w:ascii="Arial" w:hAnsi="Arial" w:cs="Arial"/>
        </w:rPr>
        <w:t>81     or/66-80 (5424225)</w:t>
      </w:r>
    </w:p>
    <w:p w14:paraId="7789CC43" w14:textId="77777777" w:rsidR="00C12F0B" w:rsidRPr="005369EC" w:rsidRDefault="00C12F0B" w:rsidP="00C12F0B">
      <w:pPr>
        <w:pStyle w:val="NoSpacing"/>
        <w:rPr>
          <w:rFonts w:ascii="Arial" w:hAnsi="Arial" w:cs="Arial"/>
        </w:rPr>
      </w:pPr>
      <w:r w:rsidRPr="005369EC">
        <w:rPr>
          <w:rFonts w:ascii="Arial" w:hAnsi="Arial" w:cs="Arial"/>
        </w:rPr>
        <w:t>82     39 and 81 [</w:t>
      </w:r>
      <w:r w:rsidRPr="005369EC">
        <w:rPr>
          <w:rFonts w:ascii="Arial" w:hAnsi="Arial" w:cs="Arial"/>
          <w:b/>
          <w:bCs/>
        </w:rPr>
        <w:t>OBSERVATIONAL STUDIES</w:t>
      </w:r>
      <w:r w:rsidRPr="005369EC">
        <w:rPr>
          <w:rFonts w:ascii="Arial" w:hAnsi="Arial" w:cs="Arial"/>
        </w:rPr>
        <w:t>] (16409)</w:t>
      </w:r>
    </w:p>
    <w:p w14:paraId="7C6E1C0D" w14:textId="77777777" w:rsidR="00C12F0B" w:rsidRPr="005369EC" w:rsidRDefault="00C12F0B" w:rsidP="00C12F0B">
      <w:pPr>
        <w:pStyle w:val="NoSpacing"/>
        <w:rPr>
          <w:rFonts w:ascii="Arial" w:hAnsi="Arial" w:cs="Arial"/>
        </w:rPr>
      </w:pPr>
      <w:r w:rsidRPr="005369EC">
        <w:rPr>
          <w:rFonts w:ascii="Arial" w:hAnsi="Arial" w:cs="Arial"/>
        </w:rPr>
        <w:t>83     46 or 65 or 82 [</w:t>
      </w:r>
      <w:r w:rsidRPr="005369EC">
        <w:rPr>
          <w:rFonts w:ascii="Arial" w:hAnsi="Arial" w:cs="Arial"/>
          <w:b/>
          <w:bCs/>
        </w:rPr>
        <w:t>RCTs, nRCTs, OBSERVATIONAL STUDIES, 2014-PRESENT</w:t>
      </w:r>
      <w:r w:rsidRPr="005369EC">
        <w:rPr>
          <w:rFonts w:ascii="Arial" w:hAnsi="Arial" w:cs="Arial"/>
        </w:rPr>
        <w:t>] (18655)</w:t>
      </w:r>
    </w:p>
    <w:p w14:paraId="2737065A" w14:textId="77777777" w:rsidR="00C12F0B" w:rsidRPr="005369EC" w:rsidRDefault="00C12F0B" w:rsidP="00C12F0B">
      <w:pPr>
        <w:pStyle w:val="NoSpacing"/>
        <w:rPr>
          <w:rFonts w:ascii="Arial" w:hAnsi="Arial" w:cs="Arial"/>
        </w:rPr>
      </w:pPr>
      <w:r w:rsidRPr="005369EC">
        <w:rPr>
          <w:rFonts w:ascii="Arial" w:hAnsi="Arial" w:cs="Arial"/>
        </w:rPr>
        <w:t>84     exp Mass Screening/ae [Adverse Effects] (928)</w:t>
      </w:r>
    </w:p>
    <w:p w14:paraId="04FB6644" w14:textId="77777777" w:rsidR="00C12F0B" w:rsidRPr="005369EC" w:rsidRDefault="00C12F0B" w:rsidP="00C12F0B">
      <w:pPr>
        <w:pStyle w:val="NoSpacing"/>
        <w:rPr>
          <w:rFonts w:ascii="Arial" w:hAnsi="Arial" w:cs="Arial"/>
        </w:rPr>
      </w:pPr>
      <w:r w:rsidRPr="005369EC">
        <w:rPr>
          <w:rFonts w:ascii="Arial" w:hAnsi="Arial" w:cs="Arial"/>
        </w:rPr>
        <w:t>85     exp Mass Screening/mo [Mortality] (85)</w:t>
      </w:r>
    </w:p>
    <w:p w14:paraId="3B8F01B1" w14:textId="77777777" w:rsidR="00C12F0B" w:rsidRPr="005369EC" w:rsidRDefault="00C12F0B" w:rsidP="00C12F0B">
      <w:pPr>
        <w:pStyle w:val="NoSpacing"/>
        <w:rPr>
          <w:rFonts w:ascii="Arial" w:hAnsi="Arial" w:cs="Arial"/>
        </w:rPr>
      </w:pPr>
      <w:r w:rsidRPr="005369EC">
        <w:rPr>
          <w:rFonts w:ascii="Arial" w:hAnsi="Arial" w:cs="Arial"/>
        </w:rPr>
        <w:t>86     "Early Detection of Cancer"/ae [Adverse Effects] (361)</w:t>
      </w:r>
    </w:p>
    <w:p w14:paraId="7840A59C" w14:textId="77777777" w:rsidR="00C12F0B" w:rsidRPr="005369EC" w:rsidRDefault="00C12F0B" w:rsidP="00C12F0B">
      <w:pPr>
        <w:pStyle w:val="NoSpacing"/>
        <w:rPr>
          <w:rFonts w:ascii="Arial" w:hAnsi="Arial" w:cs="Arial"/>
        </w:rPr>
      </w:pPr>
      <w:r w:rsidRPr="005369EC">
        <w:rPr>
          <w:rFonts w:ascii="Arial" w:hAnsi="Arial" w:cs="Arial"/>
        </w:rPr>
        <w:t>87     "Early Detection of Cancer"/mo [Mortality] (99)</w:t>
      </w:r>
    </w:p>
    <w:p w14:paraId="631E485B" w14:textId="77777777" w:rsidR="00C12F0B" w:rsidRPr="005369EC" w:rsidRDefault="00C12F0B" w:rsidP="00C12F0B">
      <w:pPr>
        <w:pStyle w:val="NoSpacing"/>
        <w:rPr>
          <w:rFonts w:ascii="Arial" w:hAnsi="Arial" w:cs="Arial"/>
        </w:rPr>
      </w:pPr>
      <w:r w:rsidRPr="005369EC">
        <w:rPr>
          <w:rFonts w:ascii="Arial" w:hAnsi="Arial" w:cs="Arial"/>
        </w:rPr>
        <w:t>88     exp Mammography/ae [Adverse Effects] (737)</w:t>
      </w:r>
    </w:p>
    <w:p w14:paraId="1BCAC079" w14:textId="77777777" w:rsidR="00C12F0B" w:rsidRPr="005369EC" w:rsidRDefault="00C12F0B" w:rsidP="00C12F0B">
      <w:pPr>
        <w:pStyle w:val="NoSpacing"/>
        <w:rPr>
          <w:rFonts w:ascii="Arial" w:hAnsi="Arial" w:cs="Arial"/>
        </w:rPr>
      </w:pPr>
      <w:r w:rsidRPr="005369EC">
        <w:rPr>
          <w:rFonts w:ascii="Arial" w:hAnsi="Arial" w:cs="Arial"/>
        </w:rPr>
        <w:t>89     exp Mammography/mo [Mortality] (26)</w:t>
      </w:r>
    </w:p>
    <w:p w14:paraId="4C46ADA2" w14:textId="77777777" w:rsidR="00C12F0B" w:rsidRPr="005369EC" w:rsidRDefault="00C12F0B" w:rsidP="00C12F0B">
      <w:pPr>
        <w:pStyle w:val="NoSpacing"/>
        <w:rPr>
          <w:rFonts w:ascii="Arial" w:hAnsi="Arial" w:cs="Arial"/>
        </w:rPr>
      </w:pPr>
      <w:r w:rsidRPr="005369EC">
        <w:rPr>
          <w:rFonts w:ascii="Arial" w:hAnsi="Arial" w:cs="Arial"/>
        </w:rPr>
        <w:t>90     exp Diagnostic Errors/ (122510)</w:t>
      </w:r>
    </w:p>
    <w:p w14:paraId="4E800B39" w14:textId="77777777" w:rsidR="00C12F0B" w:rsidRPr="005369EC" w:rsidRDefault="00C12F0B" w:rsidP="00C12F0B">
      <w:pPr>
        <w:pStyle w:val="NoSpacing"/>
        <w:rPr>
          <w:rFonts w:ascii="Arial" w:hAnsi="Arial" w:cs="Arial"/>
        </w:rPr>
      </w:pPr>
      <w:r w:rsidRPr="005369EC">
        <w:rPr>
          <w:rFonts w:ascii="Arial" w:hAnsi="Arial" w:cs="Arial"/>
        </w:rPr>
        <w:t>91     exp Neoplasms, Radiation-Induced/ (19503)</w:t>
      </w:r>
    </w:p>
    <w:p w14:paraId="213B6EB6" w14:textId="77777777" w:rsidR="00C12F0B" w:rsidRPr="005369EC" w:rsidRDefault="00C12F0B" w:rsidP="00C12F0B">
      <w:pPr>
        <w:pStyle w:val="NoSpacing"/>
        <w:rPr>
          <w:rFonts w:ascii="Arial" w:hAnsi="Arial" w:cs="Arial"/>
        </w:rPr>
      </w:pPr>
      <w:r w:rsidRPr="005369EC">
        <w:rPr>
          <w:rFonts w:ascii="Arial" w:hAnsi="Arial" w:cs="Arial"/>
        </w:rPr>
        <w:t>92     Mortality/ (49412)</w:t>
      </w:r>
    </w:p>
    <w:p w14:paraId="00131044" w14:textId="77777777" w:rsidR="00C12F0B" w:rsidRPr="005369EC" w:rsidRDefault="00C12F0B" w:rsidP="00C12F0B">
      <w:pPr>
        <w:pStyle w:val="NoSpacing"/>
        <w:rPr>
          <w:rFonts w:ascii="Arial" w:hAnsi="Arial" w:cs="Arial"/>
        </w:rPr>
      </w:pPr>
      <w:r w:rsidRPr="005369EC">
        <w:rPr>
          <w:rFonts w:ascii="Arial" w:hAnsi="Arial" w:cs="Arial"/>
        </w:rPr>
        <w:t>93     ((avoid* or declin* or decreas* or lessen* or lower* or reduc*) adj5 (death* or fatal* or morbidit* or mortalit*)).tw,kw,kf. (246706)</w:t>
      </w:r>
    </w:p>
    <w:p w14:paraId="7663B380" w14:textId="77777777" w:rsidR="00C12F0B" w:rsidRPr="005369EC" w:rsidRDefault="00C12F0B" w:rsidP="00C12F0B">
      <w:pPr>
        <w:pStyle w:val="NoSpacing"/>
        <w:rPr>
          <w:rFonts w:ascii="Arial" w:hAnsi="Arial" w:cs="Arial"/>
        </w:rPr>
      </w:pPr>
      <w:r w:rsidRPr="005369EC">
        <w:rPr>
          <w:rFonts w:ascii="Arial" w:hAnsi="Arial" w:cs="Arial"/>
        </w:rPr>
        <w:t>94     ((avoid* or declin* or decreas* or lessen* or lower* or reduc*) adj5 (advanced stage? or (advanc* adj3 cancer?) or biopsy or biopsies or chemotherap* or chemo-therap* or disfigur* or exacerbat* or incidental finding? or progress* stage? or progression* or late? stage? or stage? III or stage? 3 or stage? IV or stage? 4)).tw,kw,kf. (70395)</w:t>
      </w:r>
    </w:p>
    <w:p w14:paraId="69EA3B8C" w14:textId="77777777" w:rsidR="00C12F0B" w:rsidRPr="005369EC" w:rsidRDefault="00C12F0B" w:rsidP="00C12F0B">
      <w:pPr>
        <w:pStyle w:val="NoSpacing"/>
        <w:rPr>
          <w:rFonts w:ascii="Arial" w:hAnsi="Arial" w:cs="Arial"/>
        </w:rPr>
      </w:pPr>
      <w:r w:rsidRPr="005369EC">
        <w:rPr>
          <w:rFonts w:ascii="Arial" w:hAnsi="Arial" w:cs="Arial"/>
        </w:rPr>
        <w:t>95     ((avoid* or declin* or decreas* or lessen* or lower* or reduc*) adj5 (adverse* or harm* or impair* or injur* or invasiv* or undesirabl*)).tw,kw,kf. (193250)</w:t>
      </w:r>
    </w:p>
    <w:p w14:paraId="59FB4FB0" w14:textId="77777777" w:rsidR="00C12F0B" w:rsidRPr="005369EC" w:rsidRDefault="00C12F0B" w:rsidP="00C12F0B">
      <w:pPr>
        <w:pStyle w:val="NoSpacing"/>
        <w:rPr>
          <w:rFonts w:ascii="Arial" w:hAnsi="Arial" w:cs="Arial"/>
        </w:rPr>
      </w:pPr>
      <w:r w:rsidRPr="005369EC">
        <w:rPr>
          <w:rFonts w:ascii="Arial" w:hAnsi="Arial" w:cs="Arial"/>
        </w:rPr>
        <w:lastRenderedPageBreak/>
        <w:t>96     ((avoid* or declin* or decreas* or lessen* or lower* or reduc*) adj5 (alarm* or anxiet* or anxious* or distress* or emotion* or feeling* or psycholog* or uncertaint*)).tw,kw,kf. (82382)</w:t>
      </w:r>
    </w:p>
    <w:p w14:paraId="192CE702" w14:textId="77777777" w:rsidR="00C12F0B" w:rsidRPr="005369EC" w:rsidRDefault="00C12F0B" w:rsidP="00C12F0B">
      <w:pPr>
        <w:pStyle w:val="NoSpacing"/>
        <w:rPr>
          <w:rFonts w:ascii="Arial" w:hAnsi="Arial" w:cs="Arial"/>
        </w:rPr>
      </w:pPr>
      <w:r w:rsidRPr="005369EC">
        <w:rPr>
          <w:rFonts w:ascii="Arial" w:hAnsi="Arial" w:cs="Arial"/>
        </w:rPr>
        <w:t>97     (misdiagnos* or mis-diagnos* or misdetect* or mis-detection or misidentif* or mis-identif*).tw,kw,kf. (50432)</w:t>
      </w:r>
    </w:p>
    <w:p w14:paraId="6AA709EC" w14:textId="77777777" w:rsidR="00C12F0B" w:rsidRPr="005369EC" w:rsidRDefault="00C12F0B" w:rsidP="00C12F0B">
      <w:pPr>
        <w:pStyle w:val="NoSpacing"/>
        <w:rPr>
          <w:rFonts w:ascii="Arial" w:hAnsi="Arial" w:cs="Arial"/>
        </w:rPr>
      </w:pPr>
      <w:r w:rsidRPr="005369EC">
        <w:rPr>
          <w:rFonts w:ascii="Arial" w:hAnsi="Arial" w:cs="Arial"/>
        </w:rPr>
        <w:t>98     (miss$3 adj3 (detect* or diagnos* or identif*)).tw,kw,kf. (13278)</w:t>
      </w:r>
    </w:p>
    <w:p w14:paraId="2534868A" w14:textId="77777777" w:rsidR="00C12F0B" w:rsidRPr="005369EC" w:rsidRDefault="00C12F0B" w:rsidP="00C12F0B">
      <w:pPr>
        <w:pStyle w:val="NoSpacing"/>
        <w:rPr>
          <w:rFonts w:ascii="Arial" w:hAnsi="Arial" w:cs="Arial"/>
        </w:rPr>
      </w:pPr>
      <w:r w:rsidRPr="005369EC">
        <w:rPr>
          <w:rFonts w:ascii="Arial" w:hAnsi="Arial" w:cs="Arial"/>
        </w:rPr>
        <w:t>99     ((undetected or ("not" adj3 detect*) or undiagnos* or ("not" adj3 diagnos*) or unidentif* or ("not" adj3 identif*)) adj3 (cancer* or carcinoid* or carcinoma* or carcinogen* or adenocarcinoma* or adeno-carcinoma* or lump or lumps or malignan* or neoplasia* or neoplasm* or sarcoma* or tumour* or tumor*)).tw,kw,kf. (8200)</w:t>
      </w:r>
    </w:p>
    <w:p w14:paraId="6B1A33DF" w14:textId="77777777" w:rsidR="00C12F0B" w:rsidRPr="005369EC" w:rsidRDefault="00C12F0B" w:rsidP="00C12F0B">
      <w:pPr>
        <w:pStyle w:val="NoSpacing"/>
        <w:rPr>
          <w:rFonts w:ascii="Arial" w:hAnsi="Arial" w:cs="Arial"/>
        </w:rPr>
      </w:pPr>
      <w:r w:rsidRPr="005369EC">
        <w:rPr>
          <w:rFonts w:ascii="Arial" w:hAnsi="Arial" w:cs="Arial"/>
        </w:rPr>
        <w:t>100     (overdiagnos* or over diagnos*).tw,kw,kf. (6837)</w:t>
      </w:r>
    </w:p>
    <w:p w14:paraId="6744E6BF" w14:textId="77777777" w:rsidR="00C12F0B" w:rsidRPr="005369EC" w:rsidRDefault="00C12F0B" w:rsidP="00C12F0B">
      <w:pPr>
        <w:pStyle w:val="NoSpacing"/>
        <w:rPr>
          <w:rFonts w:ascii="Arial" w:hAnsi="Arial" w:cs="Arial"/>
        </w:rPr>
      </w:pPr>
      <w:r w:rsidRPr="005369EC">
        <w:rPr>
          <w:rFonts w:ascii="Arial" w:hAnsi="Arial" w:cs="Arial"/>
        </w:rPr>
        <w:t>101     (false adj (negative* or positive*)).tw,kw,kf. (89775)</w:t>
      </w:r>
    </w:p>
    <w:p w14:paraId="59552D96" w14:textId="77777777" w:rsidR="00C12F0B" w:rsidRPr="005369EC" w:rsidRDefault="00C12F0B" w:rsidP="00C12F0B">
      <w:pPr>
        <w:pStyle w:val="NoSpacing"/>
        <w:rPr>
          <w:rFonts w:ascii="Arial" w:hAnsi="Arial" w:cs="Arial"/>
        </w:rPr>
      </w:pPr>
      <w:r w:rsidRPr="005369EC">
        <w:rPr>
          <w:rFonts w:ascii="Arial" w:hAnsi="Arial" w:cs="Arial"/>
        </w:rPr>
        <w:t>102     ((error* or false$2 or wrong$3) adj3 (alarm* or detect* or diagnos*)).tw,kw,kf. (28787)</w:t>
      </w:r>
    </w:p>
    <w:p w14:paraId="33C2CB87" w14:textId="77777777" w:rsidR="00C12F0B" w:rsidRPr="005369EC" w:rsidRDefault="00C12F0B" w:rsidP="00C12F0B">
      <w:pPr>
        <w:pStyle w:val="NoSpacing"/>
        <w:rPr>
          <w:rFonts w:ascii="Arial" w:hAnsi="Arial" w:cs="Arial"/>
        </w:rPr>
      </w:pPr>
      <w:r w:rsidRPr="005369EC">
        <w:rPr>
          <w:rFonts w:ascii="Arial" w:hAnsi="Arial" w:cs="Arial"/>
        </w:rPr>
        <w:t>103     exp Medical Overuse/ (14991)</w:t>
      </w:r>
    </w:p>
    <w:p w14:paraId="5306D36E" w14:textId="77777777" w:rsidR="00C12F0B" w:rsidRPr="005369EC" w:rsidRDefault="00C12F0B" w:rsidP="00C12F0B">
      <w:pPr>
        <w:pStyle w:val="NoSpacing"/>
        <w:rPr>
          <w:rFonts w:ascii="Arial" w:hAnsi="Arial" w:cs="Arial"/>
        </w:rPr>
      </w:pPr>
      <w:r w:rsidRPr="005369EC">
        <w:rPr>
          <w:rFonts w:ascii="Arial" w:hAnsi="Arial" w:cs="Arial"/>
        </w:rPr>
        <w:t>104     overtreat*.tw,kw,kf. (6645)</w:t>
      </w:r>
    </w:p>
    <w:p w14:paraId="47EA178D" w14:textId="77777777" w:rsidR="00C12F0B" w:rsidRPr="005369EC" w:rsidRDefault="00C12F0B" w:rsidP="00C12F0B">
      <w:pPr>
        <w:pStyle w:val="NoSpacing"/>
        <w:rPr>
          <w:rFonts w:ascii="Arial" w:hAnsi="Arial" w:cs="Arial"/>
        </w:rPr>
      </w:pPr>
      <w:r w:rsidRPr="005369EC">
        <w:rPr>
          <w:rFonts w:ascii="Arial" w:hAnsi="Arial" w:cs="Arial"/>
        </w:rPr>
        <w:t>105     ((medical or health service? or procedur* or therap* or treatment*) adj3 (overuse? or overusing or overutilis* or overutiliz*)).tw,kw,kf. (926)</w:t>
      </w:r>
    </w:p>
    <w:p w14:paraId="7A9647F9" w14:textId="77777777" w:rsidR="00C12F0B" w:rsidRPr="005369EC" w:rsidRDefault="00C12F0B" w:rsidP="00C12F0B">
      <w:pPr>
        <w:pStyle w:val="NoSpacing"/>
        <w:rPr>
          <w:rFonts w:ascii="Arial" w:hAnsi="Arial" w:cs="Arial"/>
        </w:rPr>
      </w:pPr>
      <w:r w:rsidRPr="005369EC">
        <w:rPr>
          <w:rFonts w:ascii="Arial" w:hAnsi="Arial" w:cs="Arial"/>
        </w:rPr>
        <w:t>106     ((inappropriate* or unnecessar*) adj3 (followup or follow-up or health care or healthcare or procedur* or therap* or treatment*)).tw,kw. (16431)</w:t>
      </w:r>
    </w:p>
    <w:p w14:paraId="72540DCB" w14:textId="77777777" w:rsidR="00C12F0B" w:rsidRPr="005369EC" w:rsidRDefault="00C12F0B" w:rsidP="00C12F0B">
      <w:pPr>
        <w:pStyle w:val="NoSpacing"/>
        <w:rPr>
          <w:rFonts w:ascii="Arial" w:hAnsi="Arial" w:cs="Arial"/>
        </w:rPr>
      </w:pPr>
      <w:r w:rsidRPr="005369EC">
        <w:rPr>
          <w:rFonts w:ascii="Arial" w:hAnsi="Arial" w:cs="Arial"/>
        </w:rPr>
        <w:t>107     (inappropriate* or unnecessar* or safe or adverse or adversely or undesirabl* or unintend* or unintent* or unsafe* or unwanted or harm* or injurious* or risk or risks or reaction* or complication*).ti,kw,kf. (1398305)</w:t>
      </w:r>
    </w:p>
    <w:p w14:paraId="1DA22C25" w14:textId="77777777" w:rsidR="00C12F0B" w:rsidRPr="005369EC" w:rsidRDefault="00C12F0B" w:rsidP="00C12F0B">
      <w:pPr>
        <w:pStyle w:val="NoSpacing"/>
        <w:rPr>
          <w:rFonts w:ascii="Arial" w:hAnsi="Arial" w:cs="Arial"/>
        </w:rPr>
      </w:pPr>
      <w:r w:rsidRPr="005369EC">
        <w:rPr>
          <w:rFonts w:ascii="Arial" w:hAnsi="Arial" w:cs="Arial"/>
        </w:rPr>
        <w:t>108     ((adverse* or undesirabl* or unintend* or unintent* or unwanted or harm* or toxic or injurious* or serious* or fatal) adj5 (affect or affected or affecting or affects or consequence* or effect* or react or reacts or reacted or reacting or reaction* or event* or outcome* or incident*)).tw,kw,kf. (850371)</w:t>
      </w:r>
    </w:p>
    <w:p w14:paraId="7184439B" w14:textId="77777777" w:rsidR="00C12F0B" w:rsidRPr="005369EC" w:rsidRDefault="00C12F0B" w:rsidP="00C12F0B">
      <w:pPr>
        <w:pStyle w:val="NoSpacing"/>
        <w:rPr>
          <w:rFonts w:ascii="Arial" w:hAnsi="Arial" w:cs="Arial"/>
        </w:rPr>
      </w:pPr>
      <w:r w:rsidRPr="005369EC">
        <w:rPr>
          <w:rFonts w:ascii="Arial" w:hAnsi="Arial" w:cs="Arial"/>
        </w:rPr>
        <w:t>109     ((adverse* or inappropriat* or unnecessar* or undesirabl* or unintend* or unintent* or unwanted or injurious* or serious*) adj5 (alarm* or anxiet* or anxious* or distress* or emotion* or feeling* or psycholog* or uncertaint*)).tw,kw,kf. (12271)</w:t>
      </w:r>
    </w:p>
    <w:p w14:paraId="7A228C0A" w14:textId="77777777" w:rsidR="00C12F0B" w:rsidRPr="005369EC" w:rsidRDefault="00C12F0B" w:rsidP="00C12F0B">
      <w:pPr>
        <w:pStyle w:val="NoSpacing"/>
        <w:rPr>
          <w:rFonts w:ascii="Arial" w:hAnsi="Arial" w:cs="Arial"/>
        </w:rPr>
      </w:pPr>
      <w:r w:rsidRPr="005369EC">
        <w:rPr>
          <w:rFonts w:ascii="Arial" w:hAnsi="Arial" w:cs="Arial"/>
        </w:rPr>
        <w:t>110     (benefit* or beneficial*).ti,kw,kf. (95225)</w:t>
      </w:r>
    </w:p>
    <w:p w14:paraId="1A6349DB" w14:textId="77777777" w:rsidR="00C12F0B" w:rsidRPr="005369EC" w:rsidRDefault="00C12F0B" w:rsidP="00C12F0B">
      <w:pPr>
        <w:pStyle w:val="NoSpacing"/>
        <w:rPr>
          <w:rFonts w:ascii="Arial" w:hAnsi="Arial" w:cs="Arial"/>
        </w:rPr>
      </w:pPr>
      <w:r w:rsidRPr="005369EC">
        <w:rPr>
          <w:rFonts w:ascii="Arial" w:hAnsi="Arial" w:cs="Arial"/>
        </w:rPr>
        <w:t>111     or/84-110 [</w:t>
      </w:r>
      <w:r w:rsidRPr="005369EC">
        <w:rPr>
          <w:rFonts w:ascii="Arial" w:hAnsi="Arial" w:cs="Arial"/>
          <w:b/>
          <w:bCs/>
        </w:rPr>
        <w:t>BENEFITS/HARMS</w:t>
      </w:r>
      <w:r w:rsidRPr="005369EC">
        <w:rPr>
          <w:rFonts w:ascii="Arial" w:hAnsi="Arial" w:cs="Arial"/>
        </w:rPr>
        <w:t>] (2972927)</w:t>
      </w:r>
    </w:p>
    <w:p w14:paraId="6E151186" w14:textId="77777777" w:rsidR="00C12F0B" w:rsidRPr="005369EC" w:rsidRDefault="00C12F0B" w:rsidP="00C12F0B">
      <w:pPr>
        <w:pStyle w:val="NoSpacing"/>
        <w:rPr>
          <w:rFonts w:ascii="Arial" w:hAnsi="Arial" w:cs="Arial"/>
        </w:rPr>
      </w:pPr>
      <w:r w:rsidRPr="005369EC">
        <w:rPr>
          <w:rFonts w:ascii="Arial" w:hAnsi="Arial" w:cs="Arial"/>
        </w:rPr>
        <w:t>112     83 and 111 [</w:t>
      </w:r>
      <w:r w:rsidRPr="005369EC">
        <w:rPr>
          <w:rFonts w:ascii="Arial" w:hAnsi="Arial" w:cs="Arial"/>
          <w:b/>
          <w:bCs/>
        </w:rPr>
        <w:t>nRCTs, OBSERVATIONAL STUDIES, 2014-PRESENT - BENEFITS AND HARMS</w:t>
      </w:r>
      <w:r w:rsidRPr="005369EC">
        <w:rPr>
          <w:rFonts w:ascii="Arial" w:hAnsi="Arial" w:cs="Arial"/>
        </w:rPr>
        <w:t>] (5569)</w:t>
      </w:r>
    </w:p>
    <w:p w14:paraId="394E4002" w14:textId="77777777" w:rsidR="00C12F0B" w:rsidRPr="005369EC" w:rsidRDefault="00C12F0B" w:rsidP="00C12F0B">
      <w:pPr>
        <w:pStyle w:val="NoSpacing"/>
        <w:rPr>
          <w:rFonts w:ascii="Arial" w:hAnsi="Arial" w:cs="Arial"/>
        </w:rPr>
      </w:pPr>
    </w:p>
    <w:p w14:paraId="09FA7029" w14:textId="77777777" w:rsidR="00C12F0B" w:rsidRPr="005369EC" w:rsidRDefault="00C12F0B" w:rsidP="00C12F0B">
      <w:pPr>
        <w:pStyle w:val="NoSpacing"/>
        <w:rPr>
          <w:rFonts w:ascii="Arial" w:hAnsi="Arial" w:cs="Arial"/>
        </w:rPr>
      </w:pPr>
      <w:r w:rsidRPr="005369EC">
        <w:rPr>
          <w:rFonts w:ascii="Arial" w:hAnsi="Arial" w:cs="Arial"/>
        </w:rPr>
        <w:t>***************************</w:t>
      </w:r>
    </w:p>
    <w:p w14:paraId="67AD89CB" w14:textId="77777777" w:rsidR="00C12F0B" w:rsidRPr="005369EC" w:rsidRDefault="00C12F0B" w:rsidP="00C12F0B">
      <w:pPr>
        <w:rPr>
          <w:rFonts w:cs="Arial"/>
          <w:b/>
          <w:bCs/>
          <w:sz w:val="32"/>
          <w:szCs w:val="32"/>
        </w:rPr>
      </w:pPr>
      <w:r w:rsidRPr="005369EC">
        <w:rPr>
          <w:rFonts w:eastAsia="Calibri" w:cs="Arial"/>
          <w:b/>
          <w:bCs/>
          <w:sz w:val="32"/>
          <w:szCs w:val="32"/>
        </w:rPr>
        <w:t>Peer review assessment: this section to be filled in by the reviewer</w:t>
      </w:r>
    </w:p>
    <w:tbl>
      <w:tblPr>
        <w:tblW w:w="11513" w:type="dxa"/>
        <w:tblInd w:w="-1120" w:type="dxa"/>
        <w:tblLayout w:type="fixed"/>
        <w:tblCellMar>
          <w:left w:w="0" w:type="dxa"/>
          <w:right w:w="0" w:type="dxa"/>
        </w:tblCellMar>
        <w:tblLook w:val="01E0" w:firstRow="1" w:lastRow="1" w:firstColumn="1" w:lastColumn="1" w:noHBand="0" w:noVBand="0"/>
      </w:tblPr>
      <w:tblGrid>
        <w:gridCol w:w="80"/>
        <w:gridCol w:w="3132"/>
        <w:gridCol w:w="4776"/>
        <w:gridCol w:w="3525"/>
      </w:tblGrid>
      <w:tr w:rsidR="00C12F0B" w:rsidRPr="005369EC" w14:paraId="7851F02C" w14:textId="77777777" w:rsidTr="00CC1406">
        <w:trPr>
          <w:trHeight w:hRule="exact" w:val="291"/>
        </w:trPr>
        <w:tc>
          <w:tcPr>
            <w:tcW w:w="80" w:type="dxa"/>
            <w:tcBorders>
              <w:top w:val="single" w:sz="4" w:space="0" w:color="000000"/>
              <w:left w:val="single" w:sz="4" w:space="0" w:color="000000"/>
              <w:bottom w:val="single" w:sz="4" w:space="0" w:color="000000"/>
              <w:right w:val="nil"/>
            </w:tcBorders>
          </w:tcPr>
          <w:p w14:paraId="078C13BB" w14:textId="77777777" w:rsidR="00C12F0B" w:rsidRPr="005369EC" w:rsidRDefault="00C12F0B" w:rsidP="00CC1406">
            <w:pPr>
              <w:rPr>
                <w:rFonts w:cs="Arial"/>
                <w:szCs w:val="19"/>
              </w:rPr>
            </w:pPr>
          </w:p>
        </w:tc>
        <w:tc>
          <w:tcPr>
            <w:tcW w:w="3132" w:type="dxa"/>
            <w:tcBorders>
              <w:top w:val="single" w:sz="4" w:space="0" w:color="000000"/>
              <w:left w:val="nil"/>
              <w:bottom w:val="single" w:sz="4" w:space="0" w:color="000000"/>
              <w:right w:val="nil"/>
            </w:tcBorders>
          </w:tcPr>
          <w:p w14:paraId="23DD9E63" w14:textId="77777777" w:rsidR="00C12F0B" w:rsidRPr="005369EC" w:rsidRDefault="00C12F0B" w:rsidP="00CC1406">
            <w:pPr>
              <w:pStyle w:val="TableParagraph"/>
              <w:spacing w:before="6"/>
              <w:ind w:left="-5"/>
              <w:rPr>
                <w:rFonts w:ascii="Arial" w:eastAsia="Calibri" w:hAnsi="Arial" w:cs="Arial"/>
                <w:szCs w:val="19"/>
              </w:rPr>
            </w:pPr>
            <w:r w:rsidRPr="005369EC">
              <w:rPr>
                <w:rFonts w:ascii="Arial" w:hAnsi="Arial" w:cs="Arial"/>
                <w:w w:val="105"/>
                <w:szCs w:val="19"/>
              </w:rPr>
              <w:t>Reviewer: Kaitryn Campbell</w:t>
            </w:r>
          </w:p>
        </w:tc>
        <w:tc>
          <w:tcPr>
            <w:tcW w:w="4776" w:type="dxa"/>
            <w:tcBorders>
              <w:top w:val="single" w:sz="4" w:space="0" w:color="000000"/>
              <w:left w:val="nil"/>
              <w:bottom w:val="single" w:sz="4" w:space="0" w:color="000000"/>
              <w:right w:val="nil"/>
            </w:tcBorders>
          </w:tcPr>
          <w:p w14:paraId="08121150" w14:textId="77777777" w:rsidR="00C12F0B" w:rsidRPr="005369EC" w:rsidRDefault="00C12F0B" w:rsidP="00CC1406">
            <w:pPr>
              <w:pStyle w:val="TableParagraph"/>
              <w:spacing w:before="6"/>
              <w:rPr>
                <w:rFonts w:ascii="Arial" w:eastAsia="Calibri" w:hAnsi="Arial" w:cs="Arial"/>
                <w:szCs w:val="19"/>
              </w:rPr>
            </w:pPr>
            <w:r w:rsidRPr="005369EC">
              <w:rPr>
                <w:rFonts w:ascii="Arial" w:hAnsi="Arial" w:cs="Arial"/>
                <w:w w:val="105"/>
                <w:szCs w:val="19"/>
              </w:rPr>
              <w:t>Email:</w:t>
            </w:r>
            <w:hyperlink r:id="rId14" w:history="1">
              <w:r w:rsidRPr="005369EC">
                <w:rPr>
                  <w:rStyle w:val="Hyperlink"/>
                  <w:rFonts w:ascii="Arial" w:hAnsi="Arial" w:cs="Arial"/>
                  <w:w w:val="105"/>
                  <w:szCs w:val="19"/>
                </w:rPr>
                <w:t>campbell.information.consulting@gmail.com</w:t>
              </w:r>
            </w:hyperlink>
          </w:p>
        </w:tc>
        <w:tc>
          <w:tcPr>
            <w:tcW w:w="3525" w:type="dxa"/>
            <w:tcBorders>
              <w:top w:val="single" w:sz="4" w:space="0" w:color="000000"/>
              <w:left w:val="nil"/>
              <w:bottom w:val="single" w:sz="4" w:space="0" w:color="000000"/>
              <w:right w:val="single" w:sz="4" w:space="0" w:color="000000"/>
            </w:tcBorders>
          </w:tcPr>
          <w:p w14:paraId="382ED945" w14:textId="77777777" w:rsidR="00C12F0B" w:rsidRPr="005369EC" w:rsidRDefault="00C12F0B" w:rsidP="00CC1406">
            <w:pPr>
              <w:pStyle w:val="TableParagraph"/>
              <w:spacing w:before="6"/>
              <w:ind w:left="540"/>
              <w:rPr>
                <w:rFonts w:ascii="Arial" w:eastAsia="Calibri" w:hAnsi="Arial" w:cs="Arial"/>
                <w:szCs w:val="19"/>
              </w:rPr>
            </w:pPr>
            <w:r w:rsidRPr="005369EC">
              <w:rPr>
                <w:rFonts w:ascii="Arial" w:hAnsi="Arial" w:cs="Arial"/>
                <w:w w:val="105"/>
                <w:szCs w:val="19"/>
              </w:rPr>
              <w:t>Date completed: 6 Jul 2023</w:t>
            </w:r>
          </w:p>
        </w:tc>
      </w:tr>
    </w:tbl>
    <w:p w14:paraId="7A77CC74" w14:textId="77777777" w:rsidR="00C12F0B" w:rsidRPr="005369EC" w:rsidRDefault="00C12F0B" w:rsidP="00C12F0B">
      <w:pPr>
        <w:rPr>
          <w:rFonts w:cs="Arial"/>
        </w:rPr>
      </w:pPr>
      <w:r w:rsidRPr="005369EC">
        <w:rPr>
          <w:rFonts w:cs="Arial"/>
        </w:rPr>
        <w:t xml:space="preserve">Do you wish to be acknowledged? (If yes, the review team will be advised to add an acknowledgement to any publications related to this work).    </w:t>
      </w:r>
      <w:r w:rsidRPr="005369EC">
        <w:rPr>
          <w:rFonts w:cs="Arial"/>
          <w:szCs w:val="19"/>
        </w:rPr>
        <w:t>Yes please.</w:t>
      </w:r>
    </w:p>
    <w:p w14:paraId="60EB83BC" w14:textId="77777777" w:rsidR="00C12F0B" w:rsidRPr="005369EC" w:rsidRDefault="00C12F0B" w:rsidP="00C12F0B">
      <w:pPr>
        <w:rPr>
          <w:rFonts w:cs="Arial"/>
        </w:rPr>
      </w:pPr>
      <w:r w:rsidRPr="005369EC">
        <w:rPr>
          <w:rFonts w:cs="Arial"/>
        </w:rPr>
        <w:t>The suggested acknowledgement is “We thank Kaitryn Campbell, MLIS, MSc for peer review of the Medline search strategy.”</w:t>
      </w:r>
    </w:p>
    <w:p w14:paraId="4629BE67" w14:textId="77777777" w:rsidR="00C12F0B" w:rsidRPr="005369EC" w:rsidRDefault="00C12F0B" w:rsidP="00C12F0B">
      <w:pPr>
        <w:rPr>
          <w:rFonts w:cs="Arial"/>
        </w:rPr>
      </w:pPr>
    </w:p>
    <w:tbl>
      <w:tblPr>
        <w:tblW w:w="9297" w:type="dxa"/>
        <w:tblInd w:w="142" w:type="dxa"/>
        <w:tblLayout w:type="fixed"/>
        <w:tblCellMar>
          <w:left w:w="0" w:type="dxa"/>
          <w:right w:w="0" w:type="dxa"/>
        </w:tblCellMar>
        <w:tblLook w:val="01E0" w:firstRow="1" w:lastRow="1" w:firstColumn="1" w:lastColumn="1" w:noHBand="0" w:noVBand="0"/>
      </w:tblPr>
      <w:tblGrid>
        <w:gridCol w:w="82"/>
        <w:gridCol w:w="2294"/>
        <w:gridCol w:w="3964"/>
        <w:gridCol w:w="439"/>
        <w:gridCol w:w="2518"/>
      </w:tblGrid>
      <w:tr w:rsidR="00C12F0B" w:rsidRPr="005369EC" w14:paraId="4E87C822" w14:textId="77777777" w:rsidTr="00CC1406">
        <w:trPr>
          <w:trHeight w:hRule="exact" w:val="245"/>
        </w:trPr>
        <w:tc>
          <w:tcPr>
            <w:tcW w:w="81" w:type="dxa"/>
            <w:tcBorders>
              <w:top w:val="nil"/>
              <w:left w:val="nil"/>
              <w:bottom w:val="nil"/>
              <w:right w:val="nil"/>
            </w:tcBorders>
            <w:shd w:val="clear" w:color="auto" w:fill="CCCCCC"/>
          </w:tcPr>
          <w:p w14:paraId="4A7A5FF7" w14:textId="77777777" w:rsidR="00C12F0B" w:rsidRPr="005369EC" w:rsidRDefault="00C12F0B" w:rsidP="00CC1406">
            <w:pPr>
              <w:rPr>
                <w:rFonts w:cs="Arial"/>
                <w:b/>
                <w:szCs w:val="19"/>
              </w:rPr>
            </w:pPr>
          </w:p>
          <w:p w14:paraId="53C06BCF" w14:textId="77777777" w:rsidR="00C12F0B" w:rsidRPr="005369EC" w:rsidRDefault="00C12F0B" w:rsidP="00CC1406">
            <w:pPr>
              <w:rPr>
                <w:rFonts w:cs="Arial"/>
                <w:b/>
                <w:szCs w:val="19"/>
              </w:rPr>
            </w:pPr>
          </w:p>
          <w:p w14:paraId="17F4BF51" w14:textId="77777777" w:rsidR="00C12F0B" w:rsidRPr="005369EC" w:rsidRDefault="00C12F0B" w:rsidP="00CC1406">
            <w:pPr>
              <w:rPr>
                <w:rFonts w:cs="Arial"/>
                <w:b/>
                <w:szCs w:val="19"/>
              </w:rPr>
            </w:pPr>
          </w:p>
        </w:tc>
        <w:tc>
          <w:tcPr>
            <w:tcW w:w="2297" w:type="dxa"/>
            <w:tcBorders>
              <w:top w:val="nil"/>
              <w:left w:val="nil"/>
              <w:bottom w:val="nil"/>
              <w:right w:val="nil"/>
            </w:tcBorders>
            <w:shd w:val="clear" w:color="auto" w:fill="CCCCCC"/>
          </w:tcPr>
          <w:p w14:paraId="235C351C" w14:textId="77777777" w:rsidR="00C12F0B" w:rsidRPr="005369EC" w:rsidRDefault="00C12F0B" w:rsidP="00CC1406">
            <w:pPr>
              <w:rPr>
                <w:rFonts w:eastAsia="Calibri" w:cs="Arial"/>
                <w:b/>
                <w:szCs w:val="19"/>
              </w:rPr>
            </w:pPr>
            <w:r w:rsidRPr="005369EC">
              <w:rPr>
                <w:rFonts w:cs="Arial"/>
                <w:b/>
                <w:w w:val="105"/>
                <w:szCs w:val="19"/>
              </w:rPr>
              <w:t>1. TRANSLATION</w:t>
            </w:r>
          </w:p>
        </w:tc>
        <w:tc>
          <w:tcPr>
            <w:tcW w:w="4410" w:type="dxa"/>
            <w:gridSpan w:val="2"/>
            <w:tcBorders>
              <w:top w:val="nil"/>
              <w:left w:val="nil"/>
              <w:bottom w:val="nil"/>
              <w:right w:val="nil"/>
            </w:tcBorders>
            <w:shd w:val="clear" w:color="auto" w:fill="CCCCCC"/>
          </w:tcPr>
          <w:p w14:paraId="236E2CDE" w14:textId="77777777" w:rsidR="00C12F0B" w:rsidRPr="005369EC" w:rsidRDefault="00C12F0B" w:rsidP="00CC1406">
            <w:pPr>
              <w:rPr>
                <w:rFonts w:cs="Arial"/>
              </w:rPr>
            </w:pPr>
          </w:p>
        </w:tc>
        <w:tc>
          <w:tcPr>
            <w:tcW w:w="2509" w:type="dxa"/>
            <w:tcBorders>
              <w:top w:val="nil"/>
              <w:left w:val="nil"/>
              <w:bottom w:val="nil"/>
              <w:right w:val="nil"/>
            </w:tcBorders>
            <w:shd w:val="clear" w:color="auto" w:fill="CCCCCC"/>
          </w:tcPr>
          <w:p w14:paraId="54BC153E" w14:textId="77777777" w:rsidR="00C12F0B" w:rsidRPr="005369EC" w:rsidRDefault="00C12F0B" w:rsidP="00CC1406">
            <w:pPr>
              <w:pStyle w:val="TableParagraph"/>
              <w:spacing w:before="6"/>
              <w:ind w:left="27"/>
              <w:rPr>
                <w:rFonts w:ascii="Arial" w:eastAsia="Calibri" w:hAnsi="Arial" w:cs="Arial"/>
                <w:szCs w:val="19"/>
              </w:rPr>
            </w:pPr>
          </w:p>
        </w:tc>
      </w:tr>
      <w:tr w:rsidR="00C12F0B" w:rsidRPr="005369EC" w14:paraId="72B355EB" w14:textId="77777777" w:rsidTr="00CC1406">
        <w:trPr>
          <w:gridBefore w:val="2"/>
          <w:gridAfter w:val="1"/>
          <w:wBefore w:w="2378" w:type="dxa"/>
          <w:wAfter w:w="2522" w:type="dxa"/>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A15ADAC"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3CB479D9"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sz w:val="24"/>
                <w:szCs w:val="24"/>
              </w:rPr>
              <w:t>X</w:t>
            </w:r>
          </w:p>
        </w:tc>
      </w:tr>
      <w:tr w:rsidR="00C12F0B" w:rsidRPr="005369EC" w14:paraId="16C1A40C" w14:textId="77777777" w:rsidTr="00CC1406">
        <w:trPr>
          <w:gridBefore w:val="2"/>
          <w:gridAfter w:val="1"/>
          <w:wBefore w:w="2378" w:type="dxa"/>
          <w:wAfter w:w="2522" w:type="dxa"/>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4F3FB46"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7EFBA3A3"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64A94C75" w14:textId="77777777" w:rsidTr="00CC1406">
        <w:trPr>
          <w:gridBefore w:val="2"/>
          <w:gridAfter w:val="1"/>
          <w:wBefore w:w="2378" w:type="dxa"/>
          <w:wAfter w:w="2522" w:type="dxa"/>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DBF0F58"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45BC522C"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bl>
    <w:p w14:paraId="4DE7029D" w14:textId="77777777" w:rsidR="00C12F0B" w:rsidRPr="005369EC" w:rsidRDefault="00C12F0B" w:rsidP="00C12F0B">
      <w:pPr>
        <w:spacing w:before="4"/>
        <w:rPr>
          <w:rFonts w:eastAsia="Calibri" w:cs="Arial"/>
          <w:b/>
          <w:bCs/>
          <w:sz w:val="10"/>
          <w:szCs w:val="10"/>
        </w:rPr>
      </w:pPr>
    </w:p>
    <w:p w14:paraId="325C2045" w14:textId="77777777" w:rsidR="00C12F0B" w:rsidRPr="005369EC" w:rsidRDefault="00C12F0B" w:rsidP="00C12F0B">
      <w:pPr>
        <w:spacing w:before="72"/>
        <w:ind w:left="405" w:right="360"/>
        <w:rPr>
          <w:rFonts w:eastAsia="Calibri" w:cs="Arial"/>
          <w:szCs w:val="19"/>
        </w:rPr>
      </w:pPr>
      <w:r w:rsidRPr="005369EC">
        <w:rPr>
          <w:rFonts w:eastAsia="Calibri" w:cs="Arial"/>
          <w:w w:val="105"/>
          <w:szCs w:val="19"/>
        </w:rPr>
        <w:lastRenderedPageBreak/>
        <w:t>If “B” or “C,” please provide an explanation or example:</w:t>
      </w:r>
    </w:p>
    <w:p w14:paraId="134ECBBD" w14:textId="77777777" w:rsidR="00C12F0B" w:rsidRPr="005369EC" w:rsidRDefault="00C12F0B" w:rsidP="00C12F0B">
      <w:pPr>
        <w:spacing w:line="518" w:lineRule="exact"/>
        <w:ind w:left="118"/>
        <w:rPr>
          <w:rFonts w:eastAsia="Calibri" w:cs="Arial"/>
          <w:sz w:val="20"/>
          <w:szCs w:val="20"/>
        </w:rPr>
      </w:pPr>
      <w:r w:rsidRPr="005369EC">
        <w:rPr>
          <w:rFonts w:cs="Arial"/>
          <w:noProof/>
          <w:lang w:val="en-US"/>
        </w:rPr>
        <mc:AlternateContent>
          <mc:Choice Requires="wps">
            <w:drawing>
              <wp:anchor distT="0" distB="0" distL="114300" distR="114300" simplePos="0" relativeHeight="251658242" behindDoc="1" locked="0" layoutInCell="1" allowOverlap="1" wp14:anchorId="68B5FCDE" wp14:editId="28B2D07B">
                <wp:simplePos x="0" y="0"/>
                <wp:positionH relativeFrom="page">
                  <wp:posOffset>1036955</wp:posOffset>
                </wp:positionH>
                <wp:positionV relativeFrom="paragraph">
                  <wp:posOffset>433070</wp:posOffset>
                </wp:positionV>
                <wp:extent cx="5614670" cy="155575"/>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041D6" w14:textId="77777777" w:rsidR="00C12F0B" w:rsidRPr="00AD5988" w:rsidRDefault="00C12F0B" w:rsidP="00C12F0B">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5FCDE" id="Text Box 109" o:spid="_x0000_s1028" type="#_x0000_t202" style="position:absolute;left:0;text-align:left;margin-left:81.65pt;margin-top:34.1pt;width:442.1pt;height:12.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" fillcolor="#ccc" stroked="f">
                <v:textbox inset="0,0,0,0">
                  <w:txbxContent>
                    <w:p w14:paraId="784041D6" w14:textId="77777777" w:rsidR="00C12F0B" w:rsidRPr="00AD5988" w:rsidRDefault="00C12F0B" w:rsidP="00C12F0B">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v:textbox>
                <w10:wrap anchorx="page"/>
              </v:shape>
            </w:pict>
          </mc:Fallback>
        </mc:AlternateContent>
      </w:r>
    </w:p>
    <w:p w14:paraId="50EACEE0" w14:textId="77777777" w:rsidR="00C12F0B" w:rsidRPr="005369EC" w:rsidRDefault="00C12F0B" w:rsidP="00C12F0B">
      <w:pPr>
        <w:tabs>
          <w:tab w:val="left" w:pos="1333"/>
          <w:tab w:val="left" w:pos="4147"/>
          <w:tab w:val="left" w:pos="4320"/>
          <w:tab w:val="left" w:pos="6773"/>
        </w:tabs>
        <w:spacing w:before="10"/>
        <w:rPr>
          <w:rFonts w:eastAsia="Calibri" w:cs="Arial"/>
          <w:sz w:val="15"/>
          <w:szCs w:val="15"/>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C12F0B" w:rsidRPr="005369EC" w14:paraId="216027A5"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B0F5093"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7592F223"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X </w:t>
            </w:r>
          </w:p>
        </w:tc>
      </w:tr>
      <w:tr w:rsidR="00C12F0B" w:rsidRPr="005369EC" w14:paraId="7F322086"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0DDB365"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437E3FC"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6210E386" w14:textId="77777777" w:rsidTr="00CC1406">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4116A226"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C57742F"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bl>
    <w:p w14:paraId="3CF56B37" w14:textId="77777777" w:rsidR="00C12F0B" w:rsidRPr="005369EC" w:rsidRDefault="00C12F0B" w:rsidP="00C12F0B">
      <w:pPr>
        <w:spacing w:before="4"/>
        <w:rPr>
          <w:rFonts w:eastAsia="Calibri" w:cs="Arial"/>
          <w:sz w:val="10"/>
          <w:szCs w:val="10"/>
        </w:rPr>
      </w:pPr>
    </w:p>
    <w:p w14:paraId="2E1EE729" w14:textId="77777777" w:rsidR="00C12F0B" w:rsidRPr="005369EC" w:rsidRDefault="00C12F0B" w:rsidP="00C12F0B">
      <w:pPr>
        <w:spacing w:before="72"/>
        <w:ind w:left="405" w:right="360"/>
        <w:rPr>
          <w:rFonts w:eastAsia="Calibri" w:cs="Arial"/>
          <w:szCs w:val="19"/>
        </w:rPr>
      </w:pPr>
      <w:r w:rsidRPr="005369EC">
        <w:rPr>
          <w:rFonts w:eastAsia="Calibri" w:cs="Arial"/>
          <w:w w:val="105"/>
          <w:szCs w:val="19"/>
        </w:rPr>
        <w:t xml:space="preserve"> If “B” or “C,” please provide an explanation or example:</w:t>
      </w:r>
    </w:p>
    <w:p w14:paraId="7296E2FD" w14:textId="77777777" w:rsidR="00C12F0B" w:rsidRPr="005369EC" w:rsidRDefault="00C12F0B" w:rsidP="00C12F0B">
      <w:pPr>
        <w:spacing w:line="518" w:lineRule="exact"/>
        <w:ind w:left="118"/>
        <w:rPr>
          <w:rFonts w:eastAsia="Calibri" w:cs="Arial"/>
          <w:sz w:val="20"/>
          <w:szCs w:val="20"/>
        </w:rPr>
      </w:pPr>
    </w:p>
    <w:p w14:paraId="218EEE9C" w14:textId="77777777" w:rsidR="00C12F0B" w:rsidRPr="005369EC" w:rsidRDefault="00C12F0B" w:rsidP="00C12F0B">
      <w:pPr>
        <w:pStyle w:val="BodyText"/>
        <w:tabs>
          <w:tab w:val="left" w:pos="4050"/>
          <w:tab w:val="left" w:pos="9074"/>
        </w:tabs>
        <w:spacing w:before="77"/>
        <w:ind w:left="233"/>
        <w:rPr>
          <w:rFonts w:ascii="Arial" w:hAnsi="Arial" w:cs="Arial"/>
          <w:b/>
          <w:szCs w:val="19"/>
          <w:shd w:val="clear" w:color="auto" w:fill="CCCCCC"/>
        </w:rPr>
      </w:pPr>
      <w:r w:rsidRPr="005369EC">
        <w:rPr>
          <w:rFonts w:ascii="Arial" w:hAnsi="Arial" w:cs="Arial"/>
          <w:b/>
          <w:w w:val="105"/>
          <w:szCs w:val="19"/>
          <w:shd w:val="clear" w:color="auto" w:fill="CCCCCC"/>
        </w:rPr>
        <w:t>3. SUBJECT HEADINGS</w:t>
      </w:r>
      <w:r w:rsidRPr="005369EC">
        <w:rPr>
          <w:rFonts w:ascii="Arial" w:hAnsi="Arial" w:cs="Arial"/>
          <w:b/>
          <w:w w:val="105"/>
          <w:szCs w:val="19"/>
          <w:shd w:val="clear" w:color="auto" w:fill="CCCCCC"/>
        </w:rPr>
        <w:tab/>
      </w:r>
      <w:r w:rsidRPr="005369EC">
        <w:rPr>
          <w:rFonts w:ascii="Arial" w:hAnsi="Arial" w:cs="Arial"/>
          <w:b/>
          <w:szCs w:val="19"/>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C12F0B" w:rsidRPr="005369EC" w14:paraId="46880DF9"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364A354"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46DA7A06"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68EF92D2"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C8CE278"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73D90DB3"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X</w:t>
            </w:r>
          </w:p>
        </w:tc>
      </w:tr>
      <w:tr w:rsidR="00C12F0B" w:rsidRPr="005369EC" w14:paraId="718C0C7C" w14:textId="77777777" w:rsidTr="00CC1406">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49E079CD"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43AD7C72"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bl>
    <w:p w14:paraId="24C7E08B" w14:textId="77777777" w:rsidR="00C12F0B" w:rsidRPr="005369EC" w:rsidRDefault="00C12F0B" w:rsidP="00C12F0B">
      <w:pPr>
        <w:spacing w:after="0" w:line="240" w:lineRule="auto"/>
        <w:ind w:right="360"/>
        <w:rPr>
          <w:rFonts w:eastAsia="Calibri" w:cs="Arial"/>
          <w:szCs w:val="19"/>
        </w:rPr>
      </w:pPr>
      <w:r w:rsidRPr="005369EC">
        <w:rPr>
          <w:rFonts w:eastAsia="Calibri" w:cs="Arial"/>
          <w:w w:val="105"/>
          <w:szCs w:val="19"/>
        </w:rPr>
        <w:t xml:space="preserve">     If “B” or “C,” please provide an explanation or example:</w:t>
      </w:r>
    </w:p>
    <w:p w14:paraId="22FDF2C3" w14:textId="77777777" w:rsidR="00C12F0B" w:rsidRPr="005369EC" w:rsidRDefault="00C12F0B" w:rsidP="00C12F0B">
      <w:pPr>
        <w:spacing w:after="0" w:line="240" w:lineRule="auto"/>
        <w:rPr>
          <w:rFonts w:eastAsia="Calibri" w:cs="Arial"/>
          <w:sz w:val="20"/>
          <w:szCs w:val="20"/>
        </w:rPr>
      </w:pPr>
    </w:p>
    <w:p w14:paraId="0356FA83" w14:textId="77777777" w:rsidR="00C12F0B" w:rsidRPr="005369EC" w:rsidRDefault="00C12F0B" w:rsidP="00C12F0B">
      <w:pPr>
        <w:spacing w:after="0" w:line="240" w:lineRule="auto"/>
        <w:rPr>
          <w:rFonts w:cs="Arial"/>
        </w:rPr>
      </w:pPr>
      <w:r w:rsidRPr="005369EC">
        <w:rPr>
          <w:rFonts w:eastAsia="Calibri" w:cs="Arial"/>
          <w:sz w:val="20"/>
          <w:szCs w:val="20"/>
        </w:rPr>
        <w:t xml:space="preserve">Line 37, consider doing same thing as you did with Line 34: </w:t>
      </w:r>
      <w:r w:rsidRPr="005369EC">
        <w:rPr>
          <w:rFonts w:cs="Arial"/>
        </w:rPr>
        <w:t>(case reports not (case reports and randomized controlled trial)).pt., because Case Reports + RCT as publication types exist</w:t>
      </w:r>
    </w:p>
    <w:p w14:paraId="3AD514A2" w14:textId="77777777" w:rsidR="00C12F0B" w:rsidRPr="005369EC" w:rsidRDefault="00C12F0B" w:rsidP="00C12F0B">
      <w:pPr>
        <w:spacing w:after="0" w:line="240" w:lineRule="auto"/>
        <w:ind w:left="118"/>
        <w:rPr>
          <w:rFonts w:cs="Arial"/>
        </w:rPr>
      </w:pPr>
    </w:p>
    <w:p w14:paraId="1B8568AA" w14:textId="77777777" w:rsidR="00C12F0B" w:rsidRPr="005369EC" w:rsidRDefault="00C12F0B" w:rsidP="00C12F0B">
      <w:pPr>
        <w:rPr>
          <w:rFonts w:cs="Arial"/>
          <w:lang w:eastAsia="en-CA"/>
        </w:rPr>
      </w:pPr>
      <w:r w:rsidRPr="005369EC">
        <w:rPr>
          <w:rFonts w:cs="Arial"/>
        </w:rPr>
        <w:t xml:space="preserve">For Benefits/Harms Concept, consider adding exp </w:t>
      </w:r>
      <w:r w:rsidRPr="005369EC">
        <w:rPr>
          <w:rFonts w:cs="Arial"/>
          <w:lang w:eastAsia="en-CA"/>
        </w:rPr>
        <w:t>Neoplasm Metastasis</w:t>
      </w:r>
      <w:r w:rsidRPr="005369EC">
        <w:rPr>
          <w:rFonts w:cs="Arial"/>
        </w:rPr>
        <w:t>/ with appropriate free text terms.</w:t>
      </w:r>
    </w:p>
    <w:p w14:paraId="680D051E" w14:textId="77777777" w:rsidR="00C12F0B" w:rsidRPr="005369EC" w:rsidRDefault="00C12F0B" w:rsidP="00C12F0B">
      <w:pPr>
        <w:pStyle w:val="BodyText"/>
        <w:tabs>
          <w:tab w:val="left" w:pos="4050"/>
          <w:tab w:val="left" w:pos="9074"/>
        </w:tabs>
        <w:spacing w:before="77"/>
        <w:ind w:left="233"/>
        <w:rPr>
          <w:rFonts w:ascii="Arial" w:hAnsi="Arial" w:cs="Arial"/>
          <w:b/>
          <w:szCs w:val="19"/>
          <w:shd w:val="clear" w:color="auto" w:fill="CCCCCC"/>
        </w:rPr>
      </w:pPr>
      <w:r w:rsidRPr="005369EC">
        <w:rPr>
          <w:rFonts w:ascii="Arial" w:hAnsi="Arial" w:cs="Arial"/>
          <w:b/>
          <w:w w:val="105"/>
          <w:szCs w:val="19"/>
          <w:shd w:val="clear" w:color="auto" w:fill="CCCCCC"/>
        </w:rPr>
        <w:t>4. TEXT WORD SEARCHING</w:t>
      </w:r>
      <w:r w:rsidRPr="005369EC">
        <w:rPr>
          <w:rFonts w:ascii="Arial" w:hAnsi="Arial" w:cs="Arial"/>
          <w:b/>
          <w:w w:val="105"/>
          <w:szCs w:val="19"/>
          <w:shd w:val="clear" w:color="auto" w:fill="CCCCCC"/>
        </w:rPr>
        <w:tab/>
      </w:r>
      <w:r w:rsidRPr="005369EC">
        <w:rPr>
          <w:rFonts w:ascii="Arial" w:hAnsi="Arial" w:cs="Arial"/>
          <w:b/>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C12F0B" w:rsidRPr="005369EC" w14:paraId="29AB50C3" w14:textId="77777777" w:rsidTr="00CC1406">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68A350D"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0F2215CF" w14:textId="77777777" w:rsidR="00C12F0B" w:rsidRPr="005369EC" w:rsidRDefault="00C12F0B" w:rsidP="00CC1406">
            <w:pPr>
              <w:pStyle w:val="TableParagraph"/>
              <w:spacing w:line="259" w:lineRule="exact"/>
              <w:ind w:left="100"/>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01B2DBDB"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C4602E9"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14EA75B8" w14:textId="77777777" w:rsidR="00C12F0B" w:rsidRPr="005369EC" w:rsidRDefault="00C12F0B" w:rsidP="00CC1406">
            <w:pPr>
              <w:pStyle w:val="TableParagraph"/>
              <w:spacing w:line="255" w:lineRule="exact"/>
              <w:ind w:left="100"/>
              <w:rPr>
                <w:rFonts w:ascii="Arial" w:eastAsia="MS Gothic" w:hAnsi="Arial" w:cs="Arial"/>
                <w:sz w:val="24"/>
                <w:szCs w:val="24"/>
              </w:rPr>
            </w:pPr>
            <w:r w:rsidRPr="005369EC">
              <w:rPr>
                <w:rFonts w:ascii="Arial" w:eastAsia="MS Gothic" w:hAnsi="Arial" w:cs="Arial"/>
                <w:w w:val="60"/>
                <w:sz w:val="24"/>
                <w:szCs w:val="24"/>
              </w:rPr>
              <w:t xml:space="preserve"> X</w:t>
            </w:r>
          </w:p>
        </w:tc>
      </w:tr>
      <w:tr w:rsidR="00C12F0B" w:rsidRPr="005369EC" w14:paraId="32A71EC4"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5A90307"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7FE5EC4C" w14:textId="77777777" w:rsidR="00C12F0B" w:rsidRPr="005369EC" w:rsidRDefault="00C12F0B" w:rsidP="00CC1406">
            <w:pPr>
              <w:pStyle w:val="TableParagraph"/>
              <w:spacing w:line="255" w:lineRule="exact"/>
              <w:ind w:left="100"/>
              <w:rPr>
                <w:rFonts w:ascii="Arial" w:eastAsia="MS Gothic" w:hAnsi="Arial" w:cs="Arial"/>
                <w:sz w:val="24"/>
                <w:szCs w:val="24"/>
              </w:rPr>
            </w:pPr>
            <w:r w:rsidRPr="005369EC">
              <w:rPr>
                <w:rFonts w:ascii="Arial" w:eastAsia="MS Gothic" w:hAnsi="Arial" w:cs="Arial"/>
                <w:w w:val="60"/>
                <w:sz w:val="24"/>
                <w:szCs w:val="24"/>
              </w:rPr>
              <w:t xml:space="preserve"> </w:t>
            </w:r>
          </w:p>
        </w:tc>
      </w:tr>
    </w:tbl>
    <w:p w14:paraId="5054021F" w14:textId="77777777" w:rsidR="00C12F0B" w:rsidRPr="005369EC" w:rsidRDefault="00C12F0B" w:rsidP="00C12F0B">
      <w:pPr>
        <w:spacing w:before="8"/>
        <w:rPr>
          <w:rFonts w:eastAsia="Calibri" w:cs="Arial"/>
          <w:sz w:val="10"/>
          <w:szCs w:val="10"/>
        </w:rPr>
      </w:pPr>
    </w:p>
    <w:p w14:paraId="41E22C97" w14:textId="77777777" w:rsidR="00C12F0B" w:rsidRPr="005369EC" w:rsidRDefault="00C12F0B" w:rsidP="00C12F0B">
      <w:pPr>
        <w:spacing w:before="72"/>
        <w:ind w:left="405" w:right="360"/>
        <w:rPr>
          <w:rFonts w:eastAsia="Calibri" w:cs="Arial"/>
          <w:w w:val="105"/>
          <w:szCs w:val="19"/>
        </w:rPr>
      </w:pPr>
      <w:r w:rsidRPr="005369EC">
        <w:rPr>
          <w:rFonts w:eastAsia="Calibri" w:cs="Arial"/>
          <w:w w:val="105"/>
          <w:szCs w:val="19"/>
        </w:rPr>
        <w:t>If “B” or “C,” please provide an explanation or example:</w:t>
      </w:r>
    </w:p>
    <w:p w14:paraId="1CD561B8" w14:textId="77777777" w:rsidR="00C12F0B" w:rsidRPr="005369EC" w:rsidRDefault="00C12F0B" w:rsidP="00C12F0B">
      <w:pPr>
        <w:spacing w:before="72"/>
        <w:ind w:right="360"/>
        <w:rPr>
          <w:rFonts w:eastAsia="Calibri" w:cs="Arial"/>
          <w:szCs w:val="19"/>
        </w:rPr>
      </w:pPr>
      <w:r w:rsidRPr="005369EC">
        <w:rPr>
          <w:rFonts w:eastAsia="Calibri" w:cs="Arial"/>
          <w:szCs w:val="19"/>
        </w:rPr>
        <w:t>As a synonym everywhere “harm” etc. appear, consider adding: side-effect* OR sideeffect*</w:t>
      </w:r>
    </w:p>
    <w:p w14:paraId="4112808C" w14:textId="77777777" w:rsidR="00C12F0B" w:rsidRPr="005369EC" w:rsidRDefault="00C12F0B" w:rsidP="00C12F0B">
      <w:pPr>
        <w:spacing w:before="72"/>
        <w:ind w:right="360"/>
        <w:rPr>
          <w:rFonts w:cs="Arial"/>
        </w:rPr>
      </w:pPr>
      <w:r w:rsidRPr="005369EC">
        <w:rPr>
          <w:rFonts w:eastAsia="Calibri" w:cs="Arial"/>
          <w:szCs w:val="19"/>
        </w:rPr>
        <w:t>Line 93-96, consider adding “prevent*” to (</w:t>
      </w:r>
      <w:r w:rsidRPr="005369EC">
        <w:rPr>
          <w:rFonts w:cs="Arial"/>
        </w:rPr>
        <w:t>avoid* or declin* or decreas* or lessen* or lower* or reduc*)</w:t>
      </w:r>
    </w:p>
    <w:p w14:paraId="7DDA573E" w14:textId="77777777" w:rsidR="00C12F0B" w:rsidRPr="005369EC" w:rsidRDefault="00C12F0B" w:rsidP="00C12F0B">
      <w:pPr>
        <w:spacing w:before="72"/>
        <w:ind w:right="360"/>
        <w:rPr>
          <w:rFonts w:cs="Arial"/>
        </w:rPr>
      </w:pPr>
      <w:r w:rsidRPr="005369EC">
        <w:rPr>
          <w:rFonts w:cs="Arial"/>
        </w:rPr>
        <w:t>Line 97, should “mis-detection” be “mis-detect*”?</w:t>
      </w:r>
    </w:p>
    <w:p w14:paraId="3C51E44D" w14:textId="77777777" w:rsidR="00C12F0B" w:rsidRPr="005369EC" w:rsidRDefault="00C12F0B" w:rsidP="00C12F0B">
      <w:pPr>
        <w:spacing w:before="72"/>
        <w:ind w:right="360"/>
        <w:rPr>
          <w:rFonts w:cs="Arial"/>
        </w:rPr>
      </w:pPr>
      <w:r w:rsidRPr="005369EC">
        <w:rPr>
          <w:rFonts w:cs="Arial"/>
        </w:rPr>
        <w:t>Lin 99, consider hyphenating all the following terms: undetected or undiagnos* or unidentif*</w:t>
      </w:r>
    </w:p>
    <w:p w14:paraId="2CB044B3" w14:textId="77777777" w:rsidR="00C12F0B" w:rsidRPr="005369EC" w:rsidRDefault="00C12F0B" w:rsidP="00C12F0B">
      <w:pPr>
        <w:spacing w:before="72"/>
        <w:ind w:right="360"/>
        <w:rPr>
          <w:rFonts w:cs="Arial"/>
        </w:rPr>
      </w:pPr>
      <w:r w:rsidRPr="005369EC">
        <w:rPr>
          <w:rFonts w:cs="Arial"/>
        </w:rPr>
        <w:t>Line 104, consider hyphenating: overtreat*</w:t>
      </w:r>
    </w:p>
    <w:p w14:paraId="014861FF" w14:textId="77777777" w:rsidR="00C12F0B" w:rsidRPr="005369EC" w:rsidRDefault="00C12F0B" w:rsidP="00C12F0B">
      <w:pPr>
        <w:spacing w:before="72"/>
        <w:ind w:right="360"/>
        <w:rPr>
          <w:rFonts w:cs="Arial"/>
        </w:rPr>
      </w:pPr>
      <w:r w:rsidRPr="005369EC">
        <w:rPr>
          <w:rFonts w:cs="Arial"/>
        </w:rPr>
        <w:lastRenderedPageBreak/>
        <w:t>Line 105, consider hyphenating all the following terms: overuse? or overusing or overutilis* or overutiliz*</w:t>
      </w:r>
    </w:p>
    <w:p w14:paraId="50E41461" w14:textId="77777777" w:rsidR="00C12F0B" w:rsidRPr="005369EC" w:rsidRDefault="00C12F0B" w:rsidP="00C12F0B">
      <w:pPr>
        <w:spacing w:before="72"/>
        <w:ind w:right="360"/>
        <w:rPr>
          <w:rFonts w:eastAsia="Calibri" w:cs="Arial"/>
          <w:szCs w:val="19"/>
        </w:rPr>
      </w:pPr>
      <w:r w:rsidRPr="005369EC">
        <w:rPr>
          <w:rFonts w:cs="Arial"/>
        </w:rPr>
        <w:t xml:space="preserve">Line 107, consider hyphenating all the following terms: undesirabl* or unintend* or unintent* or unsafe* or unwanted –also see lines 108 &amp; 109 for all terms mentioned above and consider hyphenating </w:t>
      </w:r>
    </w:p>
    <w:p w14:paraId="58EEB58A" w14:textId="77777777" w:rsidR="00C12F0B" w:rsidRPr="005369EC" w:rsidRDefault="00C12F0B" w:rsidP="00C12F0B">
      <w:pPr>
        <w:pStyle w:val="BodyText"/>
        <w:tabs>
          <w:tab w:val="left" w:pos="4050"/>
          <w:tab w:val="left" w:pos="9074"/>
        </w:tabs>
        <w:spacing w:before="77"/>
        <w:ind w:left="233"/>
        <w:rPr>
          <w:rFonts w:ascii="Arial" w:hAnsi="Arial" w:cs="Arial"/>
          <w:b/>
          <w:szCs w:val="19"/>
          <w:shd w:val="clear" w:color="auto" w:fill="CCCCCC"/>
        </w:rPr>
      </w:pPr>
      <w:r w:rsidRPr="005369EC">
        <w:rPr>
          <w:rFonts w:ascii="Arial" w:hAnsi="Arial" w:cs="Arial"/>
          <w:b/>
          <w:w w:val="105"/>
          <w:szCs w:val="19"/>
          <w:shd w:val="clear" w:color="auto" w:fill="CCCCCC"/>
        </w:rPr>
        <w:t>5. SPELLING, SYNTAX, AND LINE NUMBERS</w:t>
      </w:r>
      <w:r w:rsidRPr="005369EC">
        <w:rPr>
          <w:rFonts w:ascii="Arial" w:hAnsi="Arial" w:cs="Arial"/>
          <w:b/>
          <w:w w:val="105"/>
          <w:szCs w:val="19"/>
          <w:shd w:val="clear" w:color="auto" w:fill="CCCCCC"/>
        </w:rPr>
        <w:tab/>
      </w:r>
      <w:r w:rsidRPr="005369EC">
        <w:rPr>
          <w:rFonts w:ascii="Arial" w:hAnsi="Arial" w:cs="Arial"/>
          <w:b/>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C12F0B" w:rsidRPr="005369EC" w14:paraId="0F77DF66" w14:textId="77777777" w:rsidTr="00CC1406">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8B74E71"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0B4920B1" w14:textId="77777777" w:rsidR="00C12F0B" w:rsidRPr="005369EC" w:rsidRDefault="00C12F0B" w:rsidP="00CC1406">
            <w:pPr>
              <w:pStyle w:val="TableParagraph"/>
              <w:spacing w:line="259" w:lineRule="exact"/>
              <w:ind w:left="100"/>
              <w:rPr>
                <w:rFonts w:ascii="Arial" w:eastAsia="MS Gothic" w:hAnsi="Arial" w:cs="Arial"/>
                <w:sz w:val="24"/>
                <w:szCs w:val="24"/>
              </w:rPr>
            </w:pPr>
            <w:r w:rsidRPr="005369EC">
              <w:rPr>
                <w:rFonts w:ascii="Arial" w:eastAsia="MS Gothic" w:hAnsi="Arial" w:cs="Arial"/>
                <w:w w:val="60"/>
                <w:sz w:val="24"/>
                <w:szCs w:val="24"/>
              </w:rPr>
              <w:t xml:space="preserve"> X</w:t>
            </w:r>
          </w:p>
        </w:tc>
      </w:tr>
      <w:tr w:rsidR="00C12F0B" w:rsidRPr="005369EC" w14:paraId="100873B3"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4C20F45"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23D07AEC" w14:textId="77777777" w:rsidR="00C12F0B" w:rsidRPr="005369EC" w:rsidRDefault="00C12F0B" w:rsidP="00CC1406">
            <w:pPr>
              <w:pStyle w:val="TableParagraph"/>
              <w:spacing w:line="255" w:lineRule="exact"/>
              <w:ind w:left="100"/>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56F04843"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F4B43D7"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75765037" w14:textId="77777777" w:rsidR="00C12F0B" w:rsidRPr="005369EC" w:rsidRDefault="00C12F0B" w:rsidP="00CC1406">
            <w:pPr>
              <w:pStyle w:val="TableParagraph"/>
              <w:spacing w:line="255" w:lineRule="exact"/>
              <w:ind w:left="100"/>
              <w:rPr>
                <w:rFonts w:ascii="Arial" w:eastAsia="MS Gothic" w:hAnsi="Arial" w:cs="Arial"/>
                <w:sz w:val="24"/>
                <w:szCs w:val="24"/>
              </w:rPr>
            </w:pPr>
            <w:r w:rsidRPr="005369EC">
              <w:rPr>
                <w:rFonts w:ascii="Arial" w:eastAsia="MS Gothic" w:hAnsi="Arial" w:cs="Arial"/>
                <w:w w:val="60"/>
                <w:sz w:val="24"/>
                <w:szCs w:val="24"/>
              </w:rPr>
              <w:t xml:space="preserve"> </w:t>
            </w:r>
          </w:p>
        </w:tc>
      </w:tr>
    </w:tbl>
    <w:p w14:paraId="5B111CF6" w14:textId="77777777" w:rsidR="00C12F0B" w:rsidRPr="005369EC" w:rsidRDefault="00C12F0B" w:rsidP="00C12F0B">
      <w:pPr>
        <w:spacing w:before="72"/>
        <w:ind w:right="360"/>
        <w:rPr>
          <w:rFonts w:eastAsia="Calibri" w:cs="Arial"/>
          <w:szCs w:val="19"/>
        </w:rPr>
      </w:pPr>
      <w:r w:rsidRPr="005369EC">
        <w:rPr>
          <w:rFonts w:eastAsia="Calibri" w:cs="Arial"/>
          <w:w w:val="105"/>
          <w:szCs w:val="19"/>
        </w:rPr>
        <w:t xml:space="preserve">       If “B” or “C,” please provide an explanation or example:</w:t>
      </w:r>
    </w:p>
    <w:p w14:paraId="3A90F56A" w14:textId="77777777" w:rsidR="00C12F0B" w:rsidRPr="005369EC" w:rsidRDefault="00C12F0B" w:rsidP="00C12F0B">
      <w:pPr>
        <w:spacing w:line="518" w:lineRule="exact"/>
        <w:ind w:left="118"/>
        <w:rPr>
          <w:rFonts w:eastAsia="Calibri" w:cs="Arial"/>
          <w:sz w:val="20"/>
          <w:szCs w:val="20"/>
        </w:rPr>
      </w:pPr>
    </w:p>
    <w:p w14:paraId="6623BA7F" w14:textId="77777777" w:rsidR="00C12F0B" w:rsidRPr="005369EC" w:rsidRDefault="00C12F0B" w:rsidP="00C12F0B">
      <w:pPr>
        <w:rPr>
          <w:rFonts w:eastAsia="Calibri" w:cs="Arial"/>
          <w:sz w:val="20"/>
          <w:szCs w:val="20"/>
        </w:rPr>
      </w:pPr>
      <w:r w:rsidRPr="005369EC">
        <w:rPr>
          <w:rFonts w:cs="Arial"/>
          <w:noProof/>
          <w:lang w:val="en-US"/>
        </w:rPr>
        <mc:AlternateContent>
          <mc:Choice Requires="wps">
            <w:drawing>
              <wp:anchor distT="0" distB="0" distL="114300" distR="114300" simplePos="0" relativeHeight="251658241" behindDoc="1" locked="0" layoutInCell="1" allowOverlap="1" wp14:anchorId="6EF4B8FA" wp14:editId="3D6934CC">
                <wp:simplePos x="0" y="0"/>
                <wp:positionH relativeFrom="page">
                  <wp:posOffset>1070610</wp:posOffset>
                </wp:positionH>
                <wp:positionV relativeFrom="paragraph">
                  <wp:posOffset>264795</wp:posOffset>
                </wp:positionV>
                <wp:extent cx="5614670" cy="155575"/>
                <wp:effectExtent l="0" t="0"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C72FB" w14:textId="77777777" w:rsidR="00C12F0B" w:rsidRPr="00AD5988" w:rsidRDefault="00C12F0B" w:rsidP="00C12F0B">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4B8FA" id="Text Box 30" o:spid="_x0000_s1029" type="#_x0000_t202" style="position:absolute;margin-left:84.3pt;margin-top:20.85pt;width:442.1pt;height:1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" fillcolor="#ccc" stroked="f">
                <v:textbox inset="0,0,0,0">
                  <w:txbxContent>
                    <w:p w14:paraId="011C72FB" w14:textId="77777777" w:rsidR="00C12F0B" w:rsidRPr="00AD5988" w:rsidRDefault="00C12F0B" w:rsidP="00C12F0B">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v:textbox>
                <w10:wrap anchorx="page"/>
              </v:shape>
            </w:pict>
          </mc:Fallback>
        </mc:AlternateContent>
      </w:r>
    </w:p>
    <w:p w14:paraId="03B695EC" w14:textId="77777777" w:rsidR="00C12F0B" w:rsidRPr="005369EC" w:rsidRDefault="00C12F0B" w:rsidP="00C12F0B">
      <w:pPr>
        <w:tabs>
          <w:tab w:val="left" w:pos="493"/>
        </w:tabs>
        <w:spacing w:before="10"/>
        <w:rPr>
          <w:rFonts w:eastAsia="Calibri" w:cs="Arial"/>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C12F0B" w:rsidRPr="005369EC" w14:paraId="1870BB57"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EA234E9"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7FD48EA1"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X</w:t>
            </w:r>
          </w:p>
        </w:tc>
      </w:tr>
      <w:tr w:rsidR="00C12F0B" w:rsidRPr="005369EC" w14:paraId="79BFEB84"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7CFAE08"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5542FF0"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30AC3BC2"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2BB2548"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0921E95"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bl>
    <w:p w14:paraId="5A7D3E3E" w14:textId="77777777" w:rsidR="00C12F0B" w:rsidRPr="005369EC" w:rsidRDefault="00C12F0B" w:rsidP="00C12F0B">
      <w:pPr>
        <w:spacing w:before="8"/>
        <w:rPr>
          <w:rFonts w:eastAsia="Calibri" w:cs="Arial"/>
          <w:sz w:val="10"/>
          <w:szCs w:val="10"/>
        </w:rPr>
      </w:pPr>
    </w:p>
    <w:p w14:paraId="11C9B647" w14:textId="77777777" w:rsidR="00C12F0B" w:rsidRPr="005369EC" w:rsidRDefault="00C12F0B" w:rsidP="00C12F0B">
      <w:pPr>
        <w:spacing w:before="72"/>
        <w:ind w:left="405" w:right="360"/>
        <w:rPr>
          <w:rFonts w:eastAsia="Calibri" w:cs="Arial"/>
          <w:szCs w:val="19"/>
        </w:rPr>
      </w:pPr>
      <w:r w:rsidRPr="005369EC">
        <w:rPr>
          <w:rFonts w:eastAsia="Calibri" w:cs="Arial"/>
          <w:w w:val="105"/>
          <w:szCs w:val="19"/>
        </w:rPr>
        <w:t xml:space="preserve"> If “B” or “C,” please provide an explanation or example:</w:t>
      </w:r>
    </w:p>
    <w:p w14:paraId="02628EE6" w14:textId="77777777" w:rsidR="00C12F0B" w:rsidRPr="005369EC" w:rsidRDefault="00C12F0B" w:rsidP="00C12F0B">
      <w:pPr>
        <w:spacing w:line="518" w:lineRule="exact"/>
        <w:ind w:left="118"/>
        <w:rPr>
          <w:rFonts w:eastAsia="Calibri" w:cs="Arial"/>
          <w:sz w:val="20"/>
          <w:szCs w:val="20"/>
        </w:rPr>
      </w:pPr>
    </w:p>
    <w:p w14:paraId="1A10BD83" w14:textId="77777777" w:rsidR="00C12F0B" w:rsidRPr="005369EC" w:rsidRDefault="00C12F0B" w:rsidP="00C12F0B">
      <w:pPr>
        <w:spacing w:before="5"/>
        <w:rPr>
          <w:rFonts w:eastAsia="Calibri" w:cs="Arial"/>
          <w:sz w:val="15"/>
          <w:szCs w:val="15"/>
        </w:rPr>
      </w:pPr>
      <w:r w:rsidRPr="005369EC">
        <w:rPr>
          <w:rFonts w:cs="Arial"/>
          <w:noProof/>
          <w:lang w:val="en-US"/>
        </w:rPr>
        <mc:AlternateContent>
          <mc:Choice Requires="wps">
            <w:drawing>
              <wp:anchor distT="0" distB="0" distL="114300" distR="114300" simplePos="0" relativeHeight="251658240" behindDoc="1" locked="0" layoutInCell="1" allowOverlap="1" wp14:anchorId="081B5832" wp14:editId="1C1320BA">
                <wp:simplePos x="0" y="0"/>
                <wp:positionH relativeFrom="page">
                  <wp:posOffset>839470</wp:posOffset>
                </wp:positionH>
                <wp:positionV relativeFrom="paragraph">
                  <wp:posOffset>93345</wp:posOffset>
                </wp:positionV>
                <wp:extent cx="5626735" cy="346075"/>
                <wp:effectExtent l="0" t="0" r="12065" b="9525"/>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E293" w14:textId="77777777" w:rsidR="00C12F0B" w:rsidRDefault="00C12F0B" w:rsidP="00C12F0B">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B5832" id="Text Box 20" o:spid="_x0000_s1030" type="#_x0000_t202" style="position:absolute;margin-left:66.1pt;margin-top:7.35pt;width:443.05pt;height:2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AyYgfvvAQAAwQMAAA4AAAAAAAAAAAAAAAAALgIAAGRycy9l&#10;Mm9Eb2MueG1sUEsBAi0AFAAGAAgAAAAhABlECZrgAAAACgEAAA8AAAAAAAAAAAAAAAAASQQAAGRy&#10;cy9kb3ducmV2LnhtbFBLBQYAAAAABAAEAPMAAABWBQAAAAA=&#10;" fillcolor="#ccc" stroked="f">
                <v:textbox inset="0,0,0,0">
                  <w:txbxContent>
                    <w:p w14:paraId="60CCE293" w14:textId="77777777" w:rsidR="00C12F0B" w:rsidRDefault="00C12F0B" w:rsidP="00C12F0B">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0F4307A9" w14:textId="77777777" w:rsidR="00C12F0B" w:rsidRPr="005369EC" w:rsidRDefault="00C12F0B" w:rsidP="00C12F0B">
      <w:pPr>
        <w:spacing w:before="5"/>
        <w:rPr>
          <w:rFonts w:eastAsia="Calibri" w:cs="Arial"/>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C12F0B" w:rsidRPr="005369EC" w14:paraId="11959053" w14:textId="77777777" w:rsidTr="00CC1406">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989AA4D"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A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5156FF86" w14:textId="77777777" w:rsidR="00C12F0B" w:rsidRPr="005369EC" w:rsidRDefault="00C12F0B" w:rsidP="00CC1406">
            <w:pPr>
              <w:pStyle w:val="TableParagraph"/>
              <w:spacing w:line="259"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r w:rsidR="00C12F0B" w:rsidRPr="005369EC" w14:paraId="7FA2F7F3"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1CE6F0F"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B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787610C"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sz w:val="24"/>
                <w:szCs w:val="24"/>
              </w:rPr>
              <w:t>X</w:t>
            </w:r>
          </w:p>
        </w:tc>
      </w:tr>
      <w:tr w:rsidR="00C12F0B" w:rsidRPr="005369EC" w14:paraId="4E7A2BA2" w14:textId="77777777" w:rsidTr="00CC1406">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A0F2961" w14:textId="77777777" w:rsidR="00C12F0B" w:rsidRPr="005369EC" w:rsidRDefault="00C12F0B" w:rsidP="00CC1406">
            <w:pPr>
              <w:pStyle w:val="TableParagraph"/>
              <w:spacing w:before="6"/>
              <w:ind w:left="105"/>
              <w:rPr>
                <w:rFonts w:ascii="Arial" w:eastAsia="Calibri" w:hAnsi="Arial" w:cs="Arial"/>
                <w:szCs w:val="19"/>
              </w:rPr>
            </w:pPr>
            <w:r w:rsidRPr="005369EC">
              <w:rPr>
                <w:rFonts w:ascii="Arial" w:eastAsia="Calibri" w:hAnsi="Arial" w:cs="Arial"/>
                <w:szCs w:val="19"/>
              </w:rPr>
              <w:t xml:space="preserve">C </w:t>
            </w:r>
            <w:r w:rsidRPr="005369EC">
              <w:rPr>
                <w:rFonts w:ascii="Arial" w:eastAsia="Calibri" w:hAnsi="Arial" w:cs="Arial"/>
                <w:w w:val="75"/>
                <w:szCs w:val="19"/>
              </w:rPr>
              <w:t>-­</w:t>
            </w:r>
            <w:r w:rsidRPr="005369EC">
              <w:rPr>
                <w:rFonts w:ascii="Cambria Math" w:eastAsia="Calibri" w:hAnsi="Cambria Math" w:cs="Cambria Math"/>
                <w:w w:val="75"/>
                <w:szCs w:val="19"/>
              </w:rPr>
              <w:t>‐</w:t>
            </w:r>
            <w:r w:rsidRPr="005369EC">
              <w:rPr>
                <w:rFonts w:ascii="Arial" w:eastAsia="Calibri" w:hAnsi="Arial" w:cs="Arial"/>
                <w:w w:val="75"/>
                <w:szCs w:val="19"/>
              </w:rPr>
              <w:t xml:space="preserve"> </w:t>
            </w:r>
            <w:r w:rsidRPr="005369EC">
              <w:rPr>
                <w:rFonts w:ascii="Arial" w:eastAsia="Calibri" w:hAnsi="Arial" w:cs="Arial"/>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22B32AB5" w14:textId="77777777" w:rsidR="00C12F0B" w:rsidRPr="005369EC" w:rsidRDefault="00C12F0B" w:rsidP="00CC1406">
            <w:pPr>
              <w:pStyle w:val="TableParagraph"/>
              <w:spacing w:line="255" w:lineRule="exact"/>
              <w:ind w:left="105"/>
              <w:rPr>
                <w:rFonts w:ascii="Arial" w:eastAsia="MS Gothic" w:hAnsi="Arial" w:cs="Arial"/>
                <w:sz w:val="24"/>
                <w:szCs w:val="24"/>
              </w:rPr>
            </w:pPr>
            <w:r w:rsidRPr="005369EC">
              <w:rPr>
                <w:rFonts w:ascii="Arial" w:eastAsia="MS Gothic" w:hAnsi="Arial" w:cs="Arial"/>
                <w:w w:val="60"/>
                <w:sz w:val="24"/>
                <w:szCs w:val="24"/>
              </w:rPr>
              <w:t xml:space="preserve"> </w:t>
            </w:r>
          </w:p>
        </w:tc>
      </w:tr>
    </w:tbl>
    <w:p w14:paraId="3FE8C370" w14:textId="77777777" w:rsidR="00C12F0B" w:rsidRPr="005369EC" w:rsidRDefault="00C12F0B" w:rsidP="00C12F0B">
      <w:pPr>
        <w:spacing w:before="72"/>
        <w:ind w:right="360"/>
        <w:rPr>
          <w:rFonts w:cs="Arial"/>
          <w:w w:val="105"/>
        </w:rPr>
      </w:pPr>
      <w:r w:rsidRPr="005369EC">
        <w:rPr>
          <w:rFonts w:cs="Arial"/>
          <w:w w:val="105"/>
        </w:rPr>
        <w:t>Additional comments:</w:t>
      </w:r>
    </w:p>
    <w:p w14:paraId="5F9E7481" w14:textId="77777777" w:rsidR="00C12F0B" w:rsidRPr="005369EC" w:rsidRDefault="00C12F0B" w:rsidP="00C12F0B">
      <w:pPr>
        <w:spacing w:before="72"/>
        <w:ind w:right="360"/>
        <w:rPr>
          <w:rFonts w:eastAsia="Calibri" w:cs="Arial"/>
          <w:szCs w:val="19"/>
        </w:rPr>
      </w:pPr>
      <w:r w:rsidRPr="005369EC">
        <w:rPr>
          <w:rFonts w:eastAsia="Calibri" w:cs="Arial"/>
          <w:szCs w:val="19"/>
        </w:rPr>
        <w:t>Nicely done. I’ve made a number of minor comments for your consideration.</w:t>
      </w:r>
    </w:p>
    <w:p w14:paraId="1D82948E" w14:textId="018F89B5" w:rsidR="00B525E6" w:rsidRPr="005369EC" w:rsidRDefault="00B525E6" w:rsidP="0077453D">
      <w:pPr>
        <w:pStyle w:val="Heading1"/>
        <w:rPr>
          <w:lang w:val="fr-CA"/>
        </w:rPr>
      </w:pPr>
      <w:bookmarkStart w:id="3" w:name="_Toc180757688"/>
      <w:r w:rsidRPr="005369EC">
        <w:rPr>
          <w:lang w:val="fr-CA"/>
        </w:rPr>
        <w:lastRenderedPageBreak/>
        <w:t xml:space="preserve">Appendix </w:t>
      </w:r>
      <w:r w:rsidR="008A7D7E">
        <w:rPr>
          <w:lang w:val="fr-CA"/>
        </w:rPr>
        <w:t>4</w:t>
      </w:r>
      <w:r w:rsidRPr="005369EC">
        <w:rPr>
          <w:lang w:val="fr-CA"/>
        </w:rPr>
        <w:t xml:space="preserve"> –</w:t>
      </w:r>
      <w:r w:rsidR="00BB5754" w:rsidRPr="005369EC">
        <w:rPr>
          <w:lang w:val="fr-CA"/>
        </w:rPr>
        <w:t xml:space="preserve"> </w:t>
      </w:r>
      <w:r w:rsidR="00D16B46" w:rsidRPr="005369EC">
        <w:rPr>
          <w:lang w:val="fr-CA"/>
        </w:rPr>
        <w:t>Portal submission</w:t>
      </w:r>
      <w:bookmarkEnd w:id="3"/>
    </w:p>
    <w:p w14:paraId="4AF20CBA" w14:textId="77777777" w:rsidR="00D16B46" w:rsidRPr="005369EC" w:rsidRDefault="00D16B46" w:rsidP="00D16B46">
      <w:pPr>
        <w:rPr>
          <w:rFonts w:cs="Arial"/>
          <w:lang w:val="fr-CA"/>
        </w:rPr>
      </w:pPr>
    </w:p>
    <w:tbl>
      <w:tblPr>
        <w:tblW w:w="14940" w:type="dxa"/>
        <w:tblInd w:w="-365" w:type="dxa"/>
        <w:tblLayout w:type="fixed"/>
        <w:tblLook w:val="04A0" w:firstRow="1" w:lastRow="0" w:firstColumn="1" w:lastColumn="0" w:noHBand="0" w:noVBand="1"/>
      </w:tblPr>
      <w:tblGrid>
        <w:gridCol w:w="1260"/>
        <w:gridCol w:w="2610"/>
        <w:gridCol w:w="5490"/>
        <w:gridCol w:w="1620"/>
        <w:gridCol w:w="3960"/>
      </w:tblGrid>
      <w:tr w:rsidR="00D92FC7" w:rsidRPr="005369EC" w14:paraId="73D97FEC" w14:textId="77777777" w:rsidTr="00CB0D5E">
        <w:trPr>
          <w:trHeight w:val="480"/>
          <w:tblHeader/>
        </w:trPr>
        <w:tc>
          <w:tcPr>
            <w:tcW w:w="1260" w:type="dxa"/>
            <w:tcBorders>
              <w:top w:val="single" w:sz="4" w:space="0" w:color="auto"/>
              <w:left w:val="single" w:sz="4" w:space="0" w:color="auto"/>
              <w:bottom w:val="single" w:sz="4" w:space="0" w:color="auto"/>
              <w:right w:val="single" w:sz="4" w:space="0" w:color="auto"/>
            </w:tcBorders>
            <w:shd w:val="clear" w:color="000000" w:fill="F8CBAD"/>
            <w:hideMark/>
          </w:tcPr>
          <w:p w14:paraId="1117BAD1" w14:textId="77777777" w:rsidR="00D92FC7" w:rsidRPr="00D92FC7" w:rsidRDefault="00D92FC7" w:rsidP="00D92FC7">
            <w:pPr>
              <w:spacing w:after="0" w:line="240" w:lineRule="auto"/>
              <w:rPr>
                <w:rFonts w:eastAsia="Times New Roman" w:cs="Arial"/>
                <w:b/>
                <w:bCs/>
                <w:color w:val="000000"/>
                <w:kern w:val="0"/>
                <w:sz w:val="18"/>
                <w:szCs w:val="18"/>
                <w:lang w:val="en-US"/>
                <w14:ligatures w14:val="none"/>
              </w:rPr>
            </w:pPr>
            <w:r w:rsidRPr="00D92FC7">
              <w:rPr>
                <w:rFonts w:eastAsia="Times New Roman" w:cs="Arial"/>
                <w:b/>
                <w:bCs/>
                <w:color w:val="000000"/>
                <w:kern w:val="0"/>
                <w:sz w:val="18"/>
                <w:szCs w:val="18"/>
                <w:lang w:val="en-US"/>
                <w14:ligatures w14:val="none"/>
              </w:rPr>
              <w:t xml:space="preserve">Date of submission </w:t>
            </w:r>
          </w:p>
        </w:tc>
        <w:tc>
          <w:tcPr>
            <w:tcW w:w="2610" w:type="dxa"/>
            <w:tcBorders>
              <w:top w:val="single" w:sz="4" w:space="0" w:color="auto"/>
              <w:left w:val="nil"/>
              <w:bottom w:val="single" w:sz="4" w:space="0" w:color="auto"/>
              <w:right w:val="single" w:sz="4" w:space="0" w:color="auto"/>
            </w:tcBorders>
            <w:shd w:val="clear" w:color="000000" w:fill="F8CBAD"/>
            <w:hideMark/>
          </w:tcPr>
          <w:p w14:paraId="5666A231" w14:textId="77777777" w:rsidR="00D92FC7" w:rsidRPr="00D92FC7" w:rsidRDefault="00D92FC7" w:rsidP="00D92FC7">
            <w:pPr>
              <w:spacing w:after="0" w:line="240" w:lineRule="auto"/>
              <w:rPr>
                <w:rFonts w:eastAsia="Times New Roman" w:cs="Arial"/>
                <w:b/>
                <w:bCs/>
                <w:color w:val="000000"/>
                <w:kern w:val="0"/>
                <w:sz w:val="18"/>
                <w:szCs w:val="18"/>
                <w:lang w:val="en-US"/>
                <w14:ligatures w14:val="none"/>
              </w:rPr>
            </w:pPr>
            <w:r w:rsidRPr="00D92FC7">
              <w:rPr>
                <w:rFonts w:eastAsia="Times New Roman" w:cs="Arial"/>
                <w:b/>
                <w:bCs/>
                <w:color w:val="000000"/>
                <w:kern w:val="0"/>
                <w:sz w:val="18"/>
                <w:szCs w:val="18"/>
                <w:lang w:val="en-US"/>
                <w14:ligatures w14:val="none"/>
              </w:rPr>
              <w:t>Link</w:t>
            </w:r>
          </w:p>
        </w:tc>
        <w:tc>
          <w:tcPr>
            <w:tcW w:w="5490" w:type="dxa"/>
            <w:tcBorders>
              <w:top w:val="single" w:sz="4" w:space="0" w:color="auto"/>
              <w:left w:val="nil"/>
              <w:bottom w:val="single" w:sz="4" w:space="0" w:color="auto"/>
              <w:right w:val="single" w:sz="4" w:space="0" w:color="auto"/>
            </w:tcBorders>
            <w:shd w:val="clear" w:color="000000" w:fill="F8CBAD"/>
            <w:hideMark/>
          </w:tcPr>
          <w:p w14:paraId="3A690978" w14:textId="77777777" w:rsidR="00D92FC7" w:rsidRPr="00D92FC7" w:rsidRDefault="00D92FC7" w:rsidP="00D92FC7">
            <w:pPr>
              <w:spacing w:after="0" w:line="240" w:lineRule="auto"/>
              <w:rPr>
                <w:rFonts w:eastAsia="Times New Roman" w:cs="Arial"/>
                <w:b/>
                <w:bCs/>
                <w:color w:val="000000"/>
                <w:kern w:val="0"/>
                <w:sz w:val="18"/>
                <w:szCs w:val="18"/>
                <w:lang w:val="en-US"/>
                <w14:ligatures w14:val="none"/>
              </w:rPr>
            </w:pPr>
            <w:r w:rsidRPr="00D92FC7">
              <w:rPr>
                <w:rFonts w:eastAsia="Times New Roman" w:cs="Arial"/>
                <w:b/>
                <w:bCs/>
                <w:color w:val="000000"/>
                <w:kern w:val="0"/>
                <w:sz w:val="18"/>
                <w:szCs w:val="18"/>
                <w:lang w:val="en-US"/>
                <w14:ligatures w14:val="none"/>
              </w:rPr>
              <w:t xml:space="preserve">Document name </w:t>
            </w:r>
          </w:p>
        </w:tc>
        <w:tc>
          <w:tcPr>
            <w:tcW w:w="1620" w:type="dxa"/>
            <w:tcBorders>
              <w:top w:val="single" w:sz="4" w:space="0" w:color="auto"/>
              <w:left w:val="nil"/>
              <w:bottom w:val="single" w:sz="4" w:space="0" w:color="auto"/>
              <w:right w:val="single" w:sz="4" w:space="0" w:color="auto"/>
            </w:tcBorders>
            <w:shd w:val="clear" w:color="000000" w:fill="833C0C"/>
            <w:hideMark/>
          </w:tcPr>
          <w:p w14:paraId="6A9D0800" w14:textId="77777777" w:rsidR="00D92FC7" w:rsidRPr="00D92FC7" w:rsidRDefault="00D92FC7" w:rsidP="00D92FC7">
            <w:pPr>
              <w:spacing w:after="0" w:line="240" w:lineRule="auto"/>
              <w:rPr>
                <w:rFonts w:eastAsia="Times New Roman" w:cs="Arial"/>
                <w:b/>
                <w:bCs/>
                <w:color w:val="FFFFFF"/>
                <w:kern w:val="0"/>
                <w:sz w:val="18"/>
                <w:szCs w:val="18"/>
                <w:lang w:val="en-US"/>
                <w14:ligatures w14:val="none"/>
              </w:rPr>
            </w:pPr>
            <w:r w:rsidRPr="00D92FC7">
              <w:rPr>
                <w:rFonts w:eastAsia="Times New Roman" w:cs="Arial"/>
                <w:b/>
                <w:bCs/>
                <w:color w:val="FFFFFF"/>
                <w:kern w:val="0"/>
                <w:sz w:val="18"/>
                <w:szCs w:val="18"/>
                <w:lang w:val="en-US"/>
                <w14:ligatures w14:val="none"/>
              </w:rPr>
              <w:t>KQ1 Decision</w:t>
            </w:r>
          </w:p>
        </w:tc>
        <w:tc>
          <w:tcPr>
            <w:tcW w:w="3960" w:type="dxa"/>
            <w:tcBorders>
              <w:top w:val="single" w:sz="4" w:space="0" w:color="auto"/>
              <w:left w:val="nil"/>
              <w:bottom w:val="single" w:sz="4" w:space="0" w:color="auto"/>
              <w:right w:val="single" w:sz="4" w:space="0" w:color="auto"/>
            </w:tcBorders>
            <w:shd w:val="clear" w:color="000000" w:fill="833C0C"/>
            <w:hideMark/>
          </w:tcPr>
          <w:p w14:paraId="2548C5D0" w14:textId="77777777" w:rsidR="00D92FC7" w:rsidRPr="00D92FC7" w:rsidRDefault="00D92FC7" w:rsidP="00D92FC7">
            <w:pPr>
              <w:spacing w:after="0" w:line="240" w:lineRule="auto"/>
              <w:rPr>
                <w:rFonts w:eastAsia="Times New Roman" w:cs="Arial"/>
                <w:b/>
                <w:bCs/>
                <w:color w:val="FFFFFF"/>
                <w:kern w:val="0"/>
                <w:sz w:val="18"/>
                <w:szCs w:val="18"/>
                <w:lang w:val="en-US"/>
                <w14:ligatures w14:val="none"/>
              </w:rPr>
            </w:pPr>
            <w:r w:rsidRPr="00D92FC7">
              <w:rPr>
                <w:rFonts w:eastAsia="Times New Roman" w:cs="Arial"/>
                <w:b/>
                <w:bCs/>
                <w:color w:val="FFFFFF"/>
                <w:kern w:val="0"/>
                <w:sz w:val="18"/>
                <w:szCs w:val="18"/>
                <w:lang w:val="en-US"/>
                <w14:ligatures w14:val="none"/>
              </w:rPr>
              <w:t xml:space="preserve">Notes </w:t>
            </w:r>
            <w:r w:rsidRPr="00D92FC7">
              <w:rPr>
                <w:rFonts w:eastAsia="Times New Roman" w:cs="Arial"/>
                <w:b/>
                <w:bCs/>
                <w:color w:val="FFFFFF"/>
                <w:kern w:val="0"/>
                <w:sz w:val="18"/>
                <w:szCs w:val="18"/>
                <w:lang w:val="en-US"/>
                <w14:ligatures w14:val="none"/>
              </w:rPr>
              <w:br/>
            </w:r>
            <w:r w:rsidRPr="00D92FC7">
              <w:rPr>
                <w:rFonts w:eastAsia="Times New Roman" w:cs="Arial"/>
                <w:i/>
                <w:iCs/>
                <w:color w:val="FFFFFF"/>
                <w:kern w:val="0"/>
                <w:sz w:val="18"/>
                <w:szCs w:val="18"/>
                <w:lang w:val="en-US"/>
                <w14:ligatures w14:val="none"/>
              </w:rPr>
              <w:t>e.g., reason for exclusion,</w:t>
            </w:r>
          </w:p>
        </w:tc>
      </w:tr>
      <w:tr w:rsidR="00D92FC7" w:rsidRPr="005369EC" w14:paraId="404CA2CD"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A0D65E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6F0A97B1"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5" w:history="1">
              <w:r w:rsidRPr="00D92FC7">
                <w:rPr>
                  <w:rFonts w:eastAsia="Times New Roman" w:cs="Arial"/>
                  <w:color w:val="0563C1"/>
                  <w:kern w:val="0"/>
                  <w:sz w:val="18"/>
                  <w:szCs w:val="18"/>
                  <w:u w:val="single"/>
                  <w:lang w:val="en-US"/>
                  <w14:ligatures w14:val="none"/>
                </w:rPr>
                <w:t>https://www.mdpi.com/1718-7729/29/5/286</w:t>
              </w:r>
            </w:hyperlink>
          </w:p>
        </w:tc>
        <w:tc>
          <w:tcPr>
            <w:tcW w:w="5490" w:type="dxa"/>
            <w:tcBorders>
              <w:top w:val="nil"/>
              <w:left w:val="nil"/>
              <w:bottom w:val="single" w:sz="4" w:space="0" w:color="auto"/>
              <w:right w:val="single" w:sz="4" w:space="0" w:color="auto"/>
            </w:tcBorders>
            <w:shd w:val="clear" w:color="auto" w:fill="auto"/>
            <w:hideMark/>
          </w:tcPr>
          <w:p w14:paraId="046A669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Marrying Story with Science: The Impact of Outdated and Inconsistent Breast Cancer Screening Practices in Canada</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0EEDAD2"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64D58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case report</w:t>
            </w:r>
          </w:p>
        </w:tc>
      </w:tr>
      <w:tr w:rsidR="00D92FC7" w:rsidRPr="005369EC" w14:paraId="6E1CBB79"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70E60C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5DA35EA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6" w:history="1">
              <w:r w:rsidRPr="00D92FC7">
                <w:rPr>
                  <w:rFonts w:eastAsia="Times New Roman" w:cs="Arial"/>
                  <w:color w:val="0563C1"/>
                  <w:kern w:val="0"/>
                  <w:sz w:val="18"/>
                  <w:szCs w:val="18"/>
                  <w:u w:val="single"/>
                  <w:lang w:val="en-US"/>
                  <w14:ligatures w14:val="none"/>
                </w:rPr>
                <w:t>https://pubmed.ncbi.nlm.nih.gov/25274578/</w:t>
              </w:r>
            </w:hyperlink>
          </w:p>
        </w:tc>
        <w:tc>
          <w:tcPr>
            <w:tcW w:w="5490" w:type="dxa"/>
            <w:tcBorders>
              <w:top w:val="nil"/>
              <w:left w:val="nil"/>
              <w:bottom w:val="single" w:sz="4" w:space="0" w:color="auto"/>
              <w:right w:val="single" w:sz="4" w:space="0" w:color="auto"/>
            </w:tcBorders>
            <w:shd w:val="clear" w:color="auto" w:fill="auto"/>
            <w:hideMark/>
          </w:tcPr>
          <w:p w14:paraId="5F72F48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Pan-Canadian study of mammography screening and mortality from breast cancer</w:t>
            </w:r>
          </w:p>
        </w:tc>
        <w:tc>
          <w:tcPr>
            <w:tcW w:w="1620" w:type="dxa"/>
            <w:tcBorders>
              <w:top w:val="nil"/>
              <w:left w:val="nil"/>
              <w:bottom w:val="single" w:sz="4" w:space="0" w:color="auto"/>
              <w:right w:val="single" w:sz="4" w:space="0" w:color="auto"/>
            </w:tcBorders>
            <w:shd w:val="clear" w:color="000000" w:fill="92D050"/>
            <w:hideMark/>
          </w:tcPr>
          <w:p w14:paraId="581B99E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35ED5D3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8CCD76D"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5F51044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421DB9E3"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7" w:history="1">
              <w:r w:rsidRPr="00D92FC7">
                <w:rPr>
                  <w:rFonts w:eastAsia="Times New Roman" w:cs="Arial"/>
                  <w:color w:val="0563C1"/>
                  <w:kern w:val="0"/>
                  <w:sz w:val="18"/>
                  <w:szCs w:val="18"/>
                  <w:u w:val="single"/>
                  <w:lang w:val="en-US"/>
                  <w14:ligatures w14:val="none"/>
                </w:rPr>
                <w:t>https://pubmed.ncbi.nlm.nih.gov/34279132/</w:t>
              </w:r>
            </w:hyperlink>
          </w:p>
        </w:tc>
        <w:tc>
          <w:tcPr>
            <w:tcW w:w="5490" w:type="dxa"/>
            <w:tcBorders>
              <w:top w:val="nil"/>
              <w:left w:val="nil"/>
              <w:bottom w:val="single" w:sz="4" w:space="0" w:color="auto"/>
              <w:right w:val="single" w:sz="4" w:space="0" w:color="auto"/>
            </w:tcBorders>
            <w:shd w:val="clear" w:color="auto" w:fill="auto"/>
            <w:hideMark/>
          </w:tcPr>
          <w:p w14:paraId="097105B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Density and Risk of Interval Cancers: The Effect of Annual Versus Biennial Screening Mammography Policies in Canada</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FF6206A" w14:textId="4EBF0898" w:rsidR="00D92FC7" w:rsidRPr="00D92FC7" w:rsidRDefault="006D1C49"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r>
              <w:rPr>
                <w:rFonts w:eastAsia="Times New Roman" w:cs="Arial"/>
                <w:color w:val="9C0006"/>
                <w:kern w:val="0"/>
                <w:sz w:val="18"/>
                <w:szCs w:val="18"/>
                <w:lang w:val="en-US"/>
                <w14:ligatures w14:val="none"/>
              </w:rPr>
              <w:t xml:space="preserve"> (not included in KQ2)</w:t>
            </w:r>
          </w:p>
        </w:tc>
        <w:tc>
          <w:tcPr>
            <w:tcW w:w="3960" w:type="dxa"/>
            <w:tcBorders>
              <w:top w:val="nil"/>
              <w:left w:val="nil"/>
              <w:bottom w:val="single" w:sz="4" w:space="0" w:color="auto"/>
              <w:right w:val="single" w:sz="4" w:space="0" w:color="auto"/>
            </w:tcBorders>
            <w:shd w:val="clear" w:color="auto" w:fill="auto"/>
            <w:hideMark/>
          </w:tcPr>
          <w:p w14:paraId="30466CE8" w14:textId="21ED1BF6" w:rsidR="00D92FC7" w:rsidRPr="00D92FC7" w:rsidRDefault="006D1C49"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comparing annual versus biennial screening</w:t>
            </w:r>
            <w:r>
              <w:rPr>
                <w:rFonts w:eastAsia="Times New Roman" w:cs="Arial"/>
                <w:color w:val="000000"/>
                <w:kern w:val="0"/>
                <w:sz w:val="18"/>
                <w:szCs w:val="18"/>
                <w:lang w:val="en-US"/>
                <w14:ligatures w14:val="none"/>
              </w:rPr>
              <w:t xml:space="preserve"> (KQ2: </w:t>
            </w:r>
            <w:r w:rsidRPr="00B72C90">
              <w:rPr>
                <w:rFonts w:eastAsia="Times New Roman" w:cs="Arial"/>
                <w:color w:val="000000"/>
                <w:kern w:val="0"/>
                <w:sz w:val="18"/>
                <w:szCs w:val="18"/>
                <w:lang w:val="en-US"/>
                <w14:ligatures w14:val="none"/>
              </w:rPr>
              <w:t>Biased selection into study groups</w:t>
            </w:r>
            <w:r>
              <w:rPr>
                <w:rFonts w:eastAsia="Times New Roman" w:cs="Arial"/>
                <w:color w:val="000000"/>
                <w:kern w:val="0"/>
                <w:sz w:val="18"/>
                <w:szCs w:val="18"/>
                <w:lang w:val="en-US"/>
                <w14:ligatures w14:val="none"/>
              </w:rPr>
              <w:t>)</w:t>
            </w:r>
          </w:p>
        </w:tc>
      </w:tr>
      <w:tr w:rsidR="00D92FC7" w:rsidRPr="005369EC" w14:paraId="403D7FB6"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5712D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61EECE2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8" w:history="1">
              <w:r w:rsidRPr="00D92FC7">
                <w:rPr>
                  <w:rFonts w:eastAsia="Times New Roman" w:cs="Arial"/>
                  <w:color w:val="0563C1"/>
                  <w:kern w:val="0"/>
                  <w:sz w:val="18"/>
                  <w:szCs w:val="18"/>
                  <w:u w:val="single"/>
                  <w:lang w:val="en-US"/>
                  <w14:ligatures w14:val="none"/>
                </w:rPr>
                <w:t>https://pubmed.ncbi.nlm.nih.gov/34134531/</w:t>
              </w:r>
            </w:hyperlink>
          </w:p>
        </w:tc>
        <w:tc>
          <w:tcPr>
            <w:tcW w:w="5490" w:type="dxa"/>
            <w:tcBorders>
              <w:top w:val="nil"/>
              <w:left w:val="nil"/>
              <w:bottom w:val="single" w:sz="4" w:space="0" w:color="auto"/>
              <w:right w:val="single" w:sz="4" w:space="0" w:color="auto"/>
            </w:tcBorders>
            <w:shd w:val="clear" w:color="auto" w:fill="auto"/>
            <w:hideMark/>
          </w:tcPr>
          <w:p w14:paraId="21676EE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Added Value of Supplemental Breast Ultrasound Screening for Women With Dense Breasts: A Single Center Canadian Experience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81691BA" w14:textId="38930650" w:rsidR="00D92FC7" w:rsidRPr="00D92FC7" w:rsidRDefault="00A55A29"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r>
              <w:rPr>
                <w:rFonts w:eastAsia="Times New Roman" w:cs="Arial"/>
                <w:color w:val="9C0006"/>
                <w:kern w:val="0"/>
                <w:sz w:val="18"/>
                <w:szCs w:val="18"/>
                <w:lang w:val="en-US"/>
                <w14:ligatures w14:val="none"/>
              </w:rPr>
              <w:t xml:space="preserve"> (not included in KQ2)</w:t>
            </w:r>
          </w:p>
        </w:tc>
        <w:tc>
          <w:tcPr>
            <w:tcW w:w="3960" w:type="dxa"/>
            <w:tcBorders>
              <w:top w:val="nil"/>
              <w:left w:val="nil"/>
              <w:bottom w:val="single" w:sz="4" w:space="0" w:color="auto"/>
              <w:right w:val="single" w:sz="4" w:space="0" w:color="auto"/>
            </w:tcBorders>
            <w:shd w:val="clear" w:color="auto" w:fill="auto"/>
            <w:hideMark/>
          </w:tcPr>
          <w:p w14:paraId="34E13F13" w14:textId="62934899" w:rsidR="00D92FC7" w:rsidRPr="00D92FC7" w:rsidRDefault="00A55A29"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retrospective review of screening program in women with dense breasts, no comparator group </w:t>
            </w:r>
            <w:r>
              <w:rPr>
                <w:rFonts w:eastAsia="Times New Roman" w:cs="Arial"/>
                <w:color w:val="000000"/>
                <w:kern w:val="0"/>
                <w:sz w:val="18"/>
                <w:szCs w:val="18"/>
                <w:lang w:val="en-US"/>
                <w14:ligatures w14:val="none"/>
              </w:rPr>
              <w:t>(KQ2 not in excluded study list but within-person comparison of US vs DM)</w:t>
            </w:r>
          </w:p>
        </w:tc>
      </w:tr>
      <w:tr w:rsidR="00D92FC7" w:rsidRPr="005369EC" w14:paraId="55625A64"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25951B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07A0C93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9" w:history="1">
              <w:r w:rsidRPr="00D92FC7">
                <w:rPr>
                  <w:rFonts w:eastAsia="Times New Roman" w:cs="Arial"/>
                  <w:color w:val="0563C1"/>
                  <w:kern w:val="0"/>
                  <w:sz w:val="18"/>
                  <w:szCs w:val="18"/>
                  <w:u w:val="single"/>
                  <w:lang w:val="en-US"/>
                  <w14:ligatures w14:val="none"/>
                </w:rPr>
                <w:t>https://pubmed.ncbi.nlm.nih.gov/26501844/</w:t>
              </w:r>
            </w:hyperlink>
          </w:p>
        </w:tc>
        <w:tc>
          <w:tcPr>
            <w:tcW w:w="5490" w:type="dxa"/>
            <w:tcBorders>
              <w:top w:val="nil"/>
              <w:left w:val="nil"/>
              <w:bottom w:val="single" w:sz="4" w:space="0" w:color="auto"/>
              <w:right w:val="single" w:sz="4" w:space="0" w:color="auto"/>
            </w:tcBorders>
            <w:shd w:val="clear" w:color="auto" w:fill="auto"/>
            <w:hideMark/>
          </w:tcPr>
          <w:p w14:paraId="3E537CB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Tumor Prognostic Characteristics and Biennial vs Annual Mammography, Age, and Menopausal Status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3E3AA55" w14:textId="1C11BF86" w:rsidR="00D92FC7" w:rsidRPr="00D92FC7" w:rsidRDefault="00A55A29"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r>
              <w:rPr>
                <w:rFonts w:eastAsia="Times New Roman" w:cs="Arial"/>
                <w:color w:val="9C0006"/>
                <w:kern w:val="0"/>
                <w:sz w:val="18"/>
                <w:szCs w:val="18"/>
                <w:lang w:val="en-US"/>
                <w14:ligatures w14:val="none"/>
              </w:rPr>
              <w:t xml:space="preserve"> (included in KQ2)</w:t>
            </w:r>
          </w:p>
        </w:tc>
        <w:tc>
          <w:tcPr>
            <w:tcW w:w="3960" w:type="dxa"/>
            <w:tcBorders>
              <w:top w:val="nil"/>
              <w:left w:val="nil"/>
              <w:bottom w:val="single" w:sz="4" w:space="0" w:color="auto"/>
              <w:right w:val="single" w:sz="4" w:space="0" w:color="auto"/>
            </w:tcBorders>
            <w:shd w:val="clear" w:color="auto" w:fill="auto"/>
            <w:hideMark/>
          </w:tcPr>
          <w:p w14:paraId="700A4768" w14:textId="40B07743" w:rsidR="00D92FC7" w:rsidRPr="00D92FC7" w:rsidRDefault="00A55A29"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comparator (comparing annual vs biennial) </w:t>
            </w:r>
          </w:p>
        </w:tc>
      </w:tr>
      <w:tr w:rsidR="00D92FC7" w:rsidRPr="005369EC" w14:paraId="1D6B762C" w14:textId="77777777" w:rsidTr="00CB0D5E">
        <w:trPr>
          <w:trHeight w:val="503"/>
        </w:trPr>
        <w:tc>
          <w:tcPr>
            <w:tcW w:w="1260" w:type="dxa"/>
            <w:tcBorders>
              <w:top w:val="nil"/>
              <w:left w:val="single" w:sz="4" w:space="0" w:color="auto"/>
              <w:bottom w:val="single" w:sz="4" w:space="0" w:color="auto"/>
              <w:right w:val="single" w:sz="4" w:space="0" w:color="auto"/>
            </w:tcBorders>
            <w:shd w:val="clear" w:color="auto" w:fill="auto"/>
            <w:hideMark/>
          </w:tcPr>
          <w:p w14:paraId="393280A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617F383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pubmed.ncbi.nlm.nih.gov/34134531/</w:t>
            </w:r>
          </w:p>
        </w:tc>
        <w:tc>
          <w:tcPr>
            <w:tcW w:w="5490" w:type="dxa"/>
            <w:tcBorders>
              <w:top w:val="nil"/>
              <w:left w:val="nil"/>
              <w:bottom w:val="single" w:sz="4" w:space="0" w:color="auto"/>
              <w:right w:val="single" w:sz="4" w:space="0" w:color="auto"/>
            </w:tcBorders>
            <w:shd w:val="clear" w:color="auto" w:fill="auto"/>
            <w:hideMark/>
          </w:tcPr>
          <w:p w14:paraId="689CD89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Added Value of Supplemental Breast Ultrasound Screening for Women With Dense Breasts: A Single Center Canadian Experience</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642D2829"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336AA5E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64BA3ED6"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3EA1350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497B119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0" w:history="1">
              <w:r w:rsidRPr="00D92FC7">
                <w:rPr>
                  <w:rFonts w:eastAsia="Times New Roman" w:cs="Arial"/>
                  <w:color w:val="0563C1"/>
                  <w:kern w:val="0"/>
                  <w:sz w:val="18"/>
                  <w:szCs w:val="18"/>
                  <w:u w:val="single"/>
                  <w:lang w:val="en-US"/>
                  <w14:ligatures w14:val="none"/>
                </w:rPr>
                <w:t>https://pubmed.ncbi.nlm.nih.gov/35258677/</w:t>
              </w:r>
            </w:hyperlink>
          </w:p>
        </w:tc>
        <w:tc>
          <w:tcPr>
            <w:tcW w:w="5490" w:type="dxa"/>
            <w:tcBorders>
              <w:top w:val="nil"/>
              <w:left w:val="nil"/>
              <w:bottom w:val="single" w:sz="4" w:space="0" w:color="auto"/>
              <w:right w:val="single" w:sz="4" w:space="0" w:color="auto"/>
            </w:tcBorders>
            <w:shd w:val="clear" w:color="auto" w:fill="auto"/>
            <w:hideMark/>
          </w:tcPr>
          <w:p w14:paraId="115FEBB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in women with extremely dense breasts recommendations of the European Society of Breast Imaging (EUSOBI)</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7E17A22"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01730D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(not primary research)</w:t>
            </w:r>
          </w:p>
        </w:tc>
      </w:tr>
      <w:tr w:rsidR="00D92FC7" w:rsidRPr="005369EC" w14:paraId="2750DA6A"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8098C8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0162043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1" w:history="1">
              <w:r w:rsidRPr="00D92FC7">
                <w:rPr>
                  <w:rFonts w:eastAsia="Times New Roman" w:cs="Arial"/>
                  <w:color w:val="0563C1"/>
                  <w:kern w:val="0"/>
                  <w:sz w:val="18"/>
                  <w:szCs w:val="18"/>
                  <w:u w:val="single"/>
                  <w:lang w:val="en-US"/>
                  <w14:ligatures w14:val="none"/>
                </w:rPr>
                <w:t>https://pubmed.ncbi.nlm.nih.gov/34812692/</w:t>
              </w:r>
            </w:hyperlink>
          </w:p>
        </w:tc>
        <w:tc>
          <w:tcPr>
            <w:tcW w:w="5490" w:type="dxa"/>
            <w:tcBorders>
              <w:top w:val="nil"/>
              <w:left w:val="nil"/>
              <w:bottom w:val="single" w:sz="4" w:space="0" w:color="auto"/>
              <w:right w:val="single" w:sz="4" w:space="0" w:color="auto"/>
            </w:tcBorders>
            <w:shd w:val="clear" w:color="auto" w:fill="auto"/>
            <w:hideMark/>
          </w:tcPr>
          <w:p w14:paraId="2849A48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randomized trial of mammography screening that was not-A cautionary tale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C38A482"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40BE4A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commentary</w:t>
            </w:r>
          </w:p>
        </w:tc>
      </w:tr>
      <w:tr w:rsidR="00D92FC7" w:rsidRPr="005369EC" w14:paraId="449B5EB3"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3D7E59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6C90BD11"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2" w:history="1">
              <w:r w:rsidRPr="00D92FC7">
                <w:rPr>
                  <w:rFonts w:eastAsia="Times New Roman" w:cs="Arial"/>
                  <w:color w:val="0563C1"/>
                  <w:kern w:val="0"/>
                  <w:sz w:val="18"/>
                  <w:szCs w:val="18"/>
                  <w:u w:val="single"/>
                  <w:lang w:val="en-US"/>
                  <w14:ligatures w14:val="none"/>
                </w:rPr>
                <w:t>https://academic.oup.com/jbi/article/4/2/108/6555324?login=false</w:t>
              </w:r>
            </w:hyperlink>
          </w:p>
        </w:tc>
        <w:tc>
          <w:tcPr>
            <w:tcW w:w="5490" w:type="dxa"/>
            <w:tcBorders>
              <w:top w:val="nil"/>
              <w:left w:val="nil"/>
              <w:bottom w:val="single" w:sz="4" w:space="0" w:color="auto"/>
              <w:right w:val="single" w:sz="4" w:space="0" w:color="auto"/>
            </w:tcBorders>
            <w:shd w:val="clear" w:color="auto" w:fill="auto"/>
            <w:hideMark/>
          </w:tcPr>
          <w:p w14:paraId="07B2357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The Fundamental Flaws of the CNBSS Trials: A Scientific Review </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AB97BC8"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8CE7CE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scientific review</w:t>
            </w:r>
          </w:p>
        </w:tc>
      </w:tr>
      <w:tr w:rsidR="00D92FC7" w:rsidRPr="005369EC" w14:paraId="509AC984"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78CC14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0DDEDEB7" w14:textId="13BE6BB5"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academic.oup.com/jbi/article/4/2/135/6555326?login=false</w:t>
            </w:r>
            <w:r w:rsidRPr="005369EC">
              <w:rPr>
                <w:rFonts w:eastAsia="Times New Roman" w:cs="Arial"/>
                <w:color w:val="000000"/>
                <w:kern w:val="0"/>
                <w:sz w:val="18"/>
                <w:szCs w:val="18"/>
                <w:lang w:val="en-US"/>
                <w14:ligatures w14:val="none"/>
              </w:rPr>
              <w:t xml:space="preserve"> </w:t>
            </w:r>
          </w:p>
        </w:tc>
        <w:tc>
          <w:tcPr>
            <w:tcW w:w="5490" w:type="dxa"/>
            <w:tcBorders>
              <w:top w:val="nil"/>
              <w:left w:val="nil"/>
              <w:bottom w:val="single" w:sz="4" w:space="0" w:color="auto"/>
              <w:right w:val="single" w:sz="4" w:space="0" w:color="auto"/>
            </w:tcBorders>
            <w:shd w:val="clear" w:color="auto" w:fill="auto"/>
            <w:hideMark/>
          </w:tcPr>
          <w:p w14:paraId="3A12CEE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Errors in Conduct of the CNBSS Trials of Breast Cancer Screening Observed by Research Personnel</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E972A48"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83E143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investigation of CNBSS trials, ineligible study design</w:t>
            </w:r>
          </w:p>
        </w:tc>
      </w:tr>
      <w:tr w:rsidR="00D92FC7" w:rsidRPr="005369EC" w14:paraId="604581E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D319BA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532C3EB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academic.oup.com/jbi/article/4/2/135/6555326?login=false</w:t>
            </w:r>
          </w:p>
        </w:tc>
        <w:tc>
          <w:tcPr>
            <w:tcW w:w="5490" w:type="dxa"/>
            <w:tcBorders>
              <w:top w:val="nil"/>
              <w:left w:val="nil"/>
              <w:bottom w:val="single" w:sz="4" w:space="0" w:color="auto"/>
              <w:right w:val="single" w:sz="4" w:space="0" w:color="auto"/>
            </w:tcBorders>
            <w:shd w:val="clear" w:color="auto" w:fill="auto"/>
            <w:hideMark/>
          </w:tcPr>
          <w:p w14:paraId="636DBF8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Errors in Conduct of the CNBSS Trials of Breast Cancer Screening Observed by Research Personnel</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045A675B"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1B3BCD7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5ACCBB6B"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5946B0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09DBDB8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3" w:history="1">
              <w:r w:rsidRPr="00D92FC7">
                <w:rPr>
                  <w:rFonts w:eastAsia="Times New Roman" w:cs="Arial"/>
                  <w:color w:val="0563C1"/>
                  <w:kern w:val="0"/>
                  <w:sz w:val="18"/>
                  <w:szCs w:val="18"/>
                  <w:u w:val="single"/>
                  <w:lang w:val="en-US"/>
                  <w14:ligatures w14:val="none"/>
                </w:rPr>
                <w:t>https://pubmed.ncbi.nlm.nih.gov/22972810/</w:t>
              </w:r>
            </w:hyperlink>
          </w:p>
        </w:tc>
        <w:tc>
          <w:tcPr>
            <w:tcW w:w="5490" w:type="dxa"/>
            <w:tcBorders>
              <w:top w:val="nil"/>
              <w:left w:val="nil"/>
              <w:bottom w:val="single" w:sz="4" w:space="0" w:color="auto"/>
              <w:right w:val="single" w:sz="4" w:space="0" w:color="auto"/>
            </w:tcBorders>
            <w:shd w:val="clear" w:color="auto" w:fill="auto"/>
            <w:hideMark/>
          </w:tcPr>
          <w:p w14:paraId="5281323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Overdiagnosis in mammographic screening for breast cancer in Europe: a literature review</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1704AF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BF8973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literature review</w:t>
            </w:r>
          </w:p>
        </w:tc>
      </w:tr>
      <w:tr w:rsidR="00D92FC7" w:rsidRPr="005369EC" w14:paraId="3CC12D1C" w14:textId="77777777" w:rsidTr="00CB0D5E">
        <w:trPr>
          <w:trHeight w:val="960"/>
        </w:trPr>
        <w:tc>
          <w:tcPr>
            <w:tcW w:w="1260" w:type="dxa"/>
            <w:tcBorders>
              <w:top w:val="nil"/>
              <w:left w:val="single" w:sz="4" w:space="0" w:color="auto"/>
              <w:bottom w:val="single" w:sz="4" w:space="0" w:color="auto"/>
              <w:right w:val="single" w:sz="4" w:space="0" w:color="auto"/>
            </w:tcBorders>
            <w:shd w:val="clear" w:color="auto" w:fill="auto"/>
            <w:hideMark/>
          </w:tcPr>
          <w:p w14:paraId="7B3ECD7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335C2C2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4" w:anchor=":~:text=A%20significant%2019%25%20reduction%20in,0.97%3B%20p%3D0.01)" w:history="1">
              <w:r w:rsidRPr="00D92FC7">
                <w:rPr>
                  <w:rFonts w:eastAsia="Times New Roman" w:cs="Arial"/>
                  <w:color w:val="0563C1"/>
                  <w:kern w:val="0"/>
                  <w:sz w:val="18"/>
                  <w:szCs w:val="18"/>
                  <w:u w:val="single"/>
                  <w:lang w:val="en-US"/>
                  <w14:ligatures w14:val="none"/>
                </w:rPr>
                <w:t>https://pubmed.ncbi.nlm.nih.gov/12518005/#:~:text=A%20significant%2019%25%20reduction%20in,0.97%3B%20p%3D0.01)</w:t>
              </w:r>
            </w:hyperlink>
          </w:p>
        </w:tc>
        <w:tc>
          <w:tcPr>
            <w:tcW w:w="5490" w:type="dxa"/>
            <w:tcBorders>
              <w:top w:val="nil"/>
              <w:left w:val="nil"/>
              <w:bottom w:val="single" w:sz="4" w:space="0" w:color="auto"/>
              <w:right w:val="single" w:sz="4" w:space="0" w:color="auto"/>
            </w:tcBorders>
            <w:shd w:val="clear" w:color="auto" w:fill="auto"/>
            <w:hideMark/>
          </w:tcPr>
          <w:p w14:paraId="7216FF1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All-cause mortality among breast cancer patients in a screening trial: support for breast cancer mortality as an end point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7448877"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B343425" w14:textId="6DBA4EDC" w:rsidR="00D92FC7" w:rsidRPr="00D92FC7" w:rsidRDefault="00AC1975" w:rsidP="00D92FC7">
            <w:pPr>
              <w:spacing w:after="0" w:line="240" w:lineRule="auto"/>
              <w:rPr>
                <w:rFonts w:eastAsia="Times New Roman" w:cs="Arial"/>
                <w:color w:val="000000"/>
                <w:kern w:val="0"/>
                <w:sz w:val="18"/>
                <w:szCs w:val="18"/>
                <w:lang w:val="en-US"/>
                <w14:ligatures w14:val="none"/>
              </w:rPr>
            </w:pPr>
            <w:r>
              <w:rPr>
                <w:rFonts w:eastAsia="Times New Roman" w:cs="Arial"/>
                <w:color w:val="000000"/>
                <w:kern w:val="0"/>
                <w:sz w:val="18"/>
                <w:szCs w:val="18"/>
                <w:lang w:val="en-US"/>
                <w14:ligatures w14:val="none"/>
              </w:rPr>
              <w:t xml:space="preserve">Results from </w:t>
            </w:r>
            <w:r w:rsidR="00D92FC7" w:rsidRPr="00D92FC7">
              <w:rPr>
                <w:rFonts w:eastAsia="Times New Roman" w:cs="Arial"/>
                <w:color w:val="000000"/>
                <w:kern w:val="0"/>
                <w:sz w:val="18"/>
                <w:szCs w:val="18"/>
                <w:lang w:val="en-US"/>
                <w14:ligatures w14:val="none"/>
              </w:rPr>
              <w:t>Tabar study on the Swedish Two-County study on all-cause mortality</w:t>
            </w:r>
            <w:r w:rsidR="000767AB">
              <w:rPr>
                <w:rFonts w:eastAsia="Times New Roman" w:cs="Arial"/>
                <w:color w:val="000000"/>
                <w:kern w:val="0"/>
                <w:sz w:val="18"/>
                <w:szCs w:val="18"/>
                <w:lang w:val="en-US"/>
                <w14:ligatures w14:val="none"/>
              </w:rPr>
              <w:t xml:space="preserve"> already included</w:t>
            </w:r>
            <w:r w:rsidR="00A734F2">
              <w:rPr>
                <w:rFonts w:eastAsia="Times New Roman" w:cs="Arial"/>
                <w:color w:val="000000"/>
                <w:kern w:val="0"/>
                <w:sz w:val="18"/>
                <w:szCs w:val="18"/>
                <w:lang w:val="en-US"/>
                <w14:ligatures w14:val="none"/>
              </w:rPr>
              <w:t xml:space="preserve"> </w:t>
            </w:r>
            <w:r w:rsidR="00AC7CD1">
              <w:rPr>
                <w:rFonts w:eastAsia="Times New Roman" w:cs="Arial"/>
                <w:color w:val="000000"/>
                <w:kern w:val="0"/>
                <w:sz w:val="18"/>
                <w:szCs w:val="18"/>
                <w:lang w:val="en-US"/>
                <w14:ligatures w14:val="none"/>
              </w:rPr>
              <w:t>(Nystrom 2002, Tabar 1989)</w:t>
            </w:r>
          </w:p>
        </w:tc>
      </w:tr>
      <w:tr w:rsidR="00D92FC7" w:rsidRPr="005369EC" w14:paraId="522E5612"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59EC517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59FDB784" w14:textId="6641502F" w:rsidR="00D92FC7" w:rsidRPr="00D92FC7" w:rsidRDefault="00A014D3" w:rsidP="00D92FC7">
            <w:pPr>
              <w:spacing w:after="0" w:line="240" w:lineRule="auto"/>
              <w:rPr>
                <w:rFonts w:eastAsia="Times New Roman" w:cs="Arial"/>
                <w:color w:val="0563C1"/>
                <w:kern w:val="0"/>
                <w:sz w:val="18"/>
                <w:szCs w:val="18"/>
                <w:u w:val="single"/>
                <w:lang w:val="en-US"/>
                <w14:ligatures w14:val="none"/>
              </w:rPr>
            </w:pPr>
            <w:hyperlink r:id="rId25" w:history="1">
              <w:r w:rsidRPr="00271270">
                <w:rPr>
                  <w:rStyle w:val="Hyperlink"/>
                  <w:rFonts w:eastAsia="Times New Roman" w:cs="Arial"/>
                  <w:kern w:val="0"/>
                  <w:sz w:val="18"/>
                  <w:szCs w:val="18"/>
                  <w:lang w:val="en-US"/>
                  <w14:ligatures w14:val="none"/>
                </w:rPr>
                <w:t>https://www.mdpi.com/1718-7729/29Con/8/444</w:t>
              </w:r>
            </w:hyperlink>
          </w:p>
        </w:tc>
        <w:tc>
          <w:tcPr>
            <w:tcW w:w="5490" w:type="dxa"/>
            <w:tcBorders>
              <w:top w:val="nil"/>
              <w:left w:val="nil"/>
              <w:bottom w:val="single" w:sz="4" w:space="0" w:color="auto"/>
              <w:right w:val="single" w:sz="4" w:space="0" w:color="auto"/>
            </w:tcBorders>
            <w:shd w:val="clear" w:color="auto" w:fill="auto"/>
            <w:hideMark/>
          </w:tcPr>
          <w:p w14:paraId="75761DC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Impact of Organised Screening Programs on Breast Cancer Stage at Diagnosis for Canadian Women Aged 40–49 and 50–59</w:t>
            </w:r>
          </w:p>
        </w:tc>
        <w:tc>
          <w:tcPr>
            <w:tcW w:w="1620" w:type="dxa"/>
            <w:tcBorders>
              <w:top w:val="single" w:sz="4" w:space="0" w:color="auto"/>
              <w:left w:val="single" w:sz="4" w:space="0" w:color="auto"/>
              <w:bottom w:val="single" w:sz="4" w:space="0" w:color="auto"/>
              <w:right w:val="single" w:sz="4" w:space="0" w:color="auto"/>
            </w:tcBorders>
            <w:shd w:val="clear" w:color="auto" w:fill="00B0F0"/>
            <w:hideMark/>
          </w:tcPr>
          <w:p w14:paraId="4F60C7BC" w14:textId="49B24EFC" w:rsidR="00D92FC7" w:rsidRPr="00D92FC7" w:rsidRDefault="004C0925" w:rsidP="00D92FC7">
            <w:pPr>
              <w:spacing w:after="0" w:line="240" w:lineRule="auto"/>
              <w:rPr>
                <w:rFonts w:eastAsia="Times New Roman" w:cs="Arial"/>
                <w:color w:val="9C0006"/>
                <w:kern w:val="0"/>
                <w:sz w:val="18"/>
                <w:szCs w:val="18"/>
                <w:lang w:val="en-US"/>
                <w14:ligatures w14:val="none"/>
              </w:rPr>
            </w:pPr>
            <w:r>
              <w:rPr>
                <w:rFonts w:eastAsia="Times New Roman" w:cs="Arial"/>
                <w:color w:val="9C0006"/>
                <w:kern w:val="0"/>
                <w:sz w:val="18"/>
                <w:szCs w:val="18"/>
                <w:lang w:val="en-US"/>
                <w14:ligatures w14:val="none"/>
              </w:rPr>
              <w:t xml:space="preserve">New </w:t>
            </w:r>
            <w:r w:rsidR="003D3CAD">
              <w:rPr>
                <w:rFonts w:eastAsia="Times New Roman" w:cs="Arial"/>
                <w:color w:val="9C0006"/>
                <w:kern w:val="0"/>
                <w:sz w:val="18"/>
                <w:szCs w:val="18"/>
                <w:lang w:val="en-US"/>
                <w14:ligatures w14:val="none"/>
              </w:rPr>
              <w:t>include</w:t>
            </w:r>
          </w:p>
        </w:tc>
        <w:tc>
          <w:tcPr>
            <w:tcW w:w="3960" w:type="dxa"/>
            <w:tcBorders>
              <w:top w:val="nil"/>
              <w:left w:val="nil"/>
              <w:bottom w:val="single" w:sz="4" w:space="0" w:color="auto"/>
              <w:right w:val="single" w:sz="4" w:space="0" w:color="auto"/>
            </w:tcBorders>
            <w:shd w:val="clear" w:color="auto" w:fill="auto"/>
            <w:hideMark/>
          </w:tcPr>
          <w:p w14:paraId="4EDB67EA" w14:textId="1BB56CB2" w:rsidR="00D92FC7" w:rsidRPr="00D92FC7" w:rsidRDefault="00D92FC7" w:rsidP="00D92FC7">
            <w:pPr>
              <w:spacing w:after="0" w:line="240" w:lineRule="auto"/>
              <w:rPr>
                <w:rFonts w:eastAsia="Times New Roman" w:cs="Arial"/>
                <w:color w:val="000000"/>
                <w:kern w:val="0"/>
                <w:sz w:val="18"/>
                <w:szCs w:val="18"/>
                <w:lang w:val="en-US"/>
                <w14:ligatures w14:val="none"/>
              </w:rPr>
            </w:pPr>
          </w:p>
        </w:tc>
      </w:tr>
      <w:tr w:rsidR="00D92FC7" w:rsidRPr="005369EC" w14:paraId="4F14FAFA"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6A8D71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31-Jul-23</w:t>
            </w:r>
          </w:p>
        </w:tc>
        <w:tc>
          <w:tcPr>
            <w:tcW w:w="2610" w:type="dxa"/>
            <w:tcBorders>
              <w:top w:val="nil"/>
              <w:left w:val="nil"/>
              <w:bottom w:val="single" w:sz="4" w:space="0" w:color="auto"/>
              <w:right w:val="single" w:sz="4" w:space="0" w:color="auto"/>
            </w:tcBorders>
            <w:shd w:val="clear" w:color="auto" w:fill="auto"/>
            <w:hideMark/>
          </w:tcPr>
          <w:p w14:paraId="265166E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6" w:history="1">
              <w:r w:rsidRPr="00D92FC7">
                <w:rPr>
                  <w:rFonts w:eastAsia="Times New Roman" w:cs="Arial"/>
                  <w:color w:val="0563C1"/>
                  <w:kern w:val="0"/>
                  <w:sz w:val="18"/>
                  <w:szCs w:val="18"/>
                  <w:u w:val="single"/>
                  <w:lang w:val="en-US"/>
                  <w14:ligatures w14:val="none"/>
                </w:rPr>
                <w:t>https://pubmed.ncbi.nlm.nih.gov/26676234/</w:t>
              </w:r>
            </w:hyperlink>
          </w:p>
        </w:tc>
        <w:tc>
          <w:tcPr>
            <w:tcW w:w="5490" w:type="dxa"/>
            <w:tcBorders>
              <w:top w:val="nil"/>
              <w:left w:val="nil"/>
              <w:bottom w:val="single" w:sz="4" w:space="0" w:color="auto"/>
              <w:right w:val="single" w:sz="4" w:space="0" w:color="auto"/>
            </w:tcBorders>
            <w:shd w:val="clear" w:color="auto" w:fill="auto"/>
            <w:hideMark/>
          </w:tcPr>
          <w:p w14:paraId="1BE6617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Clinical outcomes of modelling mammography screening strategies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03539F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4FD939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w:t>
            </w:r>
          </w:p>
        </w:tc>
      </w:tr>
      <w:tr w:rsidR="00D92FC7" w:rsidRPr="005369EC" w14:paraId="0734C6AB"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2ED15D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1-Aug-23</w:t>
            </w:r>
          </w:p>
        </w:tc>
        <w:tc>
          <w:tcPr>
            <w:tcW w:w="2610" w:type="dxa"/>
            <w:tcBorders>
              <w:top w:val="nil"/>
              <w:left w:val="nil"/>
              <w:bottom w:val="single" w:sz="4" w:space="0" w:color="auto"/>
              <w:right w:val="single" w:sz="4" w:space="0" w:color="auto"/>
            </w:tcBorders>
            <w:shd w:val="clear" w:color="auto" w:fill="auto"/>
            <w:hideMark/>
          </w:tcPr>
          <w:p w14:paraId="0C6BF52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7" w:history="1">
              <w:r w:rsidRPr="00D92FC7">
                <w:rPr>
                  <w:rFonts w:eastAsia="Times New Roman" w:cs="Arial"/>
                  <w:color w:val="0563C1"/>
                  <w:kern w:val="0"/>
                  <w:sz w:val="18"/>
                  <w:szCs w:val="18"/>
                  <w:u w:val="single"/>
                  <w:lang w:val="en-US"/>
                  <w14:ligatures w14:val="none"/>
                </w:rPr>
                <w:t>https://pubmed.ncbi.nlm.nih.gov/29987612/</w:t>
              </w:r>
            </w:hyperlink>
          </w:p>
        </w:tc>
        <w:tc>
          <w:tcPr>
            <w:tcW w:w="5490" w:type="dxa"/>
            <w:tcBorders>
              <w:top w:val="nil"/>
              <w:left w:val="nil"/>
              <w:bottom w:val="single" w:sz="4" w:space="0" w:color="auto"/>
              <w:right w:val="single" w:sz="4" w:space="0" w:color="auto"/>
            </w:tcBorders>
            <w:shd w:val="clear" w:color="auto" w:fill="auto"/>
            <w:hideMark/>
          </w:tcPr>
          <w:p w14:paraId="24A9CD5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Impact of Screening Mammography on Treatment in Women Diagnosed with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1373E1A"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5F56277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w:t>
            </w:r>
          </w:p>
        </w:tc>
      </w:tr>
      <w:tr w:rsidR="00D92FC7" w:rsidRPr="005369EC" w14:paraId="5CCD0CE2"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0EB637B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7F83ED52"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8" w:history="1">
              <w:r w:rsidRPr="00D92FC7">
                <w:rPr>
                  <w:rFonts w:eastAsia="Times New Roman" w:cs="Arial"/>
                  <w:color w:val="0563C1"/>
                  <w:kern w:val="0"/>
                  <w:sz w:val="18"/>
                  <w:szCs w:val="18"/>
                  <w:u w:val="single"/>
                  <w:lang w:val="en-US"/>
                  <w14:ligatures w14:val="none"/>
                </w:rPr>
                <w:t>https://academic.oup.com/jbi/article/1/3/161/5553855</w:t>
              </w:r>
            </w:hyperlink>
          </w:p>
        </w:tc>
        <w:tc>
          <w:tcPr>
            <w:tcW w:w="5490" w:type="dxa"/>
            <w:tcBorders>
              <w:top w:val="nil"/>
              <w:left w:val="nil"/>
              <w:bottom w:val="single" w:sz="4" w:space="0" w:color="auto"/>
              <w:right w:val="single" w:sz="4" w:space="0" w:color="auto"/>
            </w:tcBorders>
            <w:shd w:val="clear" w:color="auto" w:fill="auto"/>
            <w:hideMark/>
          </w:tcPr>
          <w:p w14:paraId="0334697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Beyond Mortality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CBDB0E7"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4383EC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w:t>
            </w:r>
          </w:p>
        </w:tc>
      </w:tr>
      <w:tr w:rsidR="00D92FC7" w:rsidRPr="005369EC" w14:paraId="5A764F6E"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4174184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1DD48EB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29" w:history="1">
              <w:r w:rsidRPr="00D92FC7">
                <w:rPr>
                  <w:rFonts w:eastAsia="Times New Roman" w:cs="Arial"/>
                  <w:color w:val="0563C1"/>
                  <w:kern w:val="0"/>
                  <w:sz w:val="18"/>
                  <w:szCs w:val="18"/>
                  <w:u w:val="single"/>
                  <w:lang w:val="en-US"/>
                  <w14:ligatures w14:val="none"/>
                </w:rPr>
                <w:t>https://pubmed.ncbi.nlm.nih.gov/30411328/</w:t>
              </w:r>
            </w:hyperlink>
          </w:p>
        </w:tc>
        <w:tc>
          <w:tcPr>
            <w:tcW w:w="5490" w:type="dxa"/>
            <w:tcBorders>
              <w:top w:val="nil"/>
              <w:left w:val="nil"/>
              <w:bottom w:val="single" w:sz="4" w:space="0" w:color="auto"/>
              <w:right w:val="single" w:sz="4" w:space="0" w:color="auto"/>
            </w:tcBorders>
            <w:shd w:val="clear" w:color="auto" w:fill="auto"/>
            <w:hideMark/>
          </w:tcPr>
          <w:p w14:paraId="7E741FC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incidence of fatal breast cancer measures the increased effectiveness of therapy in women participating in mammography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7F31311"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532F590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w:t>
            </w:r>
          </w:p>
        </w:tc>
      </w:tr>
      <w:tr w:rsidR="00D92FC7" w:rsidRPr="005369EC" w14:paraId="5561CE6E"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7D2278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2442FD1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0" w:history="1">
              <w:r w:rsidRPr="00D92FC7">
                <w:rPr>
                  <w:rFonts w:eastAsia="Times New Roman" w:cs="Arial"/>
                  <w:color w:val="0563C1"/>
                  <w:kern w:val="0"/>
                  <w:sz w:val="18"/>
                  <w:szCs w:val="18"/>
                  <w:u w:val="single"/>
                  <w:lang w:val="en-US"/>
                  <w14:ligatures w14:val="none"/>
                </w:rPr>
                <w:t>https://pubmed.ncbi.nlm.nih.gov/30411328/</w:t>
              </w:r>
            </w:hyperlink>
          </w:p>
        </w:tc>
        <w:tc>
          <w:tcPr>
            <w:tcW w:w="5490" w:type="dxa"/>
            <w:tcBorders>
              <w:top w:val="nil"/>
              <w:left w:val="nil"/>
              <w:bottom w:val="single" w:sz="4" w:space="0" w:color="auto"/>
              <w:right w:val="single" w:sz="4" w:space="0" w:color="auto"/>
            </w:tcBorders>
            <w:shd w:val="clear" w:color="auto" w:fill="auto"/>
            <w:hideMark/>
          </w:tcPr>
          <w:p w14:paraId="38F5660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incidence of fatal breast cancer measures the increased effectiveness of therapy in women participating in mammography screening</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395702BD"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5A10E65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E553C1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43933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417D1BB2"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1" w:history="1">
              <w:r w:rsidRPr="00D92FC7">
                <w:rPr>
                  <w:rFonts w:eastAsia="Times New Roman" w:cs="Arial"/>
                  <w:color w:val="0563C1"/>
                  <w:kern w:val="0"/>
                  <w:sz w:val="18"/>
                  <w:szCs w:val="18"/>
                  <w:u w:val="single"/>
                  <w:lang w:val="en-US"/>
                  <w14:ligatures w14:val="none"/>
                </w:rPr>
                <w:t>https://pubmed.ncbi.nlm.nih.gov/29267146/</w:t>
              </w:r>
            </w:hyperlink>
          </w:p>
        </w:tc>
        <w:tc>
          <w:tcPr>
            <w:tcW w:w="5490" w:type="dxa"/>
            <w:tcBorders>
              <w:top w:val="nil"/>
              <w:left w:val="nil"/>
              <w:bottom w:val="single" w:sz="4" w:space="0" w:color="auto"/>
              <w:right w:val="single" w:sz="4" w:space="0" w:color="auto"/>
            </w:tcBorders>
            <w:shd w:val="clear" w:color="auto" w:fill="auto"/>
            <w:hideMark/>
          </w:tcPr>
          <w:p w14:paraId="779C4E7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Obligate Overdiagnosis Due to Mammographic Screening: A Direct Estimate for U.S. Women</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27AD3B1"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D180A6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(overdiagnosis rates in the US, may be useful)</w:t>
            </w:r>
          </w:p>
        </w:tc>
      </w:tr>
      <w:tr w:rsidR="00D92FC7" w:rsidRPr="005369EC" w14:paraId="549B1DCA"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6EDEF7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310907F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2" w:history="1">
              <w:r w:rsidRPr="00D92FC7">
                <w:rPr>
                  <w:rFonts w:eastAsia="Times New Roman" w:cs="Arial"/>
                  <w:color w:val="0563C1"/>
                  <w:kern w:val="0"/>
                  <w:sz w:val="18"/>
                  <w:szCs w:val="18"/>
                  <w:u w:val="single"/>
                  <w:lang w:val="en-US"/>
                  <w14:ligatures w14:val="none"/>
                </w:rPr>
                <w:t>https://pubmed.ncbi.nlm.nih.gov/36048585/</w:t>
              </w:r>
            </w:hyperlink>
          </w:p>
        </w:tc>
        <w:tc>
          <w:tcPr>
            <w:tcW w:w="5490" w:type="dxa"/>
            <w:tcBorders>
              <w:top w:val="nil"/>
              <w:left w:val="nil"/>
              <w:bottom w:val="single" w:sz="4" w:space="0" w:color="auto"/>
              <w:right w:val="single" w:sz="4" w:space="0" w:color="auto"/>
            </w:tcBorders>
            <w:shd w:val="clear" w:color="auto" w:fill="auto"/>
            <w:hideMark/>
          </w:tcPr>
          <w:p w14:paraId="4283771B"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Addressing Misinformation About the Canadian Breast Screening Guidelines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87D219F"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37FB04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(could be useful background)</w:t>
            </w:r>
          </w:p>
        </w:tc>
      </w:tr>
      <w:tr w:rsidR="00D92FC7" w:rsidRPr="005369EC" w14:paraId="36FC7216"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DD2A17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7489B00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3" w:history="1">
              <w:r w:rsidRPr="00D92FC7">
                <w:rPr>
                  <w:rFonts w:eastAsia="Times New Roman" w:cs="Arial"/>
                  <w:color w:val="0563C1"/>
                  <w:kern w:val="0"/>
                  <w:sz w:val="18"/>
                  <w:szCs w:val="18"/>
                  <w:u w:val="single"/>
                  <w:lang w:val="en-US"/>
                  <w14:ligatures w14:val="none"/>
                </w:rPr>
                <w:t>https://pubmed.ncbi.nlm.nih.gov/8234686/</w:t>
              </w:r>
            </w:hyperlink>
          </w:p>
        </w:tc>
        <w:tc>
          <w:tcPr>
            <w:tcW w:w="5490" w:type="dxa"/>
            <w:tcBorders>
              <w:top w:val="nil"/>
              <w:left w:val="nil"/>
              <w:bottom w:val="single" w:sz="4" w:space="0" w:color="auto"/>
              <w:right w:val="single" w:sz="4" w:space="0" w:color="auto"/>
            </w:tcBorders>
            <w:shd w:val="clear" w:color="auto" w:fill="auto"/>
            <w:hideMark/>
          </w:tcPr>
          <w:p w14:paraId="61327C7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 critical appraisal of the Canadian National Breast Cancer Screening Study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8DDDA8A"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215BCE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w:t>
            </w:r>
          </w:p>
        </w:tc>
      </w:tr>
      <w:tr w:rsidR="00D92FC7" w:rsidRPr="005369EC" w14:paraId="038C719E" w14:textId="77777777" w:rsidTr="00CB0D5E">
        <w:trPr>
          <w:trHeight w:val="1440"/>
        </w:trPr>
        <w:tc>
          <w:tcPr>
            <w:tcW w:w="1260" w:type="dxa"/>
            <w:tcBorders>
              <w:top w:val="nil"/>
              <w:left w:val="single" w:sz="4" w:space="0" w:color="auto"/>
              <w:bottom w:val="single" w:sz="4" w:space="0" w:color="auto"/>
              <w:right w:val="single" w:sz="4" w:space="0" w:color="auto"/>
            </w:tcBorders>
            <w:shd w:val="clear" w:color="auto" w:fill="auto"/>
            <w:hideMark/>
          </w:tcPr>
          <w:p w14:paraId="0DB1881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6EBF9D5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4" w:history="1">
              <w:r w:rsidRPr="00D92FC7">
                <w:rPr>
                  <w:rFonts w:eastAsia="Times New Roman" w:cs="Arial"/>
                  <w:color w:val="0563C1"/>
                  <w:kern w:val="0"/>
                  <w:sz w:val="18"/>
                  <w:szCs w:val="18"/>
                  <w:u w:val="single"/>
                  <w:lang w:val="en-US"/>
                  <w14:ligatures w14:val="none"/>
                </w:rPr>
                <w:t>https://pubmed.ncbi.nlm.nih.gov/7842421/</w:t>
              </w:r>
            </w:hyperlink>
          </w:p>
        </w:tc>
        <w:tc>
          <w:tcPr>
            <w:tcW w:w="5490" w:type="dxa"/>
            <w:tcBorders>
              <w:top w:val="nil"/>
              <w:left w:val="nil"/>
              <w:bottom w:val="single" w:sz="4" w:space="0" w:color="auto"/>
              <w:right w:val="single" w:sz="4" w:space="0" w:color="auto"/>
            </w:tcBorders>
            <w:shd w:val="clear" w:color="auto" w:fill="auto"/>
            <w:hideMark/>
          </w:tcPr>
          <w:p w14:paraId="4805216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excess of patients with advanced breast cancer in young women screened with mammography in the Canadian National Breast Screening Study</w:t>
            </w:r>
          </w:p>
        </w:tc>
        <w:tc>
          <w:tcPr>
            <w:tcW w:w="1620" w:type="dxa"/>
            <w:tcBorders>
              <w:top w:val="nil"/>
              <w:left w:val="nil"/>
              <w:bottom w:val="single" w:sz="4" w:space="0" w:color="auto"/>
              <w:right w:val="single" w:sz="4" w:space="0" w:color="auto"/>
            </w:tcBorders>
            <w:shd w:val="clear" w:color="000000" w:fill="00B0F0"/>
            <w:hideMark/>
          </w:tcPr>
          <w:p w14:paraId="07DE2E0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New include</w:t>
            </w:r>
          </w:p>
        </w:tc>
        <w:tc>
          <w:tcPr>
            <w:tcW w:w="3960" w:type="dxa"/>
            <w:tcBorders>
              <w:top w:val="nil"/>
              <w:left w:val="nil"/>
              <w:bottom w:val="single" w:sz="4" w:space="0" w:color="auto"/>
              <w:right w:val="single" w:sz="4" w:space="0" w:color="auto"/>
            </w:tcBorders>
            <w:shd w:val="clear" w:color="auto" w:fill="auto"/>
            <w:hideMark/>
          </w:tcPr>
          <w:p w14:paraId="71988753" w14:textId="5FE1E92C" w:rsidR="00D92FC7" w:rsidRPr="00D92FC7" w:rsidRDefault="008977C2" w:rsidP="00D92FC7">
            <w:pPr>
              <w:spacing w:after="0" w:line="240" w:lineRule="auto"/>
              <w:rPr>
                <w:rFonts w:eastAsia="Times New Roman" w:cs="Arial"/>
                <w:color w:val="000000"/>
                <w:kern w:val="0"/>
                <w:sz w:val="18"/>
                <w:szCs w:val="18"/>
                <w:lang w:val="en-US"/>
                <w14:ligatures w14:val="none"/>
              </w:rPr>
            </w:pPr>
            <w:r w:rsidRPr="005369EC">
              <w:rPr>
                <w:rFonts w:eastAsia="Times New Roman" w:cs="Arial"/>
                <w:color w:val="000000"/>
                <w:kern w:val="0"/>
                <w:sz w:val="18"/>
                <w:szCs w:val="18"/>
                <w:lang w:val="en-US"/>
                <w14:ligatures w14:val="none"/>
              </w:rPr>
              <w:t>Quantitative</w:t>
            </w:r>
            <w:r w:rsidR="00D92FC7" w:rsidRPr="00D92FC7">
              <w:rPr>
                <w:rFonts w:eastAsia="Times New Roman" w:cs="Arial"/>
                <w:color w:val="000000"/>
                <w:kern w:val="0"/>
                <w:sz w:val="18"/>
                <w:szCs w:val="18"/>
                <w:lang w:val="en-US"/>
                <w14:ligatures w14:val="none"/>
              </w:rPr>
              <w:t xml:space="preserve"> evaluation of distribution of patients with BC with four or more </w:t>
            </w:r>
            <w:r w:rsidRPr="005369EC">
              <w:rPr>
                <w:rFonts w:eastAsia="Times New Roman" w:cs="Arial"/>
                <w:color w:val="000000"/>
                <w:kern w:val="0"/>
                <w:sz w:val="18"/>
                <w:szCs w:val="18"/>
                <w:lang w:val="en-US"/>
                <w14:ligatures w14:val="none"/>
              </w:rPr>
              <w:t>positive</w:t>
            </w:r>
            <w:r w:rsidR="00D92FC7" w:rsidRPr="00D92FC7">
              <w:rPr>
                <w:rFonts w:eastAsia="Times New Roman" w:cs="Arial"/>
                <w:color w:val="000000"/>
                <w:kern w:val="0"/>
                <w:sz w:val="18"/>
                <w:szCs w:val="18"/>
                <w:lang w:val="en-US"/>
                <w14:ligatures w14:val="none"/>
              </w:rPr>
              <w:t xml:space="preserve"> lymph nodes in the CNBSS study, could provide additional info for CNBSS study for </w:t>
            </w:r>
            <w:r w:rsidRPr="005369EC">
              <w:rPr>
                <w:rFonts w:eastAsia="Times New Roman" w:cs="Arial"/>
                <w:color w:val="000000"/>
                <w:kern w:val="0"/>
                <w:sz w:val="18"/>
                <w:szCs w:val="18"/>
                <w:lang w:val="en-US"/>
                <w14:ligatures w14:val="none"/>
              </w:rPr>
              <w:t>40–49-year-olds</w:t>
            </w:r>
            <w:r w:rsidR="00D92FC7" w:rsidRPr="00D92FC7">
              <w:rPr>
                <w:rFonts w:eastAsia="Times New Roman" w:cs="Arial"/>
                <w:color w:val="000000"/>
                <w:kern w:val="0"/>
                <w:sz w:val="18"/>
                <w:szCs w:val="18"/>
                <w:lang w:val="en-US"/>
                <w14:ligatures w14:val="none"/>
              </w:rPr>
              <w:t>. Percentages of patients with breast cancer who were at an advanced state at diagnosis in the NBSS and in previous randomized screening trials were compared.</w:t>
            </w:r>
          </w:p>
        </w:tc>
      </w:tr>
      <w:tr w:rsidR="00D92FC7" w:rsidRPr="005369EC" w14:paraId="0AE8B2F6" w14:textId="77777777" w:rsidTr="00CB0D5E">
        <w:trPr>
          <w:trHeight w:val="960"/>
        </w:trPr>
        <w:tc>
          <w:tcPr>
            <w:tcW w:w="1260" w:type="dxa"/>
            <w:tcBorders>
              <w:top w:val="nil"/>
              <w:left w:val="single" w:sz="4" w:space="0" w:color="auto"/>
              <w:bottom w:val="single" w:sz="4" w:space="0" w:color="auto"/>
              <w:right w:val="single" w:sz="4" w:space="0" w:color="auto"/>
            </w:tcBorders>
            <w:shd w:val="clear" w:color="auto" w:fill="auto"/>
            <w:hideMark/>
          </w:tcPr>
          <w:p w14:paraId="3DEF749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2659B06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5" w:history="1">
              <w:r w:rsidRPr="00D92FC7">
                <w:rPr>
                  <w:rFonts w:eastAsia="Times New Roman" w:cs="Arial"/>
                  <w:color w:val="0563C1"/>
                  <w:kern w:val="0"/>
                  <w:sz w:val="18"/>
                  <w:szCs w:val="18"/>
                  <w:u w:val="single"/>
                  <w:lang w:val="en-US"/>
                  <w14:ligatures w14:val="none"/>
                </w:rPr>
                <w:t>https://pubmed.ncbi.nlm.nih.gov/8055437/</w:t>
              </w:r>
            </w:hyperlink>
          </w:p>
        </w:tc>
        <w:tc>
          <w:tcPr>
            <w:tcW w:w="5490" w:type="dxa"/>
            <w:tcBorders>
              <w:top w:val="nil"/>
              <w:left w:val="nil"/>
              <w:bottom w:val="single" w:sz="4" w:space="0" w:color="auto"/>
              <w:right w:val="single" w:sz="4" w:space="0" w:color="auto"/>
            </w:tcBorders>
            <w:shd w:val="clear" w:color="auto" w:fill="auto"/>
            <w:hideMark/>
          </w:tcPr>
          <w:p w14:paraId="59D16BE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Statistical power in breast cancer screening trials and mortality reduction among women 40-49 years of age with particular emphasis on the National Breast Screening Study of Canada</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225933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68DD9C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commentary</w:t>
            </w:r>
          </w:p>
        </w:tc>
      </w:tr>
      <w:tr w:rsidR="00D92FC7" w:rsidRPr="005369EC" w14:paraId="0D046B49"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C26510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04FF1BD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6" w:history="1">
              <w:r w:rsidRPr="00D92FC7">
                <w:rPr>
                  <w:rFonts w:eastAsia="Times New Roman" w:cs="Arial"/>
                  <w:color w:val="0563C1"/>
                  <w:kern w:val="0"/>
                  <w:sz w:val="18"/>
                  <w:szCs w:val="18"/>
                  <w:u w:val="single"/>
                  <w:lang w:val="en-US"/>
                  <w14:ligatures w14:val="none"/>
                </w:rPr>
                <w:t>https://pubmed.ncbi.nlm.nih.gov/8372753/</w:t>
              </w:r>
            </w:hyperlink>
          </w:p>
        </w:tc>
        <w:tc>
          <w:tcPr>
            <w:tcW w:w="5490" w:type="dxa"/>
            <w:tcBorders>
              <w:top w:val="nil"/>
              <w:left w:val="nil"/>
              <w:bottom w:val="single" w:sz="4" w:space="0" w:color="auto"/>
              <w:right w:val="single" w:sz="4" w:space="0" w:color="auto"/>
            </w:tcBorders>
            <w:shd w:val="clear" w:color="auto" w:fill="auto"/>
            <w:hideMark/>
          </w:tcPr>
          <w:p w14:paraId="49DCA81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Canadian National Breast Screening Study: a Canadian critique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3129DDD7"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E30464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commentary</w:t>
            </w:r>
          </w:p>
        </w:tc>
      </w:tr>
      <w:tr w:rsidR="00D92FC7" w:rsidRPr="005369EC" w14:paraId="5E11E27B"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D94750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435B9A5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7" w:history="1">
              <w:r w:rsidRPr="00D92FC7">
                <w:rPr>
                  <w:rFonts w:eastAsia="Times New Roman" w:cs="Arial"/>
                  <w:color w:val="0563C1"/>
                  <w:kern w:val="0"/>
                  <w:sz w:val="18"/>
                  <w:szCs w:val="18"/>
                  <w:u w:val="single"/>
                  <w:lang w:val="en-US"/>
                  <w14:ligatures w14:val="none"/>
                </w:rPr>
                <w:t>https://pubmed.ncbi.nlm.nih.gov/8234686/</w:t>
              </w:r>
            </w:hyperlink>
          </w:p>
        </w:tc>
        <w:tc>
          <w:tcPr>
            <w:tcW w:w="5490" w:type="dxa"/>
            <w:tcBorders>
              <w:top w:val="nil"/>
              <w:left w:val="nil"/>
              <w:bottom w:val="single" w:sz="4" w:space="0" w:color="auto"/>
              <w:right w:val="single" w:sz="4" w:space="0" w:color="auto"/>
            </w:tcBorders>
            <w:shd w:val="clear" w:color="auto" w:fill="auto"/>
            <w:hideMark/>
          </w:tcPr>
          <w:p w14:paraId="2C3DBA6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 critical appraisal of the Canadian National Breast Cancer Screening Study</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5725BCDD"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5DCB5F3F" w14:textId="3E4A8E7B"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w:t>
            </w:r>
            <w:r w:rsidR="00FC719B" w:rsidRPr="005369EC">
              <w:rPr>
                <w:rFonts w:eastAsia="Times New Roman" w:cs="Arial"/>
                <w:color w:val="000000"/>
                <w:kern w:val="0"/>
                <w:sz w:val="18"/>
                <w:szCs w:val="18"/>
                <w:lang w:val="en-US"/>
                <w14:ligatures w14:val="none"/>
              </w:rPr>
              <w:t>NA</w:t>
            </w:r>
          </w:p>
        </w:tc>
      </w:tr>
      <w:tr w:rsidR="00D92FC7" w:rsidRPr="005369EC" w14:paraId="206B8A58"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F2A666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48A7F9A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8" w:history="1">
              <w:r w:rsidRPr="00D92FC7">
                <w:rPr>
                  <w:rFonts w:eastAsia="Times New Roman" w:cs="Arial"/>
                  <w:color w:val="0563C1"/>
                  <w:kern w:val="0"/>
                  <w:sz w:val="18"/>
                  <w:szCs w:val="18"/>
                  <w:u w:val="single"/>
                  <w:lang w:val="en-US"/>
                  <w14:ligatures w14:val="none"/>
                </w:rPr>
                <w:t>https://pubmed.ncbi.nlm.nih.gov/8372752/</w:t>
              </w:r>
            </w:hyperlink>
          </w:p>
        </w:tc>
        <w:tc>
          <w:tcPr>
            <w:tcW w:w="5490" w:type="dxa"/>
            <w:tcBorders>
              <w:top w:val="nil"/>
              <w:left w:val="nil"/>
              <w:bottom w:val="single" w:sz="4" w:space="0" w:color="auto"/>
              <w:right w:val="single" w:sz="4" w:space="0" w:color="auto"/>
            </w:tcBorders>
            <w:shd w:val="clear" w:color="auto" w:fill="auto"/>
            <w:hideMark/>
          </w:tcPr>
          <w:p w14:paraId="6F20588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Canadian National Breast Screening Study: a critical review</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6F1E281"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88B3B3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microsimulation model</w:t>
            </w:r>
          </w:p>
        </w:tc>
      </w:tr>
      <w:tr w:rsidR="00D92FC7" w:rsidRPr="005369EC" w14:paraId="2FC71A04"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8A711E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1C65E29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39" w:history="1">
              <w:r w:rsidRPr="00D92FC7">
                <w:rPr>
                  <w:rFonts w:eastAsia="Times New Roman" w:cs="Arial"/>
                  <w:color w:val="0563C1"/>
                  <w:kern w:val="0"/>
                  <w:sz w:val="18"/>
                  <w:szCs w:val="18"/>
                  <w:u w:val="single"/>
                  <w:lang w:val="en-US"/>
                  <w14:ligatures w14:val="none"/>
                </w:rPr>
                <w:t>https://europepmc.org/article/med/32058543</w:t>
              </w:r>
            </w:hyperlink>
          </w:p>
        </w:tc>
        <w:tc>
          <w:tcPr>
            <w:tcW w:w="5490" w:type="dxa"/>
            <w:tcBorders>
              <w:top w:val="nil"/>
              <w:left w:val="nil"/>
              <w:bottom w:val="single" w:sz="4" w:space="0" w:color="auto"/>
              <w:right w:val="single" w:sz="4" w:space="0" w:color="auto"/>
            </w:tcBorders>
            <w:shd w:val="clear" w:color="auto" w:fill="auto"/>
            <w:hideMark/>
          </w:tcPr>
          <w:p w14:paraId="0BB3A73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Value of All-Cause Mortality as a Metric for Assessing Breast Cancer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623687D"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76C460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 ineligible study design</w:t>
            </w:r>
          </w:p>
        </w:tc>
      </w:tr>
      <w:tr w:rsidR="00D92FC7" w:rsidRPr="005369EC" w14:paraId="319F2D7F"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043DCA0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517BEEF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0" w:history="1">
              <w:r w:rsidRPr="00D92FC7">
                <w:rPr>
                  <w:rFonts w:eastAsia="Times New Roman" w:cs="Arial"/>
                  <w:color w:val="0563C1"/>
                  <w:kern w:val="0"/>
                  <w:sz w:val="18"/>
                  <w:szCs w:val="18"/>
                  <w:u w:val="single"/>
                  <w:lang w:val="en-US"/>
                  <w14:ligatures w14:val="none"/>
                </w:rPr>
                <w:t>https://academic.oup.com/jbi/article/4/2/105/6539318</w:t>
              </w:r>
            </w:hyperlink>
          </w:p>
        </w:tc>
        <w:tc>
          <w:tcPr>
            <w:tcW w:w="5490" w:type="dxa"/>
            <w:tcBorders>
              <w:top w:val="nil"/>
              <w:left w:val="nil"/>
              <w:bottom w:val="single" w:sz="4" w:space="0" w:color="auto"/>
              <w:right w:val="single" w:sz="4" w:space="0" w:color="auto"/>
            </w:tcBorders>
            <w:shd w:val="clear" w:color="auto" w:fill="auto"/>
            <w:hideMark/>
          </w:tcPr>
          <w:p w14:paraId="1A8C639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Randomized Controlled Mammography Screening Trials Revisited </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6D44443"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84B739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letter to the editor</w:t>
            </w:r>
          </w:p>
        </w:tc>
      </w:tr>
      <w:tr w:rsidR="00D92FC7" w:rsidRPr="005369EC" w14:paraId="1B3DF873"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2A1245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3AFC418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1" w:history="1">
              <w:r w:rsidRPr="00D92FC7">
                <w:rPr>
                  <w:rFonts w:eastAsia="Times New Roman" w:cs="Arial"/>
                  <w:color w:val="0563C1"/>
                  <w:kern w:val="0"/>
                  <w:sz w:val="18"/>
                  <w:szCs w:val="18"/>
                  <w:u w:val="single"/>
                  <w:lang w:val="en-US"/>
                  <w14:ligatures w14:val="none"/>
                </w:rPr>
                <w:t>https://pubmed.ncbi.nlm.nih.gov/32602400/</w:t>
              </w:r>
            </w:hyperlink>
          </w:p>
        </w:tc>
        <w:tc>
          <w:tcPr>
            <w:tcW w:w="5490" w:type="dxa"/>
            <w:tcBorders>
              <w:top w:val="nil"/>
              <w:left w:val="nil"/>
              <w:bottom w:val="single" w:sz="4" w:space="0" w:color="auto"/>
              <w:right w:val="single" w:sz="4" w:space="0" w:color="auto"/>
            </w:tcBorders>
            <w:shd w:val="clear" w:color="auto" w:fill="auto"/>
            <w:hideMark/>
          </w:tcPr>
          <w:p w14:paraId="7A6B822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Women's Acceptance of Overdetection in Breast Cancer Screening: Can We Assess Harm-Benefit Tradeoffs?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96E154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5F31F98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commentary</w:t>
            </w:r>
          </w:p>
        </w:tc>
      </w:tr>
      <w:tr w:rsidR="00D92FC7" w:rsidRPr="005369EC" w14:paraId="2B10F342"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33710FC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1377CB8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2" w:history="1">
              <w:r w:rsidRPr="00D92FC7">
                <w:rPr>
                  <w:rFonts w:eastAsia="Times New Roman" w:cs="Arial"/>
                  <w:color w:val="0563C1"/>
                  <w:kern w:val="0"/>
                  <w:sz w:val="18"/>
                  <w:szCs w:val="18"/>
                  <w:u w:val="single"/>
                  <w:lang w:val="en-US"/>
                  <w14:ligatures w14:val="none"/>
                </w:rPr>
                <w:t>https://www.ncbi.nlm.nih.gov/pmc/articles/PMC9221595/</w:t>
              </w:r>
            </w:hyperlink>
          </w:p>
        </w:tc>
        <w:tc>
          <w:tcPr>
            <w:tcW w:w="5490" w:type="dxa"/>
            <w:tcBorders>
              <w:top w:val="nil"/>
              <w:left w:val="nil"/>
              <w:bottom w:val="single" w:sz="4" w:space="0" w:color="auto"/>
              <w:right w:val="single" w:sz="4" w:space="0" w:color="auto"/>
            </w:tcBorders>
            <w:shd w:val="clear" w:color="auto" w:fill="auto"/>
            <w:hideMark/>
          </w:tcPr>
          <w:p w14:paraId="75C8637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How Did CNBSS Influence Guidelines for So Long and What Can That Teach Us?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39BDEFD"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DC649F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commentary</w:t>
            </w:r>
          </w:p>
        </w:tc>
      </w:tr>
      <w:tr w:rsidR="00D92FC7" w:rsidRPr="005369EC" w14:paraId="122BFC86" w14:textId="77777777" w:rsidTr="00CB0D5E">
        <w:trPr>
          <w:trHeight w:val="960"/>
        </w:trPr>
        <w:tc>
          <w:tcPr>
            <w:tcW w:w="1260" w:type="dxa"/>
            <w:tcBorders>
              <w:top w:val="nil"/>
              <w:left w:val="single" w:sz="4" w:space="0" w:color="auto"/>
              <w:bottom w:val="single" w:sz="4" w:space="0" w:color="auto"/>
              <w:right w:val="single" w:sz="4" w:space="0" w:color="auto"/>
            </w:tcBorders>
            <w:shd w:val="clear" w:color="auto" w:fill="auto"/>
            <w:hideMark/>
          </w:tcPr>
          <w:p w14:paraId="4450F2F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1-Aug-23</w:t>
            </w:r>
          </w:p>
        </w:tc>
        <w:tc>
          <w:tcPr>
            <w:tcW w:w="2610" w:type="dxa"/>
            <w:tcBorders>
              <w:top w:val="nil"/>
              <w:left w:val="nil"/>
              <w:bottom w:val="single" w:sz="4" w:space="0" w:color="auto"/>
              <w:right w:val="single" w:sz="4" w:space="0" w:color="auto"/>
            </w:tcBorders>
            <w:shd w:val="clear" w:color="auto" w:fill="auto"/>
            <w:hideMark/>
          </w:tcPr>
          <w:p w14:paraId="7086766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3" w:history="1">
              <w:r w:rsidRPr="00D92FC7">
                <w:rPr>
                  <w:rFonts w:eastAsia="Times New Roman" w:cs="Arial"/>
                  <w:color w:val="0563C1"/>
                  <w:kern w:val="0"/>
                  <w:sz w:val="18"/>
                  <w:szCs w:val="18"/>
                  <w:u w:val="single"/>
                  <w:lang w:val="en-US"/>
                  <w14:ligatures w14:val="none"/>
                </w:rPr>
                <w:t>https://pubmed.ncbi.nlm.nih.gov/20882563/</w:t>
              </w:r>
            </w:hyperlink>
          </w:p>
        </w:tc>
        <w:tc>
          <w:tcPr>
            <w:tcW w:w="5490" w:type="dxa"/>
            <w:tcBorders>
              <w:top w:val="nil"/>
              <w:left w:val="nil"/>
              <w:bottom w:val="single" w:sz="4" w:space="0" w:color="auto"/>
              <w:right w:val="single" w:sz="4" w:space="0" w:color="auto"/>
            </w:tcBorders>
            <w:shd w:val="clear" w:color="auto" w:fill="auto"/>
            <w:hideMark/>
          </w:tcPr>
          <w:p w14:paraId="71782FF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Effectiveness of population-based service screening with mammography for women ages 40 to 49 years: evaluation of the Swedish Mammography Screening in Young Women (SCRY) cohort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AD60B8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083FA7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compared invited and attended screening</w:t>
            </w:r>
          </w:p>
        </w:tc>
      </w:tr>
      <w:tr w:rsidR="00D92FC7" w:rsidRPr="005369EC" w14:paraId="0FCCF7A9"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3C83662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17F2352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4" w:history="1">
              <w:r w:rsidRPr="00D92FC7">
                <w:rPr>
                  <w:rFonts w:eastAsia="Times New Roman" w:cs="Arial"/>
                  <w:color w:val="0563C1"/>
                  <w:kern w:val="0"/>
                  <w:sz w:val="18"/>
                  <w:szCs w:val="18"/>
                  <w:u w:val="single"/>
                  <w:lang w:val="en-US"/>
                  <w14:ligatures w14:val="none"/>
                </w:rPr>
                <w:t>https://pubmed.ncbi.nlm.nih.gov/25413699/</w:t>
              </w:r>
            </w:hyperlink>
          </w:p>
        </w:tc>
        <w:tc>
          <w:tcPr>
            <w:tcW w:w="5490" w:type="dxa"/>
            <w:tcBorders>
              <w:top w:val="nil"/>
              <w:left w:val="nil"/>
              <w:bottom w:val="single" w:sz="4" w:space="0" w:color="auto"/>
              <w:right w:val="single" w:sz="4" w:space="0" w:color="auto"/>
            </w:tcBorders>
            <w:shd w:val="clear" w:color="auto" w:fill="auto"/>
            <w:hideMark/>
          </w:tcPr>
          <w:p w14:paraId="41EE6E0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Insights from the breast cancer screening trials: how screening affects the natural history of breast cancer and implications for evaluating service screening programs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300510B"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E3203E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 ineligible study design - systematic review (could use for advanced breast cancer outcomes)</w:t>
            </w:r>
          </w:p>
        </w:tc>
      </w:tr>
      <w:tr w:rsidR="00D92FC7" w:rsidRPr="005369EC" w14:paraId="0F75B46A" w14:textId="77777777" w:rsidTr="00CB0D5E">
        <w:trPr>
          <w:trHeight w:val="960"/>
        </w:trPr>
        <w:tc>
          <w:tcPr>
            <w:tcW w:w="1260" w:type="dxa"/>
            <w:tcBorders>
              <w:top w:val="nil"/>
              <w:left w:val="single" w:sz="4" w:space="0" w:color="auto"/>
              <w:bottom w:val="single" w:sz="4" w:space="0" w:color="auto"/>
              <w:right w:val="single" w:sz="4" w:space="0" w:color="auto"/>
            </w:tcBorders>
            <w:shd w:val="clear" w:color="auto" w:fill="auto"/>
            <w:hideMark/>
          </w:tcPr>
          <w:p w14:paraId="4545C52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20A9D3F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5" w:history="1">
              <w:r w:rsidRPr="00D92FC7">
                <w:rPr>
                  <w:rFonts w:eastAsia="Times New Roman" w:cs="Arial"/>
                  <w:color w:val="0563C1"/>
                  <w:kern w:val="0"/>
                  <w:sz w:val="18"/>
                  <w:szCs w:val="18"/>
                  <w:u w:val="single"/>
                  <w:lang w:val="en-US"/>
                  <w14:ligatures w14:val="none"/>
                </w:rPr>
                <w:t>https://www.ncbi.nlm.nih.gov/pmc/articles/PMC6406216/?fbclid=IwAR08LiKJCIGMmkDngQFx92zloaOr2MzRJjt7us5h2CKdAfjny3vIkkVbKbo</w:t>
              </w:r>
            </w:hyperlink>
          </w:p>
        </w:tc>
        <w:tc>
          <w:tcPr>
            <w:tcW w:w="5490" w:type="dxa"/>
            <w:tcBorders>
              <w:top w:val="nil"/>
              <w:left w:val="nil"/>
              <w:bottom w:val="single" w:sz="4" w:space="0" w:color="auto"/>
              <w:right w:val="single" w:sz="4" w:space="0" w:color="auto"/>
            </w:tcBorders>
            <w:shd w:val="clear" w:color="auto" w:fill="auto"/>
            <w:hideMark/>
          </w:tcPr>
          <w:p w14:paraId="2E369B2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Molecular breast imaging detected invasive lobular carcinoma in dense breasts: A case report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FEB05E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64D52F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case report</w:t>
            </w:r>
          </w:p>
        </w:tc>
      </w:tr>
      <w:tr w:rsidR="00D92FC7" w:rsidRPr="005369EC" w14:paraId="3473729B" w14:textId="77777777" w:rsidTr="00CB0D5E">
        <w:trPr>
          <w:trHeight w:val="1680"/>
        </w:trPr>
        <w:tc>
          <w:tcPr>
            <w:tcW w:w="1260" w:type="dxa"/>
            <w:tcBorders>
              <w:top w:val="nil"/>
              <w:left w:val="single" w:sz="4" w:space="0" w:color="auto"/>
              <w:bottom w:val="single" w:sz="4" w:space="0" w:color="auto"/>
              <w:right w:val="single" w:sz="4" w:space="0" w:color="auto"/>
            </w:tcBorders>
            <w:shd w:val="clear" w:color="auto" w:fill="auto"/>
            <w:hideMark/>
          </w:tcPr>
          <w:p w14:paraId="31970DC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0AF7E81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6" w:history="1">
              <w:r w:rsidRPr="00D92FC7">
                <w:rPr>
                  <w:rFonts w:eastAsia="Times New Roman" w:cs="Arial"/>
                  <w:color w:val="0563C1"/>
                  <w:kern w:val="0"/>
                  <w:sz w:val="18"/>
                  <w:szCs w:val="18"/>
                  <w:u w:val="single"/>
                  <w:lang w:val="en-US"/>
                  <w14:ligatures w14:val="none"/>
                </w:rPr>
                <w:t>https://www.facingourrisk.org/uploads/assets/press_releases/nccn-newptgls-bcscreen-final-embargoed-62e1b7f6876c1.pdf?fbclid=IwAR38bvw_1aeFfx16QRMcF9OOVxSvO6j18q7Hmi1rxXmAy-yF1KSFlpNuvq</w:t>
              </w:r>
              <w:r w:rsidRPr="00D92FC7">
                <w:rPr>
                  <w:rFonts w:eastAsia="Times New Roman" w:cs="Arial"/>
                  <w:color w:val="0563C1"/>
                  <w:kern w:val="0"/>
                  <w:sz w:val="18"/>
                  <w:szCs w:val="18"/>
                  <w:u w:val="single"/>
                  <w:lang w:val="en-US"/>
                  <w14:ligatures w14:val="none"/>
                </w:rPr>
                <w:br/>
              </w:r>
            </w:hyperlink>
          </w:p>
        </w:tc>
        <w:tc>
          <w:tcPr>
            <w:tcW w:w="5490" w:type="dxa"/>
            <w:tcBorders>
              <w:top w:val="nil"/>
              <w:left w:val="nil"/>
              <w:bottom w:val="single" w:sz="4" w:space="0" w:color="auto"/>
              <w:right w:val="single" w:sz="4" w:space="0" w:color="auto"/>
            </w:tcBorders>
            <w:shd w:val="clear" w:color="auto" w:fill="auto"/>
            <w:hideMark/>
          </w:tcPr>
          <w:p w14:paraId="638F12D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NCCN Publishes New Patient Guidelines for Breast Cancer</w:t>
            </w:r>
            <w:r w:rsidRPr="00D92FC7">
              <w:rPr>
                <w:rFonts w:eastAsia="Times New Roman" w:cs="Arial"/>
                <w:color w:val="000000"/>
                <w:kern w:val="0"/>
                <w:sz w:val="18"/>
                <w:szCs w:val="18"/>
                <w:lang w:val="en-US"/>
                <w14:ligatures w14:val="none"/>
              </w:rPr>
              <w:br/>
              <w:t>Screening and Diagnosis Emphasizing Annual Mammograms for</w:t>
            </w:r>
            <w:r w:rsidRPr="00D92FC7">
              <w:rPr>
                <w:rFonts w:eastAsia="Times New Roman" w:cs="Arial"/>
                <w:color w:val="000000"/>
                <w:kern w:val="0"/>
                <w:sz w:val="18"/>
                <w:szCs w:val="18"/>
                <w:lang w:val="en-US"/>
                <w14:ligatures w14:val="none"/>
              </w:rPr>
              <w:br/>
              <w:t>All Average-Risk Women Over 40</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2D3B30E"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E88E2D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patient guideline publication announcement</w:t>
            </w:r>
          </w:p>
        </w:tc>
      </w:tr>
      <w:tr w:rsidR="00D92FC7" w:rsidRPr="005369EC" w14:paraId="3F9300CF"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4C0071A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48143F13"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7" w:history="1">
              <w:r w:rsidRPr="00D92FC7">
                <w:rPr>
                  <w:rFonts w:eastAsia="Times New Roman" w:cs="Arial"/>
                  <w:color w:val="0563C1"/>
                  <w:kern w:val="0"/>
                  <w:sz w:val="18"/>
                  <w:szCs w:val="18"/>
                  <w:u w:val="single"/>
                  <w:lang w:val="en-US"/>
                  <w14:ligatures w14:val="none"/>
                </w:rPr>
                <w:t>https://ebm.bmj.com/content/27/5/253</w:t>
              </w:r>
            </w:hyperlink>
          </w:p>
        </w:tc>
        <w:tc>
          <w:tcPr>
            <w:tcW w:w="5490" w:type="dxa"/>
            <w:tcBorders>
              <w:top w:val="nil"/>
              <w:left w:val="nil"/>
              <w:bottom w:val="single" w:sz="4" w:space="0" w:color="auto"/>
              <w:right w:val="single" w:sz="4" w:space="0" w:color="auto"/>
            </w:tcBorders>
            <w:shd w:val="clear" w:color="auto" w:fill="auto"/>
            <w:hideMark/>
          </w:tcPr>
          <w:p w14:paraId="4BC492F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Adapt or die - How the pandemic made the shift from EBM to EBM+ more urgent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F47107B"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450171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narrative review</w:t>
            </w:r>
          </w:p>
        </w:tc>
      </w:tr>
      <w:tr w:rsidR="00D92FC7" w:rsidRPr="005369EC" w14:paraId="799661A7"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592E03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1-Aug-23</w:t>
            </w:r>
          </w:p>
        </w:tc>
        <w:tc>
          <w:tcPr>
            <w:tcW w:w="2610" w:type="dxa"/>
            <w:tcBorders>
              <w:top w:val="nil"/>
              <w:left w:val="nil"/>
              <w:bottom w:val="single" w:sz="4" w:space="0" w:color="auto"/>
              <w:right w:val="single" w:sz="4" w:space="0" w:color="auto"/>
            </w:tcBorders>
            <w:shd w:val="clear" w:color="auto" w:fill="auto"/>
            <w:hideMark/>
          </w:tcPr>
          <w:p w14:paraId="6EB1523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8" w:history="1">
              <w:r w:rsidRPr="00D92FC7">
                <w:rPr>
                  <w:rFonts w:eastAsia="Times New Roman" w:cs="Arial"/>
                  <w:color w:val="0563C1"/>
                  <w:kern w:val="0"/>
                  <w:sz w:val="18"/>
                  <w:szCs w:val="18"/>
                  <w:u w:val="single"/>
                  <w:lang w:val="en-US"/>
                  <w14:ligatures w14:val="none"/>
                </w:rPr>
                <w:t>https://pubmed.ncbi.nlm.nih.gov/34134531/</w:t>
              </w:r>
            </w:hyperlink>
          </w:p>
        </w:tc>
        <w:tc>
          <w:tcPr>
            <w:tcW w:w="5490" w:type="dxa"/>
            <w:tcBorders>
              <w:top w:val="nil"/>
              <w:left w:val="nil"/>
              <w:bottom w:val="single" w:sz="4" w:space="0" w:color="auto"/>
              <w:right w:val="single" w:sz="4" w:space="0" w:color="auto"/>
            </w:tcBorders>
            <w:shd w:val="clear" w:color="auto" w:fill="auto"/>
            <w:hideMark/>
          </w:tcPr>
          <w:p w14:paraId="23ACABF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Added Value of Supplemental Breast Ultrasound Screening for Women With Dense Breasts: A Single Center Canadian Experience</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324E6A1E"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549C1A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w:t>
            </w:r>
          </w:p>
        </w:tc>
      </w:tr>
      <w:tr w:rsidR="00D92FC7" w:rsidRPr="005369EC" w14:paraId="674AAB30"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192D42E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2-Aug-23</w:t>
            </w:r>
          </w:p>
        </w:tc>
        <w:tc>
          <w:tcPr>
            <w:tcW w:w="2610" w:type="dxa"/>
            <w:tcBorders>
              <w:top w:val="nil"/>
              <w:left w:val="nil"/>
              <w:bottom w:val="single" w:sz="4" w:space="0" w:color="auto"/>
              <w:right w:val="single" w:sz="4" w:space="0" w:color="auto"/>
            </w:tcBorders>
            <w:shd w:val="clear" w:color="auto" w:fill="auto"/>
            <w:hideMark/>
          </w:tcPr>
          <w:p w14:paraId="786C3583"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49" w:history="1">
              <w:r w:rsidRPr="00D92FC7">
                <w:rPr>
                  <w:rFonts w:eastAsia="Times New Roman" w:cs="Arial"/>
                  <w:color w:val="0563C1"/>
                  <w:kern w:val="0"/>
                  <w:sz w:val="18"/>
                  <w:szCs w:val="18"/>
                  <w:u w:val="single"/>
                  <w:lang w:val="en-US"/>
                  <w14:ligatures w14:val="none"/>
                </w:rPr>
                <w:t>https://www.nejm.org/doi/full/10.1056/nejmsb1002538</w:t>
              </w:r>
            </w:hyperlink>
          </w:p>
        </w:tc>
        <w:tc>
          <w:tcPr>
            <w:tcW w:w="5490" w:type="dxa"/>
            <w:tcBorders>
              <w:top w:val="nil"/>
              <w:left w:val="nil"/>
              <w:bottom w:val="single" w:sz="4" w:space="0" w:color="auto"/>
              <w:right w:val="single" w:sz="4" w:space="0" w:color="auto"/>
            </w:tcBorders>
            <w:shd w:val="clear" w:color="auto" w:fill="auto"/>
            <w:hideMark/>
          </w:tcPr>
          <w:p w14:paraId="6A4DD92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Lessons from the Mammography Wars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78F884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86AE11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commentary/editorial</w:t>
            </w:r>
          </w:p>
        </w:tc>
      </w:tr>
      <w:tr w:rsidR="00D92FC7" w:rsidRPr="005369EC" w14:paraId="7DC23BEF"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36963D3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2-Aug-23</w:t>
            </w:r>
          </w:p>
        </w:tc>
        <w:tc>
          <w:tcPr>
            <w:tcW w:w="2610" w:type="dxa"/>
            <w:tcBorders>
              <w:top w:val="nil"/>
              <w:left w:val="nil"/>
              <w:bottom w:val="single" w:sz="4" w:space="0" w:color="auto"/>
              <w:right w:val="single" w:sz="4" w:space="0" w:color="auto"/>
            </w:tcBorders>
            <w:shd w:val="clear" w:color="auto" w:fill="auto"/>
            <w:hideMark/>
          </w:tcPr>
          <w:p w14:paraId="3CB7F6B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0" w:history="1">
              <w:r w:rsidRPr="00D92FC7">
                <w:rPr>
                  <w:rFonts w:eastAsia="Times New Roman" w:cs="Arial"/>
                  <w:color w:val="0563C1"/>
                  <w:kern w:val="0"/>
                  <w:sz w:val="18"/>
                  <w:szCs w:val="18"/>
                  <w:u w:val="single"/>
                  <w:lang w:val="en-US"/>
                  <w14:ligatures w14:val="none"/>
                </w:rPr>
                <w:t>https://www.nejm.org/doi/full/10.1056/nejmsb1002538</w:t>
              </w:r>
            </w:hyperlink>
          </w:p>
        </w:tc>
        <w:tc>
          <w:tcPr>
            <w:tcW w:w="5490" w:type="dxa"/>
            <w:tcBorders>
              <w:top w:val="nil"/>
              <w:left w:val="nil"/>
              <w:bottom w:val="single" w:sz="4" w:space="0" w:color="auto"/>
              <w:right w:val="single" w:sz="4" w:space="0" w:color="auto"/>
            </w:tcBorders>
            <w:shd w:val="clear" w:color="auto" w:fill="auto"/>
            <w:hideMark/>
          </w:tcPr>
          <w:p w14:paraId="7881CFF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Lessons from the Mammography Wars</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2713CA4A"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3D443C1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w:t>
            </w:r>
          </w:p>
        </w:tc>
      </w:tr>
      <w:tr w:rsidR="00D92FC7" w:rsidRPr="005369EC" w14:paraId="6DB4E62C"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1F822A2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2-Aug-23</w:t>
            </w:r>
          </w:p>
        </w:tc>
        <w:tc>
          <w:tcPr>
            <w:tcW w:w="2610" w:type="dxa"/>
            <w:tcBorders>
              <w:top w:val="nil"/>
              <w:left w:val="nil"/>
              <w:bottom w:val="single" w:sz="4" w:space="0" w:color="auto"/>
              <w:right w:val="single" w:sz="4" w:space="0" w:color="auto"/>
            </w:tcBorders>
            <w:shd w:val="clear" w:color="auto" w:fill="auto"/>
            <w:hideMark/>
          </w:tcPr>
          <w:p w14:paraId="5F97C40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1" w:history="1">
              <w:r w:rsidRPr="00D92FC7">
                <w:rPr>
                  <w:rFonts w:eastAsia="Times New Roman" w:cs="Arial"/>
                  <w:color w:val="0563C1"/>
                  <w:kern w:val="0"/>
                  <w:sz w:val="18"/>
                  <w:szCs w:val="18"/>
                  <w:u w:val="single"/>
                  <w:lang w:val="en-US"/>
                  <w14:ligatures w14:val="none"/>
                </w:rPr>
                <w:t>https://cancer-rose.fr/2023/06/26/quest-ce-que-lhistoire-naturelle-du-cancer</w:t>
              </w:r>
            </w:hyperlink>
          </w:p>
        </w:tc>
        <w:tc>
          <w:tcPr>
            <w:tcW w:w="5490" w:type="dxa"/>
            <w:tcBorders>
              <w:top w:val="nil"/>
              <w:left w:val="nil"/>
              <w:bottom w:val="single" w:sz="4" w:space="0" w:color="auto"/>
              <w:right w:val="single" w:sz="4" w:space="0" w:color="auto"/>
            </w:tcBorders>
            <w:shd w:val="clear" w:color="auto" w:fill="auto"/>
            <w:hideMark/>
          </w:tcPr>
          <w:p w14:paraId="5C49152A" w14:textId="77777777" w:rsidR="00D92FC7" w:rsidRPr="00D92FC7" w:rsidRDefault="00D92FC7" w:rsidP="00D92FC7">
            <w:pPr>
              <w:spacing w:after="0" w:line="240" w:lineRule="auto"/>
              <w:rPr>
                <w:rFonts w:eastAsia="Times New Roman" w:cs="Arial"/>
                <w:color w:val="000000"/>
                <w:kern w:val="0"/>
                <w:sz w:val="18"/>
                <w:szCs w:val="18"/>
                <w:lang w:val="fr-CA"/>
                <w14:ligatures w14:val="none"/>
              </w:rPr>
            </w:pPr>
            <w:r w:rsidRPr="00D92FC7">
              <w:rPr>
                <w:rFonts w:eastAsia="Times New Roman" w:cs="Arial"/>
                <w:color w:val="000000"/>
                <w:kern w:val="0"/>
                <w:sz w:val="18"/>
                <w:szCs w:val="18"/>
                <w:lang w:val="fr-CA"/>
                <w14:ligatures w14:val="none"/>
              </w:rPr>
              <w:t>Qu'est ce que l'histoire naturelle du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ABDE26B"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1A40DD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narrative review</w:t>
            </w:r>
          </w:p>
        </w:tc>
      </w:tr>
      <w:tr w:rsidR="00D92FC7" w:rsidRPr="005369EC" w14:paraId="2AA77077" w14:textId="77777777" w:rsidTr="00CB0D5E">
        <w:trPr>
          <w:trHeight w:val="1200"/>
        </w:trPr>
        <w:tc>
          <w:tcPr>
            <w:tcW w:w="1260" w:type="dxa"/>
            <w:tcBorders>
              <w:top w:val="nil"/>
              <w:left w:val="single" w:sz="4" w:space="0" w:color="auto"/>
              <w:bottom w:val="single" w:sz="4" w:space="0" w:color="auto"/>
              <w:right w:val="single" w:sz="4" w:space="0" w:color="auto"/>
            </w:tcBorders>
            <w:shd w:val="clear" w:color="000000" w:fill="FFFFFF"/>
            <w:hideMark/>
          </w:tcPr>
          <w:p w14:paraId="4FEF0EB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2-Aug-23</w:t>
            </w:r>
          </w:p>
        </w:tc>
        <w:tc>
          <w:tcPr>
            <w:tcW w:w="2610" w:type="dxa"/>
            <w:tcBorders>
              <w:top w:val="nil"/>
              <w:left w:val="nil"/>
              <w:bottom w:val="single" w:sz="4" w:space="0" w:color="auto"/>
              <w:right w:val="single" w:sz="4" w:space="0" w:color="auto"/>
            </w:tcBorders>
            <w:shd w:val="clear" w:color="auto" w:fill="auto"/>
            <w:hideMark/>
          </w:tcPr>
          <w:p w14:paraId="211519B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2" w:history="1">
              <w:r w:rsidRPr="00D92FC7">
                <w:rPr>
                  <w:rFonts w:eastAsia="Times New Roman" w:cs="Arial"/>
                  <w:color w:val="0563C1"/>
                  <w:kern w:val="0"/>
                  <w:sz w:val="18"/>
                  <w:szCs w:val="18"/>
                  <w:u w:val="single"/>
                  <w:lang w:val="en-US"/>
                  <w14:ligatures w14:val="none"/>
                </w:rPr>
                <w:t>https://cancer-rose.fr/2022/05/23/congres-preventing-overdiagnosis-calgary-8-12-juin-2022/</w:t>
              </w:r>
              <w:r w:rsidRPr="00D92FC7">
                <w:rPr>
                  <w:rFonts w:eastAsia="Times New Roman" w:cs="Arial"/>
                  <w:color w:val="0563C1"/>
                  <w:kern w:val="0"/>
                  <w:sz w:val="18"/>
                  <w:szCs w:val="18"/>
                  <w:u w:val="single"/>
                  <w:lang w:val="en-US"/>
                  <w14:ligatures w14:val="none"/>
                </w:rPr>
                <w:br/>
              </w:r>
            </w:hyperlink>
          </w:p>
        </w:tc>
        <w:tc>
          <w:tcPr>
            <w:tcW w:w="5490" w:type="dxa"/>
            <w:tcBorders>
              <w:top w:val="nil"/>
              <w:left w:val="nil"/>
              <w:bottom w:val="single" w:sz="4" w:space="0" w:color="auto"/>
              <w:right w:val="single" w:sz="4" w:space="0" w:color="auto"/>
            </w:tcBorders>
            <w:shd w:val="clear" w:color="auto" w:fill="auto"/>
            <w:hideMark/>
          </w:tcPr>
          <w:p w14:paraId="4189408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Documents presented at the Preventing Overdiagnosis congress in Calgary - From balanced information request to censorship. Situation in France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97D3EDA"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4E119C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narrative review</w:t>
            </w:r>
          </w:p>
        </w:tc>
      </w:tr>
      <w:tr w:rsidR="00D92FC7" w:rsidRPr="005369EC" w14:paraId="4EAA3E33"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7492586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2-Aug-23</w:t>
            </w:r>
          </w:p>
        </w:tc>
        <w:tc>
          <w:tcPr>
            <w:tcW w:w="2610" w:type="dxa"/>
            <w:tcBorders>
              <w:top w:val="nil"/>
              <w:left w:val="nil"/>
              <w:bottom w:val="single" w:sz="4" w:space="0" w:color="auto"/>
              <w:right w:val="single" w:sz="4" w:space="0" w:color="auto"/>
            </w:tcBorders>
            <w:shd w:val="clear" w:color="auto" w:fill="auto"/>
            <w:hideMark/>
          </w:tcPr>
          <w:p w14:paraId="2D5632B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3" w:history="1">
              <w:r w:rsidRPr="00D92FC7">
                <w:rPr>
                  <w:rFonts w:eastAsia="Times New Roman" w:cs="Arial"/>
                  <w:color w:val="0563C1"/>
                  <w:kern w:val="0"/>
                  <w:sz w:val="18"/>
                  <w:szCs w:val="18"/>
                  <w:u w:val="single"/>
                  <w:lang w:val="en-US"/>
                  <w14:ligatures w14:val="none"/>
                </w:rPr>
                <w:t>https://cancer-rose.fr/2021/10/23/quest-ce-quun-surdiagnostic/</w:t>
              </w:r>
            </w:hyperlink>
          </w:p>
        </w:tc>
        <w:tc>
          <w:tcPr>
            <w:tcW w:w="5490" w:type="dxa"/>
            <w:tcBorders>
              <w:top w:val="nil"/>
              <w:left w:val="nil"/>
              <w:bottom w:val="single" w:sz="4" w:space="0" w:color="auto"/>
              <w:right w:val="single" w:sz="4" w:space="0" w:color="auto"/>
            </w:tcBorders>
            <w:shd w:val="clear" w:color="auto" w:fill="auto"/>
            <w:hideMark/>
          </w:tcPr>
          <w:p w14:paraId="5EE4ABD0" w14:textId="77777777" w:rsidR="00D92FC7" w:rsidRPr="00D92FC7" w:rsidRDefault="00D92FC7" w:rsidP="00D92FC7">
            <w:pPr>
              <w:spacing w:after="0" w:line="240" w:lineRule="auto"/>
              <w:rPr>
                <w:rFonts w:eastAsia="Times New Roman" w:cs="Arial"/>
                <w:color w:val="000000"/>
                <w:kern w:val="0"/>
                <w:sz w:val="18"/>
                <w:szCs w:val="18"/>
                <w:lang w:val="fr-CA"/>
                <w14:ligatures w14:val="none"/>
              </w:rPr>
            </w:pPr>
            <w:r w:rsidRPr="00D92FC7">
              <w:rPr>
                <w:rFonts w:eastAsia="Times New Roman" w:cs="Arial"/>
                <w:color w:val="000000"/>
                <w:kern w:val="0"/>
                <w:sz w:val="18"/>
                <w:szCs w:val="18"/>
                <w:lang w:val="fr-CA"/>
                <w14:ligatures w14:val="none"/>
              </w:rPr>
              <w:t>Le surdiagnostic et ses</w:t>
            </w:r>
            <w:r w:rsidRPr="00D92FC7">
              <w:rPr>
                <w:rFonts w:eastAsia="Times New Roman" w:cs="Arial"/>
                <w:color w:val="000000"/>
                <w:kern w:val="0"/>
                <w:sz w:val="18"/>
                <w:szCs w:val="18"/>
                <w:lang w:val="fr-CA"/>
                <w14:ligatures w14:val="none"/>
              </w:rPr>
              <w:br/>
              <w:t>conséquences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5A024C8"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BAFB47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narrative review</w:t>
            </w:r>
          </w:p>
        </w:tc>
      </w:tr>
      <w:tr w:rsidR="00D92FC7" w:rsidRPr="005369EC" w14:paraId="487D3469" w14:textId="77777777" w:rsidTr="00CB0D5E">
        <w:trPr>
          <w:trHeight w:val="960"/>
        </w:trPr>
        <w:tc>
          <w:tcPr>
            <w:tcW w:w="1260" w:type="dxa"/>
            <w:tcBorders>
              <w:top w:val="nil"/>
              <w:left w:val="single" w:sz="4" w:space="0" w:color="auto"/>
              <w:bottom w:val="single" w:sz="4" w:space="0" w:color="auto"/>
              <w:right w:val="single" w:sz="4" w:space="0" w:color="auto"/>
            </w:tcBorders>
            <w:shd w:val="clear" w:color="000000" w:fill="FFFFFF"/>
            <w:hideMark/>
          </w:tcPr>
          <w:p w14:paraId="7420FAC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8-Aug-23</w:t>
            </w:r>
          </w:p>
        </w:tc>
        <w:tc>
          <w:tcPr>
            <w:tcW w:w="2610" w:type="dxa"/>
            <w:tcBorders>
              <w:top w:val="nil"/>
              <w:left w:val="nil"/>
              <w:bottom w:val="single" w:sz="4" w:space="0" w:color="auto"/>
              <w:right w:val="single" w:sz="4" w:space="0" w:color="auto"/>
            </w:tcBorders>
            <w:shd w:val="clear" w:color="auto" w:fill="auto"/>
            <w:hideMark/>
          </w:tcPr>
          <w:p w14:paraId="30416C60"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58E76ED3"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Breast cancer screening in women with extremely dense breasts</w:t>
            </w:r>
            <w:r w:rsidRPr="00D92FC7">
              <w:rPr>
                <w:rFonts w:eastAsia="Times New Roman" w:cs="Arial"/>
                <w:kern w:val="0"/>
                <w:sz w:val="18"/>
                <w:szCs w:val="18"/>
                <w:lang w:val="en-US"/>
                <w14:ligatures w14:val="none"/>
              </w:rPr>
              <w:br/>
              <w:t>recommendations of the European Society of Breast</w:t>
            </w:r>
            <w:r w:rsidRPr="00D92FC7">
              <w:rPr>
                <w:rFonts w:eastAsia="Times New Roman" w:cs="Arial"/>
                <w:kern w:val="0"/>
                <w:sz w:val="18"/>
                <w:szCs w:val="18"/>
                <w:lang w:val="en-US"/>
                <w14:ligatures w14:val="none"/>
              </w:rPr>
              <w:br/>
              <w:t>Imaging (EUSOBI)</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1936739"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4EEBD5F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1988AC8"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0650706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8-Aug-23</w:t>
            </w:r>
          </w:p>
        </w:tc>
        <w:tc>
          <w:tcPr>
            <w:tcW w:w="2610" w:type="dxa"/>
            <w:tcBorders>
              <w:top w:val="nil"/>
              <w:left w:val="nil"/>
              <w:bottom w:val="single" w:sz="4" w:space="0" w:color="auto"/>
              <w:right w:val="single" w:sz="4" w:space="0" w:color="auto"/>
            </w:tcBorders>
            <w:shd w:val="clear" w:color="auto" w:fill="auto"/>
            <w:hideMark/>
          </w:tcPr>
          <w:p w14:paraId="56F49AC5"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00E26DBC"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Breast Cancer screening in New Brunswick in 2023</w:t>
            </w:r>
          </w:p>
        </w:tc>
        <w:tc>
          <w:tcPr>
            <w:tcW w:w="1620" w:type="dxa"/>
            <w:tcBorders>
              <w:top w:val="single" w:sz="4" w:space="0" w:color="auto"/>
              <w:left w:val="single" w:sz="4" w:space="0" w:color="auto"/>
              <w:bottom w:val="single" w:sz="4" w:space="0" w:color="auto"/>
              <w:right w:val="single" w:sz="4" w:space="0" w:color="auto"/>
            </w:tcBorders>
            <w:shd w:val="clear" w:color="000000" w:fill="E7E6E6"/>
            <w:hideMark/>
          </w:tcPr>
          <w:p w14:paraId="0998639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unclear, no link provided</w:t>
            </w:r>
          </w:p>
        </w:tc>
        <w:tc>
          <w:tcPr>
            <w:tcW w:w="3960" w:type="dxa"/>
            <w:tcBorders>
              <w:top w:val="nil"/>
              <w:left w:val="nil"/>
              <w:bottom w:val="single" w:sz="4" w:space="0" w:color="auto"/>
              <w:right w:val="single" w:sz="4" w:space="0" w:color="auto"/>
            </w:tcBorders>
            <w:shd w:val="clear" w:color="auto" w:fill="auto"/>
            <w:hideMark/>
          </w:tcPr>
          <w:p w14:paraId="36309A34" w14:textId="0042A435"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Unclear on what this refers </w:t>
            </w:r>
            <w:r w:rsidR="00FC719B" w:rsidRPr="005369EC">
              <w:rPr>
                <w:rFonts w:eastAsia="Times New Roman" w:cs="Arial"/>
                <w:color w:val="000000"/>
                <w:kern w:val="0"/>
                <w:sz w:val="18"/>
                <w:szCs w:val="18"/>
                <w:lang w:val="en-US"/>
                <w14:ligatures w14:val="none"/>
              </w:rPr>
              <w:t>to;</w:t>
            </w:r>
            <w:r w:rsidRPr="00D92FC7">
              <w:rPr>
                <w:rFonts w:eastAsia="Times New Roman" w:cs="Arial"/>
                <w:color w:val="000000"/>
                <w:kern w:val="0"/>
                <w:sz w:val="18"/>
                <w:szCs w:val="18"/>
                <w:lang w:val="en-US"/>
                <w14:ligatures w14:val="none"/>
              </w:rPr>
              <w:t xml:space="preserve"> title not found</w:t>
            </w:r>
          </w:p>
        </w:tc>
      </w:tr>
      <w:tr w:rsidR="00D92FC7" w:rsidRPr="005369EC" w14:paraId="4653C571" w14:textId="77777777" w:rsidTr="00CB0D5E">
        <w:trPr>
          <w:trHeight w:val="240"/>
        </w:trPr>
        <w:tc>
          <w:tcPr>
            <w:tcW w:w="1260" w:type="dxa"/>
            <w:tcBorders>
              <w:top w:val="nil"/>
              <w:left w:val="single" w:sz="4" w:space="0" w:color="auto"/>
              <w:bottom w:val="single" w:sz="4" w:space="0" w:color="auto"/>
              <w:right w:val="single" w:sz="4" w:space="0" w:color="auto"/>
            </w:tcBorders>
            <w:shd w:val="clear" w:color="000000" w:fill="FFFFFF"/>
            <w:hideMark/>
          </w:tcPr>
          <w:p w14:paraId="5410DA3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8-Aug-23</w:t>
            </w:r>
          </w:p>
        </w:tc>
        <w:tc>
          <w:tcPr>
            <w:tcW w:w="2610" w:type="dxa"/>
            <w:tcBorders>
              <w:top w:val="nil"/>
              <w:left w:val="nil"/>
              <w:bottom w:val="single" w:sz="4" w:space="0" w:color="auto"/>
              <w:right w:val="single" w:sz="4" w:space="0" w:color="auto"/>
            </w:tcBorders>
            <w:shd w:val="clear" w:color="auto" w:fill="auto"/>
            <w:hideMark/>
          </w:tcPr>
          <w:p w14:paraId="258F8B34"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0EDC236F"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Terri Lynn Mills Story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E480F2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D79022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Not found - likely personal story</w:t>
            </w:r>
          </w:p>
        </w:tc>
      </w:tr>
      <w:tr w:rsidR="00D92FC7" w:rsidRPr="005369EC" w14:paraId="7BF306F8" w14:textId="77777777" w:rsidTr="00CB0D5E">
        <w:trPr>
          <w:trHeight w:val="960"/>
        </w:trPr>
        <w:tc>
          <w:tcPr>
            <w:tcW w:w="1260" w:type="dxa"/>
            <w:tcBorders>
              <w:top w:val="nil"/>
              <w:left w:val="single" w:sz="4" w:space="0" w:color="auto"/>
              <w:bottom w:val="single" w:sz="4" w:space="0" w:color="auto"/>
              <w:right w:val="single" w:sz="4" w:space="0" w:color="auto"/>
            </w:tcBorders>
            <w:shd w:val="clear" w:color="000000" w:fill="FFFFFF"/>
            <w:hideMark/>
          </w:tcPr>
          <w:p w14:paraId="16CA59E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9-Aug-23</w:t>
            </w:r>
          </w:p>
        </w:tc>
        <w:tc>
          <w:tcPr>
            <w:tcW w:w="2610" w:type="dxa"/>
            <w:tcBorders>
              <w:top w:val="nil"/>
              <w:left w:val="nil"/>
              <w:bottom w:val="single" w:sz="4" w:space="0" w:color="auto"/>
              <w:right w:val="single" w:sz="4" w:space="0" w:color="auto"/>
            </w:tcBorders>
            <w:shd w:val="clear" w:color="auto" w:fill="auto"/>
            <w:hideMark/>
          </w:tcPr>
          <w:p w14:paraId="6BE7517F"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242E74E4"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Assurance of Timely Access to Breast Cancer Diagnosis and Treatment by a Regional Breast Health Clinic Serving Both Urban and Rural-Remote</w:t>
            </w:r>
            <w:r w:rsidRPr="00D92FC7">
              <w:rPr>
                <w:rFonts w:eastAsia="Times New Roman" w:cs="Arial"/>
                <w:kern w:val="0"/>
                <w:sz w:val="18"/>
                <w:szCs w:val="18"/>
                <w:lang w:val="en-US"/>
                <w14:ligatures w14:val="none"/>
              </w:rPr>
              <w:br/>
              <w:t xml:space="preserve">Communities </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5471D21"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4354DB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Case-only cohort study</w:t>
            </w:r>
          </w:p>
        </w:tc>
      </w:tr>
      <w:tr w:rsidR="00D92FC7" w:rsidRPr="005369EC" w14:paraId="27EE11D7"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355F5FB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11-Aug-23</w:t>
            </w:r>
          </w:p>
        </w:tc>
        <w:tc>
          <w:tcPr>
            <w:tcW w:w="2610" w:type="dxa"/>
            <w:tcBorders>
              <w:top w:val="nil"/>
              <w:left w:val="nil"/>
              <w:bottom w:val="single" w:sz="4" w:space="0" w:color="auto"/>
              <w:right w:val="single" w:sz="4" w:space="0" w:color="auto"/>
            </w:tcBorders>
            <w:shd w:val="clear" w:color="auto" w:fill="auto"/>
            <w:hideMark/>
          </w:tcPr>
          <w:p w14:paraId="26E7C0A1"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23D5AF77"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 Update on ongoing breast cancer research with Stats Can</w:t>
            </w:r>
          </w:p>
        </w:tc>
        <w:tc>
          <w:tcPr>
            <w:tcW w:w="1620" w:type="dxa"/>
            <w:tcBorders>
              <w:top w:val="single" w:sz="4" w:space="0" w:color="auto"/>
              <w:left w:val="single" w:sz="4" w:space="0" w:color="auto"/>
              <w:bottom w:val="single" w:sz="4" w:space="0" w:color="auto"/>
              <w:right w:val="single" w:sz="4" w:space="0" w:color="auto"/>
            </w:tcBorders>
            <w:shd w:val="clear" w:color="000000" w:fill="E7E6E6"/>
            <w:hideMark/>
          </w:tcPr>
          <w:p w14:paraId="57B92CF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unclear, no link provided</w:t>
            </w:r>
          </w:p>
        </w:tc>
        <w:tc>
          <w:tcPr>
            <w:tcW w:w="3960" w:type="dxa"/>
            <w:tcBorders>
              <w:top w:val="nil"/>
              <w:left w:val="nil"/>
              <w:bottom w:val="single" w:sz="4" w:space="0" w:color="auto"/>
              <w:right w:val="single" w:sz="4" w:space="0" w:color="auto"/>
            </w:tcBorders>
            <w:shd w:val="clear" w:color="auto" w:fill="auto"/>
            <w:hideMark/>
          </w:tcPr>
          <w:p w14:paraId="75FDE2AE" w14:textId="46AC00FE"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Unclear on what this refers </w:t>
            </w:r>
            <w:r w:rsidR="00FC719B" w:rsidRPr="005369EC">
              <w:rPr>
                <w:rFonts w:eastAsia="Times New Roman" w:cs="Arial"/>
                <w:color w:val="000000"/>
                <w:kern w:val="0"/>
                <w:sz w:val="18"/>
                <w:szCs w:val="18"/>
                <w:lang w:val="en-US"/>
                <w14:ligatures w14:val="none"/>
              </w:rPr>
              <w:t>to;</w:t>
            </w:r>
            <w:r w:rsidRPr="00D92FC7">
              <w:rPr>
                <w:rFonts w:eastAsia="Times New Roman" w:cs="Arial"/>
                <w:color w:val="000000"/>
                <w:kern w:val="0"/>
                <w:sz w:val="18"/>
                <w:szCs w:val="18"/>
                <w:lang w:val="en-US"/>
                <w14:ligatures w14:val="none"/>
              </w:rPr>
              <w:t xml:space="preserve"> title not found</w:t>
            </w:r>
          </w:p>
        </w:tc>
      </w:tr>
      <w:tr w:rsidR="00D92FC7" w:rsidRPr="005369EC" w14:paraId="767EABF5"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32F3CD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763E1F34"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48400E18"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Marrying Story with Science: The Impact of Outdated and Inconsistent Breast Cancer Screening Practices in Canada</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5C698077"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5672359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CBB24AD"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7497C87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7DF37897"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4" w:history="1">
              <w:r w:rsidRPr="00D92FC7">
                <w:rPr>
                  <w:rFonts w:eastAsia="Times New Roman" w:cs="Arial"/>
                  <w:color w:val="0563C1"/>
                  <w:kern w:val="0"/>
                  <w:sz w:val="18"/>
                  <w:szCs w:val="18"/>
                  <w:u w:val="single"/>
                  <w:lang w:val="en-US"/>
                  <w14:ligatures w14:val="none"/>
                </w:rPr>
                <w:t>https://pubmed.ncbi.nlm.nih.gov/27632020/</w:t>
              </w:r>
            </w:hyperlink>
          </w:p>
        </w:tc>
        <w:tc>
          <w:tcPr>
            <w:tcW w:w="5490" w:type="dxa"/>
            <w:tcBorders>
              <w:top w:val="nil"/>
              <w:left w:val="nil"/>
              <w:bottom w:val="single" w:sz="4" w:space="0" w:color="auto"/>
              <w:right w:val="single" w:sz="4" w:space="0" w:color="auto"/>
            </w:tcBorders>
            <w:shd w:val="clear" w:color="auto" w:fill="auto"/>
            <w:hideMark/>
          </w:tcPr>
          <w:p w14:paraId="00662B93"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Breast cancer screening effect across breast density strata: A case-control study</w:t>
            </w:r>
          </w:p>
        </w:tc>
        <w:tc>
          <w:tcPr>
            <w:tcW w:w="1620" w:type="dxa"/>
            <w:tcBorders>
              <w:top w:val="nil"/>
              <w:left w:val="nil"/>
              <w:bottom w:val="single" w:sz="4" w:space="0" w:color="auto"/>
              <w:right w:val="single" w:sz="4" w:space="0" w:color="auto"/>
            </w:tcBorders>
            <w:shd w:val="clear" w:color="000000" w:fill="92D050"/>
            <w:hideMark/>
          </w:tcPr>
          <w:p w14:paraId="6AA25D7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71E8D83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6006AD36"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027AB5F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38A3E2F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5" w:history="1">
              <w:r w:rsidRPr="00D92FC7">
                <w:rPr>
                  <w:rFonts w:eastAsia="Times New Roman" w:cs="Arial"/>
                  <w:color w:val="0563C1"/>
                  <w:kern w:val="0"/>
                  <w:sz w:val="18"/>
                  <w:szCs w:val="18"/>
                  <w:u w:val="single"/>
                  <w:lang w:val="en-US"/>
                  <w14:ligatures w14:val="none"/>
                </w:rPr>
                <w:t>https://pubmed.ncbi.nlm.nih.gov/37150275/</w:t>
              </w:r>
            </w:hyperlink>
          </w:p>
        </w:tc>
        <w:tc>
          <w:tcPr>
            <w:tcW w:w="5490" w:type="dxa"/>
            <w:tcBorders>
              <w:top w:val="nil"/>
              <w:left w:val="nil"/>
              <w:bottom w:val="single" w:sz="4" w:space="0" w:color="auto"/>
              <w:right w:val="single" w:sz="4" w:space="0" w:color="auto"/>
            </w:tcBorders>
            <w:shd w:val="clear" w:color="auto" w:fill="auto"/>
            <w:hideMark/>
          </w:tcPr>
          <w:p w14:paraId="024782A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for Women at Higher-Than-Average Risk: Updated Recommendations From the ACR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C6B94B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633E5E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other (guideline)</w:t>
            </w:r>
          </w:p>
        </w:tc>
      </w:tr>
      <w:tr w:rsidR="00D92FC7" w:rsidRPr="005369EC" w14:paraId="56972BA2"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7B2FE25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770A42F2"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6" w:history="1">
              <w:r w:rsidRPr="00D92FC7">
                <w:rPr>
                  <w:rFonts w:eastAsia="Times New Roman" w:cs="Arial"/>
                  <w:color w:val="0563C1"/>
                  <w:kern w:val="0"/>
                  <w:sz w:val="18"/>
                  <w:szCs w:val="18"/>
                  <w:u w:val="single"/>
                  <w:lang w:val="en-US"/>
                  <w14:ligatures w14:val="none"/>
                </w:rPr>
                <w:t>https://pubmed.ncbi.nlm.nih.gov/25984843/</w:t>
              </w:r>
            </w:hyperlink>
          </w:p>
        </w:tc>
        <w:tc>
          <w:tcPr>
            <w:tcW w:w="5490" w:type="dxa"/>
            <w:tcBorders>
              <w:top w:val="nil"/>
              <w:left w:val="nil"/>
              <w:bottom w:val="single" w:sz="4" w:space="0" w:color="auto"/>
              <w:right w:val="single" w:sz="4" w:space="0" w:color="auto"/>
            </w:tcBorders>
            <w:shd w:val="clear" w:color="auto" w:fill="auto"/>
            <w:hideMark/>
          </w:tcPr>
          <w:p w14:paraId="5FB7322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Identifying women with dense breasts at high risk for interval cancer: a cohort study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20AEB57" w14:textId="250FB280" w:rsidR="00D92FC7" w:rsidRPr="00D92FC7" w:rsidRDefault="006D779D"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7F329CB" w14:textId="10686FBB" w:rsidR="00D92FC7" w:rsidRPr="00D92FC7" w:rsidRDefault="006D779D"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(all women screened</w:t>
            </w:r>
            <w:r>
              <w:rPr>
                <w:rFonts w:eastAsia="Times New Roman" w:cs="Arial"/>
                <w:color w:val="000000"/>
                <w:kern w:val="0"/>
                <w:sz w:val="18"/>
                <w:szCs w:val="18"/>
                <w:lang w:val="en-US"/>
                <w14:ligatures w14:val="none"/>
              </w:rPr>
              <w:t xml:space="preserve"> with DM [no comparator)</w:t>
            </w:r>
            <w:r w:rsidRPr="00D92FC7">
              <w:rPr>
                <w:rFonts w:eastAsia="Times New Roman" w:cs="Arial"/>
                <w:color w:val="000000"/>
                <w:kern w:val="0"/>
                <w:sz w:val="18"/>
                <w:szCs w:val="18"/>
                <w:lang w:val="en-US"/>
                <w14:ligatures w14:val="none"/>
              </w:rPr>
              <w:t>)</w:t>
            </w:r>
          </w:p>
        </w:tc>
      </w:tr>
      <w:tr w:rsidR="00D92FC7" w:rsidRPr="005369EC" w14:paraId="757D6114"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0071CC5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28B9851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7" w:history="1">
              <w:r w:rsidRPr="00D92FC7">
                <w:rPr>
                  <w:rFonts w:eastAsia="Times New Roman" w:cs="Arial"/>
                  <w:color w:val="0563C1"/>
                  <w:kern w:val="0"/>
                  <w:sz w:val="18"/>
                  <w:szCs w:val="18"/>
                  <w:u w:val="single"/>
                  <w:lang w:val="en-US"/>
                  <w14:ligatures w14:val="none"/>
                </w:rPr>
                <w:t>https://pubmed.ncbi.nlm.nih.gov/27824483/</w:t>
              </w:r>
            </w:hyperlink>
          </w:p>
        </w:tc>
        <w:tc>
          <w:tcPr>
            <w:tcW w:w="5490" w:type="dxa"/>
            <w:tcBorders>
              <w:top w:val="nil"/>
              <w:left w:val="nil"/>
              <w:bottom w:val="single" w:sz="4" w:space="0" w:color="auto"/>
              <w:right w:val="single" w:sz="4" w:space="0" w:color="auto"/>
            </w:tcBorders>
            <w:shd w:val="clear" w:color="auto" w:fill="auto"/>
            <w:hideMark/>
          </w:tcPr>
          <w:p w14:paraId="7034A35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Using Volumetric Breast Density to Quantify the Potential Masking Risk of Mammographic Density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E6C3FD4"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9D96ED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 screen detected vs non screen detected cancers</w:t>
            </w:r>
          </w:p>
        </w:tc>
      </w:tr>
      <w:tr w:rsidR="00D92FC7" w:rsidRPr="005369EC" w14:paraId="31FA820E"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660220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7AA94972"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8" w:history="1">
              <w:r w:rsidRPr="00D92FC7">
                <w:rPr>
                  <w:rFonts w:eastAsia="Times New Roman" w:cs="Arial"/>
                  <w:color w:val="0563C1"/>
                  <w:kern w:val="0"/>
                  <w:sz w:val="18"/>
                  <w:szCs w:val="18"/>
                  <w:u w:val="single"/>
                  <w:lang w:val="en-US"/>
                  <w14:ligatures w14:val="none"/>
                </w:rPr>
                <w:t>https://pubmed.ncbi.nlm.nih.gov/19155400/</w:t>
              </w:r>
            </w:hyperlink>
          </w:p>
        </w:tc>
        <w:tc>
          <w:tcPr>
            <w:tcW w:w="5490" w:type="dxa"/>
            <w:tcBorders>
              <w:top w:val="nil"/>
              <w:left w:val="nil"/>
              <w:bottom w:val="single" w:sz="4" w:space="0" w:color="auto"/>
              <w:right w:val="single" w:sz="4" w:space="0" w:color="auto"/>
            </w:tcBorders>
            <w:shd w:val="clear" w:color="auto" w:fill="auto"/>
            <w:hideMark/>
          </w:tcPr>
          <w:p w14:paraId="4B739FA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Tailored supplemental screening for breast cancer: what now and what next?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DC0088F"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B150F5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093B034C"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725C19D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525752B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59" w:history="1">
              <w:r w:rsidRPr="00D92FC7">
                <w:rPr>
                  <w:rFonts w:eastAsia="Times New Roman" w:cs="Arial"/>
                  <w:color w:val="0563C1"/>
                  <w:kern w:val="0"/>
                  <w:sz w:val="18"/>
                  <w:szCs w:val="18"/>
                  <w:u w:val="single"/>
                  <w:lang w:val="en-US"/>
                  <w14:ligatures w14:val="none"/>
                </w:rPr>
                <w:t>https://pubmed.ncbi.nlm.nih.gov/36626696/</w:t>
              </w:r>
            </w:hyperlink>
          </w:p>
        </w:tc>
        <w:tc>
          <w:tcPr>
            <w:tcW w:w="5490" w:type="dxa"/>
            <w:tcBorders>
              <w:top w:val="nil"/>
              <w:left w:val="nil"/>
              <w:bottom w:val="single" w:sz="4" w:space="0" w:color="auto"/>
              <w:right w:val="single" w:sz="4" w:space="0" w:color="auto"/>
            </w:tcBorders>
            <w:shd w:val="clear" w:color="auto" w:fill="auto"/>
            <w:hideMark/>
          </w:tcPr>
          <w:p w14:paraId="7B0E51E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Prospective Multicenter Diagnostic Performance of Technologist-Performed Screening Breast Ultrasound After Tomosynthesis in Women With Dense Breasts (the DBTUST)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F694064"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3D83A22" w14:textId="51599C1F" w:rsidR="00D92FC7" w:rsidRPr="00D92FC7" w:rsidRDefault="00DA096C"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9C0006"/>
                <w:kern w:val="0"/>
                <w:sz w:val="18"/>
                <w:szCs w:val="18"/>
                <w:lang w:val="en-US"/>
                <w14:ligatures w14:val="none"/>
              </w:rPr>
              <w:t>Exclude</w:t>
            </w:r>
            <w:r>
              <w:rPr>
                <w:rFonts w:eastAsia="Times New Roman" w:cs="Arial"/>
                <w:color w:val="9C0006"/>
                <w:kern w:val="0"/>
                <w:sz w:val="18"/>
                <w:szCs w:val="18"/>
                <w:lang w:val="en-US"/>
                <w14:ligatures w14:val="none"/>
              </w:rPr>
              <w:t xml:space="preserve"> (not included in KQ2 draft [likely later date than search but no DM comparator])</w:t>
            </w:r>
          </w:p>
        </w:tc>
      </w:tr>
      <w:tr w:rsidR="00D92FC7" w:rsidRPr="005369EC" w14:paraId="7A7A3F2D"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37FA1F0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11850DA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0" w:history="1">
              <w:r w:rsidRPr="00D92FC7">
                <w:rPr>
                  <w:rFonts w:eastAsia="Times New Roman" w:cs="Arial"/>
                  <w:color w:val="0563C1"/>
                  <w:kern w:val="0"/>
                  <w:sz w:val="18"/>
                  <w:szCs w:val="18"/>
                  <w:u w:val="single"/>
                  <w:lang w:val="en-US"/>
                  <w14:ligatures w14:val="none"/>
                </w:rPr>
                <w:t>https://pubmed.ncbi.nlm.nih.gov/35699706/</w:t>
              </w:r>
            </w:hyperlink>
          </w:p>
        </w:tc>
        <w:tc>
          <w:tcPr>
            <w:tcW w:w="5490" w:type="dxa"/>
            <w:tcBorders>
              <w:top w:val="nil"/>
              <w:left w:val="nil"/>
              <w:bottom w:val="single" w:sz="4" w:space="0" w:color="auto"/>
              <w:right w:val="single" w:sz="4" w:space="0" w:color="auto"/>
            </w:tcBorders>
            <w:shd w:val="clear" w:color="auto" w:fill="auto"/>
            <w:hideMark/>
          </w:tcPr>
          <w:p w14:paraId="3869D62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Association of Screening With Digital Breast Tomosynthesis vs Digital Mammography With Risk of Interval Invasive and Advanced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F48594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595AF7E" w14:textId="039EC8D6" w:rsidR="00D92FC7" w:rsidRPr="00D92FC7" w:rsidRDefault="00DA096C"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9C0006"/>
                <w:kern w:val="0"/>
                <w:sz w:val="18"/>
                <w:szCs w:val="18"/>
                <w:lang w:val="en-US"/>
                <w14:ligatures w14:val="none"/>
              </w:rPr>
              <w:t>Exclude</w:t>
            </w:r>
            <w:r>
              <w:rPr>
                <w:rFonts w:eastAsia="Times New Roman" w:cs="Arial"/>
                <w:color w:val="9C0006"/>
                <w:kern w:val="0"/>
                <w:sz w:val="18"/>
                <w:szCs w:val="18"/>
                <w:lang w:val="en-US"/>
                <w14:ligatures w14:val="none"/>
              </w:rPr>
              <w:t xml:space="preserve"> (included in KQ2)</w:t>
            </w:r>
          </w:p>
        </w:tc>
      </w:tr>
      <w:tr w:rsidR="00D92FC7" w:rsidRPr="005369EC" w14:paraId="6A82A5C2"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3ED6895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475FF9A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1" w:history="1">
              <w:r w:rsidRPr="00D92FC7">
                <w:rPr>
                  <w:rFonts w:eastAsia="Times New Roman" w:cs="Arial"/>
                  <w:color w:val="0563C1"/>
                  <w:kern w:val="0"/>
                  <w:sz w:val="18"/>
                  <w:szCs w:val="18"/>
                  <w:u w:val="single"/>
                  <w:lang w:val="en-US"/>
                  <w14:ligatures w14:val="none"/>
                </w:rPr>
                <w:t>https://pubmed.ncbi.nlm.nih.gov/14735182/</w:t>
              </w:r>
            </w:hyperlink>
          </w:p>
        </w:tc>
        <w:tc>
          <w:tcPr>
            <w:tcW w:w="5490" w:type="dxa"/>
            <w:tcBorders>
              <w:top w:val="nil"/>
              <w:left w:val="nil"/>
              <w:bottom w:val="single" w:sz="4" w:space="0" w:color="auto"/>
              <w:right w:val="single" w:sz="4" w:space="0" w:color="auto"/>
            </w:tcBorders>
            <w:shd w:val="clear" w:color="auto" w:fill="auto"/>
            <w:hideMark/>
          </w:tcPr>
          <w:p w14:paraId="47F9E2E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density as a determinant of interval cancer at mammographic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88259DC"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BBE31A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prior to 2014</w:t>
            </w:r>
          </w:p>
        </w:tc>
      </w:tr>
      <w:tr w:rsidR="00D92FC7" w:rsidRPr="005369EC" w14:paraId="6EE07A40"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311DED2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641EC2C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2" w:history="1">
              <w:r w:rsidRPr="00D92FC7">
                <w:rPr>
                  <w:rFonts w:eastAsia="Times New Roman" w:cs="Arial"/>
                  <w:color w:val="0563C1"/>
                  <w:kern w:val="0"/>
                  <w:sz w:val="18"/>
                  <w:szCs w:val="18"/>
                  <w:u w:val="single"/>
                  <w:lang w:val="en-US"/>
                  <w14:ligatures w14:val="none"/>
                </w:rPr>
                <w:t>https://pubmed.ncbi.nlm.nih.gov/17229950/</w:t>
              </w:r>
            </w:hyperlink>
          </w:p>
        </w:tc>
        <w:tc>
          <w:tcPr>
            <w:tcW w:w="5490" w:type="dxa"/>
            <w:tcBorders>
              <w:top w:val="nil"/>
              <w:left w:val="nil"/>
              <w:bottom w:val="single" w:sz="4" w:space="0" w:color="auto"/>
              <w:right w:val="single" w:sz="4" w:space="0" w:color="auto"/>
            </w:tcBorders>
            <w:shd w:val="clear" w:color="auto" w:fill="auto"/>
            <w:hideMark/>
          </w:tcPr>
          <w:p w14:paraId="0B24656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Mammographic density and the risk and detection of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E52F0F8"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EF317B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prior to 2014</w:t>
            </w:r>
          </w:p>
        </w:tc>
      </w:tr>
      <w:tr w:rsidR="00D92FC7" w:rsidRPr="005369EC" w14:paraId="25548901"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34BED5B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181ADAD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3" w:history="1">
              <w:r w:rsidRPr="00D92FC7">
                <w:rPr>
                  <w:rFonts w:eastAsia="Times New Roman" w:cs="Arial"/>
                  <w:color w:val="0563C1"/>
                  <w:kern w:val="0"/>
                  <w:sz w:val="18"/>
                  <w:szCs w:val="18"/>
                  <w:u w:val="single"/>
                  <w:lang w:val="en-US"/>
                  <w14:ligatures w14:val="none"/>
                </w:rPr>
                <w:t>https://pubmed.ncbi.nlm.nih.gov/15337416/</w:t>
              </w:r>
            </w:hyperlink>
          </w:p>
        </w:tc>
        <w:tc>
          <w:tcPr>
            <w:tcW w:w="5490" w:type="dxa"/>
            <w:tcBorders>
              <w:top w:val="nil"/>
              <w:left w:val="nil"/>
              <w:bottom w:val="single" w:sz="4" w:space="0" w:color="auto"/>
              <w:right w:val="single" w:sz="4" w:space="0" w:color="auto"/>
            </w:tcBorders>
            <w:shd w:val="clear" w:color="auto" w:fill="auto"/>
            <w:hideMark/>
          </w:tcPr>
          <w:p w14:paraId="5949B3B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randomized trials of breast cancer screening: what have we learned?</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B80058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961505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473CE595"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3718AC0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488C590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4" w:history="1">
              <w:r w:rsidRPr="00D92FC7">
                <w:rPr>
                  <w:rFonts w:eastAsia="Times New Roman" w:cs="Arial"/>
                  <w:color w:val="0563C1"/>
                  <w:kern w:val="0"/>
                  <w:sz w:val="18"/>
                  <w:szCs w:val="18"/>
                  <w:u w:val="single"/>
                  <w:lang w:val="en-US"/>
                  <w14:ligatures w14:val="none"/>
                </w:rPr>
                <w:t>https://pubmed.ncbi.nlm.nih.gov/34003218/</w:t>
              </w:r>
            </w:hyperlink>
          </w:p>
        </w:tc>
        <w:tc>
          <w:tcPr>
            <w:tcW w:w="5490" w:type="dxa"/>
            <w:tcBorders>
              <w:top w:val="nil"/>
              <w:left w:val="nil"/>
              <w:bottom w:val="single" w:sz="4" w:space="0" w:color="auto"/>
              <w:right w:val="single" w:sz="4" w:space="0" w:color="auto"/>
            </w:tcBorders>
            <w:shd w:val="clear" w:color="auto" w:fill="auto"/>
            <w:hideMark/>
          </w:tcPr>
          <w:p w14:paraId="4B3FCB7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for Colorectal Cancer</w:t>
            </w:r>
            <w:r w:rsidRPr="00D92FC7">
              <w:rPr>
                <w:rFonts w:eastAsia="Times New Roman" w:cs="Arial"/>
                <w:color w:val="000000"/>
                <w:kern w:val="0"/>
                <w:sz w:val="18"/>
                <w:szCs w:val="18"/>
                <w:lang w:val="en-US"/>
                <w14:ligatures w14:val="none"/>
              </w:rPr>
              <w:br/>
              <w:t>US Preventive Services Task Force Recommendation Statement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96C717C"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04A8E2C" w14:textId="33B57591"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intervention/comparator - does not evaluate BC </w:t>
            </w:r>
            <w:r w:rsidR="00FC719B" w:rsidRPr="005369EC">
              <w:rPr>
                <w:rFonts w:eastAsia="Times New Roman" w:cs="Arial"/>
                <w:color w:val="000000"/>
                <w:kern w:val="0"/>
                <w:sz w:val="18"/>
                <w:szCs w:val="18"/>
                <w:lang w:val="en-US"/>
                <w14:ligatures w14:val="none"/>
              </w:rPr>
              <w:t>screening</w:t>
            </w:r>
          </w:p>
        </w:tc>
      </w:tr>
      <w:tr w:rsidR="00D92FC7" w:rsidRPr="005369EC" w14:paraId="1AA02601"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0640566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16-Aug-23</w:t>
            </w:r>
          </w:p>
        </w:tc>
        <w:tc>
          <w:tcPr>
            <w:tcW w:w="2610" w:type="dxa"/>
            <w:tcBorders>
              <w:top w:val="nil"/>
              <w:left w:val="nil"/>
              <w:bottom w:val="single" w:sz="4" w:space="0" w:color="auto"/>
              <w:right w:val="single" w:sz="4" w:space="0" w:color="auto"/>
            </w:tcBorders>
            <w:shd w:val="clear" w:color="auto" w:fill="auto"/>
            <w:hideMark/>
          </w:tcPr>
          <w:p w14:paraId="6D407EE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5" w:history="1">
              <w:r w:rsidRPr="00D92FC7">
                <w:rPr>
                  <w:rFonts w:eastAsia="Times New Roman" w:cs="Arial"/>
                  <w:color w:val="0563C1"/>
                  <w:kern w:val="0"/>
                  <w:sz w:val="18"/>
                  <w:szCs w:val="18"/>
                  <w:u w:val="single"/>
                  <w:lang w:val="en-US"/>
                  <w14:ligatures w14:val="none"/>
                </w:rPr>
                <w:t>https://academic.oup.com/jbi/article/1/4/283/5610410</w:t>
              </w:r>
            </w:hyperlink>
          </w:p>
        </w:tc>
        <w:tc>
          <w:tcPr>
            <w:tcW w:w="5490" w:type="dxa"/>
            <w:tcBorders>
              <w:top w:val="nil"/>
              <w:left w:val="nil"/>
              <w:bottom w:val="single" w:sz="4" w:space="0" w:color="auto"/>
              <w:right w:val="single" w:sz="4" w:space="0" w:color="auto"/>
            </w:tcBorders>
            <w:shd w:val="clear" w:color="auto" w:fill="auto"/>
            <w:hideMark/>
          </w:tcPr>
          <w:p w14:paraId="5E50F53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Breast Ultrasound Using Handheld or Automated Technique in Women with Dense Breasts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2DC8A6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1B6BDE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248D45E0"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0CDEBB1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57BC738A"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6" w:history="1">
              <w:r w:rsidRPr="00D92FC7">
                <w:rPr>
                  <w:rFonts w:eastAsia="Times New Roman" w:cs="Arial"/>
                  <w:color w:val="0563C1"/>
                  <w:kern w:val="0"/>
                  <w:sz w:val="18"/>
                  <w:szCs w:val="18"/>
                  <w:u w:val="single"/>
                  <w:lang w:val="en-US"/>
                  <w14:ligatures w14:val="none"/>
                </w:rPr>
                <w:t>https://pubmed.ncbi.nlm.nih.gov/34134531/</w:t>
              </w:r>
            </w:hyperlink>
          </w:p>
        </w:tc>
        <w:tc>
          <w:tcPr>
            <w:tcW w:w="5490" w:type="dxa"/>
            <w:tcBorders>
              <w:top w:val="nil"/>
              <w:left w:val="nil"/>
              <w:bottom w:val="single" w:sz="4" w:space="0" w:color="auto"/>
              <w:right w:val="single" w:sz="4" w:space="0" w:color="auto"/>
            </w:tcBorders>
            <w:shd w:val="clear" w:color="auto" w:fill="auto"/>
            <w:hideMark/>
          </w:tcPr>
          <w:p w14:paraId="73A95D9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Added Value of Supplemental Breast Ultrasound Screening for Women With Dense Breasts: A Single Center Canadian Experience</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377FEE9"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6D7B0C2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5A9D29E2" w14:textId="77777777" w:rsidTr="00CB0D5E">
        <w:trPr>
          <w:trHeight w:val="960"/>
        </w:trPr>
        <w:tc>
          <w:tcPr>
            <w:tcW w:w="1260" w:type="dxa"/>
            <w:tcBorders>
              <w:top w:val="nil"/>
              <w:left w:val="single" w:sz="4" w:space="0" w:color="auto"/>
              <w:bottom w:val="single" w:sz="4" w:space="0" w:color="auto"/>
              <w:right w:val="single" w:sz="4" w:space="0" w:color="auto"/>
            </w:tcBorders>
            <w:shd w:val="clear" w:color="000000" w:fill="FFFFFF"/>
            <w:hideMark/>
          </w:tcPr>
          <w:p w14:paraId="5ABE6DD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5688347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7" w:history="1">
              <w:r w:rsidRPr="00D92FC7">
                <w:rPr>
                  <w:rFonts w:eastAsia="Times New Roman" w:cs="Arial"/>
                  <w:color w:val="0563C1"/>
                  <w:kern w:val="0"/>
                  <w:sz w:val="18"/>
                  <w:szCs w:val="18"/>
                  <w:u w:val="single"/>
                  <w:lang w:val="en-US"/>
                  <w14:ligatures w14:val="none"/>
                </w:rPr>
                <w:t>https://pubmed.ncbi.nlm.nih.gov/26547101/</w:t>
              </w:r>
            </w:hyperlink>
          </w:p>
        </w:tc>
        <w:tc>
          <w:tcPr>
            <w:tcW w:w="5490" w:type="dxa"/>
            <w:tcBorders>
              <w:top w:val="nil"/>
              <w:left w:val="nil"/>
              <w:bottom w:val="single" w:sz="4" w:space="0" w:color="auto"/>
              <w:right w:val="single" w:sz="4" w:space="0" w:color="auto"/>
            </w:tcBorders>
            <w:shd w:val="clear" w:color="auto" w:fill="auto"/>
            <w:hideMark/>
          </w:tcPr>
          <w:p w14:paraId="4252440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Sensitivity and specificity of mammography and adjunctive ultrasonography to screen for breast cancer in the Japan Strategic Anti-cancer Randomized Trial (J-START): a randomised controlled trial</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90979BE" w14:textId="3E679C6B" w:rsidR="00D92FC7" w:rsidRPr="00D92FC7" w:rsidRDefault="008A4CE9"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w:t>
            </w:r>
            <w:r w:rsidR="006D7F21">
              <w:rPr>
                <w:rFonts w:eastAsia="Times New Roman" w:cs="Arial"/>
                <w:color w:val="9C0006"/>
                <w:kern w:val="0"/>
                <w:sz w:val="18"/>
                <w:szCs w:val="18"/>
                <w:lang w:val="en-US"/>
                <w14:ligatures w14:val="none"/>
              </w:rPr>
              <w:t>included in KQ2)</w:t>
            </w:r>
          </w:p>
        </w:tc>
        <w:tc>
          <w:tcPr>
            <w:tcW w:w="3960" w:type="dxa"/>
            <w:tcBorders>
              <w:top w:val="nil"/>
              <w:left w:val="nil"/>
              <w:bottom w:val="single" w:sz="4" w:space="0" w:color="auto"/>
              <w:right w:val="single" w:sz="4" w:space="0" w:color="auto"/>
            </w:tcBorders>
            <w:shd w:val="clear" w:color="auto" w:fill="auto"/>
            <w:hideMark/>
          </w:tcPr>
          <w:p w14:paraId="2B9051C1" w14:textId="3764BD4D" w:rsidR="00D92FC7" w:rsidRPr="00D92FC7" w:rsidRDefault="00022320"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w:t>
            </w:r>
            <w:r w:rsidRPr="005369EC">
              <w:rPr>
                <w:rFonts w:eastAsia="Times New Roman" w:cs="Arial"/>
                <w:color w:val="000000"/>
                <w:kern w:val="0"/>
                <w:sz w:val="18"/>
                <w:szCs w:val="18"/>
                <w:lang w:val="en-US"/>
                <w14:ligatures w14:val="none"/>
              </w:rPr>
              <w:t>comparator</w:t>
            </w:r>
            <w:r w:rsidRPr="00D92FC7">
              <w:rPr>
                <w:rFonts w:eastAsia="Times New Roman" w:cs="Arial"/>
                <w:color w:val="000000"/>
                <w:kern w:val="0"/>
                <w:sz w:val="18"/>
                <w:szCs w:val="18"/>
                <w:lang w:val="en-US"/>
                <w14:ligatures w14:val="none"/>
              </w:rPr>
              <w:t xml:space="preserve"> (both groups screened - comparator had mammography)</w:t>
            </w:r>
          </w:p>
        </w:tc>
      </w:tr>
      <w:tr w:rsidR="00D92FC7" w:rsidRPr="005369EC" w14:paraId="7A886F75"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5A5CBBF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32A3A5A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8" w:history="1">
              <w:r w:rsidRPr="00D92FC7">
                <w:rPr>
                  <w:rFonts w:eastAsia="Times New Roman" w:cs="Arial"/>
                  <w:color w:val="0563C1"/>
                  <w:kern w:val="0"/>
                  <w:sz w:val="18"/>
                  <w:szCs w:val="18"/>
                  <w:u w:val="single"/>
                  <w:lang w:val="en-US"/>
                  <w14:ligatures w14:val="none"/>
                </w:rPr>
                <w:t>https://pubmed.ncbi.nlm.nih.gov/33724062/</w:t>
              </w:r>
            </w:hyperlink>
          </w:p>
        </w:tc>
        <w:tc>
          <w:tcPr>
            <w:tcW w:w="5490" w:type="dxa"/>
            <w:tcBorders>
              <w:top w:val="nil"/>
              <w:left w:val="nil"/>
              <w:bottom w:val="single" w:sz="4" w:space="0" w:color="auto"/>
              <w:right w:val="single" w:sz="4" w:space="0" w:color="auto"/>
            </w:tcBorders>
            <w:shd w:val="clear" w:color="auto" w:fill="auto"/>
            <w:hideMark/>
          </w:tcPr>
          <w:p w14:paraId="4B17F1D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Supplemental Breast MRI for Women with Extremely Dense Breasts: Results of the Second Screening Round of the DENSE Trial</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0A54840" w14:textId="6626D1B7" w:rsidR="00D92FC7" w:rsidRPr="00D92FC7" w:rsidRDefault="006D7F21"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(included in KQ2)</w:t>
            </w:r>
          </w:p>
        </w:tc>
        <w:tc>
          <w:tcPr>
            <w:tcW w:w="3960" w:type="dxa"/>
            <w:tcBorders>
              <w:top w:val="nil"/>
              <w:left w:val="nil"/>
              <w:bottom w:val="single" w:sz="4" w:space="0" w:color="auto"/>
              <w:right w:val="single" w:sz="4" w:space="0" w:color="auto"/>
            </w:tcBorders>
            <w:shd w:val="clear" w:color="auto" w:fill="auto"/>
            <w:hideMark/>
          </w:tcPr>
          <w:p w14:paraId="0FD1B138" w14:textId="50474839" w:rsidR="00D92FC7" w:rsidRPr="00D92FC7" w:rsidRDefault="00022320"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(all women screened)</w:t>
            </w:r>
          </w:p>
        </w:tc>
      </w:tr>
      <w:tr w:rsidR="00D92FC7" w:rsidRPr="005369EC" w14:paraId="73AC16AF"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5F28CB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3B177C3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69" w:history="1">
              <w:r w:rsidRPr="00D92FC7">
                <w:rPr>
                  <w:rFonts w:eastAsia="Times New Roman" w:cs="Arial"/>
                  <w:color w:val="0563C1"/>
                  <w:kern w:val="0"/>
                  <w:sz w:val="18"/>
                  <w:szCs w:val="18"/>
                  <w:u w:val="single"/>
                  <w:lang w:val="en-US"/>
                  <w14:ligatures w14:val="none"/>
                </w:rPr>
                <w:t>https://pubmed.ncbi.nlm.nih.gov/32055796/</w:t>
              </w:r>
            </w:hyperlink>
          </w:p>
        </w:tc>
        <w:tc>
          <w:tcPr>
            <w:tcW w:w="5490" w:type="dxa"/>
            <w:tcBorders>
              <w:top w:val="nil"/>
              <w:left w:val="nil"/>
              <w:bottom w:val="single" w:sz="4" w:space="0" w:color="auto"/>
              <w:right w:val="single" w:sz="4" w:space="0" w:color="auto"/>
            </w:tcBorders>
            <w:shd w:val="clear" w:color="auto" w:fill="auto"/>
            <w:hideMark/>
          </w:tcPr>
          <w:p w14:paraId="0F05C07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Survival Outcomes of Screening with Breast MRI in Women at Elevated Risk of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AB6928A" w14:textId="1CAE3E0E" w:rsidR="00D92FC7" w:rsidRPr="00D92FC7" w:rsidRDefault="006D7F21"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w:t>
            </w:r>
            <w:r w:rsidR="00022320">
              <w:rPr>
                <w:rFonts w:eastAsia="Times New Roman" w:cs="Arial"/>
                <w:color w:val="9C0006"/>
                <w:kern w:val="0"/>
                <w:sz w:val="18"/>
                <w:szCs w:val="18"/>
                <w:lang w:val="en-US"/>
                <w14:ligatures w14:val="none"/>
              </w:rPr>
              <w:t xml:space="preserve">Not </w:t>
            </w:r>
            <w:r w:rsidR="001E0272">
              <w:rPr>
                <w:rFonts w:eastAsia="Times New Roman" w:cs="Arial"/>
                <w:color w:val="9C0006"/>
                <w:kern w:val="0"/>
                <w:sz w:val="18"/>
                <w:szCs w:val="18"/>
                <w:lang w:val="en-US"/>
                <w14:ligatures w14:val="none"/>
              </w:rPr>
              <w:t>Included in KQ2)</w:t>
            </w:r>
          </w:p>
        </w:tc>
        <w:tc>
          <w:tcPr>
            <w:tcW w:w="3960" w:type="dxa"/>
            <w:tcBorders>
              <w:top w:val="nil"/>
              <w:left w:val="nil"/>
              <w:bottom w:val="single" w:sz="4" w:space="0" w:color="auto"/>
              <w:right w:val="single" w:sz="4" w:space="0" w:color="auto"/>
            </w:tcBorders>
            <w:shd w:val="clear" w:color="auto" w:fill="auto"/>
            <w:hideMark/>
          </w:tcPr>
          <w:p w14:paraId="7920A021" w14:textId="6D6DC02C" w:rsidR="00D92FC7" w:rsidRPr="00D92FC7" w:rsidRDefault="00022320"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comparator </w:t>
            </w:r>
            <w:r>
              <w:rPr>
                <w:rFonts w:eastAsia="Times New Roman" w:cs="Arial"/>
                <w:color w:val="000000"/>
                <w:kern w:val="0"/>
                <w:sz w:val="18"/>
                <w:szCs w:val="18"/>
                <w:lang w:val="en-US"/>
                <w14:ligatures w14:val="none"/>
              </w:rPr>
              <w:t>(KQ2: all at high risk)</w:t>
            </w:r>
          </w:p>
        </w:tc>
      </w:tr>
      <w:tr w:rsidR="00D92FC7" w:rsidRPr="005369EC" w14:paraId="6DC1C292"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2BEF2BC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116FB3B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0" w:history="1">
              <w:r w:rsidRPr="00D92FC7">
                <w:rPr>
                  <w:rFonts w:eastAsia="Times New Roman" w:cs="Arial"/>
                  <w:color w:val="0563C1"/>
                  <w:kern w:val="0"/>
                  <w:sz w:val="18"/>
                  <w:szCs w:val="18"/>
                  <w:u w:val="single"/>
                  <w:lang w:val="en-US"/>
                  <w14:ligatures w14:val="none"/>
                </w:rPr>
                <w:t>https://pubmed.ncbi.nlm.nih.gov/32096852/</w:t>
              </w:r>
            </w:hyperlink>
          </w:p>
        </w:tc>
        <w:tc>
          <w:tcPr>
            <w:tcW w:w="5490" w:type="dxa"/>
            <w:tcBorders>
              <w:top w:val="nil"/>
              <w:left w:val="nil"/>
              <w:bottom w:val="single" w:sz="4" w:space="0" w:color="auto"/>
              <w:right w:val="single" w:sz="4" w:space="0" w:color="auto"/>
            </w:tcBorders>
            <w:shd w:val="clear" w:color="auto" w:fill="auto"/>
            <w:hideMark/>
          </w:tcPr>
          <w:p w14:paraId="054EF47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Comparison of Abbreviated Breast MRI vs Digital Breast Tomosynthesis for Breast Cancer Detection Among Women With Dense Breasts Undergoing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10613EF" w14:textId="112955CC" w:rsidR="00D92FC7" w:rsidRPr="00D92FC7" w:rsidRDefault="001E0272"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w:t>
            </w:r>
            <w:r w:rsidR="00022320">
              <w:rPr>
                <w:rFonts w:eastAsia="Times New Roman" w:cs="Arial"/>
                <w:color w:val="9C0006"/>
                <w:kern w:val="0"/>
                <w:sz w:val="18"/>
                <w:szCs w:val="18"/>
                <w:lang w:val="en-US"/>
                <w14:ligatures w14:val="none"/>
              </w:rPr>
              <w:t xml:space="preserve">Not </w:t>
            </w:r>
            <w:r>
              <w:rPr>
                <w:rFonts w:eastAsia="Times New Roman" w:cs="Arial"/>
                <w:color w:val="9C0006"/>
                <w:kern w:val="0"/>
                <w:sz w:val="18"/>
                <w:szCs w:val="18"/>
                <w:lang w:val="en-US"/>
                <w14:ligatures w14:val="none"/>
              </w:rPr>
              <w:t>Included in KQ2)</w:t>
            </w:r>
          </w:p>
        </w:tc>
        <w:tc>
          <w:tcPr>
            <w:tcW w:w="3960" w:type="dxa"/>
            <w:tcBorders>
              <w:top w:val="nil"/>
              <w:left w:val="nil"/>
              <w:bottom w:val="single" w:sz="4" w:space="0" w:color="auto"/>
              <w:right w:val="single" w:sz="4" w:space="0" w:color="auto"/>
            </w:tcBorders>
            <w:shd w:val="clear" w:color="auto" w:fill="auto"/>
            <w:hideMark/>
          </w:tcPr>
          <w:p w14:paraId="21379E54" w14:textId="5314C5D3" w:rsidR="00D92FC7" w:rsidRPr="00D92FC7" w:rsidRDefault="00022320"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(all women screened)</w:t>
            </w:r>
            <w:r>
              <w:rPr>
                <w:rFonts w:eastAsia="Times New Roman" w:cs="Arial"/>
                <w:color w:val="000000"/>
                <w:kern w:val="0"/>
                <w:sz w:val="18"/>
                <w:szCs w:val="18"/>
                <w:lang w:val="en-US"/>
                <w14:ligatures w14:val="none"/>
              </w:rPr>
              <w:t xml:space="preserve"> (KQ2: </w:t>
            </w:r>
            <w:r w:rsidRPr="00463FAC">
              <w:rPr>
                <w:rFonts w:eastAsia="Times New Roman" w:cs="Arial"/>
                <w:color w:val="000000"/>
                <w:kern w:val="0"/>
                <w:sz w:val="18"/>
                <w:szCs w:val="18"/>
                <w:lang w:val="en-US"/>
                <w14:ligatures w14:val="none"/>
              </w:rPr>
              <w:t>Studies using paired designs (i.e., within-person comparison)</w:t>
            </w:r>
            <w:r>
              <w:rPr>
                <w:rFonts w:eastAsia="Times New Roman" w:cs="Arial"/>
                <w:color w:val="000000"/>
                <w:kern w:val="0"/>
                <w:sz w:val="18"/>
                <w:szCs w:val="18"/>
                <w:lang w:val="en-US"/>
                <w14:ligatures w14:val="none"/>
              </w:rPr>
              <w:t>)</w:t>
            </w:r>
          </w:p>
        </w:tc>
      </w:tr>
      <w:tr w:rsidR="00D92FC7" w:rsidRPr="005369EC" w14:paraId="63104CF6"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3D5254D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1A8ED657"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1" w:history="1">
              <w:r w:rsidRPr="00D92FC7">
                <w:rPr>
                  <w:rFonts w:eastAsia="Times New Roman" w:cs="Arial"/>
                  <w:color w:val="0563C1"/>
                  <w:kern w:val="0"/>
                  <w:sz w:val="18"/>
                  <w:szCs w:val="18"/>
                  <w:u w:val="single"/>
                  <w:lang w:val="en-US"/>
                  <w14:ligatures w14:val="none"/>
                </w:rPr>
                <w:t>https://pubmed.ncbi.nlm.nih.gov/33724062/</w:t>
              </w:r>
            </w:hyperlink>
          </w:p>
        </w:tc>
        <w:tc>
          <w:tcPr>
            <w:tcW w:w="5490" w:type="dxa"/>
            <w:tcBorders>
              <w:top w:val="nil"/>
              <w:left w:val="nil"/>
              <w:bottom w:val="single" w:sz="4" w:space="0" w:color="auto"/>
              <w:right w:val="single" w:sz="4" w:space="0" w:color="auto"/>
            </w:tcBorders>
            <w:shd w:val="clear" w:color="auto" w:fill="auto"/>
            <w:hideMark/>
          </w:tcPr>
          <w:p w14:paraId="74C18D9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Supplemental Breast MRI for Women with Extremely Dense Breasts: Results of the Second Screening Round of the DENSE Trial</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061A65C"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7D37DC6D" w14:textId="09E906F3" w:rsidR="00D92FC7" w:rsidRPr="00D92FC7" w:rsidRDefault="00022320"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3C74DC48"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036573E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661B318A"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2" w:history="1">
              <w:r w:rsidRPr="00D92FC7">
                <w:rPr>
                  <w:rFonts w:eastAsia="Times New Roman" w:cs="Arial"/>
                  <w:color w:val="0563C1"/>
                  <w:kern w:val="0"/>
                  <w:sz w:val="18"/>
                  <w:szCs w:val="18"/>
                  <w:u w:val="single"/>
                  <w:lang w:val="en-US"/>
                  <w14:ligatures w14:val="none"/>
                </w:rPr>
                <w:t>https://pubmed.ncbi.nlm.nih.gov/28221097/</w:t>
              </w:r>
            </w:hyperlink>
          </w:p>
        </w:tc>
        <w:tc>
          <w:tcPr>
            <w:tcW w:w="5490" w:type="dxa"/>
            <w:tcBorders>
              <w:top w:val="nil"/>
              <w:left w:val="nil"/>
              <w:bottom w:val="single" w:sz="4" w:space="0" w:color="auto"/>
              <w:right w:val="single" w:sz="4" w:space="0" w:color="auto"/>
            </w:tcBorders>
            <w:shd w:val="clear" w:color="auto" w:fill="auto"/>
            <w:hideMark/>
          </w:tcPr>
          <w:p w14:paraId="3C485AD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Supplemental Breast MR Imaging Screening of Women with Average Risk of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3ED0DC0B" w14:textId="2900E41B" w:rsidR="00D92FC7" w:rsidRPr="00D92FC7" w:rsidRDefault="001E0272"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w:t>
            </w:r>
            <w:r w:rsidR="00837622">
              <w:rPr>
                <w:rFonts w:eastAsia="Times New Roman" w:cs="Arial"/>
                <w:color w:val="9C0006"/>
                <w:kern w:val="0"/>
                <w:sz w:val="18"/>
                <w:szCs w:val="18"/>
                <w:lang w:val="en-US"/>
                <w14:ligatures w14:val="none"/>
              </w:rPr>
              <w:t xml:space="preserve">Not </w:t>
            </w:r>
            <w:r>
              <w:rPr>
                <w:rFonts w:eastAsia="Times New Roman" w:cs="Arial"/>
                <w:color w:val="9C0006"/>
                <w:kern w:val="0"/>
                <w:sz w:val="18"/>
                <w:szCs w:val="18"/>
                <w:lang w:val="en-US"/>
                <w14:ligatures w14:val="none"/>
              </w:rPr>
              <w:t>included in KQ2)</w:t>
            </w:r>
          </w:p>
        </w:tc>
        <w:tc>
          <w:tcPr>
            <w:tcW w:w="3960" w:type="dxa"/>
            <w:tcBorders>
              <w:top w:val="nil"/>
              <w:left w:val="nil"/>
              <w:bottom w:val="single" w:sz="4" w:space="0" w:color="auto"/>
              <w:right w:val="single" w:sz="4" w:space="0" w:color="auto"/>
            </w:tcBorders>
            <w:shd w:val="clear" w:color="auto" w:fill="auto"/>
            <w:hideMark/>
          </w:tcPr>
          <w:p w14:paraId="6D965CD9" w14:textId="71CE06F1" w:rsidR="00D92FC7" w:rsidRPr="00D92FC7" w:rsidRDefault="00022320"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(all women screened)</w:t>
            </w:r>
            <w:r>
              <w:rPr>
                <w:rFonts w:eastAsia="Times New Roman" w:cs="Arial"/>
                <w:color w:val="000000"/>
                <w:kern w:val="0"/>
                <w:sz w:val="18"/>
                <w:szCs w:val="18"/>
                <w:lang w:val="en-US"/>
                <w14:ligatures w14:val="none"/>
              </w:rPr>
              <w:t xml:space="preserve"> (KQ2</w:t>
            </w:r>
            <w:r w:rsidRPr="00463FAC">
              <w:rPr>
                <w:rFonts w:eastAsia="Times New Roman" w:cs="Arial"/>
                <w:color w:val="000000"/>
                <w:kern w:val="0"/>
                <w:sz w:val="18"/>
                <w:szCs w:val="18"/>
                <w:lang w:val="en-US"/>
                <w14:ligatures w14:val="none"/>
              </w:rPr>
              <w:t>: Studies using paired designs (i.e., within-person comparison))</w:t>
            </w:r>
          </w:p>
        </w:tc>
      </w:tr>
      <w:tr w:rsidR="00D92FC7" w:rsidRPr="005369EC" w14:paraId="601B7D27" w14:textId="77777777" w:rsidTr="00CB0D5E">
        <w:trPr>
          <w:trHeight w:val="720"/>
        </w:trPr>
        <w:tc>
          <w:tcPr>
            <w:tcW w:w="1260" w:type="dxa"/>
            <w:tcBorders>
              <w:top w:val="nil"/>
              <w:left w:val="single" w:sz="4" w:space="0" w:color="auto"/>
              <w:bottom w:val="single" w:sz="4" w:space="0" w:color="auto"/>
              <w:right w:val="single" w:sz="4" w:space="0" w:color="auto"/>
            </w:tcBorders>
            <w:shd w:val="clear" w:color="000000" w:fill="FFFFFF"/>
            <w:hideMark/>
          </w:tcPr>
          <w:p w14:paraId="6A337BE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54259DF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3" w:history="1">
              <w:r w:rsidRPr="00D92FC7">
                <w:rPr>
                  <w:rFonts w:eastAsia="Times New Roman" w:cs="Arial"/>
                  <w:color w:val="0563C1"/>
                  <w:kern w:val="0"/>
                  <w:sz w:val="18"/>
                  <w:szCs w:val="18"/>
                  <w:u w:val="single"/>
                  <w:lang w:val="en-US"/>
                  <w14:ligatures w14:val="none"/>
                </w:rPr>
                <w:t>https://pubmed.ncbi.nlm.nih.gov/34279132/</w:t>
              </w:r>
            </w:hyperlink>
          </w:p>
        </w:tc>
        <w:tc>
          <w:tcPr>
            <w:tcW w:w="5490" w:type="dxa"/>
            <w:tcBorders>
              <w:top w:val="nil"/>
              <w:left w:val="nil"/>
              <w:bottom w:val="single" w:sz="4" w:space="0" w:color="auto"/>
              <w:right w:val="single" w:sz="4" w:space="0" w:color="auto"/>
            </w:tcBorders>
            <w:shd w:val="clear" w:color="auto" w:fill="auto"/>
            <w:hideMark/>
          </w:tcPr>
          <w:p w14:paraId="422A046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Density and Risk of Interval Cancers: The Effect of Annual Versus Biennial Screening Mammography Policies in Canada</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60F74D3D"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A5AFFF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74F87F2D" w14:textId="77777777" w:rsidTr="00CB0D5E">
        <w:trPr>
          <w:trHeight w:val="480"/>
        </w:trPr>
        <w:tc>
          <w:tcPr>
            <w:tcW w:w="1260" w:type="dxa"/>
            <w:tcBorders>
              <w:top w:val="nil"/>
              <w:left w:val="single" w:sz="4" w:space="0" w:color="auto"/>
              <w:bottom w:val="single" w:sz="4" w:space="0" w:color="auto"/>
              <w:right w:val="single" w:sz="4" w:space="0" w:color="auto"/>
            </w:tcBorders>
            <w:shd w:val="clear" w:color="000000" w:fill="FFFFFF"/>
            <w:hideMark/>
          </w:tcPr>
          <w:p w14:paraId="199D1EC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16-Aug-23</w:t>
            </w:r>
          </w:p>
        </w:tc>
        <w:tc>
          <w:tcPr>
            <w:tcW w:w="2610" w:type="dxa"/>
            <w:tcBorders>
              <w:top w:val="nil"/>
              <w:left w:val="nil"/>
              <w:bottom w:val="single" w:sz="4" w:space="0" w:color="auto"/>
              <w:right w:val="single" w:sz="4" w:space="0" w:color="auto"/>
            </w:tcBorders>
            <w:shd w:val="clear" w:color="auto" w:fill="auto"/>
            <w:hideMark/>
          </w:tcPr>
          <w:p w14:paraId="3BB1A6E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4" w:history="1">
              <w:r w:rsidRPr="00D92FC7">
                <w:rPr>
                  <w:rFonts w:eastAsia="Times New Roman" w:cs="Arial"/>
                  <w:color w:val="0563C1"/>
                  <w:kern w:val="0"/>
                  <w:sz w:val="18"/>
                  <w:szCs w:val="18"/>
                  <w:u w:val="single"/>
                  <w:lang w:val="en-US"/>
                  <w14:ligatures w14:val="none"/>
                </w:rPr>
                <w:t>https://pubmed.ncbi.nlm.nih.gov/25984843/</w:t>
              </w:r>
            </w:hyperlink>
          </w:p>
        </w:tc>
        <w:tc>
          <w:tcPr>
            <w:tcW w:w="5490" w:type="dxa"/>
            <w:tcBorders>
              <w:top w:val="nil"/>
              <w:left w:val="nil"/>
              <w:bottom w:val="single" w:sz="4" w:space="0" w:color="auto"/>
              <w:right w:val="single" w:sz="4" w:space="0" w:color="auto"/>
            </w:tcBorders>
            <w:shd w:val="clear" w:color="auto" w:fill="auto"/>
            <w:hideMark/>
          </w:tcPr>
          <w:p w14:paraId="295DE9F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Identifying women with dense breasts at high risk for interval cancer: a cohort study</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12E5FCC8"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1C1F39C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396193D6" w14:textId="77777777" w:rsidTr="00CB0D5E">
        <w:trPr>
          <w:trHeight w:val="1200"/>
        </w:trPr>
        <w:tc>
          <w:tcPr>
            <w:tcW w:w="1260" w:type="dxa"/>
            <w:tcBorders>
              <w:top w:val="nil"/>
              <w:left w:val="single" w:sz="4" w:space="0" w:color="auto"/>
              <w:bottom w:val="single" w:sz="4" w:space="0" w:color="auto"/>
              <w:right w:val="single" w:sz="4" w:space="0" w:color="auto"/>
            </w:tcBorders>
            <w:shd w:val="clear" w:color="auto" w:fill="auto"/>
            <w:hideMark/>
          </w:tcPr>
          <w:p w14:paraId="7C33D32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17-Aug-23</w:t>
            </w:r>
          </w:p>
        </w:tc>
        <w:tc>
          <w:tcPr>
            <w:tcW w:w="2610" w:type="dxa"/>
            <w:tcBorders>
              <w:top w:val="nil"/>
              <w:left w:val="nil"/>
              <w:bottom w:val="single" w:sz="4" w:space="0" w:color="auto"/>
              <w:right w:val="single" w:sz="4" w:space="0" w:color="auto"/>
            </w:tcBorders>
            <w:shd w:val="clear" w:color="auto" w:fill="auto"/>
            <w:hideMark/>
          </w:tcPr>
          <w:p w14:paraId="6B38C8CC" w14:textId="1E83FC9D"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 </w:t>
            </w:r>
            <w:hyperlink r:id="rId75" w:history="1">
              <w:r w:rsidRPr="005369EC">
                <w:rPr>
                  <w:rStyle w:val="Hyperlink"/>
                  <w:rFonts w:eastAsia="Times New Roman" w:cs="Arial"/>
                  <w:kern w:val="0"/>
                  <w:sz w:val="18"/>
                  <w:szCs w:val="18"/>
                  <w:lang w:val="en-US"/>
                  <w14:ligatures w14:val="none"/>
                </w:rPr>
                <w:t>h</w:t>
              </w:r>
              <w:r w:rsidRPr="00D92FC7">
                <w:rPr>
                  <w:rStyle w:val="Hyperlink"/>
                  <w:rFonts w:eastAsia="Times New Roman" w:cs="Arial"/>
                  <w:kern w:val="0"/>
                  <w:sz w:val="18"/>
                  <w:szCs w:val="18"/>
                  <w:lang w:val="en-US"/>
                  <w14:ligatures w14:val="none"/>
                </w:rPr>
                <w:t>ttps://www2.gnb.ca/content/gnb/en/departments/health/NewBrunswickCancerNetwork/content/assessment_tool_breast_cancer.html</w:t>
              </w:r>
            </w:hyperlink>
            <w:r w:rsidRPr="005369EC">
              <w:rPr>
                <w:rFonts w:eastAsia="Times New Roman" w:cs="Arial"/>
                <w:color w:val="000000"/>
                <w:kern w:val="0"/>
                <w:sz w:val="18"/>
                <w:szCs w:val="18"/>
                <w:lang w:val="en-US"/>
                <w14:ligatures w14:val="none"/>
              </w:rPr>
              <w:t xml:space="preserve"> </w:t>
            </w:r>
          </w:p>
        </w:tc>
        <w:tc>
          <w:tcPr>
            <w:tcW w:w="5490" w:type="dxa"/>
            <w:tcBorders>
              <w:top w:val="nil"/>
              <w:left w:val="nil"/>
              <w:bottom w:val="single" w:sz="4" w:space="0" w:color="auto"/>
              <w:right w:val="single" w:sz="4" w:space="0" w:color="auto"/>
            </w:tcBorders>
            <w:shd w:val="clear" w:color="auto" w:fill="auto"/>
            <w:hideMark/>
          </w:tcPr>
          <w:p w14:paraId="7C7C328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Healthcare Provider- Stepwise Approach to Breast Cancer Risk Assessment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3AAEE42"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F83410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18F7CF05" w14:textId="77777777" w:rsidTr="00CB0D5E">
        <w:trPr>
          <w:trHeight w:val="1200"/>
        </w:trPr>
        <w:tc>
          <w:tcPr>
            <w:tcW w:w="1260" w:type="dxa"/>
            <w:tcBorders>
              <w:top w:val="nil"/>
              <w:left w:val="single" w:sz="4" w:space="0" w:color="auto"/>
              <w:bottom w:val="single" w:sz="4" w:space="0" w:color="auto"/>
              <w:right w:val="single" w:sz="4" w:space="0" w:color="auto"/>
            </w:tcBorders>
            <w:shd w:val="clear" w:color="auto" w:fill="auto"/>
            <w:hideMark/>
          </w:tcPr>
          <w:p w14:paraId="6F7155B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17-Aug-23</w:t>
            </w:r>
          </w:p>
        </w:tc>
        <w:tc>
          <w:tcPr>
            <w:tcW w:w="2610" w:type="dxa"/>
            <w:tcBorders>
              <w:top w:val="nil"/>
              <w:left w:val="nil"/>
              <w:bottom w:val="single" w:sz="4" w:space="0" w:color="auto"/>
              <w:right w:val="single" w:sz="4" w:space="0" w:color="auto"/>
            </w:tcBorders>
            <w:shd w:val="clear" w:color="auto" w:fill="auto"/>
            <w:hideMark/>
          </w:tcPr>
          <w:p w14:paraId="69F2AA5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6" w:history="1">
              <w:r w:rsidRPr="00D92FC7">
                <w:rPr>
                  <w:rFonts w:eastAsia="Times New Roman" w:cs="Arial"/>
                  <w:color w:val="0563C1"/>
                  <w:kern w:val="0"/>
                  <w:sz w:val="18"/>
                  <w:szCs w:val="18"/>
                  <w:u w:val="single"/>
                  <w:lang w:val="en-US"/>
                  <w14:ligatures w14:val="none"/>
                </w:rPr>
                <w:t>https://www2.gnb.ca/content/gnb/fr/ministeres/sante/reseau_du_cancer_du_nouveau-brunswick/content/outil_evaluation_cancer_du_sein.html</w:t>
              </w:r>
            </w:hyperlink>
          </w:p>
        </w:tc>
        <w:tc>
          <w:tcPr>
            <w:tcW w:w="5490" w:type="dxa"/>
            <w:tcBorders>
              <w:top w:val="nil"/>
              <w:left w:val="nil"/>
              <w:bottom w:val="single" w:sz="4" w:space="0" w:color="auto"/>
              <w:right w:val="single" w:sz="4" w:space="0" w:color="auto"/>
            </w:tcBorders>
            <w:shd w:val="clear" w:color="auto" w:fill="auto"/>
            <w:hideMark/>
          </w:tcPr>
          <w:p w14:paraId="1D7EC446" w14:textId="77777777" w:rsidR="00D92FC7" w:rsidRPr="00D92FC7" w:rsidRDefault="00D92FC7" w:rsidP="00D92FC7">
            <w:pPr>
              <w:spacing w:after="0" w:line="240" w:lineRule="auto"/>
              <w:rPr>
                <w:rFonts w:eastAsia="Times New Roman" w:cs="Arial"/>
                <w:color w:val="000000"/>
                <w:kern w:val="0"/>
                <w:sz w:val="18"/>
                <w:szCs w:val="18"/>
                <w:lang w:val="fr-CA"/>
                <w14:ligatures w14:val="none"/>
              </w:rPr>
            </w:pPr>
            <w:r w:rsidRPr="00D92FC7">
              <w:rPr>
                <w:rFonts w:eastAsia="Times New Roman" w:cs="Arial"/>
                <w:color w:val="000000"/>
                <w:kern w:val="0"/>
                <w:sz w:val="18"/>
                <w:szCs w:val="18"/>
                <w:lang w:val="fr-CA"/>
                <w14:ligatures w14:val="none"/>
              </w:rPr>
              <w:t>Fournisseur de soins de santé: Approche par étapes de l'évaluation du risque du cancer du sein</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33C6907"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5F9602D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69A663A8"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5CDAF4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19-Aug-23</w:t>
            </w:r>
          </w:p>
        </w:tc>
        <w:tc>
          <w:tcPr>
            <w:tcW w:w="2610" w:type="dxa"/>
            <w:tcBorders>
              <w:top w:val="nil"/>
              <w:left w:val="nil"/>
              <w:bottom w:val="single" w:sz="4" w:space="0" w:color="auto"/>
              <w:right w:val="single" w:sz="4" w:space="0" w:color="auto"/>
            </w:tcBorders>
            <w:shd w:val="clear" w:color="auto" w:fill="auto"/>
            <w:hideMark/>
          </w:tcPr>
          <w:p w14:paraId="6ECA4D6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7" w:history="1">
              <w:r w:rsidRPr="00D92FC7">
                <w:rPr>
                  <w:rFonts w:eastAsia="Times New Roman" w:cs="Arial"/>
                  <w:color w:val="0563C1"/>
                  <w:kern w:val="0"/>
                  <w:sz w:val="18"/>
                  <w:szCs w:val="18"/>
                  <w:u w:val="single"/>
                  <w:lang w:val="en-US"/>
                  <w14:ligatures w14:val="none"/>
                </w:rPr>
                <w:t xml:space="preserve">https://pubmed.ncbi.nlm.nih.gov/22357883/ </w:t>
              </w:r>
            </w:hyperlink>
          </w:p>
        </w:tc>
        <w:tc>
          <w:tcPr>
            <w:tcW w:w="5490" w:type="dxa"/>
            <w:tcBorders>
              <w:top w:val="nil"/>
              <w:left w:val="nil"/>
              <w:bottom w:val="single" w:sz="4" w:space="0" w:color="auto"/>
              <w:right w:val="single" w:sz="4" w:space="0" w:color="auto"/>
            </w:tcBorders>
            <w:shd w:val="clear" w:color="auto" w:fill="auto"/>
            <w:hideMark/>
          </w:tcPr>
          <w:p w14:paraId="62081FC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Impact of Mammography Detection on the Course of</w:t>
            </w:r>
            <w:r w:rsidRPr="00D92FC7">
              <w:rPr>
                <w:rFonts w:eastAsia="Times New Roman" w:cs="Arial"/>
                <w:color w:val="000000"/>
                <w:kern w:val="0"/>
                <w:sz w:val="18"/>
                <w:szCs w:val="18"/>
                <w:lang w:val="en-US"/>
                <w14:ligatures w14:val="none"/>
              </w:rPr>
              <w:br/>
              <w:t>Breast Cancer in Women Aged 40–49 Years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CB86B3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9F5E6D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prior to 2014</w:t>
            </w:r>
          </w:p>
        </w:tc>
      </w:tr>
      <w:tr w:rsidR="00D92FC7" w:rsidRPr="005369EC" w14:paraId="17CD1D3B"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F4A06D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19-Aug-23</w:t>
            </w:r>
          </w:p>
        </w:tc>
        <w:tc>
          <w:tcPr>
            <w:tcW w:w="2610" w:type="dxa"/>
            <w:tcBorders>
              <w:top w:val="nil"/>
              <w:left w:val="nil"/>
              <w:bottom w:val="single" w:sz="4" w:space="0" w:color="auto"/>
              <w:right w:val="single" w:sz="4" w:space="0" w:color="auto"/>
            </w:tcBorders>
            <w:shd w:val="clear" w:color="auto" w:fill="auto"/>
            <w:hideMark/>
          </w:tcPr>
          <w:p w14:paraId="45F6162A"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8" w:history="1">
              <w:r w:rsidRPr="00D92FC7">
                <w:rPr>
                  <w:rFonts w:eastAsia="Times New Roman" w:cs="Arial"/>
                  <w:color w:val="0563C1"/>
                  <w:kern w:val="0"/>
                  <w:sz w:val="18"/>
                  <w:szCs w:val="18"/>
                  <w:u w:val="single"/>
                  <w:lang w:val="en-US"/>
                  <w14:ligatures w14:val="none"/>
                </w:rPr>
                <w:t>https://www.acpjournals.org/doi/epdf/10.7326/M21-3577</w:t>
              </w:r>
            </w:hyperlink>
          </w:p>
        </w:tc>
        <w:tc>
          <w:tcPr>
            <w:tcW w:w="5490" w:type="dxa"/>
            <w:tcBorders>
              <w:top w:val="nil"/>
              <w:left w:val="nil"/>
              <w:bottom w:val="single" w:sz="4" w:space="0" w:color="auto"/>
              <w:right w:val="single" w:sz="4" w:space="0" w:color="auto"/>
            </w:tcBorders>
            <w:shd w:val="clear" w:color="auto" w:fill="auto"/>
            <w:hideMark/>
          </w:tcPr>
          <w:p w14:paraId="0CBD26D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Estimation of Breast Cancer Overdiagnosis in a U.S. Breast Screening Cohort</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F88014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FA63F0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comparator </w:t>
            </w:r>
          </w:p>
        </w:tc>
      </w:tr>
      <w:tr w:rsidR="00D92FC7" w:rsidRPr="005369EC" w14:paraId="1A103FBB"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32E7158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20-Aug-23</w:t>
            </w:r>
          </w:p>
        </w:tc>
        <w:tc>
          <w:tcPr>
            <w:tcW w:w="2610" w:type="dxa"/>
            <w:tcBorders>
              <w:top w:val="nil"/>
              <w:left w:val="nil"/>
              <w:bottom w:val="single" w:sz="4" w:space="0" w:color="auto"/>
              <w:right w:val="single" w:sz="4" w:space="0" w:color="auto"/>
            </w:tcBorders>
            <w:shd w:val="clear" w:color="auto" w:fill="auto"/>
            <w:hideMark/>
          </w:tcPr>
          <w:p w14:paraId="6632E07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79" w:history="1">
              <w:r w:rsidRPr="00D92FC7">
                <w:rPr>
                  <w:rFonts w:eastAsia="Times New Roman" w:cs="Arial"/>
                  <w:color w:val="0563C1"/>
                  <w:kern w:val="0"/>
                  <w:sz w:val="18"/>
                  <w:szCs w:val="18"/>
                  <w:u w:val="single"/>
                  <w:lang w:val="en-US"/>
                  <w14:ligatures w14:val="none"/>
                </w:rPr>
                <w:t>https://bmchealthservres.biomedcentral.com/articles/10.1186/s12913-023-09738-4</w:t>
              </w:r>
            </w:hyperlink>
          </w:p>
        </w:tc>
        <w:tc>
          <w:tcPr>
            <w:tcW w:w="5490" w:type="dxa"/>
            <w:tcBorders>
              <w:top w:val="nil"/>
              <w:left w:val="nil"/>
              <w:bottom w:val="single" w:sz="4" w:space="0" w:color="auto"/>
              <w:right w:val="single" w:sz="4" w:space="0" w:color="auto"/>
            </w:tcBorders>
            <w:shd w:val="clear" w:color="auto" w:fill="auto"/>
            <w:hideMark/>
          </w:tcPr>
          <w:p w14:paraId="48DA4D6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aggregate value of cancer screenings in the United States: full potential value and value considering adherence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9D88B9C"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370D10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(modelling)</w:t>
            </w:r>
          </w:p>
        </w:tc>
      </w:tr>
      <w:tr w:rsidR="00D92FC7" w:rsidRPr="005369EC" w14:paraId="25D06642"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7C69AD4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7D28FCB7"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0" w:history="1">
              <w:r w:rsidRPr="00D92FC7">
                <w:rPr>
                  <w:rFonts w:eastAsia="Times New Roman" w:cs="Arial"/>
                  <w:color w:val="0563C1"/>
                  <w:kern w:val="0"/>
                  <w:sz w:val="18"/>
                  <w:szCs w:val="18"/>
                  <w:u w:val="single"/>
                  <w:lang w:val="en-US"/>
                  <w14:ligatures w14:val="none"/>
                </w:rPr>
                <w:t>https://www.health.harvard.edu/cancer/early-breast-cancer-survival-rates-increasing</w:t>
              </w:r>
            </w:hyperlink>
          </w:p>
        </w:tc>
        <w:tc>
          <w:tcPr>
            <w:tcW w:w="5490" w:type="dxa"/>
            <w:tcBorders>
              <w:top w:val="nil"/>
              <w:left w:val="nil"/>
              <w:bottom w:val="single" w:sz="4" w:space="0" w:color="auto"/>
              <w:right w:val="single" w:sz="4" w:space="0" w:color="auto"/>
            </w:tcBorders>
            <w:shd w:val="clear" w:color="auto" w:fill="auto"/>
            <w:hideMark/>
          </w:tcPr>
          <w:p w14:paraId="2873F1C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Early breast cancer survival rates increasing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30FAF3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BC1D33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759ACB1E"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46EFBFD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769E9B5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1" w:history="1">
              <w:r w:rsidRPr="00D92FC7">
                <w:rPr>
                  <w:rFonts w:eastAsia="Times New Roman" w:cs="Arial"/>
                  <w:color w:val="0563C1"/>
                  <w:kern w:val="0"/>
                  <w:sz w:val="18"/>
                  <w:szCs w:val="18"/>
                  <w:u w:val="single"/>
                  <w:lang w:val="en-US"/>
                  <w14:ligatures w14:val="none"/>
                </w:rPr>
                <w:t>https://ascopubs.org/doi/pdf/10.1200/JCO.23.00348?role=tab</w:t>
              </w:r>
            </w:hyperlink>
          </w:p>
        </w:tc>
        <w:tc>
          <w:tcPr>
            <w:tcW w:w="5490" w:type="dxa"/>
            <w:tcBorders>
              <w:top w:val="nil"/>
              <w:left w:val="nil"/>
              <w:bottom w:val="single" w:sz="4" w:space="0" w:color="auto"/>
              <w:right w:val="single" w:sz="4" w:space="0" w:color="auto"/>
            </w:tcBorders>
            <w:shd w:val="clear" w:color="auto" w:fill="auto"/>
            <w:hideMark/>
          </w:tcPr>
          <w:p w14:paraId="3DB9414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Impact of Breast Cancer Screening on 10-Year Net Survival in Canadian Women Age 40-49 Years</w:t>
            </w:r>
          </w:p>
        </w:tc>
        <w:tc>
          <w:tcPr>
            <w:tcW w:w="1620" w:type="dxa"/>
            <w:tcBorders>
              <w:top w:val="single" w:sz="4" w:space="0" w:color="auto"/>
              <w:left w:val="single" w:sz="4" w:space="0" w:color="auto"/>
              <w:bottom w:val="single" w:sz="4" w:space="0" w:color="auto"/>
              <w:right w:val="single" w:sz="4" w:space="0" w:color="auto"/>
            </w:tcBorders>
            <w:shd w:val="clear" w:color="auto" w:fill="00B0F0"/>
            <w:hideMark/>
          </w:tcPr>
          <w:p w14:paraId="07091164" w14:textId="6C051BBD" w:rsidR="00D92FC7" w:rsidRPr="00D92FC7" w:rsidRDefault="004A750C" w:rsidP="00D92FC7">
            <w:pPr>
              <w:spacing w:after="0" w:line="240" w:lineRule="auto"/>
              <w:rPr>
                <w:rFonts w:eastAsia="Times New Roman" w:cs="Arial"/>
                <w:color w:val="9C0006"/>
                <w:kern w:val="0"/>
                <w:sz w:val="18"/>
                <w:szCs w:val="18"/>
                <w:lang w:val="en-US"/>
                <w14:ligatures w14:val="none"/>
              </w:rPr>
            </w:pPr>
            <w:r>
              <w:rPr>
                <w:rFonts w:eastAsia="Times New Roman" w:cs="Arial"/>
                <w:color w:val="9C0006"/>
                <w:kern w:val="0"/>
                <w:sz w:val="18"/>
                <w:szCs w:val="18"/>
                <w:lang w:val="en-US"/>
                <w14:ligatures w14:val="none"/>
              </w:rPr>
              <w:t>New include</w:t>
            </w:r>
          </w:p>
        </w:tc>
        <w:tc>
          <w:tcPr>
            <w:tcW w:w="3960" w:type="dxa"/>
            <w:tcBorders>
              <w:top w:val="nil"/>
              <w:left w:val="nil"/>
              <w:bottom w:val="single" w:sz="4" w:space="0" w:color="auto"/>
              <w:right w:val="single" w:sz="4" w:space="0" w:color="auto"/>
            </w:tcBorders>
            <w:shd w:val="clear" w:color="auto" w:fill="auto"/>
            <w:hideMark/>
          </w:tcPr>
          <w:p w14:paraId="01ECD457" w14:textId="583EFFBB"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Recent 2023 paper that is relevant - ecological study design with data for 40-49; </w:t>
            </w:r>
          </w:p>
        </w:tc>
      </w:tr>
      <w:tr w:rsidR="00D92FC7" w:rsidRPr="005369EC" w14:paraId="5719A5A5"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E6F42F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D692BC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2" w:history="1">
              <w:r w:rsidRPr="00D92FC7">
                <w:rPr>
                  <w:rFonts w:eastAsia="Times New Roman" w:cs="Arial"/>
                  <w:color w:val="0563C1"/>
                  <w:kern w:val="0"/>
                  <w:sz w:val="18"/>
                  <w:szCs w:val="18"/>
                  <w:u w:val="single"/>
                  <w:lang w:val="en-US"/>
                  <w14:ligatures w14:val="none"/>
                </w:rPr>
                <w:t>https://www.mdpi.com/1718-7729/29/6/311</w:t>
              </w:r>
            </w:hyperlink>
          </w:p>
        </w:tc>
        <w:tc>
          <w:tcPr>
            <w:tcW w:w="5490" w:type="dxa"/>
            <w:tcBorders>
              <w:top w:val="nil"/>
              <w:left w:val="nil"/>
              <w:bottom w:val="single" w:sz="4" w:space="0" w:color="auto"/>
              <w:right w:val="single" w:sz="4" w:space="0" w:color="auto"/>
            </w:tcBorders>
            <w:shd w:val="clear" w:color="auto" w:fill="auto"/>
            <w:hideMark/>
          </w:tcPr>
          <w:p w14:paraId="66C1BC5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Overdetection of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3163859D"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5209A55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Modelling study</w:t>
            </w:r>
          </w:p>
        </w:tc>
      </w:tr>
      <w:tr w:rsidR="00D92FC7" w:rsidRPr="005369EC" w14:paraId="6B6616C5"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0DF4820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782C631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3" w:history="1">
              <w:r w:rsidRPr="00D92FC7">
                <w:rPr>
                  <w:rFonts w:eastAsia="Times New Roman" w:cs="Arial"/>
                  <w:color w:val="0563C1"/>
                  <w:kern w:val="0"/>
                  <w:sz w:val="18"/>
                  <w:szCs w:val="18"/>
                  <w:u w:val="single"/>
                  <w:lang w:val="en-US"/>
                  <w14:ligatures w14:val="none"/>
                </w:rPr>
                <w:t>https://www.mdpi.com/1718-7729/29/5/291</w:t>
              </w:r>
            </w:hyperlink>
          </w:p>
        </w:tc>
        <w:tc>
          <w:tcPr>
            <w:tcW w:w="5490" w:type="dxa"/>
            <w:tcBorders>
              <w:top w:val="nil"/>
              <w:left w:val="nil"/>
              <w:bottom w:val="single" w:sz="4" w:space="0" w:color="auto"/>
              <w:right w:val="single" w:sz="4" w:space="0" w:color="auto"/>
            </w:tcBorders>
            <w:shd w:val="clear" w:color="auto" w:fill="auto"/>
            <w:hideMark/>
          </w:tcPr>
          <w:p w14:paraId="59E327F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Impact of Dense Breasts on the Stage of Breast Cancer at Diagnosis: A Review and Options for Supplemental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A807C0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E220D5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review</w:t>
            </w:r>
          </w:p>
        </w:tc>
      </w:tr>
      <w:tr w:rsidR="00D92FC7" w:rsidRPr="005369EC" w14:paraId="7BD58A9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68479C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63419F9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4" w:history="1">
              <w:r w:rsidRPr="00D92FC7">
                <w:rPr>
                  <w:rFonts w:eastAsia="Times New Roman" w:cs="Arial"/>
                  <w:color w:val="0563C1"/>
                  <w:kern w:val="0"/>
                  <w:sz w:val="18"/>
                  <w:szCs w:val="18"/>
                  <w:u w:val="single"/>
                  <w:lang w:val="en-US"/>
                  <w14:ligatures w14:val="none"/>
                </w:rPr>
                <w:t>https://pubmed.ncbi.nlm.nih.gov/29150482/</w:t>
              </w:r>
            </w:hyperlink>
          </w:p>
        </w:tc>
        <w:tc>
          <w:tcPr>
            <w:tcW w:w="5490" w:type="dxa"/>
            <w:tcBorders>
              <w:top w:val="nil"/>
              <w:left w:val="nil"/>
              <w:bottom w:val="single" w:sz="4" w:space="0" w:color="auto"/>
              <w:right w:val="single" w:sz="4" w:space="0" w:color="auto"/>
            </w:tcBorders>
            <w:shd w:val="clear" w:color="auto" w:fill="auto"/>
            <w:hideMark/>
          </w:tcPr>
          <w:p w14:paraId="67942FD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Effect of Mammography Screening on Mortality by Histological Grade</w:t>
            </w:r>
          </w:p>
        </w:tc>
        <w:tc>
          <w:tcPr>
            <w:tcW w:w="1620" w:type="dxa"/>
            <w:tcBorders>
              <w:top w:val="nil"/>
              <w:left w:val="nil"/>
              <w:bottom w:val="single" w:sz="4" w:space="0" w:color="auto"/>
              <w:right w:val="single" w:sz="4" w:space="0" w:color="auto"/>
            </w:tcBorders>
            <w:shd w:val="clear" w:color="000000" w:fill="92D050"/>
            <w:hideMark/>
          </w:tcPr>
          <w:p w14:paraId="3AFBDF4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6BB0E1D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6054EB3"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A31A7D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6E00510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5" w:history="1">
              <w:r w:rsidRPr="00D92FC7">
                <w:rPr>
                  <w:rFonts w:eastAsia="Times New Roman" w:cs="Arial"/>
                  <w:color w:val="0563C1"/>
                  <w:kern w:val="0"/>
                  <w:sz w:val="18"/>
                  <w:szCs w:val="18"/>
                  <w:u w:val="single"/>
                  <w:lang w:val="en-US"/>
                  <w14:ligatures w14:val="none"/>
                </w:rPr>
                <w:t>https://www.mdpi.com/1718-7729/29/8/445</w:t>
              </w:r>
            </w:hyperlink>
          </w:p>
        </w:tc>
        <w:tc>
          <w:tcPr>
            <w:tcW w:w="5490" w:type="dxa"/>
            <w:tcBorders>
              <w:top w:val="nil"/>
              <w:left w:val="nil"/>
              <w:bottom w:val="single" w:sz="4" w:space="0" w:color="auto"/>
              <w:right w:val="single" w:sz="4" w:space="0" w:color="auto"/>
            </w:tcBorders>
            <w:shd w:val="clear" w:color="auto" w:fill="auto"/>
            <w:hideMark/>
          </w:tcPr>
          <w:p w14:paraId="1D321BD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Misinformation and Facts about Breast Cancer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661EE7A"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606981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w:t>
            </w:r>
          </w:p>
        </w:tc>
      </w:tr>
      <w:tr w:rsidR="00D92FC7" w:rsidRPr="005369EC" w14:paraId="0BDFA2D9"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4A8E02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DACEC33" w14:textId="4E7077EE" w:rsidR="00D92FC7" w:rsidRPr="00D92FC7" w:rsidRDefault="00D92FC7" w:rsidP="00D92FC7">
            <w:pPr>
              <w:spacing w:after="0" w:line="240" w:lineRule="auto"/>
              <w:rPr>
                <w:rFonts w:eastAsia="Times New Roman" w:cs="Arial"/>
                <w:color w:val="000000"/>
                <w:kern w:val="0"/>
                <w:sz w:val="18"/>
                <w:szCs w:val="18"/>
                <w:lang w:val="en-US"/>
                <w14:ligatures w14:val="none"/>
              </w:rPr>
            </w:pPr>
            <w:hyperlink r:id="rId86" w:history="1">
              <w:r w:rsidRPr="00D92FC7">
                <w:rPr>
                  <w:rStyle w:val="Hyperlink"/>
                  <w:rFonts w:eastAsia="Times New Roman" w:cs="Arial"/>
                  <w:kern w:val="0"/>
                  <w:sz w:val="18"/>
                  <w:szCs w:val="18"/>
                  <w:lang w:val="en-US"/>
                  <w14:ligatures w14:val="none"/>
                </w:rPr>
                <w:t>https://www.mdpi.com/1718-7729/29/6/313</w:t>
              </w:r>
            </w:hyperlink>
            <w:r w:rsidRPr="005369EC">
              <w:rPr>
                <w:rFonts w:eastAsia="Times New Roman" w:cs="Arial"/>
                <w:color w:val="000000"/>
                <w:kern w:val="0"/>
                <w:sz w:val="18"/>
                <w:szCs w:val="18"/>
                <w:lang w:val="en-US"/>
                <w14:ligatures w14:val="none"/>
              </w:rPr>
              <w:t xml:space="preserve"> </w:t>
            </w:r>
          </w:p>
        </w:tc>
        <w:tc>
          <w:tcPr>
            <w:tcW w:w="5490" w:type="dxa"/>
            <w:tcBorders>
              <w:top w:val="nil"/>
              <w:left w:val="nil"/>
              <w:bottom w:val="single" w:sz="4" w:space="0" w:color="auto"/>
              <w:right w:val="single" w:sz="4" w:space="0" w:color="auto"/>
            </w:tcBorders>
            <w:shd w:val="clear" w:color="auto" w:fill="auto"/>
            <w:hideMark/>
          </w:tcPr>
          <w:p w14:paraId="2DEE2FC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How Did CNBSS Influence Guidelines for So Long and What Can That Teach Us?</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25ACAC0F"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6C51741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3B3FB257"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D77287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7F590C1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7" w:history="1">
              <w:r w:rsidRPr="00D92FC7">
                <w:rPr>
                  <w:rFonts w:eastAsia="Times New Roman" w:cs="Arial"/>
                  <w:color w:val="0563C1"/>
                  <w:kern w:val="0"/>
                  <w:sz w:val="18"/>
                  <w:szCs w:val="18"/>
                  <w:u w:val="single"/>
                  <w:lang w:val="en-US"/>
                  <w14:ligatures w14:val="none"/>
                </w:rPr>
                <w:t>https://pubmed.ncbi.nlm.nih.gov/21257850/</w:t>
              </w:r>
            </w:hyperlink>
          </w:p>
        </w:tc>
        <w:tc>
          <w:tcPr>
            <w:tcW w:w="5490" w:type="dxa"/>
            <w:tcBorders>
              <w:top w:val="nil"/>
              <w:left w:val="nil"/>
              <w:bottom w:val="single" w:sz="4" w:space="0" w:color="auto"/>
              <w:right w:val="single" w:sz="4" w:space="0" w:color="auto"/>
            </w:tcBorders>
            <w:shd w:val="clear" w:color="auto" w:fill="auto"/>
            <w:hideMark/>
          </w:tcPr>
          <w:p w14:paraId="1631AF8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United States Preventive Services Task Force Screening Mammography Recommendations: Science Ignored</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B280B3E"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A43EF4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modelling study, pre-2014</w:t>
            </w:r>
          </w:p>
        </w:tc>
      </w:tr>
      <w:tr w:rsidR="00D92FC7" w:rsidRPr="005369EC" w14:paraId="5462517A"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15A97FE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29BD77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8" w:history="1">
              <w:r w:rsidRPr="00D92FC7">
                <w:rPr>
                  <w:rFonts w:eastAsia="Times New Roman" w:cs="Arial"/>
                  <w:color w:val="0563C1"/>
                  <w:kern w:val="0"/>
                  <w:sz w:val="18"/>
                  <w:szCs w:val="18"/>
                  <w:u w:val="single"/>
                  <w:lang w:val="en-US"/>
                  <w14:ligatures w14:val="none"/>
                </w:rPr>
                <w:t>https://onlinelibrary.wiley.com/doi/abs/10.1046/j.1524-4741.1998.430139.x</w:t>
              </w:r>
            </w:hyperlink>
          </w:p>
        </w:tc>
        <w:tc>
          <w:tcPr>
            <w:tcW w:w="5490" w:type="dxa"/>
            <w:tcBorders>
              <w:top w:val="nil"/>
              <w:left w:val="nil"/>
              <w:bottom w:val="single" w:sz="4" w:space="0" w:color="auto"/>
              <w:right w:val="single" w:sz="4" w:space="0" w:color="auto"/>
            </w:tcBorders>
            <w:shd w:val="clear" w:color="auto" w:fill="auto"/>
            <w:hideMark/>
          </w:tcPr>
          <w:p w14:paraId="4FA6E72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Biasing the Interpretation of Mammography Screening Data by Age Grouping: Nothing Changes Abruptly at Age 50</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0FF5A2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F3160F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and observational study prior to 2014</w:t>
            </w:r>
          </w:p>
        </w:tc>
      </w:tr>
      <w:tr w:rsidR="00D92FC7" w:rsidRPr="005369EC" w14:paraId="02A71F5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ADC9C7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5C6C928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89" w:history="1">
              <w:r w:rsidRPr="00D92FC7">
                <w:rPr>
                  <w:rFonts w:eastAsia="Times New Roman" w:cs="Arial"/>
                  <w:color w:val="0563C1"/>
                  <w:kern w:val="0"/>
                  <w:sz w:val="18"/>
                  <w:szCs w:val="18"/>
                  <w:u w:val="single"/>
                  <w:lang w:val="en-US"/>
                  <w14:ligatures w14:val="none"/>
                </w:rPr>
                <w:t>https://jamanetwork.com/journals/jama/fullarticle/2463262</w:t>
              </w:r>
            </w:hyperlink>
          </w:p>
        </w:tc>
        <w:tc>
          <w:tcPr>
            <w:tcW w:w="5490" w:type="dxa"/>
            <w:tcBorders>
              <w:top w:val="nil"/>
              <w:left w:val="nil"/>
              <w:bottom w:val="single" w:sz="4" w:space="0" w:color="auto"/>
              <w:right w:val="single" w:sz="4" w:space="0" w:color="auto"/>
            </w:tcBorders>
            <w:shd w:val="clear" w:color="auto" w:fill="auto"/>
            <w:hideMark/>
          </w:tcPr>
          <w:p w14:paraId="4C3ED99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hyperlink r:id="rId90" w:history="1">
              <w:r w:rsidRPr="00D92FC7">
                <w:rPr>
                  <w:rFonts w:eastAsia="Times New Roman" w:cs="Arial"/>
                  <w:color w:val="000000"/>
                  <w:kern w:val="0"/>
                  <w:sz w:val="18"/>
                  <w:szCs w:val="18"/>
                  <w:lang w:val="en-US"/>
                  <w14:ligatures w14:val="none"/>
                </w:rPr>
                <w:t>Breast Cancer Screening for Women at Average Risk</w:t>
              </w:r>
              <w:r w:rsidRPr="00D92FC7">
                <w:rPr>
                  <w:rFonts w:eastAsia="Times New Roman" w:cs="Arial"/>
                  <w:color w:val="000000"/>
                  <w:kern w:val="0"/>
                  <w:sz w:val="18"/>
                  <w:szCs w:val="18"/>
                  <w:lang w:val="en-US"/>
                  <w14:ligatures w14:val="none"/>
                </w:rPr>
                <w:br/>
                <w:t>2015 Guideline Update From the American Cancer Society</w:t>
              </w:r>
            </w:hyperlink>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22ED37F"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9746DD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Systematic review; reviewed included references </w:t>
            </w:r>
          </w:p>
        </w:tc>
      </w:tr>
      <w:tr w:rsidR="00D92FC7" w:rsidRPr="005369EC" w14:paraId="1E1E380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068EEB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49BCF1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1" w:history="1">
              <w:r w:rsidRPr="00D92FC7">
                <w:rPr>
                  <w:rFonts w:eastAsia="Times New Roman" w:cs="Arial"/>
                  <w:color w:val="0563C1"/>
                  <w:kern w:val="0"/>
                  <w:sz w:val="18"/>
                  <w:szCs w:val="18"/>
                  <w:u w:val="single"/>
                  <w:lang w:val="en-US"/>
                  <w14:ligatures w14:val="none"/>
                </w:rPr>
                <w:t>https://pubmed.ncbi.nlm.nih.gov/29064760/</w:t>
              </w:r>
            </w:hyperlink>
          </w:p>
        </w:tc>
        <w:tc>
          <w:tcPr>
            <w:tcW w:w="5490" w:type="dxa"/>
            <w:tcBorders>
              <w:top w:val="nil"/>
              <w:left w:val="nil"/>
              <w:bottom w:val="single" w:sz="4" w:space="0" w:color="auto"/>
              <w:right w:val="single" w:sz="4" w:space="0" w:color="auto"/>
            </w:tcBorders>
            <w:shd w:val="clear" w:color="auto" w:fill="auto"/>
            <w:hideMark/>
          </w:tcPr>
          <w:p w14:paraId="5864443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Mammography in Women 40-49 Years Old Current Evidence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99A389E"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C7ACD2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44A6917B"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8572D1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36ABEE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2" w:history="1">
              <w:r w:rsidRPr="00D92FC7">
                <w:rPr>
                  <w:rFonts w:eastAsia="Times New Roman" w:cs="Arial"/>
                  <w:color w:val="0563C1"/>
                  <w:kern w:val="0"/>
                  <w:sz w:val="18"/>
                  <w:szCs w:val="18"/>
                  <w:u w:val="single"/>
                  <w:lang w:val="en-US"/>
                  <w14:ligatures w14:val="none"/>
                </w:rPr>
                <w:t>https://pubmed.ncbi.nlm.nih.gov/26442924/</w:t>
              </w:r>
            </w:hyperlink>
          </w:p>
        </w:tc>
        <w:tc>
          <w:tcPr>
            <w:tcW w:w="5490" w:type="dxa"/>
            <w:tcBorders>
              <w:top w:val="nil"/>
              <w:left w:val="nil"/>
              <w:bottom w:val="single" w:sz="4" w:space="0" w:color="auto"/>
              <w:right w:val="single" w:sz="4" w:space="0" w:color="auto"/>
            </w:tcBorders>
            <w:shd w:val="clear" w:color="auto" w:fill="auto"/>
            <w:hideMark/>
          </w:tcPr>
          <w:p w14:paraId="012B5A9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Influence of tumour stage at breast cancer detection on survival in modern times: population based study in 173,797 patients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73E700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15C7FF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comparator </w:t>
            </w:r>
          </w:p>
        </w:tc>
      </w:tr>
      <w:tr w:rsidR="00D92FC7" w:rsidRPr="005369EC" w14:paraId="3B1D6139"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527F8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978C20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3" w:history="1">
              <w:r w:rsidRPr="00D92FC7">
                <w:rPr>
                  <w:rFonts w:eastAsia="Times New Roman" w:cs="Arial"/>
                  <w:color w:val="0563C1"/>
                  <w:kern w:val="0"/>
                  <w:sz w:val="18"/>
                  <w:szCs w:val="18"/>
                  <w:u w:val="single"/>
                  <w:lang w:val="en-US"/>
                  <w14:ligatures w14:val="none"/>
                </w:rPr>
                <w:t>https://jamanetwork.com/journals/jamasurgery/fullarticle/2673936</w:t>
              </w:r>
            </w:hyperlink>
          </w:p>
        </w:tc>
        <w:tc>
          <w:tcPr>
            <w:tcW w:w="5490" w:type="dxa"/>
            <w:tcBorders>
              <w:top w:val="nil"/>
              <w:left w:val="nil"/>
              <w:bottom w:val="single" w:sz="4" w:space="0" w:color="auto"/>
              <w:right w:val="single" w:sz="4" w:space="0" w:color="auto"/>
            </w:tcBorders>
            <w:shd w:val="clear" w:color="auto" w:fill="auto"/>
            <w:hideMark/>
          </w:tcPr>
          <w:p w14:paraId="18B9369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Race/Ethnicity and Age Distribution of Breast Cancer Diagnosis in the United States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4708F8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D3F293A" w14:textId="18527EEB"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intervention/comparator - does not evaluate BC </w:t>
            </w:r>
            <w:r w:rsidR="00FC719B" w:rsidRPr="005369EC">
              <w:rPr>
                <w:rFonts w:eastAsia="Times New Roman" w:cs="Arial"/>
                <w:color w:val="000000"/>
                <w:kern w:val="0"/>
                <w:sz w:val="18"/>
                <w:szCs w:val="18"/>
                <w:lang w:val="en-US"/>
                <w14:ligatures w14:val="none"/>
              </w:rPr>
              <w:t>screening</w:t>
            </w:r>
          </w:p>
        </w:tc>
      </w:tr>
      <w:tr w:rsidR="00D92FC7" w:rsidRPr="005369EC" w14:paraId="74167800" w14:textId="77777777" w:rsidTr="00CB0D5E">
        <w:trPr>
          <w:trHeight w:val="1200"/>
        </w:trPr>
        <w:tc>
          <w:tcPr>
            <w:tcW w:w="1260" w:type="dxa"/>
            <w:tcBorders>
              <w:top w:val="nil"/>
              <w:left w:val="single" w:sz="4" w:space="0" w:color="auto"/>
              <w:bottom w:val="single" w:sz="4" w:space="0" w:color="auto"/>
              <w:right w:val="single" w:sz="4" w:space="0" w:color="auto"/>
            </w:tcBorders>
            <w:shd w:val="clear" w:color="auto" w:fill="auto"/>
            <w:hideMark/>
          </w:tcPr>
          <w:p w14:paraId="7127A8A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97E5D3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4" w:history="1">
              <w:r w:rsidRPr="00D92FC7">
                <w:rPr>
                  <w:rFonts w:eastAsia="Times New Roman" w:cs="Arial"/>
                  <w:color w:val="0563C1"/>
                  <w:kern w:val="0"/>
                  <w:sz w:val="18"/>
                  <w:szCs w:val="18"/>
                  <w:u w:val="single"/>
                  <w:lang w:val="en-US"/>
                  <w14:ligatures w14:val="none"/>
                </w:rPr>
                <w:t>https://www.cancer.org/content/dam/cancer-org/research/cancer-facts-and-statistics/breast-cancer-facts-and-figures/breast-cancer-facts-and-figures-2019-2020.pdf</w:t>
              </w:r>
            </w:hyperlink>
          </w:p>
        </w:tc>
        <w:tc>
          <w:tcPr>
            <w:tcW w:w="5490" w:type="dxa"/>
            <w:tcBorders>
              <w:top w:val="nil"/>
              <w:left w:val="nil"/>
              <w:bottom w:val="single" w:sz="4" w:space="0" w:color="auto"/>
              <w:right w:val="single" w:sz="4" w:space="0" w:color="auto"/>
            </w:tcBorders>
            <w:shd w:val="clear" w:color="auto" w:fill="auto"/>
            <w:hideMark/>
          </w:tcPr>
          <w:p w14:paraId="1FCC0B7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Facts &amp; Figures 2019-2020</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1E16677"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F24DBF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50A264A1"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D0694E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08B5A5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5" w:history="1">
              <w:r w:rsidRPr="00D92FC7">
                <w:rPr>
                  <w:rFonts w:eastAsia="Times New Roman" w:cs="Arial"/>
                  <w:color w:val="0563C1"/>
                  <w:kern w:val="0"/>
                  <w:sz w:val="18"/>
                  <w:szCs w:val="18"/>
                  <w:u w:val="single"/>
                  <w:lang w:val="en-US"/>
                  <w14:ligatures w14:val="none"/>
                </w:rPr>
                <w:t>https://academic.oup.com/jbi/article/1/3/161/5553855?login=true</w:t>
              </w:r>
            </w:hyperlink>
          </w:p>
        </w:tc>
        <w:tc>
          <w:tcPr>
            <w:tcW w:w="5490" w:type="dxa"/>
            <w:tcBorders>
              <w:top w:val="nil"/>
              <w:left w:val="nil"/>
              <w:bottom w:val="single" w:sz="4" w:space="0" w:color="auto"/>
              <w:right w:val="single" w:sz="4" w:space="0" w:color="auto"/>
            </w:tcBorders>
            <w:shd w:val="clear" w:color="auto" w:fill="auto"/>
            <w:hideMark/>
          </w:tcPr>
          <w:p w14:paraId="1D151E6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Beyond Mortality</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E3B7596"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5A1AC91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6A931742"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00FB617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20-Aug-23</w:t>
            </w:r>
          </w:p>
        </w:tc>
        <w:tc>
          <w:tcPr>
            <w:tcW w:w="2610" w:type="dxa"/>
            <w:tcBorders>
              <w:top w:val="nil"/>
              <w:left w:val="nil"/>
              <w:bottom w:val="single" w:sz="4" w:space="0" w:color="auto"/>
              <w:right w:val="single" w:sz="4" w:space="0" w:color="auto"/>
            </w:tcBorders>
            <w:shd w:val="clear" w:color="auto" w:fill="auto"/>
            <w:hideMark/>
          </w:tcPr>
          <w:p w14:paraId="46D5BD3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6" w:history="1">
              <w:r w:rsidRPr="00D92FC7">
                <w:rPr>
                  <w:rFonts w:eastAsia="Times New Roman" w:cs="Arial"/>
                  <w:color w:val="0563C1"/>
                  <w:kern w:val="0"/>
                  <w:sz w:val="18"/>
                  <w:szCs w:val="18"/>
                  <w:u w:val="single"/>
                  <w:lang w:val="en-US"/>
                  <w14:ligatures w14:val="none"/>
                </w:rPr>
                <w:t>https://pubmed.ncbi.nlm.nih.gov/16517548/</w:t>
              </w:r>
            </w:hyperlink>
          </w:p>
        </w:tc>
        <w:tc>
          <w:tcPr>
            <w:tcW w:w="5490" w:type="dxa"/>
            <w:tcBorders>
              <w:top w:val="nil"/>
              <w:left w:val="nil"/>
              <w:bottom w:val="single" w:sz="4" w:space="0" w:color="auto"/>
              <w:right w:val="single" w:sz="4" w:space="0" w:color="auto"/>
            </w:tcBorders>
            <w:shd w:val="clear" w:color="auto" w:fill="auto"/>
            <w:hideMark/>
          </w:tcPr>
          <w:p w14:paraId="10C88AF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Rate of over-diagnosis of breast cancer 15 years after end of Malmö mammographic screening trial: follow-up study</w:t>
            </w:r>
          </w:p>
        </w:tc>
        <w:tc>
          <w:tcPr>
            <w:tcW w:w="1620" w:type="dxa"/>
            <w:tcBorders>
              <w:top w:val="nil"/>
              <w:left w:val="nil"/>
              <w:bottom w:val="single" w:sz="4" w:space="0" w:color="auto"/>
              <w:right w:val="single" w:sz="4" w:space="0" w:color="auto"/>
            </w:tcBorders>
            <w:shd w:val="clear" w:color="000000" w:fill="92D050"/>
            <w:hideMark/>
          </w:tcPr>
          <w:p w14:paraId="7887526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 from 2018 review)</w:t>
            </w:r>
          </w:p>
        </w:tc>
        <w:tc>
          <w:tcPr>
            <w:tcW w:w="3960" w:type="dxa"/>
            <w:tcBorders>
              <w:top w:val="nil"/>
              <w:left w:val="nil"/>
              <w:bottom w:val="single" w:sz="4" w:space="0" w:color="auto"/>
              <w:right w:val="single" w:sz="4" w:space="0" w:color="auto"/>
            </w:tcBorders>
            <w:shd w:val="clear" w:color="auto" w:fill="auto"/>
            <w:hideMark/>
          </w:tcPr>
          <w:p w14:paraId="7A716094" w14:textId="1C7A6F3E"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w:t>
            </w:r>
            <w:r w:rsidR="00FC719B" w:rsidRPr="005369EC">
              <w:rPr>
                <w:rFonts w:eastAsia="Times New Roman" w:cs="Arial"/>
                <w:color w:val="000000"/>
                <w:kern w:val="0"/>
                <w:sz w:val="18"/>
                <w:szCs w:val="18"/>
                <w:lang w:val="en-US"/>
                <w14:ligatures w14:val="none"/>
              </w:rPr>
              <w:t>NA</w:t>
            </w:r>
          </w:p>
        </w:tc>
      </w:tr>
      <w:tr w:rsidR="00D92FC7" w:rsidRPr="005369EC" w14:paraId="57D43B86"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7F024C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42C0C6E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7" w:history="1">
              <w:r w:rsidRPr="00D92FC7">
                <w:rPr>
                  <w:rFonts w:eastAsia="Times New Roman" w:cs="Arial"/>
                  <w:color w:val="0563C1"/>
                  <w:kern w:val="0"/>
                  <w:sz w:val="18"/>
                  <w:szCs w:val="18"/>
                  <w:u w:val="single"/>
                  <w:lang w:val="en-US"/>
                  <w14:ligatures w14:val="none"/>
                </w:rPr>
                <w:t>https://pubmed.ncbi.nlm.nih.gov/22972810/</w:t>
              </w:r>
            </w:hyperlink>
          </w:p>
        </w:tc>
        <w:tc>
          <w:tcPr>
            <w:tcW w:w="5490" w:type="dxa"/>
            <w:tcBorders>
              <w:top w:val="nil"/>
              <w:left w:val="nil"/>
              <w:bottom w:val="single" w:sz="4" w:space="0" w:color="auto"/>
              <w:right w:val="single" w:sz="4" w:space="0" w:color="auto"/>
            </w:tcBorders>
            <w:shd w:val="clear" w:color="auto" w:fill="auto"/>
            <w:hideMark/>
          </w:tcPr>
          <w:p w14:paraId="789B847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Overdiagnosis in mammographic screening for breast cancer in Europe: a literature review</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01362021"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147B435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3E73926"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3FC68E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0550057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98" w:history="1">
              <w:r w:rsidRPr="00D92FC7">
                <w:rPr>
                  <w:rFonts w:eastAsia="Times New Roman" w:cs="Arial"/>
                  <w:color w:val="0563C1"/>
                  <w:kern w:val="0"/>
                  <w:sz w:val="18"/>
                  <w:szCs w:val="18"/>
                  <w:u w:val="single"/>
                  <w:lang w:val="en-US"/>
                  <w14:ligatures w14:val="none"/>
                </w:rPr>
                <w:t xml:space="preserve">https://pubmed.ncbi.nlm.nih.gov/6802546/ </w:t>
              </w:r>
            </w:hyperlink>
          </w:p>
        </w:tc>
        <w:tc>
          <w:tcPr>
            <w:tcW w:w="5490" w:type="dxa"/>
            <w:tcBorders>
              <w:top w:val="nil"/>
              <w:left w:val="nil"/>
              <w:bottom w:val="single" w:sz="4" w:space="0" w:color="auto"/>
              <w:right w:val="single" w:sz="4" w:space="0" w:color="auto"/>
            </w:tcBorders>
            <w:shd w:val="clear" w:color="auto" w:fill="auto"/>
            <w:hideMark/>
          </w:tcPr>
          <w:p w14:paraId="69ED45A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National Study of Breast Cancer Screening Protocol for a Canadian Randomized Controlled trial of screening for breast cancer in women</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E96A2DD"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3F2C7C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Protocol for Miller RCT</w:t>
            </w:r>
          </w:p>
        </w:tc>
      </w:tr>
      <w:tr w:rsidR="00D92FC7" w:rsidRPr="005369EC" w14:paraId="554012A4"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888131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07511A3F" w14:textId="1A0515C8" w:rsidR="00D92FC7" w:rsidRPr="00D92FC7" w:rsidRDefault="00D92FC7" w:rsidP="00D92FC7">
            <w:pPr>
              <w:spacing w:after="0" w:line="240" w:lineRule="auto"/>
              <w:rPr>
                <w:rFonts w:eastAsia="Times New Roman" w:cs="Arial"/>
                <w:kern w:val="0"/>
                <w:sz w:val="18"/>
                <w:szCs w:val="18"/>
                <w:u w:val="single"/>
                <w:lang w:val="en-US"/>
                <w14:ligatures w14:val="none"/>
              </w:rPr>
            </w:pPr>
            <w:hyperlink r:id="rId99" w:history="1">
              <w:r w:rsidRPr="00D92FC7">
                <w:rPr>
                  <w:rFonts w:eastAsia="Times New Roman" w:cs="Arial"/>
                  <w:kern w:val="0"/>
                  <w:sz w:val="18"/>
                  <w:szCs w:val="18"/>
                  <w:u w:val="single"/>
                  <w:lang w:val="en-US"/>
                  <w14:ligatures w14:val="none"/>
                </w:rPr>
                <w:t>https://pubmed.ncbi.nlm.nih.gov/25274578/</w:t>
              </w:r>
            </w:hyperlink>
            <w:r w:rsidRPr="005369EC">
              <w:rPr>
                <w:rFonts w:eastAsia="Times New Roman" w:cs="Arial"/>
                <w:kern w:val="0"/>
                <w:sz w:val="18"/>
                <w:szCs w:val="18"/>
                <w:u w:val="single"/>
                <w:lang w:val="en-US"/>
                <w14:ligatures w14:val="none"/>
              </w:rPr>
              <w:t xml:space="preserve"> </w:t>
            </w:r>
          </w:p>
        </w:tc>
        <w:tc>
          <w:tcPr>
            <w:tcW w:w="5490" w:type="dxa"/>
            <w:tcBorders>
              <w:top w:val="nil"/>
              <w:left w:val="nil"/>
              <w:bottom w:val="single" w:sz="4" w:space="0" w:color="auto"/>
              <w:right w:val="single" w:sz="4" w:space="0" w:color="auto"/>
            </w:tcBorders>
            <w:shd w:val="clear" w:color="auto" w:fill="auto"/>
            <w:hideMark/>
          </w:tcPr>
          <w:p w14:paraId="4D68A1E7"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Pan-Canadian study of mammography screening and mortality from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217EB8A"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2AB3F80F"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NA</w:t>
            </w:r>
          </w:p>
        </w:tc>
      </w:tr>
      <w:tr w:rsidR="00D92FC7" w:rsidRPr="005369EC" w14:paraId="1674B90B"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6180A7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355B4B2" w14:textId="77777777" w:rsidR="00D92FC7" w:rsidRPr="00D92FC7" w:rsidRDefault="00D92FC7" w:rsidP="00D92FC7">
            <w:pPr>
              <w:spacing w:after="0" w:line="240" w:lineRule="auto"/>
              <w:rPr>
                <w:rFonts w:eastAsia="Times New Roman" w:cs="Arial"/>
                <w:kern w:val="0"/>
                <w:sz w:val="18"/>
                <w:szCs w:val="18"/>
                <w:u w:val="single"/>
                <w:lang w:val="en-US"/>
                <w14:ligatures w14:val="none"/>
              </w:rPr>
            </w:pPr>
            <w:hyperlink r:id="rId100" w:history="1">
              <w:r w:rsidRPr="00D92FC7">
                <w:rPr>
                  <w:rFonts w:eastAsia="Times New Roman" w:cs="Arial"/>
                  <w:kern w:val="0"/>
                  <w:sz w:val="18"/>
                  <w:szCs w:val="18"/>
                  <w:u w:val="single"/>
                  <w:lang w:val="en-US"/>
                  <w14:ligatures w14:val="none"/>
                </w:rPr>
                <w:t>https://journals.sagepub.com/doi/full/10.1177/09691413211059461</w:t>
              </w:r>
            </w:hyperlink>
          </w:p>
        </w:tc>
        <w:tc>
          <w:tcPr>
            <w:tcW w:w="5490" w:type="dxa"/>
            <w:tcBorders>
              <w:top w:val="nil"/>
              <w:left w:val="nil"/>
              <w:bottom w:val="single" w:sz="4" w:space="0" w:color="auto"/>
              <w:right w:val="single" w:sz="4" w:space="0" w:color="auto"/>
            </w:tcBorders>
            <w:shd w:val="clear" w:color="auto" w:fill="auto"/>
            <w:hideMark/>
          </w:tcPr>
          <w:p w14:paraId="7A01DF1C"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The randomized trial of mammography screening that was not—A cautionary tale</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34D93C32"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CE709EE" w14:textId="77777777" w:rsidR="00D92FC7" w:rsidRPr="00D92FC7" w:rsidRDefault="00D92FC7" w:rsidP="00D92FC7">
            <w:pPr>
              <w:spacing w:after="0" w:line="240" w:lineRule="auto"/>
              <w:rPr>
                <w:rFonts w:eastAsia="Times New Roman" w:cs="Arial"/>
                <w:kern w:val="0"/>
                <w:sz w:val="18"/>
                <w:szCs w:val="18"/>
                <w:lang w:val="en-US"/>
                <w14:ligatures w14:val="none"/>
              </w:rPr>
            </w:pPr>
            <w:r w:rsidRPr="00D92FC7">
              <w:rPr>
                <w:rFonts w:eastAsia="Times New Roman" w:cs="Arial"/>
                <w:kern w:val="0"/>
                <w:sz w:val="18"/>
                <w:szCs w:val="18"/>
                <w:lang w:val="en-US"/>
                <w14:ligatures w14:val="none"/>
              </w:rPr>
              <w:t>NA</w:t>
            </w:r>
          </w:p>
        </w:tc>
      </w:tr>
      <w:tr w:rsidR="00D92FC7" w:rsidRPr="005369EC" w14:paraId="5D335F3F"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16EB9CB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67E7B10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1" w:history="1">
              <w:r w:rsidRPr="00D92FC7">
                <w:rPr>
                  <w:rFonts w:eastAsia="Times New Roman" w:cs="Arial"/>
                  <w:color w:val="0563C1"/>
                  <w:kern w:val="0"/>
                  <w:sz w:val="18"/>
                  <w:szCs w:val="18"/>
                  <w:u w:val="single"/>
                  <w:lang w:val="en-US"/>
                  <w14:ligatures w14:val="none"/>
                </w:rPr>
                <w:t>https://jamanetwork.com/journals/jamainternalmedicine/fullarticle/1861037</w:t>
              </w:r>
            </w:hyperlink>
          </w:p>
        </w:tc>
        <w:tc>
          <w:tcPr>
            <w:tcW w:w="5490" w:type="dxa"/>
            <w:tcBorders>
              <w:top w:val="nil"/>
              <w:left w:val="nil"/>
              <w:bottom w:val="single" w:sz="4" w:space="0" w:color="auto"/>
              <w:right w:val="single" w:sz="4" w:space="0" w:color="auto"/>
            </w:tcBorders>
            <w:shd w:val="clear" w:color="auto" w:fill="auto"/>
            <w:hideMark/>
          </w:tcPr>
          <w:p w14:paraId="3E80561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Consequences of False-Positive Screening Mammograms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C74127D" w14:textId="21354C88" w:rsidR="00D92FC7" w:rsidRPr="00D92FC7" w:rsidRDefault="00DF5270"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4A750C"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(included in KQ3)</w:t>
            </w:r>
          </w:p>
        </w:tc>
        <w:tc>
          <w:tcPr>
            <w:tcW w:w="3960" w:type="dxa"/>
            <w:tcBorders>
              <w:top w:val="nil"/>
              <w:left w:val="nil"/>
              <w:bottom w:val="single" w:sz="4" w:space="0" w:color="auto"/>
              <w:right w:val="single" w:sz="4" w:space="0" w:color="auto"/>
            </w:tcBorders>
            <w:shd w:val="clear" w:color="auto" w:fill="auto"/>
            <w:hideMark/>
          </w:tcPr>
          <w:p w14:paraId="6BF6269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Values and preferences outcomes</w:t>
            </w:r>
          </w:p>
        </w:tc>
      </w:tr>
      <w:tr w:rsidR="00D92FC7" w:rsidRPr="005369EC" w14:paraId="44C5B01F"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6D9DF6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F5C8BB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2" w:history="1">
              <w:r w:rsidRPr="00D92FC7">
                <w:rPr>
                  <w:rFonts w:eastAsia="Times New Roman" w:cs="Arial"/>
                  <w:color w:val="0563C1"/>
                  <w:kern w:val="0"/>
                  <w:sz w:val="18"/>
                  <w:szCs w:val="18"/>
                  <w:u w:val="single"/>
                  <w:lang w:val="en-US"/>
                  <w14:ligatures w14:val="none"/>
                </w:rPr>
                <w:t>https://pubmed.ncbi.nlm.nih.gov/25274578/</w:t>
              </w:r>
            </w:hyperlink>
          </w:p>
        </w:tc>
        <w:tc>
          <w:tcPr>
            <w:tcW w:w="5490" w:type="dxa"/>
            <w:tcBorders>
              <w:top w:val="nil"/>
              <w:left w:val="nil"/>
              <w:bottom w:val="single" w:sz="4" w:space="0" w:color="auto"/>
              <w:right w:val="single" w:sz="4" w:space="0" w:color="auto"/>
            </w:tcBorders>
            <w:shd w:val="clear" w:color="auto" w:fill="auto"/>
            <w:hideMark/>
          </w:tcPr>
          <w:p w14:paraId="5C69041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Pan-Canadian study of mammography screening and mortality from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3CF8016"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A71A4A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DF4B41C"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6F0263D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49BDDD8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3" w:history="1">
              <w:r w:rsidRPr="00D92FC7">
                <w:rPr>
                  <w:rFonts w:eastAsia="Times New Roman" w:cs="Arial"/>
                  <w:color w:val="0563C1"/>
                  <w:kern w:val="0"/>
                  <w:sz w:val="18"/>
                  <w:szCs w:val="18"/>
                  <w:u w:val="single"/>
                  <w:lang w:val="en-US"/>
                  <w14:ligatures w14:val="none"/>
                </w:rPr>
                <w:t>https://pubmed.ncbi.nlm.nih.gov/30411328/</w:t>
              </w:r>
            </w:hyperlink>
          </w:p>
        </w:tc>
        <w:tc>
          <w:tcPr>
            <w:tcW w:w="5490" w:type="dxa"/>
            <w:tcBorders>
              <w:top w:val="nil"/>
              <w:left w:val="nil"/>
              <w:bottom w:val="single" w:sz="4" w:space="0" w:color="auto"/>
              <w:right w:val="single" w:sz="4" w:space="0" w:color="auto"/>
            </w:tcBorders>
            <w:shd w:val="clear" w:color="auto" w:fill="auto"/>
            <w:hideMark/>
          </w:tcPr>
          <w:p w14:paraId="13E7EEB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incidence of fatal breast cancer measures the increased effectiveness of therapy in women participating in mammography screening</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3BCB8B1"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3A06479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32A97469"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4FAE6A9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713CFE12"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4" w:history="1">
              <w:r w:rsidRPr="00D92FC7">
                <w:rPr>
                  <w:rFonts w:eastAsia="Times New Roman" w:cs="Arial"/>
                  <w:color w:val="0563C1"/>
                  <w:kern w:val="0"/>
                  <w:sz w:val="18"/>
                  <w:szCs w:val="18"/>
                  <w:u w:val="single"/>
                  <w:lang w:val="en-US"/>
                  <w14:ligatures w14:val="none"/>
                </w:rPr>
                <w:t>https://www.thelancet.com/pdfs/journals/lanonc/PIIS1470-2045(20)30398-3.pdf</w:t>
              </w:r>
            </w:hyperlink>
          </w:p>
        </w:tc>
        <w:tc>
          <w:tcPr>
            <w:tcW w:w="5490" w:type="dxa"/>
            <w:tcBorders>
              <w:top w:val="nil"/>
              <w:left w:val="nil"/>
              <w:bottom w:val="single" w:sz="4" w:space="0" w:color="auto"/>
              <w:right w:val="single" w:sz="4" w:space="0" w:color="auto"/>
            </w:tcBorders>
            <w:shd w:val="clear" w:color="auto" w:fill="auto"/>
            <w:hideMark/>
          </w:tcPr>
          <w:p w14:paraId="4BEBEE1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Effect of mammographic screening from age 40 years on breast cancer mortality (UK Age trial): final results of a</w:t>
            </w:r>
            <w:r w:rsidRPr="00D92FC7">
              <w:rPr>
                <w:rFonts w:eastAsia="Times New Roman" w:cs="Arial"/>
                <w:color w:val="000000"/>
                <w:kern w:val="0"/>
                <w:sz w:val="18"/>
                <w:szCs w:val="18"/>
                <w:lang w:val="en-US"/>
                <w14:ligatures w14:val="none"/>
              </w:rPr>
              <w:br/>
              <w:t>randomised, controlled trial</w:t>
            </w:r>
          </w:p>
        </w:tc>
        <w:tc>
          <w:tcPr>
            <w:tcW w:w="1620" w:type="dxa"/>
            <w:tcBorders>
              <w:top w:val="nil"/>
              <w:left w:val="nil"/>
              <w:bottom w:val="single" w:sz="4" w:space="0" w:color="auto"/>
              <w:right w:val="single" w:sz="4" w:space="0" w:color="auto"/>
            </w:tcBorders>
            <w:shd w:val="clear" w:color="000000" w:fill="92D050"/>
            <w:hideMark/>
          </w:tcPr>
          <w:p w14:paraId="351A352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4975437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D25F39D"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29E3AD9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E887F8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5" w:history="1">
              <w:r w:rsidRPr="00D92FC7">
                <w:rPr>
                  <w:rFonts w:eastAsia="Times New Roman" w:cs="Arial"/>
                  <w:color w:val="0563C1"/>
                  <w:kern w:val="0"/>
                  <w:sz w:val="18"/>
                  <w:szCs w:val="18"/>
                  <w:u w:val="single"/>
                  <w:lang w:val="en-US"/>
                  <w14:ligatures w14:val="none"/>
                </w:rPr>
                <w:t>https://www.thelancet.com/journals/lanonc/article/PIIS1470-2045(15)00057-1/fulltext</w:t>
              </w:r>
            </w:hyperlink>
          </w:p>
        </w:tc>
        <w:tc>
          <w:tcPr>
            <w:tcW w:w="5490" w:type="dxa"/>
            <w:tcBorders>
              <w:top w:val="nil"/>
              <w:left w:val="nil"/>
              <w:bottom w:val="single" w:sz="4" w:space="0" w:color="auto"/>
              <w:right w:val="single" w:sz="4" w:space="0" w:color="auto"/>
            </w:tcBorders>
            <w:shd w:val="clear" w:color="auto" w:fill="auto"/>
            <w:hideMark/>
          </w:tcPr>
          <w:p w14:paraId="75925FC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UK Age Trial: screening women in their forties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B710C12"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AE8B9A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 note that UK AGE trial RCT itself is included</w:t>
            </w:r>
          </w:p>
        </w:tc>
      </w:tr>
      <w:tr w:rsidR="00D92FC7" w:rsidRPr="005369EC" w14:paraId="620BAC58"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53FF824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0C350EF9"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6" w:history="1">
              <w:r w:rsidRPr="00D92FC7">
                <w:rPr>
                  <w:rFonts w:eastAsia="Times New Roman" w:cs="Arial"/>
                  <w:color w:val="0563C1"/>
                  <w:kern w:val="0"/>
                  <w:sz w:val="18"/>
                  <w:szCs w:val="18"/>
                  <w:u w:val="single"/>
                  <w:lang w:val="en-US"/>
                  <w14:ligatures w14:val="none"/>
                </w:rPr>
                <w:t>https://pubmed.ncbi.nlm.nih.gov/24018987/</w:t>
              </w:r>
            </w:hyperlink>
          </w:p>
        </w:tc>
        <w:tc>
          <w:tcPr>
            <w:tcW w:w="5490" w:type="dxa"/>
            <w:tcBorders>
              <w:top w:val="nil"/>
              <w:left w:val="nil"/>
              <w:bottom w:val="single" w:sz="4" w:space="0" w:color="auto"/>
              <w:right w:val="single" w:sz="4" w:space="0" w:color="auto"/>
            </w:tcBorders>
            <w:shd w:val="clear" w:color="auto" w:fill="auto"/>
            <w:hideMark/>
          </w:tcPr>
          <w:p w14:paraId="6A8C16A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 failure analysis of invasive breast cancer: most deaths from disease occur in women not regularly screened</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B4D3D3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D31295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case only cohort study</w:t>
            </w:r>
          </w:p>
        </w:tc>
      </w:tr>
      <w:tr w:rsidR="00D92FC7" w:rsidRPr="005369EC" w14:paraId="084361DE"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4DF9F9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41F9FB62"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7" w:history="1">
              <w:r w:rsidRPr="00D92FC7">
                <w:rPr>
                  <w:rFonts w:eastAsia="Times New Roman" w:cs="Arial"/>
                  <w:color w:val="0563C1"/>
                  <w:kern w:val="0"/>
                  <w:sz w:val="18"/>
                  <w:szCs w:val="18"/>
                  <w:u w:val="single"/>
                  <w:lang w:val="en-US"/>
                  <w14:ligatures w14:val="none"/>
                </w:rPr>
                <w:t>https://pubmed.ncbi.nlm.nih.gov/21712474/</w:t>
              </w:r>
            </w:hyperlink>
          </w:p>
        </w:tc>
        <w:tc>
          <w:tcPr>
            <w:tcW w:w="5490" w:type="dxa"/>
            <w:tcBorders>
              <w:top w:val="nil"/>
              <w:left w:val="nil"/>
              <w:bottom w:val="single" w:sz="4" w:space="0" w:color="auto"/>
              <w:right w:val="single" w:sz="4" w:space="0" w:color="auto"/>
            </w:tcBorders>
            <w:shd w:val="clear" w:color="auto" w:fill="auto"/>
            <w:hideMark/>
          </w:tcPr>
          <w:p w14:paraId="2E2DB9F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Swedish two-county trial: impact of mammographic screening on breast cancer mortality during 3 decades</w:t>
            </w:r>
          </w:p>
        </w:tc>
        <w:tc>
          <w:tcPr>
            <w:tcW w:w="1620" w:type="dxa"/>
            <w:tcBorders>
              <w:top w:val="nil"/>
              <w:left w:val="nil"/>
              <w:bottom w:val="single" w:sz="4" w:space="0" w:color="auto"/>
              <w:right w:val="single" w:sz="4" w:space="0" w:color="auto"/>
            </w:tcBorders>
            <w:shd w:val="clear" w:color="000000" w:fill="92D050"/>
            <w:hideMark/>
          </w:tcPr>
          <w:p w14:paraId="2B43162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 from 2018 review)</w:t>
            </w:r>
          </w:p>
        </w:tc>
        <w:tc>
          <w:tcPr>
            <w:tcW w:w="3960" w:type="dxa"/>
            <w:tcBorders>
              <w:top w:val="nil"/>
              <w:left w:val="nil"/>
              <w:bottom w:val="single" w:sz="4" w:space="0" w:color="auto"/>
              <w:right w:val="single" w:sz="4" w:space="0" w:color="auto"/>
            </w:tcBorders>
            <w:shd w:val="clear" w:color="auto" w:fill="auto"/>
            <w:hideMark/>
          </w:tcPr>
          <w:p w14:paraId="47B5106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NOTE: Not picked up by searches, but RCT previously included in 2018 review</w:t>
            </w:r>
          </w:p>
        </w:tc>
      </w:tr>
      <w:tr w:rsidR="00D92FC7" w:rsidRPr="005369EC" w14:paraId="17BB757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C0E2D5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66EDEBB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8" w:history="1">
              <w:r w:rsidRPr="00D92FC7">
                <w:rPr>
                  <w:rFonts w:eastAsia="Times New Roman" w:cs="Arial"/>
                  <w:color w:val="0563C1"/>
                  <w:kern w:val="0"/>
                  <w:sz w:val="18"/>
                  <w:szCs w:val="18"/>
                  <w:u w:val="single"/>
                  <w:lang w:val="en-US"/>
                  <w14:ligatures w14:val="none"/>
                </w:rPr>
                <w:t>https://academic.oup.com/jbi/article/1/3/161/5553855</w:t>
              </w:r>
            </w:hyperlink>
          </w:p>
        </w:tc>
        <w:tc>
          <w:tcPr>
            <w:tcW w:w="5490" w:type="dxa"/>
            <w:tcBorders>
              <w:top w:val="nil"/>
              <w:left w:val="nil"/>
              <w:bottom w:val="single" w:sz="4" w:space="0" w:color="auto"/>
              <w:right w:val="single" w:sz="4" w:space="0" w:color="auto"/>
            </w:tcBorders>
            <w:shd w:val="clear" w:color="auto" w:fill="auto"/>
            <w:hideMark/>
          </w:tcPr>
          <w:p w14:paraId="5079DE5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Breast Cancer Screening: Beyond Mortality </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6E54B023"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41F60F73" w14:textId="4BC195D5"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w:t>
            </w:r>
            <w:r w:rsidR="00FC719B" w:rsidRPr="005369EC">
              <w:rPr>
                <w:rFonts w:eastAsia="Times New Roman" w:cs="Arial"/>
                <w:color w:val="000000"/>
                <w:kern w:val="0"/>
                <w:sz w:val="18"/>
                <w:szCs w:val="18"/>
                <w:lang w:val="en-US"/>
                <w14:ligatures w14:val="none"/>
              </w:rPr>
              <w:t>NA</w:t>
            </w:r>
          </w:p>
        </w:tc>
      </w:tr>
      <w:tr w:rsidR="00D92FC7" w:rsidRPr="005369EC" w14:paraId="29799823"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D95082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96792E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09" w:history="1">
              <w:r w:rsidRPr="00D92FC7">
                <w:rPr>
                  <w:rFonts w:eastAsia="Times New Roman" w:cs="Arial"/>
                  <w:color w:val="0563C1"/>
                  <w:kern w:val="0"/>
                  <w:sz w:val="18"/>
                  <w:szCs w:val="18"/>
                  <w:u w:val="single"/>
                  <w:lang w:val="en-US"/>
                  <w14:ligatures w14:val="none"/>
                </w:rPr>
                <w:t>https://bmccancer.biomedcentral.com/articles/10.1186/s12885-021-07917-2</w:t>
              </w:r>
            </w:hyperlink>
          </w:p>
        </w:tc>
        <w:tc>
          <w:tcPr>
            <w:tcW w:w="5490" w:type="dxa"/>
            <w:tcBorders>
              <w:top w:val="nil"/>
              <w:left w:val="nil"/>
              <w:bottom w:val="single" w:sz="4" w:space="0" w:color="auto"/>
              <w:right w:val="single" w:sz="4" w:space="0" w:color="auto"/>
            </w:tcBorders>
            <w:shd w:val="clear" w:color="auto" w:fill="auto"/>
            <w:hideMark/>
          </w:tcPr>
          <w:p w14:paraId="057C22C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is associated with lower mastectomy rates in eastern Switzerland beyond stage effects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64F0B3B"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16E8F3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case only cohort study</w:t>
            </w:r>
          </w:p>
        </w:tc>
      </w:tr>
      <w:tr w:rsidR="00D92FC7" w:rsidRPr="005369EC" w14:paraId="4B695A0F"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38CE380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5A49338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0" w:history="1">
              <w:r w:rsidRPr="00D92FC7">
                <w:rPr>
                  <w:rFonts w:eastAsia="Times New Roman" w:cs="Arial"/>
                  <w:color w:val="0563C1"/>
                  <w:kern w:val="0"/>
                  <w:sz w:val="18"/>
                  <w:szCs w:val="18"/>
                  <w:u w:val="single"/>
                  <w:lang w:val="en-US"/>
                  <w14:ligatures w14:val="none"/>
                </w:rPr>
                <w:t>https://pubmed.ncbi.nlm.nih.gov/17290404/</w:t>
              </w:r>
            </w:hyperlink>
          </w:p>
        </w:tc>
        <w:tc>
          <w:tcPr>
            <w:tcW w:w="5490" w:type="dxa"/>
            <w:tcBorders>
              <w:top w:val="nil"/>
              <w:left w:val="nil"/>
              <w:bottom w:val="single" w:sz="4" w:space="0" w:color="auto"/>
              <w:right w:val="single" w:sz="4" w:space="0" w:color="auto"/>
            </w:tcBorders>
            <w:shd w:val="clear" w:color="auto" w:fill="auto"/>
            <w:hideMark/>
          </w:tcPr>
          <w:p w14:paraId="454B601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 retrospective study of the effect of participation in screening mammography on the use of chemotherapy and breast conserving surgery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7B34C11"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47A1AF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case only cohort study</w:t>
            </w:r>
          </w:p>
        </w:tc>
      </w:tr>
      <w:tr w:rsidR="00D92FC7" w:rsidRPr="005369EC" w14:paraId="17F58321"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3B0D39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51B2B933"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1" w:history="1">
              <w:r w:rsidRPr="00D92FC7">
                <w:rPr>
                  <w:rFonts w:eastAsia="Times New Roman" w:cs="Arial"/>
                  <w:color w:val="0563C1"/>
                  <w:kern w:val="0"/>
                  <w:sz w:val="18"/>
                  <w:szCs w:val="18"/>
                  <w:u w:val="single"/>
                  <w:lang w:val="en-US"/>
                  <w14:ligatures w14:val="none"/>
                </w:rPr>
                <w:t>https://pubmed.ncbi.nlm.nih.gov/29987612/</w:t>
              </w:r>
            </w:hyperlink>
          </w:p>
        </w:tc>
        <w:tc>
          <w:tcPr>
            <w:tcW w:w="5490" w:type="dxa"/>
            <w:tcBorders>
              <w:top w:val="nil"/>
              <w:left w:val="nil"/>
              <w:bottom w:val="single" w:sz="4" w:space="0" w:color="auto"/>
              <w:right w:val="single" w:sz="4" w:space="0" w:color="auto"/>
            </w:tcBorders>
            <w:shd w:val="clear" w:color="auto" w:fill="auto"/>
            <w:hideMark/>
          </w:tcPr>
          <w:p w14:paraId="5077B5D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Impact of Screening Mammography on Treatment in Women Diagnosed with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1B87CA8E"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43726E1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53F01543"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0B4539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20-Aug-23</w:t>
            </w:r>
          </w:p>
        </w:tc>
        <w:tc>
          <w:tcPr>
            <w:tcW w:w="2610" w:type="dxa"/>
            <w:tcBorders>
              <w:top w:val="nil"/>
              <w:left w:val="nil"/>
              <w:bottom w:val="single" w:sz="4" w:space="0" w:color="auto"/>
              <w:right w:val="single" w:sz="4" w:space="0" w:color="auto"/>
            </w:tcBorders>
            <w:shd w:val="clear" w:color="auto" w:fill="auto"/>
            <w:hideMark/>
          </w:tcPr>
          <w:p w14:paraId="60F8AAF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2" w:history="1">
              <w:r w:rsidRPr="00D92FC7">
                <w:rPr>
                  <w:rFonts w:eastAsia="Times New Roman" w:cs="Arial"/>
                  <w:color w:val="0563C1"/>
                  <w:kern w:val="0"/>
                  <w:sz w:val="18"/>
                  <w:szCs w:val="18"/>
                  <w:u w:val="single"/>
                  <w:lang w:val="en-US"/>
                  <w14:ligatures w14:val="none"/>
                </w:rPr>
                <w:t>https://pubmed.ncbi.nlm.nih.gov/34427912/</w:t>
              </w:r>
            </w:hyperlink>
          </w:p>
        </w:tc>
        <w:tc>
          <w:tcPr>
            <w:tcW w:w="5490" w:type="dxa"/>
            <w:tcBorders>
              <w:top w:val="nil"/>
              <w:left w:val="nil"/>
              <w:bottom w:val="single" w:sz="4" w:space="0" w:color="auto"/>
              <w:right w:val="single" w:sz="4" w:space="0" w:color="auto"/>
            </w:tcBorders>
            <w:shd w:val="clear" w:color="auto" w:fill="auto"/>
            <w:hideMark/>
          </w:tcPr>
          <w:p w14:paraId="3EC2B18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Looking at breast cancer through the ethnic and racial lens One size definitely does not fit all</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4E213094"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A5181D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026B5C97"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3C6C8F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BCD956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3" w:history="1">
              <w:r w:rsidRPr="00D92FC7">
                <w:rPr>
                  <w:rFonts w:eastAsia="Times New Roman" w:cs="Arial"/>
                  <w:color w:val="0563C1"/>
                  <w:kern w:val="0"/>
                  <w:sz w:val="18"/>
                  <w:szCs w:val="18"/>
                  <w:u w:val="single"/>
                  <w:lang w:val="en-US"/>
                  <w14:ligatures w14:val="none"/>
                </w:rPr>
                <w:t>https://pubmed.ncbi.nlm.nih.gov/34427920/</w:t>
              </w:r>
            </w:hyperlink>
          </w:p>
        </w:tc>
        <w:tc>
          <w:tcPr>
            <w:tcW w:w="5490" w:type="dxa"/>
            <w:tcBorders>
              <w:top w:val="nil"/>
              <w:left w:val="nil"/>
              <w:bottom w:val="single" w:sz="4" w:space="0" w:color="auto"/>
              <w:right w:val="single" w:sz="4" w:space="0" w:color="auto"/>
            </w:tcBorders>
            <w:shd w:val="clear" w:color="auto" w:fill="auto"/>
            <w:hideMark/>
          </w:tcPr>
          <w:p w14:paraId="08E992C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Age distributions of breast cancer diagnosis and mortality by race and ethnicity in US women</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3B151B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4977B8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comparator </w:t>
            </w:r>
          </w:p>
        </w:tc>
      </w:tr>
      <w:tr w:rsidR="00D92FC7" w:rsidRPr="005369EC" w14:paraId="52FA2ACB"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BCBBF3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0273307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4" w:history="1">
              <w:r w:rsidRPr="00D92FC7">
                <w:rPr>
                  <w:rFonts w:eastAsia="Times New Roman" w:cs="Arial"/>
                  <w:color w:val="0563C1"/>
                  <w:kern w:val="0"/>
                  <w:sz w:val="18"/>
                  <w:szCs w:val="18"/>
                  <w:u w:val="single"/>
                  <w:lang w:val="en-US"/>
                  <w14:ligatures w14:val="none"/>
                </w:rPr>
                <w:t>https://academic.oup.com/jbi/article/2/5/416/5901429</w:t>
              </w:r>
            </w:hyperlink>
          </w:p>
        </w:tc>
        <w:tc>
          <w:tcPr>
            <w:tcW w:w="5490" w:type="dxa"/>
            <w:tcBorders>
              <w:top w:val="nil"/>
              <w:left w:val="nil"/>
              <w:bottom w:val="single" w:sz="4" w:space="0" w:color="auto"/>
              <w:right w:val="single" w:sz="4" w:space="0" w:color="auto"/>
            </w:tcBorders>
            <w:shd w:val="clear" w:color="auto" w:fill="auto"/>
            <w:hideMark/>
          </w:tcPr>
          <w:p w14:paraId="1818334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Recommendations: African American Women Are at a Disadvantage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3732A84"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432FBF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19DC1067"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248A0A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7494BD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5" w:history="1">
              <w:r w:rsidRPr="00D92FC7">
                <w:rPr>
                  <w:rFonts w:eastAsia="Times New Roman" w:cs="Arial"/>
                  <w:color w:val="0563C1"/>
                  <w:kern w:val="0"/>
                  <w:sz w:val="18"/>
                  <w:szCs w:val="18"/>
                  <w:u w:val="single"/>
                  <w:lang w:val="en-US"/>
                  <w14:ligatures w14:val="none"/>
                </w:rPr>
                <w:t>https://www.ajronline.org/doi/full/10.2214/ajr.184.1.01840324</w:t>
              </w:r>
            </w:hyperlink>
          </w:p>
        </w:tc>
        <w:tc>
          <w:tcPr>
            <w:tcW w:w="5490" w:type="dxa"/>
            <w:tcBorders>
              <w:top w:val="nil"/>
              <w:left w:val="nil"/>
              <w:bottom w:val="single" w:sz="4" w:space="0" w:color="auto"/>
              <w:right w:val="single" w:sz="4" w:space="0" w:color="auto"/>
            </w:tcBorders>
            <w:shd w:val="clear" w:color="auto" w:fill="auto"/>
            <w:hideMark/>
          </w:tcPr>
          <w:p w14:paraId="71EF510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Detection of Breast Cancer on Screening Mammography Allows Patients to Be Treated with Less-Toxic Therapy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504057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6522ED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 Case-only cohort study</w:t>
            </w:r>
          </w:p>
        </w:tc>
      </w:tr>
      <w:tr w:rsidR="00D92FC7" w:rsidRPr="005369EC" w14:paraId="68DA043C"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A6E038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598A3027"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6" w:history="1">
              <w:r w:rsidRPr="00D92FC7">
                <w:rPr>
                  <w:rFonts w:eastAsia="Times New Roman" w:cs="Arial"/>
                  <w:color w:val="0563C1"/>
                  <w:kern w:val="0"/>
                  <w:sz w:val="18"/>
                  <w:szCs w:val="18"/>
                  <w:u w:val="single"/>
                  <w:lang w:val="en-US"/>
                  <w14:ligatures w14:val="none"/>
                </w:rPr>
                <w:t>https://pubmed.ncbi.nlm.nih.gov/22972810/</w:t>
              </w:r>
            </w:hyperlink>
          </w:p>
        </w:tc>
        <w:tc>
          <w:tcPr>
            <w:tcW w:w="5490" w:type="dxa"/>
            <w:tcBorders>
              <w:top w:val="nil"/>
              <w:left w:val="nil"/>
              <w:bottom w:val="single" w:sz="4" w:space="0" w:color="auto"/>
              <w:right w:val="single" w:sz="4" w:space="0" w:color="auto"/>
            </w:tcBorders>
            <w:shd w:val="clear" w:color="auto" w:fill="auto"/>
            <w:hideMark/>
          </w:tcPr>
          <w:p w14:paraId="2566276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Overdiagnosis in mammographic screening for breast cancer in Europe: a literature review</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5B026F16"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76C829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2DC0BC7"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0EE172E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7A01BA1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7" w:history="1">
              <w:r w:rsidRPr="00D92FC7">
                <w:rPr>
                  <w:rFonts w:eastAsia="Times New Roman" w:cs="Arial"/>
                  <w:color w:val="0563C1"/>
                  <w:kern w:val="0"/>
                  <w:sz w:val="18"/>
                  <w:szCs w:val="18"/>
                  <w:u w:val="single"/>
                  <w:lang w:val="en-US"/>
                  <w14:ligatures w14:val="none"/>
                </w:rPr>
                <w:t>https://pubmed.ncbi.nlm.nih.gov/16505392/</w:t>
              </w:r>
            </w:hyperlink>
          </w:p>
        </w:tc>
        <w:tc>
          <w:tcPr>
            <w:tcW w:w="5490" w:type="dxa"/>
            <w:tcBorders>
              <w:top w:val="nil"/>
              <w:left w:val="nil"/>
              <w:bottom w:val="single" w:sz="4" w:space="0" w:color="auto"/>
              <w:right w:val="single" w:sz="4" w:space="0" w:color="auto"/>
            </w:tcBorders>
            <w:shd w:val="clear" w:color="auto" w:fill="auto"/>
            <w:hideMark/>
          </w:tcPr>
          <w:p w14:paraId="2F4E059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mammography: do women prefer a higher recall rate given the possibility of earlier detection of cancer?</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F38381B" w14:textId="611DBEAB" w:rsidR="00D92FC7" w:rsidRPr="00D92FC7" w:rsidRDefault="004C615D"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4A750C"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(included in KQ3)</w:t>
            </w:r>
          </w:p>
        </w:tc>
        <w:tc>
          <w:tcPr>
            <w:tcW w:w="3960" w:type="dxa"/>
            <w:tcBorders>
              <w:top w:val="nil"/>
              <w:left w:val="nil"/>
              <w:bottom w:val="single" w:sz="4" w:space="0" w:color="auto"/>
              <w:right w:val="single" w:sz="4" w:space="0" w:color="auto"/>
            </w:tcBorders>
            <w:shd w:val="clear" w:color="auto" w:fill="auto"/>
            <w:hideMark/>
          </w:tcPr>
          <w:p w14:paraId="0ACD5900" w14:textId="08E79991"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outcomes not of interest for KQ1 </w:t>
            </w:r>
            <w:r w:rsidR="007F40CB" w:rsidRPr="005369EC">
              <w:rPr>
                <w:rFonts w:eastAsia="Times New Roman" w:cs="Arial"/>
                <w:color w:val="000000"/>
                <w:kern w:val="0"/>
                <w:sz w:val="18"/>
                <w:szCs w:val="18"/>
                <w:lang w:val="en-US"/>
                <w14:ligatures w14:val="none"/>
              </w:rPr>
              <w:t>(patient</w:t>
            </w:r>
            <w:r w:rsidRPr="00D92FC7">
              <w:rPr>
                <w:rFonts w:eastAsia="Times New Roman" w:cs="Arial"/>
                <w:color w:val="000000"/>
                <w:kern w:val="0"/>
                <w:sz w:val="18"/>
                <w:szCs w:val="18"/>
                <w:lang w:val="en-US"/>
                <w14:ligatures w14:val="none"/>
              </w:rPr>
              <w:t xml:space="preserve"> perspectives)</w:t>
            </w:r>
          </w:p>
        </w:tc>
      </w:tr>
      <w:tr w:rsidR="00D92FC7" w:rsidRPr="005369EC" w14:paraId="75AA3134"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EBC7C4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FF979D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8" w:history="1">
              <w:r w:rsidRPr="00D92FC7">
                <w:rPr>
                  <w:rFonts w:eastAsia="Times New Roman" w:cs="Arial"/>
                  <w:color w:val="0563C1"/>
                  <w:kern w:val="0"/>
                  <w:sz w:val="18"/>
                  <w:szCs w:val="18"/>
                  <w:u w:val="single"/>
                  <w:lang w:val="en-US"/>
                  <w14:ligatures w14:val="none"/>
                </w:rPr>
                <w:t>https://www.ncbi.nlm.nih.gov/pmc/articles/PMC6001765/</w:t>
              </w:r>
            </w:hyperlink>
          </w:p>
        </w:tc>
        <w:tc>
          <w:tcPr>
            <w:tcW w:w="5490" w:type="dxa"/>
            <w:tcBorders>
              <w:top w:val="nil"/>
              <w:left w:val="nil"/>
              <w:bottom w:val="single" w:sz="4" w:space="0" w:color="auto"/>
              <w:right w:val="single" w:sz="4" w:space="0" w:color="auto"/>
            </w:tcBorders>
            <w:shd w:val="clear" w:color="auto" w:fill="auto"/>
            <w:hideMark/>
          </w:tcPr>
          <w:p w14:paraId="10C495E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for breast cancer in 2018—what should we be doing today?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60B7CCD5"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639E24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6EAC3B4A"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D2E845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C96C49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19" w:history="1">
              <w:r w:rsidRPr="00D92FC7">
                <w:rPr>
                  <w:rFonts w:eastAsia="Times New Roman" w:cs="Arial"/>
                  <w:color w:val="0563C1"/>
                  <w:kern w:val="0"/>
                  <w:sz w:val="18"/>
                  <w:szCs w:val="18"/>
                  <w:u w:val="single"/>
                  <w:lang w:val="en-US"/>
                  <w14:ligatures w14:val="none"/>
                </w:rPr>
                <w:t>https://academic.oup.com/jbi/article/1/3/161/5553855?login=true</w:t>
              </w:r>
            </w:hyperlink>
          </w:p>
        </w:tc>
        <w:tc>
          <w:tcPr>
            <w:tcW w:w="5490" w:type="dxa"/>
            <w:tcBorders>
              <w:top w:val="nil"/>
              <w:left w:val="nil"/>
              <w:bottom w:val="single" w:sz="4" w:space="0" w:color="auto"/>
              <w:right w:val="single" w:sz="4" w:space="0" w:color="auto"/>
            </w:tcBorders>
            <w:shd w:val="clear" w:color="auto" w:fill="auto"/>
            <w:hideMark/>
          </w:tcPr>
          <w:p w14:paraId="5F015C7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br/>
              <w:t>Breast Cancer Screening: Beyond Mortality</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5244A86E"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2EFE591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3A642CF"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06B7CB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69C7BFC"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0" w:history="1">
              <w:r w:rsidRPr="00D92FC7">
                <w:rPr>
                  <w:rFonts w:eastAsia="Times New Roman" w:cs="Arial"/>
                  <w:color w:val="0563C1"/>
                  <w:kern w:val="0"/>
                  <w:sz w:val="18"/>
                  <w:szCs w:val="18"/>
                  <w:u w:val="single"/>
                  <w:lang w:val="en-US"/>
                  <w14:ligatures w14:val="none"/>
                </w:rPr>
                <w:t>https://pubmed.ncbi.nlm.nih.gov/34158298/</w:t>
              </w:r>
            </w:hyperlink>
          </w:p>
        </w:tc>
        <w:tc>
          <w:tcPr>
            <w:tcW w:w="5490" w:type="dxa"/>
            <w:tcBorders>
              <w:top w:val="nil"/>
              <w:left w:val="nil"/>
              <w:bottom w:val="single" w:sz="4" w:space="0" w:color="auto"/>
              <w:right w:val="single" w:sz="4" w:space="0" w:color="auto"/>
            </w:tcBorders>
            <w:shd w:val="clear" w:color="auto" w:fill="auto"/>
            <w:hideMark/>
          </w:tcPr>
          <w:p w14:paraId="0C4D1D8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Estimations of overdiagnosis in breast cancer screening vary between 0% and over 50%: why?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573B478"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42DF17F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 commentary</w:t>
            </w:r>
          </w:p>
        </w:tc>
      </w:tr>
      <w:tr w:rsidR="00D92FC7" w:rsidRPr="005369EC" w14:paraId="271A33E3"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C5DB2E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51A50821"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1" w:history="1">
              <w:r w:rsidRPr="00D92FC7">
                <w:rPr>
                  <w:rFonts w:eastAsia="Times New Roman" w:cs="Arial"/>
                  <w:color w:val="0563C1"/>
                  <w:kern w:val="0"/>
                  <w:sz w:val="18"/>
                  <w:szCs w:val="18"/>
                  <w:u w:val="single"/>
                  <w:lang w:val="en-US"/>
                  <w14:ligatures w14:val="none"/>
                </w:rPr>
                <w:t>https://pubmed.ncbi.nlm.nih.gov/26976857/</w:t>
              </w:r>
            </w:hyperlink>
          </w:p>
        </w:tc>
        <w:tc>
          <w:tcPr>
            <w:tcW w:w="5490" w:type="dxa"/>
            <w:tcBorders>
              <w:top w:val="nil"/>
              <w:left w:val="nil"/>
              <w:bottom w:val="single" w:sz="4" w:space="0" w:color="auto"/>
              <w:right w:val="single" w:sz="4" w:space="0" w:color="auto"/>
            </w:tcBorders>
            <w:shd w:val="clear" w:color="auto" w:fill="auto"/>
            <w:hideMark/>
          </w:tcPr>
          <w:p w14:paraId="4335CD6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Overdiagnosis in Mammographic Screening because of Competing Risk of Death</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214D197"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3B94F0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ineligible study design - modelling study </w:t>
            </w:r>
          </w:p>
        </w:tc>
      </w:tr>
      <w:tr w:rsidR="00D92FC7" w:rsidRPr="005369EC" w14:paraId="45A29D95"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3345629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07E4B7A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2" w:history="1">
              <w:r w:rsidRPr="00D92FC7">
                <w:rPr>
                  <w:rFonts w:eastAsia="Times New Roman" w:cs="Arial"/>
                  <w:color w:val="0563C1"/>
                  <w:kern w:val="0"/>
                  <w:sz w:val="18"/>
                  <w:szCs w:val="18"/>
                  <w:u w:val="single"/>
                  <w:lang w:val="en-US"/>
                  <w14:ligatures w14:val="none"/>
                </w:rPr>
                <w:t>https://academic.oup.com/jbi/article/1/4/278/5584369</w:t>
              </w:r>
            </w:hyperlink>
          </w:p>
        </w:tc>
        <w:tc>
          <w:tcPr>
            <w:tcW w:w="5490" w:type="dxa"/>
            <w:tcBorders>
              <w:top w:val="nil"/>
              <w:left w:val="nil"/>
              <w:bottom w:val="single" w:sz="4" w:space="0" w:color="auto"/>
              <w:right w:val="single" w:sz="4" w:space="0" w:color="auto"/>
            </w:tcBorders>
            <w:shd w:val="clear" w:color="auto" w:fill="auto"/>
            <w:hideMark/>
          </w:tcPr>
          <w:p w14:paraId="6C66C90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Perspectives on the Overdiagnosis of Breast Cancer Associated with Mammographic Screening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3E3BDED3"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9E01C1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narrative review)</w:t>
            </w:r>
          </w:p>
        </w:tc>
      </w:tr>
      <w:tr w:rsidR="00D92FC7" w:rsidRPr="005369EC" w14:paraId="2DCBB1F2"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A84474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0FB03D93"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3" w:history="1">
              <w:r w:rsidRPr="00D92FC7">
                <w:rPr>
                  <w:rFonts w:eastAsia="Times New Roman" w:cs="Arial"/>
                  <w:color w:val="0563C1"/>
                  <w:kern w:val="0"/>
                  <w:sz w:val="18"/>
                  <w:szCs w:val="18"/>
                  <w:u w:val="single"/>
                  <w:lang w:val="en-US"/>
                  <w14:ligatures w14:val="none"/>
                </w:rPr>
                <w:t>https://pubs.rsna.org/doi/abs/10.1148/radiol.11110716?journalCode=radiology</w:t>
              </w:r>
            </w:hyperlink>
          </w:p>
        </w:tc>
        <w:tc>
          <w:tcPr>
            <w:tcW w:w="5490" w:type="dxa"/>
            <w:tcBorders>
              <w:top w:val="nil"/>
              <w:left w:val="nil"/>
              <w:bottom w:val="single" w:sz="4" w:space="0" w:color="auto"/>
              <w:right w:val="single" w:sz="4" w:space="0" w:color="auto"/>
            </w:tcBorders>
            <w:shd w:val="clear" w:color="auto" w:fill="auto"/>
            <w:hideMark/>
          </w:tcPr>
          <w:p w14:paraId="7736F9C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Mammographic Screening and “Overdiagnosis”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3185AA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85A5DC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4478C635"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A765BE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9B1196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4" w:history="1">
              <w:r w:rsidRPr="00D92FC7">
                <w:rPr>
                  <w:rFonts w:eastAsia="Times New Roman" w:cs="Arial"/>
                  <w:color w:val="0563C1"/>
                  <w:kern w:val="0"/>
                  <w:sz w:val="18"/>
                  <w:szCs w:val="18"/>
                  <w:u w:val="single"/>
                  <w:lang w:val="en-US"/>
                  <w14:ligatures w14:val="none"/>
                </w:rPr>
                <w:t>https://academic.oup.com/jbi/article/3/3/273/6260880</w:t>
              </w:r>
            </w:hyperlink>
          </w:p>
        </w:tc>
        <w:tc>
          <w:tcPr>
            <w:tcW w:w="5490" w:type="dxa"/>
            <w:tcBorders>
              <w:top w:val="nil"/>
              <w:left w:val="nil"/>
              <w:bottom w:val="single" w:sz="4" w:space="0" w:color="auto"/>
              <w:right w:val="single" w:sz="4" w:space="0" w:color="auto"/>
            </w:tcBorders>
            <w:shd w:val="clear" w:color="auto" w:fill="auto"/>
            <w:hideMark/>
          </w:tcPr>
          <w:p w14:paraId="0A27F51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and Anxiety</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39F1113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02E8A3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62AC2AED"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6858A68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2BF8BF77"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5" w:history="1">
              <w:r w:rsidRPr="00D92FC7">
                <w:rPr>
                  <w:rFonts w:eastAsia="Times New Roman" w:cs="Arial"/>
                  <w:color w:val="0563C1"/>
                  <w:kern w:val="0"/>
                  <w:sz w:val="18"/>
                  <w:szCs w:val="18"/>
                  <w:u w:val="single"/>
                  <w:lang w:val="en-US"/>
                  <w14:ligatures w14:val="none"/>
                </w:rPr>
                <w:t>https://journals.sagepub.com/doi/full/10.1177/08465371211021996</w:t>
              </w:r>
            </w:hyperlink>
          </w:p>
        </w:tc>
        <w:tc>
          <w:tcPr>
            <w:tcW w:w="5490" w:type="dxa"/>
            <w:tcBorders>
              <w:top w:val="nil"/>
              <w:left w:val="nil"/>
              <w:bottom w:val="single" w:sz="4" w:space="0" w:color="auto"/>
              <w:right w:val="single" w:sz="4" w:space="0" w:color="auto"/>
            </w:tcBorders>
            <w:shd w:val="clear" w:color="auto" w:fill="auto"/>
            <w:hideMark/>
          </w:tcPr>
          <w:p w14:paraId="00D603D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Imaging, Paternalism and the Worried Patient: Rethinking Our Approach</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D5DE6C9"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066B6FC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7936B4F6"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1F7B17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165EBDB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6" w:history="1">
              <w:r w:rsidRPr="00D92FC7">
                <w:rPr>
                  <w:rFonts w:eastAsia="Times New Roman" w:cs="Arial"/>
                  <w:color w:val="0563C1"/>
                  <w:kern w:val="0"/>
                  <w:sz w:val="18"/>
                  <w:szCs w:val="18"/>
                  <w:u w:val="single"/>
                  <w:lang w:val="en-US"/>
                  <w14:ligatures w14:val="none"/>
                </w:rPr>
                <w:t>https://pubmed.ncbi.nlm.nih.gov/34134531/</w:t>
              </w:r>
            </w:hyperlink>
          </w:p>
        </w:tc>
        <w:tc>
          <w:tcPr>
            <w:tcW w:w="5490" w:type="dxa"/>
            <w:tcBorders>
              <w:top w:val="nil"/>
              <w:left w:val="nil"/>
              <w:bottom w:val="single" w:sz="4" w:space="0" w:color="auto"/>
              <w:right w:val="single" w:sz="4" w:space="0" w:color="auto"/>
            </w:tcBorders>
            <w:shd w:val="clear" w:color="auto" w:fill="auto"/>
            <w:hideMark/>
          </w:tcPr>
          <w:p w14:paraId="4BA055B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Added Value of Supplemental Breast Ultrasound Screening for Women With Dense Breasts: A Single Center Canadian Experience</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61054E95"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23A482B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431E0D0F"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42C93A7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CD43BF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7" w:history="1">
              <w:r w:rsidRPr="00D92FC7">
                <w:rPr>
                  <w:rFonts w:eastAsia="Times New Roman" w:cs="Arial"/>
                  <w:color w:val="0563C1"/>
                  <w:kern w:val="0"/>
                  <w:sz w:val="18"/>
                  <w:szCs w:val="18"/>
                  <w:u w:val="single"/>
                  <w:lang w:val="en-US"/>
                  <w14:ligatures w14:val="none"/>
                </w:rPr>
                <w:t>https://pubmed.ncbi.nlm.nih.gov/34279132/</w:t>
              </w:r>
            </w:hyperlink>
          </w:p>
        </w:tc>
        <w:tc>
          <w:tcPr>
            <w:tcW w:w="5490" w:type="dxa"/>
            <w:tcBorders>
              <w:top w:val="nil"/>
              <w:left w:val="nil"/>
              <w:bottom w:val="single" w:sz="4" w:space="0" w:color="auto"/>
              <w:right w:val="single" w:sz="4" w:space="0" w:color="auto"/>
            </w:tcBorders>
            <w:shd w:val="clear" w:color="auto" w:fill="auto"/>
            <w:hideMark/>
          </w:tcPr>
          <w:p w14:paraId="350E86E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Density and Risk of Interval Cancers: The Effect of Annual Versus Biennial Screening Mammography Policies in Canada</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0959D031"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5594A8D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52ED6697"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2E7C0D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FDD70B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8" w:history="1">
              <w:r w:rsidRPr="00D92FC7">
                <w:rPr>
                  <w:rFonts w:eastAsia="Times New Roman" w:cs="Arial"/>
                  <w:color w:val="0563C1"/>
                  <w:kern w:val="0"/>
                  <w:sz w:val="18"/>
                  <w:szCs w:val="18"/>
                  <w:u w:val="single"/>
                  <w:lang w:val="en-US"/>
                  <w14:ligatures w14:val="none"/>
                </w:rPr>
                <w:t>https://pubmed.ncbi.nlm.nih.gov/34482760/</w:t>
              </w:r>
            </w:hyperlink>
          </w:p>
        </w:tc>
        <w:tc>
          <w:tcPr>
            <w:tcW w:w="5490" w:type="dxa"/>
            <w:tcBorders>
              <w:top w:val="nil"/>
              <w:left w:val="nil"/>
              <w:bottom w:val="single" w:sz="4" w:space="0" w:color="auto"/>
              <w:right w:val="single" w:sz="4" w:space="0" w:color="auto"/>
            </w:tcBorders>
            <w:shd w:val="clear" w:color="auto" w:fill="auto"/>
            <w:hideMark/>
          </w:tcPr>
          <w:p w14:paraId="2D38EA8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Density and Risk of Interval Cancers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B8A07AB"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7955280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6E2D431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88584C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35446D1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29" w:history="1">
              <w:r w:rsidRPr="00D92FC7">
                <w:rPr>
                  <w:rFonts w:eastAsia="Times New Roman" w:cs="Arial"/>
                  <w:color w:val="0563C1"/>
                  <w:kern w:val="0"/>
                  <w:sz w:val="18"/>
                  <w:szCs w:val="18"/>
                  <w:u w:val="single"/>
                  <w:lang w:val="en-US"/>
                  <w14:ligatures w14:val="none"/>
                </w:rPr>
                <w:t>https://www.ajronline.org/doi/epdf/10.2214/ajr.161.4.8372752</w:t>
              </w:r>
            </w:hyperlink>
          </w:p>
        </w:tc>
        <w:tc>
          <w:tcPr>
            <w:tcW w:w="5490" w:type="dxa"/>
            <w:tcBorders>
              <w:top w:val="nil"/>
              <w:left w:val="nil"/>
              <w:bottom w:val="single" w:sz="4" w:space="0" w:color="auto"/>
              <w:right w:val="single" w:sz="4" w:space="0" w:color="auto"/>
            </w:tcBorders>
            <w:shd w:val="clear" w:color="auto" w:fill="auto"/>
            <w:hideMark/>
          </w:tcPr>
          <w:p w14:paraId="1D18C87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Canadian National Breast Screening Study : A critical review</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ACF6C4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2799A9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critical review)</w:t>
            </w:r>
          </w:p>
        </w:tc>
      </w:tr>
      <w:tr w:rsidR="00D92FC7" w:rsidRPr="005369EC" w14:paraId="647F76C5" w14:textId="77777777" w:rsidTr="00CB0D5E">
        <w:trPr>
          <w:trHeight w:val="1200"/>
        </w:trPr>
        <w:tc>
          <w:tcPr>
            <w:tcW w:w="1260" w:type="dxa"/>
            <w:tcBorders>
              <w:top w:val="nil"/>
              <w:left w:val="single" w:sz="4" w:space="0" w:color="auto"/>
              <w:bottom w:val="single" w:sz="4" w:space="0" w:color="auto"/>
              <w:right w:val="single" w:sz="4" w:space="0" w:color="auto"/>
            </w:tcBorders>
            <w:shd w:val="clear" w:color="auto" w:fill="auto"/>
            <w:hideMark/>
          </w:tcPr>
          <w:p w14:paraId="5972A85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20-Aug-23</w:t>
            </w:r>
          </w:p>
        </w:tc>
        <w:tc>
          <w:tcPr>
            <w:tcW w:w="2610" w:type="dxa"/>
            <w:tcBorders>
              <w:top w:val="nil"/>
              <w:left w:val="nil"/>
              <w:bottom w:val="single" w:sz="4" w:space="0" w:color="auto"/>
              <w:right w:val="single" w:sz="4" w:space="0" w:color="auto"/>
            </w:tcBorders>
            <w:shd w:val="clear" w:color="auto" w:fill="auto"/>
            <w:hideMark/>
          </w:tcPr>
          <w:p w14:paraId="1EB0B7E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0" w:history="1">
              <w:r w:rsidRPr="00D92FC7">
                <w:rPr>
                  <w:rFonts w:eastAsia="Times New Roman" w:cs="Arial"/>
                  <w:color w:val="0563C1"/>
                  <w:kern w:val="0"/>
                  <w:sz w:val="18"/>
                  <w:szCs w:val="18"/>
                  <w:u w:val="single"/>
                  <w:lang w:val="en-US"/>
                  <w14:ligatures w14:val="none"/>
                </w:rPr>
                <w:t>https://acsjournals.onlinelibrary.wiley.com/doi/epdf/10.1002/1097-0142%2819950215%2975%3A4%3C997%3A%3AAID-CNCR2820750415%3E3.0.CO%3B2-M</w:t>
              </w:r>
            </w:hyperlink>
          </w:p>
        </w:tc>
        <w:tc>
          <w:tcPr>
            <w:tcW w:w="5490" w:type="dxa"/>
            <w:tcBorders>
              <w:top w:val="nil"/>
              <w:left w:val="nil"/>
              <w:bottom w:val="single" w:sz="4" w:space="0" w:color="auto"/>
              <w:right w:val="single" w:sz="4" w:space="0" w:color="auto"/>
            </w:tcBorders>
            <w:shd w:val="clear" w:color="auto" w:fill="auto"/>
            <w:hideMark/>
          </w:tcPr>
          <w:p w14:paraId="7C8B9F0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excess of patients with advanced breast cancer in young women screened with mammography in the Canadian National Breast Screening Study</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1361FE9C"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3171596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D718B5F"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08FC3FC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20-Aug-23</w:t>
            </w:r>
          </w:p>
        </w:tc>
        <w:tc>
          <w:tcPr>
            <w:tcW w:w="2610" w:type="dxa"/>
            <w:tcBorders>
              <w:top w:val="nil"/>
              <w:left w:val="nil"/>
              <w:bottom w:val="single" w:sz="4" w:space="0" w:color="auto"/>
              <w:right w:val="single" w:sz="4" w:space="0" w:color="auto"/>
            </w:tcBorders>
            <w:shd w:val="clear" w:color="auto" w:fill="auto"/>
            <w:hideMark/>
          </w:tcPr>
          <w:p w14:paraId="50288C50"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1" w:history="1">
              <w:r w:rsidRPr="00D92FC7">
                <w:rPr>
                  <w:rFonts w:eastAsia="Times New Roman" w:cs="Arial"/>
                  <w:color w:val="0563C1"/>
                  <w:kern w:val="0"/>
                  <w:sz w:val="18"/>
                  <w:szCs w:val="18"/>
                  <w:u w:val="single"/>
                  <w:lang w:val="en-US"/>
                  <w14:ligatures w14:val="none"/>
                </w:rPr>
                <w:t xml:space="preserve">https://pubmed.ncbi.nlm.nih.gov/9012723/ </w:t>
              </w:r>
            </w:hyperlink>
          </w:p>
        </w:tc>
        <w:tc>
          <w:tcPr>
            <w:tcW w:w="5490" w:type="dxa"/>
            <w:tcBorders>
              <w:top w:val="nil"/>
              <w:left w:val="nil"/>
              <w:bottom w:val="single" w:sz="4" w:space="0" w:color="auto"/>
              <w:right w:val="single" w:sz="4" w:space="0" w:color="auto"/>
            </w:tcBorders>
            <w:shd w:val="clear" w:color="auto" w:fill="auto"/>
            <w:hideMark/>
          </w:tcPr>
          <w:p w14:paraId="3E9BC80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br/>
              <w:t xml:space="preserve">The review of randomization in the Canadian National Breast Screening Study Is the debate over </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955B51E"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6812346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79BED5B0"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7FC6C3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22-Aug-23</w:t>
            </w:r>
          </w:p>
        </w:tc>
        <w:tc>
          <w:tcPr>
            <w:tcW w:w="2610" w:type="dxa"/>
            <w:tcBorders>
              <w:top w:val="nil"/>
              <w:left w:val="nil"/>
              <w:bottom w:val="single" w:sz="4" w:space="0" w:color="auto"/>
              <w:right w:val="single" w:sz="4" w:space="0" w:color="auto"/>
            </w:tcBorders>
            <w:shd w:val="clear" w:color="auto" w:fill="auto"/>
            <w:hideMark/>
          </w:tcPr>
          <w:p w14:paraId="19D0565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688E2C9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Statistical Supplement Quality Indicators by Age Group 2019 small cells suppressed</w:t>
            </w:r>
          </w:p>
        </w:tc>
        <w:tc>
          <w:tcPr>
            <w:tcW w:w="1620" w:type="dxa"/>
            <w:tcBorders>
              <w:top w:val="single" w:sz="4" w:space="0" w:color="auto"/>
              <w:left w:val="single" w:sz="4" w:space="0" w:color="auto"/>
              <w:bottom w:val="single" w:sz="4" w:space="0" w:color="auto"/>
              <w:right w:val="single" w:sz="4" w:space="0" w:color="auto"/>
            </w:tcBorders>
            <w:shd w:val="clear" w:color="000000" w:fill="E7E6E6"/>
            <w:hideMark/>
          </w:tcPr>
          <w:p w14:paraId="3150770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unclear, no link provided</w:t>
            </w:r>
          </w:p>
        </w:tc>
        <w:tc>
          <w:tcPr>
            <w:tcW w:w="3960" w:type="dxa"/>
            <w:tcBorders>
              <w:top w:val="nil"/>
              <w:left w:val="nil"/>
              <w:bottom w:val="single" w:sz="4" w:space="0" w:color="auto"/>
              <w:right w:val="single" w:sz="4" w:space="0" w:color="auto"/>
            </w:tcBorders>
            <w:shd w:val="clear" w:color="auto" w:fill="auto"/>
            <w:hideMark/>
          </w:tcPr>
          <w:p w14:paraId="76F39598" w14:textId="01A0826E" w:rsidR="00D92FC7" w:rsidRPr="00D92FC7" w:rsidRDefault="007F40CB" w:rsidP="00D92FC7">
            <w:pPr>
              <w:spacing w:after="0" w:line="240" w:lineRule="auto"/>
              <w:rPr>
                <w:rFonts w:eastAsia="Times New Roman" w:cs="Arial"/>
                <w:color w:val="000000"/>
                <w:kern w:val="0"/>
                <w:sz w:val="18"/>
                <w:szCs w:val="18"/>
                <w:lang w:val="en-US"/>
                <w14:ligatures w14:val="none"/>
              </w:rPr>
            </w:pPr>
            <w:r w:rsidRPr="005369EC">
              <w:rPr>
                <w:rFonts w:eastAsia="Times New Roman" w:cs="Arial"/>
                <w:color w:val="000000"/>
                <w:kern w:val="0"/>
                <w:sz w:val="18"/>
                <w:szCs w:val="18"/>
                <w:lang w:val="en-US"/>
                <w14:ligatures w14:val="none"/>
              </w:rPr>
              <w:t>Can’t</w:t>
            </w:r>
            <w:r w:rsidR="00D92FC7" w:rsidRPr="00D92FC7">
              <w:rPr>
                <w:rFonts w:eastAsia="Times New Roman" w:cs="Arial"/>
                <w:color w:val="000000"/>
                <w:kern w:val="0"/>
                <w:sz w:val="18"/>
                <w:szCs w:val="18"/>
                <w:lang w:val="en-US"/>
                <w14:ligatures w14:val="none"/>
              </w:rPr>
              <w:t xml:space="preserve"> find study</w:t>
            </w:r>
          </w:p>
        </w:tc>
      </w:tr>
      <w:tr w:rsidR="00D92FC7" w:rsidRPr="005369EC" w14:paraId="192EEE75"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918A95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22-Aug-23</w:t>
            </w:r>
          </w:p>
        </w:tc>
        <w:tc>
          <w:tcPr>
            <w:tcW w:w="2610" w:type="dxa"/>
            <w:tcBorders>
              <w:top w:val="nil"/>
              <w:left w:val="nil"/>
              <w:bottom w:val="single" w:sz="4" w:space="0" w:color="auto"/>
              <w:right w:val="single" w:sz="4" w:space="0" w:color="auto"/>
            </w:tcBorders>
            <w:shd w:val="clear" w:color="auto" w:fill="auto"/>
            <w:hideMark/>
          </w:tcPr>
          <w:p w14:paraId="32243CF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xml:space="preserve">No link </w:t>
            </w:r>
          </w:p>
        </w:tc>
        <w:tc>
          <w:tcPr>
            <w:tcW w:w="5490" w:type="dxa"/>
            <w:tcBorders>
              <w:top w:val="nil"/>
              <w:left w:val="nil"/>
              <w:bottom w:val="single" w:sz="4" w:space="0" w:color="auto"/>
              <w:right w:val="single" w:sz="4" w:space="0" w:color="auto"/>
            </w:tcBorders>
            <w:shd w:val="clear" w:color="auto" w:fill="auto"/>
            <w:hideMark/>
          </w:tcPr>
          <w:p w14:paraId="33431CC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Statistical Supplement Quality Indicators by Age Group 2020 Small Cell Suppressed</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30B3EAB7"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14041F4" w14:textId="177CF8F1" w:rsidR="00D92FC7" w:rsidRPr="00D92FC7" w:rsidRDefault="007F40CB" w:rsidP="00D92FC7">
            <w:pPr>
              <w:spacing w:after="0" w:line="240" w:lineRule="auto"/>
              <w:rPr>
                <w:rFonts w:eastAsia="Times New Roman" w:cs="Arial"/>
                <w:color w:val="000000"/>
                <w:kern w:val="0"/>
                <w:sz w:val="18"/>
                <w:szCs w:val="18"/>
                <w:lang w:val="en-US"/>
                <w14:ligatures w14:val="none"/>
              </w:rPr>
            </w:pPr>
            <w:r w:rsidRPr="005369EC">
              <w:rPr>
                <w:rFonts w:eastAsia="Times New Roman" w:cs="Arial"/>
                <w:color w:val="000000"/>
                <w:kern w:val="0"/>
                <w:sz w:val="18"/>
                <w:szCs w:val="18"/>
                <w:lang w:val="en-US"/>
                <w14:ligatures w14:val="none"/>
              </w:rPr>
              <w:t>Can’t</w:t>
            </w:r>
            <w:r w:rsidR="00D92FC7" w:rsidRPr="00D92FC7">
              <w:rPr>
                <w:rFonts w:eastAsia="Times New Roman" w:cs="Arial"/>
                <w:color w:val="000000"/>
                <w:kern w:val="0"/>
                <w:sz w:val="18"/>
                <w:szCs w:val="18"/>
                <w:lang w:val="en-US"/>
                <w14:ligatures w14:val="none"/>
              </w:rPr>
              <w:t xml:space="preserve"> find study</w:t>
            </w:r>
          </w:p>
        </w:tc>
      </w:tr>
      <w:tr w:rsidR="00D92FC7" w:rsidRPr="005369EC" w14:paraId="40F71EB1"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387EB68D"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23-Aug-23</w:t>
            </w:r>
          </w:p>
        </w:tc>
        <w:tc>
          <w:tcPr>
            <w:tcW w:w="2610" w:type="dxa"/>
            <w:tcBorders>
              <w:top w:val="nil"/>
              <w:left w:val="nil"/>
              <w:bottom w:val="single" w:sz="4" w:space="0" w:color="auto"/>
              <w:right w:val="single" w:sz="4" w:space="0" w:color="auto"/>
            </w:tcBorders>
            <w:shd w:val="clear" w:color="auto" w:fill="auto"/>
            <w:hideMark/>
          </w:tcPr>
          <w:p w14:paraId="702E1F77" w14:textId="391997FB" w:rsidR="00D92FC7" w:rsidRPr="00D92FC7" w:rsidRDefault="00546572" w:rsidP="00D92FC7">
            <w:pPr>
              <w:spacing w:after="0" w:line="240" w:lineRule="auto"/>
              <w:rPr>
                <w:rFonts w:eastAsia="Times New Roman" w:cs="Arial"/>
                <w:color w:val="0563C1"/>
                <w:kern w:val="0"/>
                <w:sz w:val="18"/>
                <w:szCs w:val="18"/>
                <w:u w:val="single"/>
                <w:lang w:val="en-US"/>
                <w14:ligatures w14:val="none"/>
              </w:rPr>
            </w:pPr>
            <w:r w:rsidRPr="005369EC">
              <w:rPr>
                <w:rFonts w:eastAsia="Times New Roman" w:cs="Arial"/>
                <w:color w:val="0563C1"/>
                <w:kern w:val="0"/>
                <w:sz w:val="18"/>
                <w:szCs w:val="18"/>
                <w:u w:val="single"/>
                <w:lang w:val="en-US"/>
                <w14:ligatures w14:val="none"/>
              </w:rPr>
              <w:t>https://www.mdpi.com/1718-7729/29/5/286</w:t>
            </w:r>
          </w:p>
        </w:tc>
        <w:tc>
          <w:tcPr>
            <w:tcW w:w="5490" w:type="dxa"/>
            <w:tcBorders>
              <w:top w:val="nil"/>
              <w:left w:val="nil"/>
              <w:bottom w:val="single" w:sz="4" w:space="0" w:color="auto"/>
              <w:right w:val="single" w:sz="4" w:space="0" w:color="auto"/>
            </w:tcBorders>
            <w:shd w:val="clear" w:color="auto" w:fill="auto"/>
            <w:hideMark/>
          </w:tcPr>
          <w:p w14:paraId="347A117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Marrying Story with Science: The Impact of Outdated and Inconsistent Breast Cancer Screening Practices in Canada</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9FCD82C"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3FDF6F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D268E22"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63614D6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25-Aug-23</w:t>
            </w:r>
          </w:p>
        </w:tc>
        <w:tc>
          <w:tcPr>
            <w:tcW w:w="2610" w:type="dxa"/>
            <w:tcBorders>
              <w:top w:val="nil"/>
              <w:left w:val="nil"/>
              <w:bottom w:val="single" w:sz="4" w:space="0" w:color="auto"/>
              <w:right w:val="single" w:sz="4" w:space="0" w:color="auto"/>
            </w:tcBorders>
            <w:shd w:val="clear" w:color="auto" w:fill="auto"/>
            <w:hideMark/>
          </w:tcPr>
          <w:p w14:paraId="26E3783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2" w:history="1">
              <w:r w:rsidRPr="00D92FC7">
                <w:rPr>
                  <w:rFonts w:eastAsia="Times New Roman" w:cs="Arial"/>
                  <w:color w:val="0563C1"/>
                  <w:kern w:val="0"/>
                  <w:sz w:val="18"/>
                  <w:szCs w:val="18"/>
                  <w:u w:val="single"/>
                  <w:lang w:val="en-US"/>
                  <w14:ligatures w14:val="none"/>
                </w:rPr>
                <w:t>https://www.mdpi.com/1718-7729/29/8/444</w:t>
              </w:r>
            </w:hyperlink>
          </w:p>
        </w:tc>
        <w:tc>
          <w:tcPr>
            <w:tcW w:w="5490" w:type="dxa"/>
            <w:tcBorders>
              <w:top w:val="nil"/>
              <w:left w:val="nil"/>
              <w:bottom w:val="single" w:sz="4" w:space="0" w:color="auto"/>
              <w:right w:val="single" w:sz="4" w:space="0" w:color="auto"/>
            </w:tcBorders>
            <w:shd w:val="clear" w:color="auto" w:fill="auto"/>
            <w:hideMark/>
          </w:tcPr>
          <w:p w14:paraId="7F87528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Impact of Organised Screening Programs on Breast Cancer Stage at Diagnosis for Canadian Women Aged 40–49 and 50–59</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05761DFA"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1F68A8F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18683642"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1B275AA3"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25-Aug-23</w:t>
            </w:r>
          </w:p>
        </w:tc>
        <w:tc>
          <w:tcPr>
            <w:tcW w:w="2610" w:type="dxa"/>
            <w:tcBorders>
              <w:top w:val="nil"/>
              <w:left w:val="nil"/>
              <w:bottom w:val="single" w:sz="4" w:space="0" w:color="auto"/>
              <w:right w:val="single" w:sz="4" w:space="0" w:color="auto"/>
            </w:tcBorders>
            <w:shd w:val="clear" w:color="auto" w:fill="auto"/>
            <w:hideMark/>
          </w:tcPr>
          <w:p w14:paraId="4FCCE01A"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3" w:history="1">
              <w:r w:rsidRPr="00D92FC7">
                <w:rPr>
                  <w:rFonts w:eastAsia="Times New Roman" w:cs="Arial"/>
                  <w:color w:val="0563C1"/>
                  <w:kern w:val="0"/>
                  <w:sz w:val="18"/>
                  <w:szCs w:val="18"/>
                  <w:u w:val="single"/>
                  <w:lang w:val="en-US"/>
                  <w14:ligatures w14:val="none"/>
                </w:rPr>
                <w:t>https://pubmed.ncbi.nlm.nih.gov/24159387/</w:t>
              </w:r>
            </w:hyperlink>
          </w:p>
        </w:tc>
        <w:tc>
          <w:tcPr>
            <w:tcW w:w="5490" w:type="dxa"/>
            <w:tcBorders>
              <w:top w:val="nil"/>
              <w:left w:val="nil"/>
              <w:bottom w:val="single" w:sz="4" w:space="0" w:color="auto"/>
              <w:right w:val="single" w:sz="4" w:space="0" w:color="auto"/>
            </w:tcBorders>
            <w:shd w:val="clear" w:color="auto" w:fill="auto"/>
            <w:hideMark/>
          </w:tcPr>
          <w:p w14:paraId="01BE2AD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Screening prior to Breast Cancer Diagnosis: The More Things Change, the More They Stay the Same</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777DB146"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2C06B55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Observational study published prior to 2014 and no eligible comparator</w:t>
            </w:r>
          </w:p>
        </w:tc>
      </w:tr>
      <w:tr w:rsidR="00D92FC7" w:rsidRPr="005369EC" w14:paraId="29D1B428"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0F63F6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25-Aug-23</w:t>
            </w:r>
          </w:p>
        </w:tc>
        <w:tc>
          <w:tcPr>
            <w:tcW w:w="2610" w:type="dxa"/>
            <w:tcBorders>
              <w:top w:val="nil"/>
              <w:left w:val="nil"/>
              <w:bottom w:val="single" w:sz="4" w:space="0" w:color="auto"/>
              <w:right w:val="single" w:sz="4" w:space="0" w:color="auto"/>
            </w:tcBorders>
            <w:shd w:val="clear" w:color="auto" w:fill="auto"/>
            <w:hideMark/>
          </w:tcPr>
          <w:p w14:paraId="31EBC39D"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4" w:history="1">
              <w:r w:rsidRPr="00D92FC7">
                <w:rPr>
                  <w:rFonts w:eastAsia="Times New Roman" w:cs="Arial"/>
                  <w:color w:val="0563C1"/>
                  <w:kern w:val="0"/>
                  <w:sz w:val="18"/>
                  <w:szCs w:val="18"/>
                  <w:u w:val="single"/>
                  <w:lang w:val="en-US"/>
                  <w14:ligatures w14:val="none"/>
                </w:rPr>
                <w:t>https://jamanetwork.com/journals/jamanetworkopen/fullarticle/2808381</w:t>
              </w:r>
            </w:hyperlink>
          </w:p>
        </w:tc>
        <w:tc>
          <w:tcPr>
            <w:tcW w:w="5490" w:type="dxa"/>
            <w:tcBorders>
              <w:top w:val="nil"/>
              <w:left w:val="nil"/>
              <w:bottom w:val="single" w:sz="4" w:space="0" w:color="auto"/>
              <w:right w:val="single" w:sz="4" w:space="0" w:color="auto"/>
            </w:tcBorders>
            <w:shd w:val="clear" w:color="auto" w:fill="auto"/>
            <w:hideMark/>
          </w:tcPr>
          <w:p w14:paraId="3CBC2C7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Patterns in Cancer Incidence Among People Younger Than 50 Years in the US, 2010 to 2019</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1A0371B5"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12DEC5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(does not examine BC screening)</w:t>
            </w:r>
          </w:p>
        </w:tc>
      </w:tr>
      <w:tr w:rsidR="00D92FC7" w:rsidRPr="005369EC" w14:paraId="01EF94F0"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6CF92C7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27-Aug-23</w:t>
            </w:r>
          </w:p>
        </w:tc>
        <w:tc>
          <w:tcPr>
            <w:tcW w:w="2610" w:type="dxa"/>
            <w:tcBorders>
              <w:top w:val="nil"/>
              <w:left w:val="nil"/>
              <w:bottom w:val="single" w:sz="4" w:space="0" w:color="auto"/>
              <w:right w:val="single" w:sz="4" w:space="0" w:color="auto"/>
            </w:tcBorders>
            <w:shd w:val="clear" w:color="auto" w:fill="auto"/>
            <w:hideMark/>
          </w:tcPr>
          <w:p w14:paraId="2E2C759A"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5" w:history="1">
              <w:r w:rsidRPr="00D92FC7">
                <w:rPr>
                  <w:rFonts w:eastAsia="Times New Roman" w:cs="Arial"/>
                  <w:color w:val="0563C1"/>
                  <w:kern w:val="0"/>
                  <w:sz w:val="18"/>
                  <w:szCs w:val="18"/>
                  <w:u w:val="single"/>
                  <w:lang w:val="en-US"/>
                  <w14:ligatures w14:val="none"/>
                </w:rPr>
                <w:t xml:space="preserve">https://www.rsna.org/news/2023/january/mri-detects-cancer-in-dense-breasts </w:t>
              </w:r>
            </w:hyperlink>
          </w:p>
        </w:tc>
        <w:tc>
          <w:tcPr>
            <w:tcW w:w="5490" w:type="dxa"/>
            <w:tcBorders>
              <w:top w:val="nil"/>
              <w:left w:val="nil"/>
              <w:bottom w:val="single" w:sz="4" w:space="0" w:color="auto"/>
              <w:right w:val="single" w:sz="4" w:space="0" w:color="auto"/>
            </w:tcBorders>
            <w:shd w:val="clear" w:color="auto" w:fill="auto"/>
            <w:hideMark/>
          </w:tcPr>
          <w:p w14:paraId="7AA865C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MRI Effective at Detecting Cancer in Dense Breasts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955F636" w14:textId="42BD26D1" w:rsidR="00D92FC7" w:rsidRPr="00D92FC7" w:rsidRDefault="00D13CED"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w:t>
            </w:r>
          </w:p>
        </w:tc>
        <w:tc>
          <w:tcPr>
            <w:tcW w:w="3960" w:type="dxa"/>
            <w:tcBorders>
              <w:top w:val="nil"/>
              <w:left w:val="nil"/>
              <w:bottom w:val="single" w:sz="4" w:space="0" w:color="auto"/>
              <w:right w:val="single" w:sz="4" w:space="0" w:color="auto"/>
            </w:tcBorders>
            <w:shd w:val="clear" w:color="auto" w:fill="auto"/>
            <w:hideMark/>
          </w:tcPr>
          <w:p w14:paraId="61D34AF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(no unscreened participants); note: source submitted was a news article, evaluation was done on associated SR: https://pubs.rsna.org/doi/10.1148/radiol.221785</w:t>
            </w:r>
          </w:p>
        </w:tc>
      </w:tr>
      <w:tr w:rsidR="00D92FC7" w:rsidRPr="005369EC" w14:paraId="6A2273DD"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5F317F4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27-Aug-23</w:t>
            </w:r>
          </w:p>
        </w:tc>
        <w:tc>
          <w:tcPr>
            <w:tcW w:w="2610" w:type="dxa"/>
            <w:tcBorders>
              <w:top w:val="nil"/>
              <w:left w:val="nil"/>
              <w:bottom w:val="single" w:sz="4" w:space="0" w:color="auto"/>
              <w:right w:val="single" w:sz="4" w:space="0" w:color="auto"/>
            </w:tcBorders>
            <w:shd w:val="clear" w:color="auto" w:fill="auto"/>
            <w:hideMark/>
          </w:tcPr>
          <w:p w14:paraId="08ED64BA"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6" w:history="1">
              <w:r w:rsidRPr="00D92FC7">
                <w:rPr>
                  <w:rFonts w:eastAsia="Times New Roman" w:cs="Arial"/>
                  <w:color w:val="0563C1"/>
                  <w:kern w:val="0"/>
                  <w:sz w:val="18"/>
                  <w:szCs w:val="18"/>
                  <w:u w:val="single"/>
                  <w:lang w:val="en-US"/>
                  <w14:ligatures w14:val="none"/>
                </w:rPr>
                <w:t>https://www.breastcancer.org/research-news/dense-breasts-mri-supplemental</w:t>
              </w:r>
            </w:hyperlink>
          </w:p>
        </w:tc>
        <w:tc>
          <w:tcPr>
            <w:tcW w:w="5490" w:type="dxa"/>
            <w:tcBorders>
              <w:top w:val="nil"/>
              <w:left w:val="nil"/>
              <w:bottom w:val="single" w:sz="4" w:space="0" w:color="auto"/>
              <w:right w:val="single" w:sz="4" w:space="0" w:color="auto"/>
            </w:tcBorders>
            <w:shd w:val="clear" w:color="auto" w:fill="auto"/>
            <w:hideMark/>
          </w:tcPr>
          <w:p w14:paraId="163DDD15" w14:textId="77777777" w:rsidR="00D92FC7" w:rsidRPr="00D92FC7" w:rsidRDefault="00D92FC7" w:rsidP="00D92FC7">
            <w:pPr>
              <w:spacing w:after="24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MRI Best Supplemental Screening for Dense Breasts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E573A3B" w14:textId="5E16EEAE" w:rsidR="00D92FC7" w:rsidRPr="00D92FC7" w:rsidRDefault="00D13CED"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w:t>
            </w:r>
            <w:r w:rsidR="00D92FC7" w:rsidRPr="00D92FC7">
              <w:rPr>
                <w:rFonts w:eastAsia="Times New Roman" w:cs="Arial"/>
                <w:color w:val="9C0006"/>
                <w:kern w:val="0"/>
                <w:sz w:val="18"/>
                <w:szCs w:val="18"/>
                <w:lang w:val="en-US"/>
                <w14:ligatures w14:val="none"/>
              </w:rPr>
              <w:t>xclude</w:t>
            </w:r>
            <w:r>
              <w:rPr>
                <w:rFonts w:eastAsia="Times New Roman" w:cs="Arial"/>
                <w:color w:val="9C0006"/>
                <w:kern w:val="0"/>
                <w:sz w:val="18"/>
                <w:szCs w:val="18"/>
                <w:lang w:val="en-US"/>
                <w14:ligatures w14:val="none"/>
              </w:rPr>
              <w:t xml:space="preserve"> </w:t>
            </w:r>
          </w:p>
        </w:tc>
        <w:tc>
          <w:tcPr>
            <w:tcW w:w="3960" w:type="dxa"/>
            <w:tcBorders>
              <w:top w:val="nil"/>
              <w:left w:val="nil"/>
              <w:bottom w:val="single" w:sz="4" w:space="0" w:color="auto"/>
              <w:right w:val="single" w:sz="4" w:space="0" w:color="auto"/>
            </w:tcBorders>
            <w:shd w:val="clear" w:color="auto" w:fill="auto"/>
            <w:hideMark/>
          </w:tcPr>
          <w:p w14:paraId="5361CDD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(no unscreened participants); note: source submitted was a news article, evaluation was done on associated SR: https://pubs.rsna.org/doi/10.1148/radiol.221785</w:t>
            </w:r>
          </w:p>
        </w:tc>
      </w:tr>
      <w:tr w:rsidR="00D92FC7" w:rsidRPr="005369EC" w14:paraId="0CDA0A4F"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46C3DF6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27-Aug-23</w:t>
            </w:r>
          </w:p>
        </w:tc>
        <w:tc>
          <w:tcPr>
            <w:tcW w:w="2610" w:type="dxa"/>
            <w:tcBorders>
              <w:top w:val="nil"/>
              <w:left w:val="nil"/>
              <w:bottom w:val="single" w:sz="4" w:space="0" w:color="auto"/>
              <w:right w:val="single" w:sz="4" w:space="0" w:color="auto"/>
            </w:tcBorders>
            <w:shd w:val="clear" w:color="auto" w:fill="auto"/>
            <w:hideMark/>
          </w:tcPr>
          <w:p w14:paraId="635EE88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7" w:history="1">
              <w:r w:rsidRPr="00D92FC7">
                <w:rPr>
                  <w:rFonts w:eastAsia="Times New Roman" w:cs="Arial"/>
                  <w:color w:val="0563C1"/>
                  <w:kern w:val="0"/>
                  <w:sz w:val="18"/>
                  <w:szCs w:val="18"/>
                  <w:u w:val="single"/>
                  <w:lang w:val="en-US"/>
                  <w14:ligatures w14:val="none"/>
                </w:rPr>
                <w:t>https://www.ncbi.nlm.nih.gov/pmc/articles/PMC9122856/</w:t>
              </w:r>
            </w:hyperlink>
          </w:p>
        </w:tc>
        <w:tc>
          <w:tcPr>
            <w:tcW w:w="5490" w:type="dxa"/>
            <w:tcBorders>
              <w:top w:val="nil"/>
              <w:left w:val="nil"/>
              <w:bottom w:val="single" w:sz="4" w:space="0" w:color="auto"/>
              <w:right w:val="single" w:sz="4" w:space="0" w:color="auto"/>
            </w:tcBorders>
            <w:shd w:val="clear" w:color="auto" w:fill="auto"/>
            <w:hideMark/>
          </w:tcPr>
          <w:p w14:paraId="4B0C83E0"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screening in women with extremely dense breasts recommendations of the European Society of Breast Imaging (EUSOBI)</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3A2BFE9E"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44D3CFD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24D5A98"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23CA34F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28-Aug-23</w:t>
            </w:r>
          </w:p>
        </w:tc>
        <w:tc>
          <w:tcPr>
            <w:tcW w:w="2610" w:type="dxa"/>
            <w:tcBorders>
              <w:top w:val="nil"/>
              <w:left w:val="nil"/>
              <w:bottom w:val="single" w:sz="4" w:space="0" w:color="auto"/>
              <w:right w:val="single" w:sz="4" w:space="0" w:color="auto"/>
            </w:tcBorders>
            <w:shd w:val="clear" w:color="auto" w:fill="auto"/>
            <w:hideMark/>
          </w:tcPr>
          <w:p w14:paraId="1F5DDCE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8" w:history="1">
              <w:r w:rsidRPr="00D92FC7">
                <w:rPr>
                  <w:rFonts w:eastAsia="Times New Roman" w:cs="Arial"/>
                  <w:color w:val="0563C1"/>
                  <w:kern w:val="0"/>
                  <w:sz w:val="18"/>
                  <w:szCs w:val="18"/>
                  <w:u w:val="single"/>
                  <w:lang w:val="en-US"/>
                  <w14:ligatures w14:val="none"/>
                </w:rPr>
                <w:t>https://www.birpublications.org/doi/10.1259/bjr.20211388</w:t>
              </w:r>
            </w:hyperlink>
          </w:p>
        </w:tc>
        <w:tc>
          <w:tcPr>
            <w:tcW w:w="5490" w:type="dxa"/>
            <w:tcBorders>
              <w:top w:val="nil"/>
              <w:left w:val="nil"/>
              <w:bottom w:val="single" w:sz="4" w:space="0" w:color="auto"/>
              <w:right w:val="single" w:sz="4" w:space="0" w:color="auto"/>
            </w:tcBorders>
            <w:shd w:val="clear" w:color="auto" w:fill="auto"/>
            <w:hideMark/>
          </w:tcPr>
          <w:p w14:paraId="6EEFDA6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cancer risk predictions by birth cohort and ethnicity in a population-based screening mammography program</w:t>
            </w:r>
          </w:p>
        </w:tc>
        <w:tc>
          <w:tcPr>
            <w:tcW w:w="1620" w:type="dxa"/>
            <w:tcBorders>
              <w:top w:val="nil"/>
              <w:left w:val="nil"/>
              <w:bottom w:val="single" w:sz="4" w:space="0" w:color="auto"/>
              <w:right w:val="single" w:sz="4" w:space="0" w:color="auto"/>
            </w:tcBorders>
            <w:shd w:val="clear" w:color="000000" w:fill="92D050"/>
            <w:hideMark/>
          </w:tcPr>
          <w:p w14:paraId="029AE83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0BCAE8B0" w14:textId="505CC532"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 </w:t>
            </w:r>
            <w:r w:rsidRPr="005369EC">
              <w:rPr>
                <w:rFonts w:eastAsia="Times New Roman" w:cs="Arial"/>
                <w:color w:val="000000"/>
                <w:kern w:val="0"/>
                <w:sz w:val="18"/>
                <w:szCs w:val="18"/>
                <w:lang w:val="en-US"/>
                <w14:ligatures w14:val="none"/>
              </w:rPr>
              <w:t>NA</w:t>
            </w:r>
          </w:p>
        </w:tc>
      </w:tr>
      <w:tr w:rsidR="00D92FC7" w:rsidRPr="005369EC" w14:paraId="5DA4504A"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6C993B9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4D90249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39" w:history="1">
              <w:r w:rsidRPr="00D92FC7">
                <w:rPr>
                  <w:rFonts w:eastAsia="Times New Roman" w:cs="Arial"/>
                  <w:color w:val="0563C1"/>
                  <w:kern w:val="0"/>
                  <w:sz w:val="18"/>
                  <w:szCs w:val="18"/>
                  <w:u w:val="single"/>
                  <w:lang w:val="en-US"/>
                  <w14:ligatures w14:val="none"/>
                </w:rPr>
                <w:t>https://www.mdpi.com/1718-7729/29/8/444</w:t>
              </w:r>
            </w:hyperlink>
          </w:p>
        </w:tc>
        <w:tc>
          <w:tcPr>
            <w:tcW w:w="5490" w:type="dxa"/>
            <w:tcBorders>
              <w:top w:val="nil"/>
              <w:left w:val="nil"/>
              <w:bottom w:val="single" w:sz="4" w:space="0" w:color="auto"/>
              <w:right w:val="single" w:sz="4" w:space="0" w:color="auto"/>
            </w:tcBorders>
            <w:shd w:val="clear" w:color="auto" w:fill="auto"/>
            <w:hideMark/>
          </w:tcPr>
          <w:p w14:paraId="2DD9A8BA"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Impact of Organised Screening Programs on Breast Cancer Stage at Diagnosis for Canadian Women Aged 40–49 and 50–59</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122AAD8E"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0A50ED1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2A761F1D"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03A904E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lastRenderedPageBreak/>
              <w:t>29-Aug-23</w:t>
            </w:r>
          </w:p>
        </w:tc>
        <w:tc>
          <w:tcPr>
            <w:tcW w:w="2610" w:type="dxa"/>
            <w:tcBorders>
              <w:top w:val="nil"/>
              <w:left w:val="nil"/>
              <w:bottom w:val="single" w:sz="4" w:space="0" w:color="auto"/>
              <w:right w:val="single" w:sz="4" w:space="0" w:color="auto"/>
            </w:tcBorders>
            <w:shd w:val="clear" w:color="auto" w:fill="auto"/>
            <w:hideMark/>
          </w:tcPr>
          <w:p w14:paraId="062E83A4"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0" w:history="1">
              <w:r w:rsidRPr="00D92FC7">
                <w:rPr>
                  <w:rFonts w:eastAsia="Times New Roman" w:cs="Arial"/>
                  <w:color w:val="0563C1"/>
                  <w:kern w:val="0"/>
                  <w:sz w:val="18"/>
                  <w:szCs w:val="18"/>
                  <w:u w:val="single"/>
                  <w:lang w:val="en-US"/>
                  <w14:ligatures w14:val="none"/>
                </w:rPr>
                <w:t>https://ascopubs.org/doi/full/10.1200/JCO.23.00348</w:t>
              </w:r>
            </w:hyperlink>
          </w:p>
        </w:tc>
        <w:tc>
          <w:tcPr>
            <w:tcW w:w="5490" w:type="dxa"/>
            <w:tcBorders>
              <w:top w:val="nil"/>
              <w:left w:val="nil"/>
              <w:bottom w:val="single" w:sz="4" w:space="0" w:color="auto"/>
              <w:right w:val="single" w:sz="4" w:space="0" w:color="auto"/>
            </w:tcBorders>
            <w:shd w:val="clear" w:color="auto" w:fill="auto"/>
            <w:hideMark/>
          </w:tcPr>
          <w:p w14:paraId="417CDD0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Impact of Breast Cancer Screening on 10-Year Net Survival in Canadian Women Age 40-49 Years</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6E375291"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5B67716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418A32A" w14:textId="77777777" w:rsidTr="00CB0D5E">
        <w:trPr>
          <w:trHeight w:val="960"/>
        </w:trPr>
        <w:tc>
          <w:tcPr>
            <w:tcW w:w="1260" w:type="dxa"/>
            <w:tcBorders>
              <w:top w:val="nil"/>
              <w:left w:val="single" w:sz="4" w:space="0" w:color="auto"/>
              <w:bottom w:val="single" w:sz="4" w:space="0" w:color="auto"/>
              <w:right w:val="single" w:sz="4" w:space="0" w:color="auto"/>
            </w:tcBorders>
            <w:shd w:val="clear" w:color="auto" w:fill="auto"/>
            <w:hideMark/>
          </w:tcPr>
          <w:p w14:paraId="109452D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253A912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1" w:history="1">
              <w:r w:rsidRPr="00D92FC7">
                <w:rPr>
                  <w:rFonts w:eastAsia="Times New Roman" w:cs="Arial"/>
                  <w:color w:val="0563C1"/>
                  <w:kern w:val="0"/>
                  <w:sz w:val="18"/>
                  <w:szCs w:val="18"/>
                  <w:u w:val="single"/>
                  <w:lang w:val="en-US"/>
                  <w14:ligatures w14:val="none"/>
                </w:rPr>
                <w:t>https://pubs.rsna.org/doi/10.1148/radiol.2021203935?url_ver=Z39.88-2003&amp;rfr_id=ori:rid:crossref.org&amp;rfr_dat=cr_pub%20%200pubmed</w:t>
              </w:r>
            </w:hyperlink>
          </w:p>
        </w:tc>
        <w:tc>
          <w:tcPr>
            <w:tcW w:w="5490" w:type="dxa"/>
            <w:tcBorders>
              <w:top w:val="nil"/>
              <w:left w:val="nil"/>
              <w:bottom w:val="single" w:sz="4" w:space="0" w:color="auto"/>
              <w:right w:val="single" w:sz="4" w:space="0" w:color="auto"/>
            </w:tcBorders>
            <w:shd w:val="clear" w:color="auto" w:fill="auto"/>
            <w:hideMark/>
          </w:tcPr>
          <w:p w14:paraId="52DFE5A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Beneficial Effect of Consecutive Screening Mammography Examinations on Mortality from Breast Cancer: A Prospective Study</w:t>
            </w:r>
          </w:p>
        </w:tc>
        <w:tc>
          <w:tcPr>
            <w:tcW w:w="1620" w:type="dxa"/>
            <w:tcBorders>
              <w:top w:val="nil"/>
              <w:left w:val="nil"/>
              <w:bottom w:val="single" w:sz="4" w:space="0" w:color="auto"/>
              <w:right w:val="single" w:sz="4" w:space="0" w:color="auto"/>
            </w:tcBorders>
            <w:shd w:val="clear" w:color="000000" w:fill="92D050"/>
            <w:hideMark/>
          </w:tcPr>
          <w:p w14:paraId="727A18F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511DECF7"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3A3ABB46"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4038372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47A8DC83"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2" w:history="1">
              <w:r w:rsidRPr="00D92FC7">
                <w:rPr>
                  <w:rFonts w:eastAsia="Times New Roman" w:cs="Arial"/>
                  <w:color w:val="0563C1"/>
                  <w:kern w:val="0"/>
                  <w:sz w:val="18"/>
                  <w:szCs w:val="18"/>
                  <w:u w:val="single"/>
                  <w:lang w:val="en-US"/>
                  <w14:ligatures w14:val="none"/>
                </w:rPr>
                <w:t>https://journals.sagepub.com/doi/full/10.1177/09691413211060680</w:t>
              </w:r>
            </w:hyperlink>
          </w:p>
        </w:tc>
        <w:tc>
          <w:tcPr>
            <w:tcW w:w="5490" w:type="dxa"/>
            <w:tcBorders>
              <w:top w:val="nil"/>
              <w:left w:val="nil"/>
              <w:bottom w:val="single" w:sz="4" w:space="0" w:color="auto"/>
              <w:right w:val="single" w:sz="4" w:space="0" w:color="auto"/>
            </w:tcBorders>
            <w:shd w:val="clear" w:color="auto" w:fill="auto"/>
            <w:hideMark/>
          </w:tcPr>
          <w:p w14:paraId="3420656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All-cause mortality in multi-cancer screening trials</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59DF1C20"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5F46CD31"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study design (other - commentary)</w:t>
            </w:r>
          </w:p>
        </w:tc>
      </w:tr>
      <w:tr w:rsidR="00D92FC7" w:rsidRPr="005369EC" w14:paraId="20273CEC" w14:textId="77777777" w:rsidTr="00CB0D5E">
        <w:trPr>
          <w:trHeight w:val="480"/>
        </w:trPr>
        <w:tc>
          <w:tcPr>
            <w:tcW w:w="1260" w:type="dxa"/>
            <w:tcBorders>
              <w:top w:val="nil"/>
              <w:left w:val="single" w:sz="4" w:space="0" w:color="auto"/>
              <w:bottom w:val="single" w:sz="4" w:space="0" w:color="auto"/>
              <w:right w:val="single" w:sz="4" w:space="0" w:color="auto"/>
            </w:tcBorders>
            <w:shd w:val="clear" w:color="auto" w:fill="auto"/>
            <w:hideMark/>
          </w:tcPr>
          <w:p w14:paraId="7A2F4A8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034B6F5F"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3" w:history="1">
              <w:r w:rsidRPr="00D92FC7">
                <w:rPr>
                  <w:rFonts w:eastAsia="Times New Roman" w:cs="Arial"/>
                  <w:color w:val="0563C1"/>
                  <w:kern w:val="0"/>
                  <w:sz w:val="18"/>
                  <w:szCs w:val="18"/>
                  <w:u w:val="single"/>
                  <w:lang w:val="en-US"/>
                  <w14:ligatures w14:val="none"/>
                </w:rPr>
                <w:t>https://acsjournals.onlinelibrary.wiley.com/doi/10.1002/cncr.32859</w:t>
              </w:r>
            </w:hyperlink>
          </w:p>
        </w:tc>
        <w:tc>
          <w:tcPr>
            <w:tcW w:w="5490" w:type="dxa"/>
            <w:tcBorders>
              <w:top w:val="nil"/>
              <w:left w:val="nil"/>
              <w:bottom w:val="single" w:sz="4" w:space="0" w:color="auto"/>
              <w:right w:val="single" w:sz="4" w:space="0" w:color="auto"/>
            </w:tcBorders>
            <w:shd w:val="clear" w:color="auto" w:fill="auto"/>
            <w:hideMark/>
          </w:tcPr>
          <w:p w14:paraId="7FFC3DE4"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Mammography screening reduces rates of advanced and fatal breast cancers: Results in 549,091 women</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0ADF3E62"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3168E508" w14:textId="06F106BD" w:rsidR="00D92FC7" w:rsidRPr="00D92FC7" w:rsidRDefault="00D92FC7" w:rsidP="00D92FC7">
            <w:pPr>
              <w:spacing w:after="0" w:line="240" w:lineRule="auto"/>
              <w:rPr>
                <w:rFonts w:eastAsia="Times New Roman" w:cs="Arial"/>
                <w:color w:val="000000"/>
                <w:kern w:val="0"/>
                <w:sz w:val="18"/>
                <w:szCs w:val="18"/>
                <w:lang w:val="en-US"/>
                <w14:ligatures w14:val="none"/>
              </w:rPr>
            </w:pPr>
            <w:r w:rsidRPr="005369EC">
              <w:rPr>
                <w:rFonts w:eastAsia="Times New Roman" w:cs="Arial"/>
                <w:color w:val="000000"/>
                <w:kern w:val="0"/>
                <w:sz w:val="18"/>
                <w:szCs w:val="18"/>
                <w:lang w:val="en-US"/>
                <w14:ligatures w14:val="none"/>
              </w:rPr>
              <w:t>ineligible</w:t>
            </w:r>
            <w:r w:rsidRPr="00D92FC7">
              <w:rPr>
                <w:rFonts w:eastAsia="Times New Roman" w:cs="Arial"/>
                <w:color w:val="000000"/>
                <w:kern w:val="0"/>
                <w:sz w:val="18"/>
                <w:szCs w:val="18"/>
                <w:lang w:val="en-US"/>
                <w14:ligatures w14:val="none"/>
              </w:rPr>
              <w:t xml:space="preserve"> study design</w:t>
            </w:r>
          </w:p>
        </w:tc>
      </w:tr>
      <w:tr w:rsidR="00D92FC7" w:rsidRPr="005369EC" w14:paraId="3029FE33"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1C58FB7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1CB47E0B"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4" w:history="1">
              <w:r w:rsidRPr="00D92FC7">
                <w:rPr>
                  <w:rFonts w:eastAsia="Times New Roman" w:cs="Arial"/>
                  <w:color w:val="0563C1"/>
                  <w:kern w:val="0"/>
                  <w:sz w:val="18"/>
                  <w:szCs w:val="18"/>
                  <w:u w:val="single"/>
                  <w:lang w:val="en-US"/>
                  <w14:ligatures w14:val="none"/>
                </w:rPr>
                <w:t>https://academic.oup.com/jnci/article/106/11/dju261/1496367?login=false</w:t>
              </w:r>
            </w:hyperlink>
          </w:p>
        </w:tc>
        <w:tc>
          <w:tcPr>
            <w:tcW w:w="5490" w:type="dxa"/>
            <w:tcBorders>
              <w:top w:val="nil"/>
              <w:left w:val="nil"/>
              <w:bottom w:val="single" w:sz="4" w:space="0" w:color="auto"/>
              <w:right w:val="single" w:sz="4" w:space="0" w:color="auto"/>
            </w:tcBorders>
            <w:shd w:val="clear" w:color="auto" w:fill="auto"/>
            <w:hideMark/>
          </w:tcPr>
          <w:p w14:paraId="53543619"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Pan-Canadian Study of Mammography Screening and Mortality from Breast Cancer</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60AC4F92"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4D7582D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041FC256"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5609C0E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4F3AE1C5"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5" w:history="1">
              <w:r w:rsidRPr="00D92FC7">
                <w:rPr>
                  <w:rFonts w:eastAsia="Times New Roman" w:cs="Arial"/>
                  <w:color w:val="0563C1"/>
                  <w:kern w:val="0"/>
                  <w:sz w:val="18"/>
                  <w:szCs w:val="18"/>
                  <w:u w:val="single"/>
                  <w:lang w:val="en-US"/>
                  <w14:ligatures w14:val="none"/>
                </w:rPr>
                <w:t>https://acsjournals.onlinelibrary.wiley.com/doi/full/10.1002/cncr.31840</w:t>
              </w:r>
            </w:hyperlink>
          </w:p>
        </w:tc>
        <w:tc>
          <w:tcPr>
            <w:tcW w:w="5490" w:type="dxa"/>
            <w:tcBorders>
              <w:top w:val="nil"/>
              <w:left w:val="nil"/>
              <w:bottom w:val="single" w:sz="4" w:space="0" w:color="auto"/>
              <w:right w:val="single" w:sz="4" w:space="0" w:color="auto"/>
            </w:tcBorders>
            <w:shd w:val="clear" w:color="auto" w:fill="auto"/>
            <w:hideMark/>
          </w:tcPr>
          <w:p w14:paraId="20F419B6"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The incidence of fatal breast cancer measures the increased effectiveness of therapy in women participating in mammography screening</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4F8B181C"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2628BE7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59BD3257"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516F0E52"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2C8538A8"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6" w:history="1">
              <w:r w:rsidRPr="00D92FC7">
                <w:rPr>
                  <w:rFonts w:eastAsia="Times New Roman" w:cs="Arial"/>
                  <w:color w:val="0563C1"/>
                  <w:kern w:val="0"/>
                  <w:sz w:val="18"/>
                  <w:szCs w:val="18"/>
                  <w:u w:val="single"/>
                  <w:lang w:val="en-US"/>
                  <w14:ligatures w14:val="none"/>
                </w:rPr>
                <w:t>https://pubmed.ncbi.nlm.nih.gov/34279132/</w:t>
              </w:r>
            </w:hyperlink>
          </w:p>
        </w:tc>
        <w:tc>
          <w:tcPr>
            <w:tcW w:w="5490" w:type="dxa"/>
            <w:tcBorders>
              <w:top w:val="nil"/>
              <w:left w:val="nil"/>
              <w:bottom w:val="single" w:sz="4" w:space="0" w:color="auto"/>
              <w:right w:val="single" w:sz="4" w:space="0" w:color="auto"/>
            </w:tcBorders>
            <w:shd w:val="clear" w:color="auto" w:fill="auto"/>
            <w:hideMark/>
          </w:tcPr>
          <w:p w14:paraId="0DDB48D8"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Breast Density and Risk of Interval Cancers: The Effect of Annual Versus Biennial Screening Mammography Policies in Canada</w:t>
            </w:r>
          </w:p>
        </w:tc>
        <w:tc>
          <w:tcPr>
            <w:tcW w:w="1620" w:type="dxa"/>
            <w:tcBorders>
              <w:top w:val="single" w:sz="4" w:space="0" w:color="auto"/>
              <w:left w:val="single" w:sz="4" w:space="0" w:color="auto"/>
              <w:bottom w:val="single" w:sz="4" w:space="0" w:color="auto"/>
              <w:right w:val="single" w:sz="4" w:space="0" w:color="auto"/>
            </w:tcBorders>
            <w:shd w:val="clear" w:color="000000" w:fill="FFEB9C"/>
            <w:hideMark/>
          </w:tcPr>
          <w:p w14:paraId="308648B5" w14:textId="77777777" w:rsidR="00D92FC7" w:rsidRPr="00D92FC7" w:rsidRDefault="00D92FC7" w:rsidP="00D92FC7">
            <w:pPr>
              <w:spacing w:after="0" w:line="240" w:lineRule="auto"/>
              <w:rPr>
                <w:rFonts w:eastAsia="Times New Roman" w:cs="Arial"/>
                <w:color w:val="9C5700"/>
                <w:kern w:val="0"/>
                <w:sz w:val="18"/>
                <w:szCs w:val="18"/>
                <w:lang w:val="en-US"/>
                <w14:ligatures w14:val="none"/>
              </w:rPr>
            </w:pPr>
            <w:r w:rsidRPr="00D92FC7">
              <w:rPr>
                <w:rFonts w:eastAsia="Times New Roman" w:cs="Arial"/>
                <w:color w:val="9C5700"/>
                <w:kern w:val="0"/>
                <w:sz w:val="18"/>
                <w:szCs w:val="18"/>
                <w:lang w:val="en-US"/>
                <w14:ligatures w14:val="none"/>
              </w:rPr>
              <w:t>duplicate</w:t>
            </w:r>
          </w:p>
        </w:tc>
        <w:tc>
          <w:tcPr>
            <w:tcW w:w="3960" w:type="dxa"/>
            <w:tcBorders>
              <w:top w:val="nil"/>
              <w:left w:val="nil"/>
              <w:bottom w:val="single" w:sz="4" w:space="0" w:color="auto"/>
              <w:right w:val="single" w:sz="4" w:space="0" w:color="auto"/>
            </w:tcBorders>
            <w:shd w:val="clear" w:color="auto" w:fill="auto"/>
            <w:hideMark/>
          </w:tcPr>
          <w:p w14:paraId="2AA0111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65F83BCA" w14:textId="77777777" w:rsidTr="00CB0D5E">
        <w:trPr>
          <w:trHeight w:val="1200"/>
        </w:trPr>
        <w:tc>
          <w:tcPr>
            <w:tcW w:w="1260" w:type="dxa"/>
            <w:tcBorders>
              <w:top w:val="nil"/>
              <w:left w:val="single" w:sz="4" w:space="0" w:color="auto"/>
              <w:bottom w:val="single" w:sz="4" w:space="0" w:color="auto"/>
              <w:right w:val="single" w:sz="4" w:space="0" w:color="auto"/>
            </w:tcBorders>
            <w:shd w:val="clear" w:color="auto" w:fill="auto"/>
            <w:hideMark/>
          </w:tcPr>
          <w:p w14:paraId="4A41254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29-Aug-23</w:t>
            </w:r>
          </w:p>
        </w:tc>
        <w:tc>
          <w:tcPr>
            <w:tcW w:w="2610" w:type="dxa"/>
            <w:tcBorders>
              <w:top w:val="nil"/>
              <w:left w:val="nil"/>
              <w:bottom w:val="single" w:sz="4" w:space="0" w:color="auto"/>
              <w:right w:val="single" w:sz="4" w:space="0" w:color="auto"/>
            </w:tcBorders>
            <w:shd w:val="clear" w:color="auto" w:fill="auto"/>
            <w:hideMark/>
          </w:tcPr>
          <w:p w14:paraId="403FB6F6"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7" w:anchor=":~:text=The%20UK%20Age%20trial%20reported,randomisation%2C%20and%20was%20attenuated%20thereafter" w:history="1">
              <w:r w:rsidRPr="00D92FC7">
                <w:rPr>
                  <w:rFonts w:eastAsia="Times New Roman" w:cs="Arial"/>
                  <w:color w:val="0563C1"/>
                  <w:kern w:val="0"/>
                  <w:sz w:val="18"/>
                  <w:szCs w:val="18"/>
                  <w:u w:val="single"/>
                  <w:lang w:val="en-US"/>
                  <w14:ligatures w14:val="none"/>
                </w:rPr>
                <w:t>https://www.ncbi.nlm.nih.gov/pmc/articles/PMC7491203/#:~:text=The%20UK%20Age%20trial%20reported,randomisation%2C%20and%20was%20attenuated%20thereafter.</w:t>
              </w:r>
            </w:hyperlink>
          </w:p>
        </w:tc>
        <w:tc>
          <w:tcPr>
            <w:tcW w:w="5490" w:type="dxa"/>
            <w:tcBorders>
              <w:top w:val="nil"/>
              <w:left w:val="nil"/>
              <w:bottom w:val="single" w:sz="4" w:space="0" w:color="auto"/>
              <w:right w:val="single" w:sz="4" w:space="0" w:color="auto"/>
            </w:tcBorders>
            <w:shd w:val="clear" w:color="auto" w:fill="auto"/>
            <w:hideMark/>
          </w:tcPr>
          <w:p w14:paraId="675ACE9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Effect of mammographic screening from age 40 years on breast cancer mortality (UK Age trial): final results of a randomised, controlled trial</w:t>
            </w:r>
          </w:p>
        </w:tc>
        <w:tc>
          <w:tcPr>
            <w:tcW w:w="1620" w:type="dxa"/>
            <w:tcBorders>
              <w:top w:val="nil"/>
              <w:left w:val="nil"/>
              <w:bottom w:val="single" w:sz="4" w:space="0" w:color="auto"/>
              <w:right w:val="single" w:sz="4" w:space="0" w:color="auto"/>
            </w:tcBorders>
            <w:shd w:val="clear" w:color="000000" w:fill="92D050"/>
            <w:hideMark/>
          </w:tcPr>
          <w:p w14:paraId="21B52F4F"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include (duplicate)</w:t>
            </w:r>
          </w:p>
        </w:tc>
        <w:tc>
          <w:tcPr>
            <w:tcW w:w="3960" w:type="dxa"/>
            <w:tcBorders>
              <w:top w:val="nil"/>
              <w:left w:val="nil"/>
              <w:bottom w:val="single" w:sz="4" w:space="0" w:color="auto"/>
              <w:right w:val="single" w:sz="4" w:space="0" w:color="auto"/>
            </w:tcBorders>
            <w:shd w:val="clear" w:color="auto" w:fill="auto"/>
            <w:hideMark/>
          </w:tcPr>
          <w:p w14:paraId="3EE4AE1C"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NA</w:t>
            </w:r>
          </w:p>
        </w:tc>
      </w:tr>
      <w:tr w:rsidR="00D92FC7" w:rsidRPr="005369EC" w14:paraId="25213E20" w14:textId="77777777" w:rsidTr="00CB0D5E">
        <w:trPr>
          <w:trHeight w:val="720"/>
        </w:trPr>
        <w:tc>
          <w:tcPr>
            <w:tcW w:w="1260" w:type="dxa"/>
            <w:tcBorders>
              <w:top w:val="nil"/>
              <w:left w:val="single" w:sz="4" w:space="0" w:color="auto"/>
              <w:bottom w:val="single" w:sz="4" w:space="0" w:color="auto"/>
              <w:right w:val="single" w:sz="4" w:space="0" w:color="auto"/>
            </w:tcBorders>
            <w:shd w:val="clear" w:color="auto" w:fill="auto"/>
            <w:hideMark/>
          </w:tcPr>
          <w:p w14:paraId="7F1AA97E"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1-Sep-23</w:t>
            </w:r>
          </w:p>
        </w:tc>
        <w:tc>
          <w:tcPr>
            <w:tcW w:w="2610" w:type="dxa"/>
            <w:tcBorders>
              <w:top w:val="nil"/>
              <w:left w:val="nil"/>
              <w:bottom w:val="single" w:sz="4" w:space="0" w:color="auto"/>
              <w:right w:val="single" w:sz="4" w:space="0" w:color="auto"/>
            </w:tcBorders>
            <w:shd w:val="clear" w:color="auto" w:fill="auto"/>
            <w:hideMark/>
          </w:tcPr>
          <w:p w14:paraId="3CE5434E" w14:textId="77777777" w:rsidR="00D92FC7" w:rsidRPr="00D92FC7" w:rsidRDefault="00D92FC7" w:rsidP="00D92FC7">
            <w:pPr>
              <w:spacing w:after="0" w:line="240" w:lineRule="auto"/>
              <w:rPr>
                <w:rFonts w:eastAsia="Times New Roman" w:cs="Arial"/>
                <w:color w:val="0563C1"/>
                <w:kern w:val="0"/>
                <w:sz w:val="18"/>
                <w:szCs w:val="18"/>
                <w:u w:val="single"/>
                <w:lang w:val="en-US"/>
                <w14:ligatures w14:val="none"/>
              </w:rPr>
            </w:pPr>
            <w:hyperlink r:id="rId148" w:history="1">
              <w:r w:rsidRPr="00D92FC7">
                <w:rPr>
                  <w:rFonts w:eastAsia="Times New Roman" w:cs="Arial"/>
                  <w:color w:val="0563C1"/>
                  <w:kern w:val="0"/>
                  <w:sz w:val="18"/>
                  <w:szCs w:val="18"/>
                  <w:u w:val="single"/>
                  <w:lang w:val="en-US"/>
                  <w14:ligatures w14:val="none"/>
                </w:rPr>
                <w:t>https://www.mdpi.com/1718-7729/30/9/571</w:t>
              </w:r>
            </w:hyperlink>
          </w:p>
        </w:tc>
        <w:tc>
          <w:tcPr>
            <w:tcW w:w="5490" w:type="dxa"/>
            <w:tcBorders>
              <w:top w:val="nil"/>
              <w:left w:val="nil"/>
              <w:bottom w:val="single" w:sz="4" w:space="0" w:color="auto"/>
              <w:right w:val="single" w:sz="4" w:space="0" w:color="auto"/>
            </w:tcBorders>
            <w:shd w:val="clear" w:color="auto" w:fill="auto"/>
            <w:hideMark/>
          </w:tcPr>
          <w:p w14:paraId="4253DCFB"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Capturing the True Cost of Breast Cancer Treatment: Molecular Subtype and Stage-Specific per-Case Activity-Based Costing</w:t>
            </w:r>
          </w:p>
        </w:tc>
        <w:tc>
          <w:tcPr>
            <w:tcW w:w="1620" w:type="dxa"/>
            <w:tcBorders>
              <w:top w:val="single" w:sz="4" w:space="0" w:color="auto"/>
              <w:left w:val="single" w:sz="4" w:space="0" w:color="auto"/>
              <w:bottom w:val="single" w:sz="4" w:space="0" w:color="auto"/>
              <w:right w:val="single" w:sz="4" w:space="0" w:color="auto"/>
            </w:tcBorders>
            <w:shd w:val="clear" w:color="000000" w:fill="FFC7CE"/>
            <w:hideMark/>
          </w:tcPr>
          <w:p w14:paraId="26515443" w14:textId="77777777" w:rsidR="00D92FC7" w:rsidRPr="00D92FC7" w:rsidRDefault="00D92FC7" w:rsidP="00D92FC7">
            <w:pPr>
              <w:spacing w:after="0" w:line="240" w:lineRule="auto"/>
              <w:rPr>
                <w:rFonts w:eastAsia="Times New Roman" w:cs="Arial"/>
                <w:color w:val="9C0006"/>
                <w:kern w:val="0"/>
                <w:sz w:val="18"/>
                <w:szCs w:val="18"/>
                <w:lang w:val="en-US"/>
                <w14:ligatures w14:val="none"/>
              </w:rPr>
            </w:pPr>
            <w:r w:rsidRPr="00D92FC7">
              <w:rPr>
                <w:rFonts w:eastAsia="Times New Roman" w:cs="Arial"/>
                <w:color w:val="9C0006"/>
                <w:kern w:val="0"/>
                <w:sz w:val="18"/>
                <w:szCs w:val="18"/>
                <w:lang w:val="en-US"/>
                <w14:ligatures w14:val="none"/>
              </w:rPr>
              <w:t>exclude</w:t>
            </w:r>
          </w:p>
        </w:tc>
        <w:tc>
          <w:tcPr>
            <w:tcW w:w="3960" w:type="dxa"/>
            <w:tcBorders>
              <w:top w:val="nil"/>
              <w:left w:val="nil"/>
              <w:bottom w:val="single" w:sz="4" w:space="0" w:color="auto"/>
              <w:right w:val="single" w:sz="4" w:space="0" w:color="auto"/>
            </w:tcBorders>
            <w:shd w:val="clear" w:color="auto" w:fill="auto"/>
            <w:hideMark/>
          </w:tcPr>
          <w:p w14:paraId="191A6855" w14:textId="77777777" w:rsidR="00D92FC7" w:rsidRPr="00D92FC7" w:rsidRDefault="00D92FC7" w:rsidP="00D92FC7">
            <w:pPr>
              <w:spacing w:after="0" w:line="240" w:lineRule="auto"/>
              <w:rPr>
                <w:rFonts w:eastAsia="Times New Roman" w:cs="Arial"/>
                <w:color w:val="000000"/>
                <w:kern w:val="0"/>
                <w:sz w:val="18"/>
                <w:szCs w:val="18"/>
                <w:lang w:val="en-US"/>
                <w14:ligatures w14:val="none"/>
              </w:rPr>
            </w:pPr>
            <w:r w:rsidRPr="00D92FC7">
              <w:rPr>
                <w:rFonts w:eastAsia="Times New Roman" w:cs="Arial"/>
                <w:color w:val="000000"/>
                <w:kern w:val="0"/>
                <w:sz w:val="18"/>
                <w:szCs w:val="18"/>
                <w:lang w:val="en-US"/>
                <w14:ligatures w14:val="none"/>
              </w:rPr>
              <w:t>ineligible comparator (does not examine BC screening)</w:t>
            </w:r>
          </w:p>
        </w:tc>
      </w:tr>
    </w:tbl>
    <w:p w14:paraId="79C29799" w14:textId="70DFFAEF" w:rsidR="00BB5754" w:rsidRPr="005369EC" w:rsidDel="00074596" w:rsidRDefault="00BB5754" w:rsidP="0077453D">
      <w:pPr>
        <w:pStyle w:val="Heading1"/>
      </w:pPr>
      <w:bookmarkStart w:id="4" w:name="_Toc180757689"/>
      <w:r w:rsidRPr="005369EC" w:rsidDel="00074596">
        <w:lastRenderedPageBreak/>
        <w:t xml:space="preserve">Appendix </w:t>
      </w:r>
      <w:r w:rsidR="00945262" w:rsidDel="00074596">
        <w:t>5</w:t>
      </w:r>
      <w:r w:rsidRPr="005369EC" w:rsidDel="00074596">
        <w:t xml:space="preserve"> – Grey literature search</w:t>
      </w:r>
      <w:bookmarkEnd w:id="4"/>
    </w:p>
    <w:p w14:paraId="48CE9DE9" w14:textId="5BAA94F0" w:rsidR="00D72EA4" w:rsidRPr="005369EC" w:rsidDel="00074596" w:rsidRDefault="00D72EA4" w:rsidP="00D72EA4">
      <w:pPr>
        <w:rPr>
          <w:rFonts w:cs="Arial"/>
        </w:rPr>
      </w:pPr>
    </w:p>
    <w:tbl>
      <w:tblPr>
        <w:tblW w:w="13909" w:type="dxa"/>
        <w:tblInd w:w="-455" w:type="dxa"/>
        <w:tblLook w:val="04A0" w:firstRow="1" w:lastRow="0" w:firstColumn="1" w:lastColumn="0" w:noHBand="0" w:noVBand="1"/>
      </w:tblPr>
      <w:tblGrid>
        <w:gridCol w:w="4140"/>
        <w:gridCol w:w="1838"/>
        <w:gridCol w:w="6172"/>
        <w:gridCol w:w="1759"/>
      </w:tblGrid>
      <w:tr w:rsidR="00AE2F52" w:rsidRPr="005369EC" w:rsidDel="00074596" w14:paraId="7CA16E21" w14:textId="7B57BB71" w:rsidTr="006F4C4A">
        <w:trPr>
          <w:trHeight w:val="294"/>
        </w:trPr>
        <w:tc>
          <w:tcPr>
            <w:tcW w:w="4140" w:type="dxa"/>
            <w:tcBorders>
              <w:top w:val="single" w:sz="4" w:space="0" w:color="auto"/>
              <w:left w:val="single" w:sz="4" w:space="0" w:color="auto"/>
              <w:bottom w:val="single" w:sz="4" w:space="0" w:color="auto"/>
              <w:right w:val="single" w:sz="4" w:space="0" w:color="auto"/>
            </w:tcBorders>
            <w:shd w:val="clear" w:color="000000" w:fill="B8CCE4"/>
            <w:hideMark/>
          </w:tcPr>
          <w:p w14:paraId="6BE281DE" w14:textId="3A20AD9B"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Organization</w:t>
            </w:r>
          </w:p>
        </w:tc>
        <w:tc>
          <w:tcPr>
            <w:tcW w:w="1838" w:type="dxa"/>
            <w:tcBorders>
              <w:top w:val="single" w:sz="4" w:space="0" w:color="auto"/>
              <w:left w:val="nil"/>
              <w:bottom w:val="single" w:sz="4" w:space="0" w:color="auto"/>
              <w:right w:val="single" w:sz="4" w:space="0" w:color="auto"/>
            </w:tcBorders>
            <w:shd w:val="clear" w:color="000000" w:fill="B8CCE4"/>
            <w:hideMark/>
          </w:tcPr>
          <w:p w14:paraId="6B9D1230" w14:textId="12B0D4CD"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Date searched</w:t>
            </w:r>
          </w:p>
        </w:tc>
        <w:tc>
          <w:tcPr>
            <w:tcW w:w="6172" w:type="dxa"/>
            <w:tcBorders>
              <w:top w:val="single" w:sz="4" w:space="0" w:color="auto"/>
              <w:left w:val="nil"/>
              <w:bottom w:val="single" w:sz="4" w:space="0" w:color="auto"/>
              <w:right w:val="single" w:sz="4" w:space="0" w:color="auto"/>
            </w:tcBorders>
            <w:shd w:val="clear" w:color="000000" w:fill="B8CCE4"/>
            <w:hideMark/>
          </w:tcPr>
          <w:p w14:paraId="03CFB50D" w14:textId="24E06682"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Website Link</w:t>
            </w:r>
          </w:p>
        </w:tc>
        <w:tc>
          <w:tcPr>
            <w:tcW w:w="1759" w:type="dxa"/>
            <w:tcBorders>
              <w:top w:val="single" w:sz="4" w:space="0" w:color="auto"/>
              <w:left w:val="nil"/>
              <w:bottom w:val="single" w:sz="4" w:space="0" w:color="auto"/>
              <w:right w:val="single" w:sz="4" w:space="0" w:color="auto"/>
            </w:tcBorders>
            <w:shd w:val="clear" w:color="000000" w:fill="B8CCE4"/>
            <w:noWrap/>
            <w:hideMark/>
          </w:tcPr>
          <w:p w14:paraId="52615FB4" w14:textId="4FC95F3E"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Articles found</w:t>
            </w:r>
          </w:p>
        </w:tc>
      </w:tr>
      <w:tr w:rsidR="00AE2F52" w:rsidRPr="005369EC" w:rsidDel="00074596" w14:paraId="0BDFCCFD" w14:textId="0A8D477A" w:rsidTr="006F4C4A">
        <w:trPr>
          <w:trHeight w:val="294"/>
        </w:trPr>
        <w:tc>
          <w:tcPr>
            <w:tcW w:w="4140" w:type="dxa"/>
            <w:tcBorders>
              <w:top w:val="nil"/>
              <w:left w:val="single" w:sz="4" w:space="0" w:color="auto"/>
              <w:bottom w:val="single" w:sz="4" w:space="0" w:color="auto"/>
              <w:right w:val="single" w:sz="4" w:space="0" w:color="auto"/>
            </w:tcBorders>
            <w:shd w:val="clear" w:color="000000" w:fill="BFBFBF"/>
            <w:noWrap/>
            <w:hideMark/>
          </w:tcPr>
          <w:p w14:paraId="580ADDD9" w14:textId="6FBEC9CC"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Relevant websites</w:t>
            </w:r>
          </w:p>
        </w:tc>
        <w:tc>
          <w:tcPr>
            <w:tcW w:w="1838" w:type="dxa"/>
            <w:tcBorders>
              <w:top w:val="nil"/>
              <w:left w:val="nil"/>
              <w:bottom w:val="single" w:sz="4" w:space="0" w:color="auto"/>
              <w:right w:val="single" w:sz="4" w:space="0" w:color="auto"/>
            </w:tcBorders>
            <w:shd w:val="clear" w:color="000000" w:fill="BFBFBF"/>
            <w:noWrap/>
            <w:hideMark/>
          </w:tcPr>
          <w:p w14:paraId="33EDC365" w14:textId="055078BF"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 </w:t>
            </w:r>
          </w:p>
        </w:tc>
        <w:tc>
          <w:tcPr>
            <w:tcW w:w="6172" w:type="dxa"/>
            <w:tcBorders>
              <w:top w:val="nil"/>
              <w:left w:val="nil"/>
              <w:bottom w:val="single" w:sz="4" w:space="0" w:color="auto"/>
              <w:right w:val="single" w:sz="4" w:space="0" w:color="auto"/>
            </w:tcBorders>
            <w:shd w:val="clear" w:color="000000" w:fill="BFBFBF"/>
            <w:noWrap/>
            <w:hideMark/>
          </w:tcPr>
          <w:p w14:paraId="436DD34E" w14:textId="7B34DE9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 </w:t>
            </w:r>
          </w:p>
        </w:tc>
        <w:tc>
          <w:tcPr>
            <w:tcW w:w="1759" w:type="dxa"/>
            <w:tcBorders>
              <w:top w:val="nil"/>
              <w:left w:val="nil"/>
              <w:bottom w:val="single" w:sz="4" w:space="0" w:color="auto"/>
              <w:right w:val="single" w:sz="4" w:space="0" w:color="auto"/>
            </w:tcBorders>
            <w:shd w:val="clear" w:color="000000" w:fill="BFBFBF"/>
            <w:noWrap/>
            <w:hideMark/>
          </w:tcPr>
          <w:p w14:paraId="67503A77" w14:textId="364B872B"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 </w:t>
            </w:r>
          </w:p>
        </w:tc>
      </w:tr>
      <w:tr w:rsidR="006F4C4A" w:rsidRPr="005369EC" w:rsidDel="00074596" w14:paraId="710A78CA" w14:textId="42DE2CF4"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23C7ACA6" w14:textId="68FBD867"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Canadian Cancer Trials</w:t>
            </w:r>
          </w:p>
        </w:tc>
        <w:tc>
          <w:tcPr>
            <w:tcW w:w="1838" w:type="dxa"/>
            <w:tcBorders>
              <w:top w:val="nil"/>
              <w:left w:val="nil"/>
              <w:bottom w:val="single" w:sz="4" w:space="0" w:color="auto"/>
              <w:right w:val="single" w:sz="4" w:space="0" w:color="auto"/>
            </w:tcBorders>
            <w:shd w:val="clear" w:color="auto" w:fill="auto"/>
            <w:noWrap/>
            <w:hideMark/>
          </w:tcPr>
          <w:p w14:paraId="3E37329F" w14:textId="20A9D364"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669DE131" w14:textId="1251DD37"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49" w:history="1">
              <w:r w:rsidRPr="00AE2F52" w:rsidDel="00074596">
                <w:rPr>
                  <w:rFonts w:eastAsia="Times New Roman" w:cs="Arial"/>
                  <w:color w:val="0000FF"/>
                  <w:kern w:val="0"/>
                  <w:u w:val="single"/>
                  <w:lang w:val="en-US"/>
                  <w14:ligatures w14:val="none"/>
                </w:rPr>
                <w:t>https://clinicaltrials.gov/</w:t>
              </w:r>
            </w:hyperlink>
          </w:p>
        </w:tc>
        <w:tc>
          <w:tcPr>
            <w:tcW w:w="1759" w:type="dxa"/>
            <w:tcBorders>
              <w:top w:val="nil"/>
              <w:left w:val="nil"/>
              <w:bottom w:val="single" w:sz="4" w:space="0" w:color="auto"/>
              <w:right w:val="single" w:sz="4" w:space="0" w:color="auto"/>
            </w:tcBorders>
            <w:shd w:val="clear" w:color="auto" w:fill="auto"/>
            <w:noWrap/>
            <w:hideMark/>
          </w:tcPr>
          <w:p w14:paraId="51D4F010" w14:textId="69A03A0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7941D931" w14:textId="24F09701"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39C8DB90" w14:textId="606F5864"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ClinicalTrials.gov</w:t>
            </w:r>
          </w:p>
        </w:tc>
        <w:tc>
          <w:tcPr>
            <w:tcW w:w="1838" w:type="dxa"/>
            <w:tcBorders>
              <w:top w:val="nil"/>
              <w:left w:val="nil"/>
              <w:bottom w:val="single" w:sz="4" w:space="0" w:color="auto"/>
              <w:right w:val="single" w:sz="4" w:space="0" w:color="auto"/>
            </w:tcBorders>
            <w:shd w:val="clear" w:color="auto" w:fill="auto"/>
            <w:noWrap/>
            <w:hideMark/>
          </w:tcPr>
          <w:p w14:paraId="699BF8A7" w14:textId="2A9EE6AC"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1F9F1A9A" w14:textId="341C3DCA"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0" w:history="1">
              <w:r w:rsidRPr="00AE2F52" w:rsidDel="00074596">
                <w:rPr>
                  <w:rFonts w:eastAsia="Times New Roman" w:cs="Arial"/>
                  <w:color w:val="0000FF"/>
                  <w:kern w:val="0"/>
                  <w:u w:val="single"/>
                  <w:lang w:val="en-US"/>
                  <w14:ligatures w14:val="none"/>
                </w:rPr>
                <w:t>https://clinicaltrials.gov/</w:t>
              </w:r>
            </w:hyperlink>
          </w:p>
        </w:tc>
        <w:tc>
          <w:tcPr>
            <w:tcW w:w="1759" w:type="dxa"/>
            <w:tcBorders>
              <w:top w:val="nil"/>
              <w:left w:val="nil"/>
              <w:bottom w:val="single" w:sz="4" w:space="0" w:color="auto"/>
              <w:right w:val="single" w:sz="4" w:space="0" w:color="auto"/>
            </w:tcBorders>
            <w:shd w:val="clear" w:color="auto" w:fill="auto"/>
            <w:noWrap/>
            <w:hideMark/>
          </w:tcPr>
          <w:p w14:paraId="35CC4A0E" w14:textId="3A7B3D6F"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6E19C053" w14:textId="2BD1E775"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E363265" w14:textId="3CDDC65F"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WHO International Clinical Trials Registry Platform</w:t>
            </w:r>
          </w:p>
        </w:tc>
        <w:tc>
          <w:tcPr>
            <w:tcW w:w="1838" w:type="dxa"/>
            <w:tcBorders>
              <w:top w:val="nil"/>
              <w:left w:val="nil"/>
              <w:bottom w:val="single" w:sz="4" w:space="0" w:color="auto"/>
              <w:right w:val="single" w:sz="4" w:space="0" w:color="auto"/>
            </w:tcBorders>
            <w:shd w:val="clear" w:color="auto" w:fill="auto"/>
            <w:noWrap/>
            <w:hideMark/>
          </w:tcPr>
          <w:p w14:paraId="303847CD" w14:textId="23100F84"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7A2747BB" w14:textId="72B7F454"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1" w:history="1">
              <w:r w:rsidRPr="00AE2F52" w:rsidDel="00074596">
                <w:rPr>
                  <w:rFonts w:eastAsia="Times New Roman" w:cs="Arial"/>
                  <w:color w:val="0000FF"/>
                  <w:kern w:val="0"/>
                  <w:u w:val="single"/>
                  <w:lang w:val="en-US"/>
                  <w14:ligatures w14:val="none"/>
                </w:rPr>
                <w:t>https://trialsearch.who.int/Default.aspx</w:t>
              </w:r>
            </w:hyperlink>
          </w:p>
        </w:tc>
        <w:tc>
          <w:tcPr>
            <w:tcW w:w="1759" w:type="dxa"/>
            <w:tcBorders>
              <w:top w:val="nil"/>
              <w:left w:val="nil"/>
              <w:bottom w:val="single" w:sz="4" w:space="0" w:color="auto"/>
              <w:right w:val="single" w:sz="4" w:space="0" w:color="auto"/>
            </w:tcBorders>
            <w:shd w:val="clear" w:color="auto" w:fill="auto"/>
            <w:noWrap/>
            <w:hideMark/>
          </w:tcPr>
          <w:p w14:paraId="4FF7BCFB" w14:textId="162530E8"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10FF8B3A" w14:textId="363CBD03"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CF41381" w14:textId="2EA94FAB"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ISRCTN</w:t>
            </w:r>
          </w:p>
        </w:tc>
        <w:tc>
          <w:tcPr>
            <w:tcW w:w="1838" w:type="dxa"/>
            <w:tcBorders>
              <w:top w:val="nil"/>
              <w:left w:val="nil"/>
              <w:bottom w:val="single" w:sz="4" w:space="0" w:color="auto"/>
              <w:right w:val="single" w:sz="4" w:space="0" w:color="auto"/>
            </w:tcBorders>
            <w:shd w:val="clear" w:color="auto" w:fill="auto"/>
            <w:noWrap/>
            <w:hideMark/>
          </w:tcPr>
          <w:p w14:paraId="6A9D36AB" w14:textId="306216A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2C47333C" w14:textId="1E9E7C94"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2" w:history="1">
              <w:r w:rsidRPr="00AE2F52" w:rsidDel="00074596">
                <w:rPr>
                  <w:rFonts w:eastAsia="Times New Roman" w:cs="Arial"/>
                  <w:color w:val="0000FF"/>
                  <w:kern w:val="0"/>
                  <w:u w:val="single"/>
                  <w:lang w:val="en-US"/>
                  <w14:ligatures w14:val="none"/>
                </w:rPr>
                <w:t>https://www.isrctn.com/search?q=breast+cancer+screening</w:t>
              </w:r>
            </w:hyperlink>
          </w:p>
        </w:tc>
        <w:tc>
          <w:tcPr>
            <w:tcW w:w="1759" w:type="dxa"/>
            <w:tcBorders>
              <w:top w:val="nil"/>
              <w:left w:val="nil"/>
              <w:bottom w:val="single" w:sz="4" w:space="0" w:color="auto"/>
              <w:right w:val="single" w:sz="4" w:space="0" w:color="auto"/>
            </w:tcBorders>
            <w:shd w:val="clear" w:color="auto" w:fill="auto"/>
            <w:noWrap/>
            <w:hideMark/>
          </w:tcPr>
          <w:p w14:paraId="42855AF7" w14:textId="411DFB4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0773EE99" w14:textId="02520F9A"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368CED36" w14:textId="532BF21B"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CenterWatch</w:t>
            </w:r>
          </w:p>
        </w:tc>
        <w:tc>
          <w:tcPr>
            <w:tcW w:w="1838" w:type="dxa"/>
            <w:tcBorders>
              <w:top w:val="nil"/>
              <w:left w:val="nil"/>
              <w:bottom w:val="single" w:sz="4" w:space="0" w:color="auto"/>
              <w:right w:val="single" w:sz="4" w:space="0" w:color="auto"/>
            </w:tcBorders>
            <w:shd w:val="clear" w:color="auto" w:fill="auto"/>
            <w:noWrap/>
            <w:hideMark/>
          </w:tcPr>
          <w:p w14:paraId="577512D9" w14:textId="57F3E3BA"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4160EDB1" w14:textId="3382C0B0"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3" w:history="1">
              <w:r w:rsidRPr="00AE2F52" w:rsidDel="00074596">
                <w:rPr>
                  <w:rFonts w:eastAsia="Times New Roman" w:cs="Arial"/>
                  <w:color w:val="0000FF"/>
                  <w:kern w:val="0"/>
                  <w:u w:val="single"/>
                  <w:lang w:val="en-US"/>
                  <w14:ligatures w14:val="none"/>
                </w:rPr>
                <w:t>https://www.centerwatch.com</w:t>
              </w:r>
            </w:hyperlink>
          </w:p>
        </w:tc>
        <w:tc>
          <w:tcPr>
            <w:tcW w:w="1759" w:type="dxa"/>
            <w:tcBorders>
              <w:top w:val="nil"/>
              <w:left w:val="nil"/>
              <w:bottom w:val="single" w:sz="4" w:space="0" w:color="auto"/>
              <w:right w:val="single" w:sz="4" w:space="0" w:color="auto"/>
            </w:tcBorders>
            <w:shd w:val="clear" w:color="auto" w:fill="auto"/>
            <w:noWrap/>
            <w:hideMark/>
          </w:tcPr>
          <w:p w14:paraId="3E8B777E" w14:textId="3A26ECAA"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25CA995D" w14:textId="514F7366"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0595248C" w14:textId="212D324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British Columbia Cancer Agency</w:t>
            </w:r>
          </w:p>
        </w:tc>
        <w:tc>
          <w:tcPr>
            <w:tcW w:w="1838" w:type="dxa"/>
            <w:tcBorders>
              <w:top w:val="nil"/>
              <w:left w:val="nil"/>
              <w:bottom w:val="single" w:sz="4" w:space="0" w:color="auto"/>
              <w:right w:val="single" w:sz="4" w:space="0" w:color="auto"/>
            </w:tcBorders>
            <w:shd w:val="clear" w:color="auto" w:fill="auto"/>
            <w:noWrap/>
            <w:hideMark/>
          </w:tcPr>
          <w:p w14:paraId="45A7D4D8" w14:textId="5DEDC10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529D2EF8" w14:textId="12A839CE"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4" w:history="1">
              <w:r w:rsidRPr="00AE2F52" w:rsidDel="00074596">
                <w:rPr>
                  <w:rFonts w:eastAsia="Times New Roman" w:cs="Arial"/>
                  <w:color w:val="0000FF"/>
                  <w:kern w:val="0"/>
                  <w:u w:val="single"/>
                  <w:lang w:val="en-US"/>
                  <w14:ligatures w14:val="none"/>
                </w:rPr>
                <w:t>http://www.bccancer.bc.ca</w:t>
              </w:r>
            </w:hyperlink>
          </w:p>
        </w:tc>
        <w:tc>
          <w:tcPr>
            <w:tcW w:w="1759" w:type="dxa"/>
            <w:tcBorders>
              <w:top w:val="nil"/>
              <w:left w:val="nil"/>
              <w:bottom w:val="single" w:sz="4" w:space="0" w:color="auto"/>
              <w:right w:val="single" w:sz="4" w:space="0" w:color="auto"/>
            </w:tcBorders>
            <w:shd w:val="clear" w:color="auto" w:fill="auto"/>
            <w:noWrap/>
            <w:hideMark/>
          </w:tcPr>
          <w:p w14:paraId="731FCB63" w14:textId="5ABE4AFB"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4AAD1BF1" w14:textId="12E1DCEF"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86A5D20" w14:textId="700ADF54"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Cancer Care Ontario</w:t>
            </w:r>
          </w:p>
        </w:tc>
        <w:tc>
          <w:tcPr>
            <w:tcW w:w="1838" w:type="dxa"/>
            <w:tcBorders>
              <w:top w:val="nil"/>
              <w:left w:val="nil"/>
              <w:bottom w:val="single" w:sz="4" w:space="0" w:color="auto"/>
              <w:right w:val="single" w:sz="4" w:space="0" w:color="auto"/>
            </w:tcBorders>
            <w:shd w:val="clear" w:color="auto" w:fill="auto"/>
            <w:noWrap/>
            <w:hideMark/>
          </w:tcPr>
          <w:p w14:paraId="53837462" w14:textId="6C267A19"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7514B2AF" w14:textId="6C74F0E6"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5" w:history="1">
              <w:r w:rsidRPr="00AE2F52" w:rsidDel="00074596">
                <w:rPr>
                  <w:rFonts w:eastAsia="Times New Roman" w:cs="Arial"/>
                  <w:color w:val="0000FF"/>
                  <w:kern w:val="0"/>
                  <w:u w:val="single"/>
                  <w:lang w:val="en-US"/>
                  <w14:ligatures w14:val="none"/>
                </w:rPr>
                <w:t>https://www.cancercareontario.ca/en</w:t>
              </w:r>
            </w:hyperlink>
          </w:p>
        </w:tc>
        <w:tc>
          <w:tcPr>
            <w:tcW w:w="1759" w:type="dxa"/>
            <w:tcBorders>
              <w:top w:val="nil"/>
              <w:left w:val="nil"/>
              <w:bottom w:val="single" w:sz="4" w:space="0" w:color="auto"/>
              <w:right w:val="single" w:sz="4" w:space="0" w:color="auto"/>
            </w:tcBorders>
            <w:shd w:val="clear" w:color="auto" w:fill="auto"/>
            <w:noWrap/>
            <w:hideMark/>
          </w:tcPr>
          <w:p w14:paraId="3617D0AC" w14:textId="5D4A9FD0"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1C37F930" w14:textId="3E966DF8"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E15D500" w14:textId="7DE585A7"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Canadian Cancer Society</w:t>
            </w:r>
          </w:p>
        </w:tc>
        <w:tc>
          <w:tcPr>
            <w:tcW w:w="1838" w:type="dxa"/>
            <w:tcBorders>
              <w:top w:val="nil"/>
              <w:left w:val="nil"/>
              <w:bottom w:val="single" w:sz="4" w:space="0" w:color="auto"/>
              <w:right w:val="single" w:sz="4" w:space="0" w:color="auto"/>
            </w:tcBorders>
            <w:shd w:val="clear" w:color="auto" w:fill="auto"/>
            <w:noWrap/>
            <w:hideMark/>
          </w:tcPr>
          <w:p w14:paraId="569942C8" w14:textId="694546C9"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50A3CE25" w14:textId="2A5CF163"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6" w:history="1">
              <w:r w:rsidRPr="00AE2F52" w:rsidDel="00074596">
                <w:rPr>
                  <w:rFonts w:eastAsia="Times New Roman" w:cs="Arial"/>
                  <w:color w:val="0000FF"/>
                  <w:kern w:val="0"/>
                  <w:u w:val="single"/>
                  <w:lang w:val="en-US"/>
                  <w14:ligatures w14:val="none"/>
                </w:rPr>
                <w:t>https://cancer.ca/en/</w:t>
              </w:r>
            </w:hyperlink>
          </w:p>
        </w:tc>
        <w:tc>
          <w:tcPr>
            <w:tcW w:w="1759" w:type="dxa"/>
            <w:tcBorders>
              <w:top w:val="nil"/>
              <w:left w:val="nil"/>
              <w:bottom w:val="single" w:sz="4" w:space="0" w:color="auto"/>
              <w:right w:val="single" w:sz="4" w:space="0" w:color="auto"/>
            </w:tcBorders>
            <w:shd w:val="clear" w:color="auto" w:fill="auto"/>
            <w:noWrap/>
            <w:hideMark/>
          </w:tcPr>
          <w:p w14:paraId="372832F7" w14:textId="4AA532B0"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0D540123" w14:textId="4E75C743"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2A5F568B" w14:textId="2C05896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World Conference on Breast Cancer</w:t>
            </w:r>
          </w:p>
        </w:tc>
        <w:tc>
          <w:tcPr>
            <w:tcW w:w="1838" w:type="dxa"/>
            <w:tcBorders>
              <w:top w:val="nil"/>
              <w:left w:val="nil"/>
              <w:bottom w:val="single" w:sz="4" w:space="0" w:color="auto"/>
              <w:right w:val="single" w:sz="4" w:space="0" w:color="auto"/>
            </w:tcBorders>
            <w:shd w:val="clear" w:color="auto" w:fill="auto"/>
            <w:noWrap/>
            <w:hideMark/>
          </w:tcPr>
          <w:p w14:paraId="2687DD80" w14:textId="6B74103F"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15-Aug-23</w:t>
            </w:r>
          </w:p>
        </w:tc>
        <w:tc>
          <w:tcPr>
            <w:tcW w:w="6172" w:type="dxa"/>
            <w:tcBorders>
              <w:top w:val="nil"/>
              <w:left w:val="nil"/>
              <w:bottom w:val="single" w:sz="4" w:space="0" w:color="auto"/>
              <w:right w:val="single" w:sz="4" w:space="0" w:color="auto"/>
            </w:tcBorders>
            <w:shd w:val="clear" w:color="auto" w:fill="auto"/>
            <w:noWrap/>
            <w:hideMark/>
          </w:tcPr>
          <w:p w14:paraId="45494A85" w14:textId="035CD581"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7" w:history="1">
              <w:r w:rsidRPr="00AE2F52" w:rsidDel="00074596">
                <w:rPr>
                  <w:rFonts w:eastAsia="Times New Roman" w:cs="Arial"/>
                  <w:color w:val="0000FF"/>
                  <w:kern w:val="0"/>
                  <w:u w:val="single"/>
                  <w:lang w:val="en-US"/>
                  <w14:ligatures w14:val="none"/>
                </w:rPr>
                <w:t>https://www.cancerscience.scientexconference.com/</w:t>
              </w:r>
            </w:hyperlink>
          </w:p>
        </w:tc>
        <w:tc>
          <w:tcPr>
            <w:tcW w:w="1759" w:type="dxa"/>
            <w:tcBorders>
              <w:top w:val="nil"/>
              <w:left w:val="nil"/>
              <w:bottom w:val="single" w:sz="4" w:space="0" w:color="auto"/>
              <w:right w:val="single" w:sz="4" w:space="0" w:color="auto"/>
            </w:tcBorders>
            <w:shd w:val="clear" w:color="auto" w:fill="auto"/>
            <w:noWrap/>
            <w:hideMark/>
          </w:tcPr>
          <w:p w14:paraId="27BCB40C" w14:textId="1B77654C"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AE2F52" w:rsidRPr="005369EC" w:rsidDel="00074596" w14:paraId="14FB3AB1" w14:textId="77E57966" w:rsidTr="006F4C4A">
        <w:trPr>
          <w:trHeight w:val="294"/>
        </w:trPr>
        <w:tc>
          <w:tcPr>
            <w:tcW w:w="4140" w:type="dxa"/>
            <w:tcBorders>
              <w:top w:val="nil"/>
              <w:left w:val="single" w:sz="4" w:space="0" w:color="auto"/>
              <w:bottom w:val="single" w:sz="4" w:space="0" w:color="auto"/>
              <w:right w:val="single" w:sz="4" w:space="0" w:color="auto"/>
            </w:tcBorders>
            <w:shd w:val="clear" w:color="000000" w:fill="D9D9D9"/>
            <w:noWrap/>
            <w:hideMark/>
          </w:tcPr>
          <w:p w14:paraId="6ABC47D8" w14:textId="176A2717"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Clinical Practice Guidelines</w:t>
            </w:r>
          </w:p>
        </w:tc>
        <w:tc>
          <w:tcPr>
            <w:tcW w:w="1838" w:type="dxa"/>
            <w:tcBorders>
              <w:top w:val="nil"/>
              <w:left w:val="nil"/>
              <w:bottom w:val="single" w:sz="4" w:space="0" w:color="auto"/>
              <w:right w:val="single" w:sz="4" w:space="0" w:color="auto"/>
            </w:tcBorders>
            <w:shd w:val="clear" w:color="000000" w:fill="D9D9D9"/>
            <w:noWrap/>
          </w:tcPr>
          <w:p w14:paraId="541D2925" w14:textId="5E6A5759" w:rsidR="00AE2F52" w:rsidRPr="00AE2F52" w:rsidDel="00074596" w:rsidRDefault="00AE2F52" w:rsidP="00AE2F52">
            <w:pPr>
              <w:spacing w:after="0" w:line="240" w:lineRule="auto"/>
              <w:rPr>
                <w:rFonts w:eastAsia="Times New Roman" w:cs="Arial"/>
                <w:b/>
                <w:bCs/>
                <w:color w:val="000000"/>
                <w:kern w:val="0"/>
                <w:u w:val="single"/>
                <w:lang w:val="en-US"/>
                <w14:ligatures w14:val="none"/>
              </w:rPr>
            </w:pPr>
          </w:p>
        </w:tc>
        <w:tc>
          <w:tcPr>
            <w:tcW w:w="6172" w:type="dxa"/>
            <w:tcBorders>
              <w:top w:val="nil"/>
              <w:left w:val="nil"/>
              <w:bottom w:val="single" w:sz="4" w:space="0" w:color="auto"/>
              <w:right w:val="single" w:sz="4" w:space="0" w:color="auto"/>
            </w:tcBorders>
            <w:shd w:val="clear" w:color="000000" w:fill="D9D9D9"/>
            <w:noWrap/>
          </w:tcPr>
          <w:p w14:paraId="7DC05E0F" w14:textId="30A5E1CD" w:rsidR="00AE2F52" w:rsidRPr="00AE2F52" w:rsidDel="00074596" w:rsidRDefault="00AE2F52" w:rsidP="00AE2F52">
            <w:pPr>
              <w:spacing w:after="0" w:line="240" w:lineRule="auto"/>
              <w:rPr>
                <w:rFonts w:eastAsia="Times New Roman" w:cs="Arial"/>
                <w:b/>
                <w:bCs/>
                <w:color w:val="000000"/>
                <w:kern w:val="0"/>
                <w:u w:val="single"/>
                <w:lang w:val="en-US"/>
                <w14:ligatures w14:val="none"/>
              </w:rPr>
            </w:pPr>
          </w:p>
        </w:tc>
        <w:tc>
          <w:tcPr>
            <w:tcW w:w="1759" w:type="dxa"/>
            <w:tcBorders>
              <w:top w:val="nil"/>
              <w:left w:val="nil"/>
              <w:bottom w:val="single" w:sz="4" w:space="0" w:color="auto"/>
              <w:right w:val="single" w:sz="4" w:space="0" w:color="auto"/>
            </w:tcBorders>
            <w:shd w:val="clear" w:color="000000" w:fill="D9D9D9"/>
            <w:noWrap/>
            <w:hideMark/>
          </w:tcPr>
          <w:p w14:paraId="57E55BAF" w14:textId="66D44199" w:rsidR="00AE2F52" w:rsidRPr="00AE2F52" w:rsidDel="00074596" w:rsidRDefault="00AE2F52" w:rsidP="00AE2F52">
            <w:pPr>
              <w:spacing w:after="0" w:line="240" w:lineRule="auto"/>
              <w:rPr>
                <w:rFonts w:eastAsia="Times New Roman" w:cs="Arial"/>
                <w:b/>
                <w:bCs/>
                <w:color w:val="000000"/>
                <w:kern w:val="0"/>
                <w:u w:val="single"/>
                <w:lang w:val="en-US"/>
                <w14:ligatures w14:val="none"/>
              </w:rPr>
            </w:pPr>
          </w:p>
        </w:tc>
      </w:tr>
      <w:tr w:rsidR="006F4C4A" w:rsidRPr="005369EC" w:rsidDel="00074596" w14:paraId="269956E7" w14:textId="4F157EAB"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05076448" w14:textId="396F30B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Canadian Medical Association (CMA)</w:t>
            </w:r>
          </w:p>
        </w:tc>
        <w:tc>
          <w:tcPr>
            <w:tcW w:w="1838" w:type="dxa"/>
            <w:tcBorders>
              <w:top w:val="nil"/>
              <w:left w:val="nil"/>
              <w:bottom w:val="single" w:sz="4" w:space="0" w:color="auto"/>
              <w:right w:val="single" w:sz="4" w:space="0" w:color="auto"/>
            </w:tcBorders>
            <w:shd w:val="clear" w:color="auto" w:fill="auto"/>
            <w:noWrap/>
            <w:hideMark/>
          </w:tcPr>
          <w:p w14:paraId="079ED8AE" w14:textId="79ABF334"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73EB395D" w14:textId="79B8022E"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8" w:history="1">
              <w:r w:rsidRPr="00AE2F52" w:rsidDel="00074596">
                <w:rPr>
                  <w:rFonts w:eastAsia="Times New Roman" w:cs="Arial"/>
                  <w:color w:val="0000FF"/>
                  <w:kern w:val="0"/>
                  <w:u w:val="single"/>
                  <w:lang w:val="en-US"/>
                  <w14:ligatures w14:val="none"/>
                </w:rPr>
                <w:t>https://joulecma.ca/cpg/homepage</w:t>
              </w:r>
            </w:hyperlink>
          </w:p>
        </w:tc>
        <w:tc>
          <w:tcPr>
            <w:tcW w:w="1759" w:type="dxa"/>
            <w:tcBorders>
              <w:top w:val="nil"/>
              <w:left w:val="nil"/>
              <w:bottom w:val="single" w:sz="4" w:space="0" w:color="auto"/>
              <w:right w:val="single" w:sz="4" w:space="0" w:color="auto"/>
            </w:tcBorders>
            <w:shd w:val="clear" w:color="auto" w:fill="auto"/>
            <w:noWrap/>
            <w:hideMark/>
          </w:tcPr>
          <w:p w14:paraId="2204A0CB" w14:textId="2338A4C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73A1EF35" w14:textId="2FBFE570"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3A79683" w14:textId="06A937F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Canadian Partnership Against Cancer</w:t>
            </w:r>
          </w:p>
        </w:tc>
        <w:tc>
          <w:tcPr>
            <w:tcW w:w="1838" w:type="dxa"/>
            <w:tcBorders>
              <w:top w:val="nil"/>
              <w:left w:val="nil"/>
              <w:bottom w:val="single" w:sz="4" w:space="0" w:color="auto"/>
              <w:right w:val="single" w:sz="4" w:space="0" w:color="auto"/>
            </w:tcBorders>
            <w:shd w:val="clear" w:color="auto" w:fill="auto"/>
            <w:noWrap/>
            <w:hideMark/>
          </w:tcPr>
          <w:p w14:paraId="2F45FB14" w14:textId="24D3FFE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2ABDFFCA" w14:textId="4AC93902"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59" w:history="1">
              <w:r w:rsidRPr="00AE2F52" w:rsidDel="00074596">
                <w:rPr>
                  <w:rFonts w:eastAsia="Times New Roman" w:cs="Arial"/>
                  <w:color w:val="0000FF"/>
                  <w:kern w:val="0"/>
                  <w:u w:val="single"/>
                  <w:lang w:val="en-US"/>
                  <w14:ligatures w14:val="none"/>
                </w:rPr>
                <w:t>https://www.partnershipagainstcancer.ca/tools/cancer-guidelines-database/</w:t>
              </w:r>
            </w:hyperlink>
          </w:p>
        </w:tc>
        <w:tc>
          <w:tcPr>
            <w:tcW w:w="1759" w:type="dxa"/>
            <w:tcBorders>
              <w:top w:val="nil"/>
              <w:left w:val="nil"/>
              <w:bottom w:val="single" w:sz="4" w:space="0" w:color="auto"/>
              <w:right w:val="single" w:sz="4" w:space="0" w:color="auto"/>
            </w:tcBorders>
            <w:shd w:val="clear" w:color="auto" w:fill="auto"/>
            <w:noWrap/>
            <w:hideMark/>
          </w:tcPr>
          <w:p w14:paraId="560AB3D6" w14:textId="249CD5B9"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5807826F" w14:textId="5789BB6F"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2662B59F" w14:textId="6FD1BB3F"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Canadian Standards Association (CSA)</w:t>
            </w:r>
          </w:p>
        </w:tc>
        <w:tc>
          <w:tcPr>
            <w:tcW w:w="1838" w:type="dxa"/>
            <w:tcBorders>
              <w:top w:val="nil"/>
              <w:left w:val="nil"/>
              <w:bottom w:val="single" w:sz="4" w:space="0" w:color="auto"/>
              <w:right w:val="single" w:sz="4" w:space="0" w:color="auto"/>
            </w:tcBorders>
            <w:shd w:val="clear" w:color="auto" w:fill="auto"/>
            <w:noWrap/>
            <w:hideMark/>
          </w:tcPr>
          <w:p w14:paraId="33DE67DC" w14:textId="5C095D9D"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76432741" w14:textId="5F941CD2"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60" w:history="1">
              <w:r w:rsidRPr="00AE2F52" w:rsidDel="00074596">
                <w:rPr>
                  <w:rFonts w:eastAsia="Times New Roman" w:cs="Arial"/>
                  <w:color w:val="0000FF"/>
                  <w:kern w:val="0"/>
                  <w:u w:val="single"/>
                  <w:lang w:val="en-US"/>
                  <w14:ligatures w14:val="none"/>
                </w:rPr>
                <w:t>https://store.csagroup.org/?cclcl=en_US</w:t>
              </w:r>
            </w:hyperlink>
          </w:p>
        </w:tc>
        <w:tc>
          <w:tcPr>
            <w:tcW w:w="1759" w:type="dxa"/>
            <w:tcBorders>
              <w:top w:val="nil"/>
              <w:left w:val="nil"/>
              <w:bottom w:val="single" w:sz="4" w:space="0" w:color="auto"/>
              <w:right w:val="single" w:sz="4" w:space="0" w:color="auto"/>
            </w:tcBorders>
            <w:shd w:val="clear" w:color="auto" w:fill="auto"/>
            <w:noWrap/>
            <w:hideMark/>
          </w:tcPr>
          <w:p w14:paraId="0945DBA2" w14:textId="5022865F"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0B87BC62" w14:textId="7B46B59A"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3323B916" w14:textId="59E871C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The College of Physicians and Surgeons of Ontario (CPSO)</w:t>
            </w:r>
          </w:p>
        </w:tc>
        <w:tc>
          <w:tcPr>
            <w:tcW w:w="1838" w:type="dxa"/>
            <w:tcBorders>
              <w:top w:val="nil"/>
              <w:left w:val="nil"/>
              <w:bottom w:val="single" w:sz="4" w:space="0" w:color="auto"/>
              <w:right w:val="single" w:sz="4" w:space="0" w:color="auto"/>
            </w:tcBorders>
            <w:shd w:val="clear" w:color="auto" w:fill="auto"/>
            <w:noWrap/>
            <w:hideMark/>
          </w:tcPr>
          <w:p w14:paraId="7C8055E2" w14:textId="4560F08D"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626BB796" w14:textId="4B2A980C"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61" w:history="1">
              <w:r w:rsidRPr="00AE2F52" w:rsidDel="00074596">
                <w:rPr>
                  <w:rFonts w:eastAsia="Times New Roman" w:cs="Arial"/>
                  <w:color w:val="0000FF"/>
                  <w:kern w:val="0"/>
                  <w:u w:val="single"/>
                  <w:lang w:val="en-US"/>
                  <w14:ligatures w14:val="none"/>
                </w:rPr>
                <w:t>https://www.cpso.on.ca/</w:t>
              </w:r>
            </w:hyperlink>
          </w:p>
        </w:tc>
        <w:tc>
          <w:tcPr>
            <w:tcW w:w="1759" w:type="dxa"/>
            <w:tcBorders>
              <w:top w:val="nil"/>
              <w:left w:val="nil"/>
              <w:bottom w:val="single" w:sz="4" w:space="0" w:color="auto"/>
              <w:right w:val="single" w:sz="4" w:space="0" w:color="auto"/>
            </w:tcBorders>
            <w:shd w:val="clear" w:color="auto" w:fill="auto"/>
            <w:noWrap/>
            <w:hideMark/>
          </w:tcPr>
          <w:p w14:paraId="596ED254" w14:textId="3C17E205"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AE2F52" w:rsidRPr="005369EC" w:rsidDel="00074596" w14:paraId="1E815DBA" w14:textId="0852731B" w:rsidTr="006F4C4A">
        <w:trPr>
          <w:trHeight w:val="294"/>
        </w:trPr>
        <w:tc>
          <w:tcPr>
            <w:tcW w:w="4140" w:type="dxa"/>
            <w:tcBorders>
              <w:top w:val="nil"/>
              <w:left w:val="single" w:sz="4" w:space="0" w:color="auto"/>
              <w:bottom w:val="single" w:sz="4" w:space="0" w:color="auto"/>
              <w:right w:val="single" w:sz="4" w:space="0" w:color="auto"/>
            </w:tcBorders>
            <w:shd w:val="clear" w:color="000000" w:fill="D9D9D9"/>
            <w:noWrap/>
            <w:hideMark/>
          </w:tcPr>
          <w:p w14:paraId="7152A33C" w14:textId="62B1C257" w:rsidR="00AE2F52" w:rsidRPr="00AE2F52" w:rsidDel="00074596" w:rsidRDefault="00AE2F52" w:rsidP="00AE2F52">
            <w:pPr>
              <w:spacing w:after="0" w:line="240" w:lineRule="auto"/>
              <w:rPr>
                <w:rFonts w:eastAsia="Times New Roman" w:cs="Arial"/>
                <w:b/>
                <w:bCs/>
                <w:color w:val="000000"/>
                <w:kern w:val="0"/>
                <w:lang w:val="en-US"/>
                <w14:ligatures w14:val="none"/>
              </w:rPr>
            </w:pPr>
            <w:r w:rsidRPr="00AE2F52" w:rsidDel="00074596">
              <w:rPr>
                <w:rFonts w:eastAsia="Times New Roman" w:cs="Arial"/>
                <w:b/>
                <w:bCs/>
                <w:color w:val="000000"/>
                <w:kern w:val="0"/>
                <w:lang w:val="en-US"/>
                <w14:ligatures w14:val="none"/>
              </w:rPr>
              <w:t>Internet Search</w:t>
            </w:r>
          </w:p>
        </w:tc>
        <w:tc>
          <w:tcPr>
            <w:tcW w:w="1838" w:type="dxa"/>
            <w:tcBorders>
              <w:top w:val="nil"/>
              <w:left w:val="nil"/>
              <w:bottom w:val="single" w:sz="4" w:space="0" w:color="auto"/>
              <w:right w:val="single" w:sz="4" w:space="0" w:color="auto"/>
            </w:tcBorders>
            <w:shd w:val="clear" w:color="000000" w:fill="D9D9D9"/>
            <w:noWrap/>
          </w:tcPr>
          <w:p w14:paraId="0A4D3860" w14:textId="587964F0" w:rsidR="00AE2F52" w:rsidRPr="00AE2F52" w:rsidDel="00074596" w:rsidRDefault="00AE2F52" w:rsidP="00AE2F52">
            <w:pPr>
              <w:spacing w:after="0" w:line="240" w:lineRule="auto"/>
              <w:rPr>
                <w:rFonts w:eastAsia="Times New Roman" w:cs="Arial"/>
                <w:b/>
                <w:bCs/>
                <w:color w:val="000000"/>
                <w:kern w:val="0"/>
                <w:u w:val="single"/>
                <w:lang w:val="en-US"/>
                <w14:ligatures w14:val="none"/>
              </w:rPr>
            </w:pPr>
          </w:p>
        </w:tc>
        <w:tc>
          <w:tcPr>
            <w:tcW w:w="6172" w:type="dxa"/>
            <w:tcBorders>
              <w:top w:val="nil"/>
              <w:left w:val="nil"/>
              <w:bottom w:val="single" w:sz="4" w:space="0" w:color="auto"/>
              <w:right w:val="single" w:sz="4" w:space="0" w:color="auto"/>
            </w:tcBorders>
            <w:shd w:val="clear" w:color="000000" w:fill="D9D9D9"/>
            <w:noWrap/>
          </w:tcPr>
          <w:p w14:paraId="4F786CDA" w14:textId="44222327" w:rsidR="00AE2F52" w:rsidRPr="00AE2F52" w:rsidDel="00074596" w:rsidRDefault="00AE2F52" w:rsidP="00AE2F52">
            <w:pPr>
              <w:spacing w:after="0" w:line="240" w:lineRule="auto"/>
              <w:rPr>
                <w:rFonts w:eastAsia="Times New Roman" w:cs="Arial"/>
                <w:b/>
                <w:bCs/>
                <w:color w:val="000000"/>
                <w:kern w:val="0"/>
                <w:u w:val="single"/>
                <w:lang w:val="en-US"/>
                <w14:ligatures w14:val="none"/>
              </w:rPr>
            </w:pPr>
          </w:p>
        </w:tc>
        <w:tc>
          <w:tcPr>
            <w:tcW w:w="1759" w:type="dxa"/>
            <w:tcBorders>
              <w:top w:val="nil"/>
              <w:left w:val="nil"/>
              <w:bottom w:val="single" w:sz="4" w:space="0" w:color="auto"/>
              <w:right w:val="single" w:sz="4" w:space="0" w:color="auto"/>
            </w:tcBorders>
            <w:shd w:val="clear" w:color="000000" w:fill="D9D9D9"/>
            <w:noWrap/>
            <w:hideMark/>
          </w:tcPr>
          <w:p w14:paraId="59F4C6F4" w14:textId="6CAB7272" w:rsidR="00AE2F52" w:rsidRPr="00AE2F52" w:rsidDel="00074596" w:rsidRDefault="00AE2F52" w:rsidP="00AE2F52">
            <w:pPr>
              <w:spacing w:after="0" w:line="240" w:lineRule="auto"/>
              <w:rPr>
                <w:rFonts w:eastAsia="Times New Roman" w:cs="Arial"/>
                <w:b/>
                <w:bCs/>
                <w:color w:val="000000"/>
                <w:kern w:val="0"/>
                <w:u w:val="single"/>
                <w:lang w:val="en-US"/>
                <w14:ligatures w14:val="none"/>
              </w:rPr>
            </w:pPr>
          </w:p>
        </w:tc>
      </w:tr>
      <w:tr w:rsidR="006F4C4A" w:rsidRPr="005369EC" w:rsidDel="00074596" w14:paraId="42A57E54" w14:textId="4984A368"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3F56F4D" w14:textId="5E1697AB"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Google (first 5 pages)</w:t>
            </w:r>
          </w:p>
        </w:tc>
        <w:tc>
          <w:tcPr>
            <w:tcW w:w="1838" w:type="dxa"/>
            <w:tcBorders>
              <w:top w:val="nil"/>
              <w:left w:val="nil"/>
              <w:bottom w:val="single" w:sz="4" w:space="0" w:color="auto"/>
              <w:right w:val="single" w:sz="4" w:space="0" w:color="auto"/>
            </w:tcBorders>
            <w:shd w:val="clear" w:color="auto" w:fill="auto"/>
            <w:noWrap/>
            <w:hideMark/>
          </w:tcPr>
          <w:p w14:paraId="59BBC8CB" w14:textId="23C55231"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1412FC33" w14:textId="3616F14D"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62" w:history="1">
              <w:r w:rsidRPr="00AE2F52" w:rsidDel="00074596">
                <w:rPr>
                  <w:rFonts w:eastAsia="Times New Roman" w:cs="Arial"/>
                  <w:color w:val="0000FF"/>
                  <w:kern w:val="0"/>
                  <w:u w:val="single"/>
                  <w:lang w:val="en-US"/>
                  <w14:ligatures w14:val="none"/>
                </w:rPr>
                <w:t>http://www.google.com</w:t>
              </w:r>
            </w:hyperlink>
          </w:p>
        </w:tc>
        <w:tc>
          <w:tcPr>
            <w:tcW w:w="1759" w:type="dxa"/>
            <w:tcBorders>
              <w:top w:val="nil"/>
              <w:left w:val="nil"/>
              <w:bottom w:val="single" w:sz="4" w:space="0" w:color="auto"/>
              <w:right w:val="single" w:sz="4" w:space="0" w:color="auto"/>
            </w:tcBorders>
            <w:shd w:val="clear" w:color="auto" w:fill="auto"/>
            <w:noWrap/>
            <w:hideMark/>
          </w:tcPr>
          <w:p w14:paraId="3761EBF2" w14:textId="2933F68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54BFACB7" w14:textId="172DF795"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61EC2711" w14:textId="007D9FE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Google Scholar (first 5 pages)</w:t>
            </w:r>
          </w:p>
        </w:tc>
        <w:tc>
          <w:tcPr>
            <w:tcW w:w="1838" w:type="dxa"/>
            <w:tcBorders>
              <w:top w:val="nil"/>
              <w:left w:val="nil"/>
              <w:bottom w:val="single" w:sz="4" w:space="0" w:color="auto"/>
              <w:right w:val="single" w:sz="4" w:space="0" w:color="auto"/>
            </w:tcBorders>
            <w:shd w:val="clear" w:color="auto" w:fill="auto"/>
            <w:noWrap/>
            <w:hideMark/>
          </w:tcPr>
          <w:p w14:paraId="3BA3AD1D" w14:textId="6E6B3F12"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113507A2" w14:textId="352F6F1D"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63" w:history="1">
              <w:r w:rsidRPr="00AE2F52" w:rsidDel="00074596">
                <w:rPr>
                  <w:rFonts w:eastAsia="Times New Roman" w:cs="Arial"/>
                  <w:color w:val="0000FF"/>
                  <w:kern w:val="0"/>
                  <w:u w:val="single"/>
                  <w:lang w:val="en-US"/>
                  <w14:ligatures w14:val="none"/>
                </w:rPr>
                <w:t>https://scholar.google.com/</w:t>
              </w:r>
            </w:hyperlink>
          </w:p>
        </w:tc>
        <w:tc>
          <w:tcPr>
            <w:tcW w:w="1759" w:type="dxa"/>
            <w:tcBorders>
              <w:top w:val="nil"/>
              <w:left w:val="nil"/>
              <w:bottom w:val="single" w:sz="4" w:space="0" w:color="auto"/>
              <w:right w:val="single" w:sz="4" w:space="0" w:color="auto"/>
            </w:tcBorders>
            <w:shd w:val="clear" w:color="auto" w:fill="auto"/>
            <w:noWrap/>
            <w:hideMark/>
          </w:tcPr>
          <w:p w14:paraId="3A727A04" w14:textId="77C68D77"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r w:rsidR="006F4C4A" w:rsidRPr="005369EC" w:rsidDel="00074596" w14:paraId="08BCF621" w14:textId="3AB74929" w:rsidTr="006F4C4A">
        <w:trPr>
          <w:trHeight w:val="294"/>
        </w:trPr>
        <w:tc>
          <w:tcPr>
            <w:tcW w:w="4140" w:type="dxa"/>
            <w:tcBorders>
              <w:top w:val="nil"/>
              <w:left w:val="single" w:sz="4" w:space="0" w:color="auto"/>
              <w:bottom w:val="single" w:sz="4" w:space="0" w:color="auto"/>
              <w:right w:val="single" w:sz="4" w:space="0" w:color="auto"/>
            </w:tcBorders>
            <w:shd w:val="clear" w:color="auto" w:fill="auto"/>
            <w:noWrap/>
            <w:hideMark/>
          </w:tcPr>
          <w:p w14:paraId="5851CA56" w14:textId="597FD197"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CMA</w:t>
            </w:r>
          </w:p>
        </w:tc>
        <w:tc>
          <w:tcPr>
            <w:tcW w:w="1838" w:type="dxa"/>
            <w:tcBorders>
              <w:top w:val="nil"/>
              <w:left w:val="nil"/>
              <w:bottom w:val="single" w:sz="4" w:space="0" w:color="auto"/>
              <w:right w:val="single" w:sz="4" w:space="0" w:color="auto"/>
            </w:tcBorders>
            <w:shd w:val="clear" w:color="auto" w:fill="auto"/>
            <w:noWrap/>
            <w:hideMark/>
          </w:tcPr>
          <w:p w14:paraId="54CC279F" w14:textId="17986C1E"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16-Aug-23</w:t>
            </w:r>
          </w:p>
        </w:tc>
        <w:tc>
          <w:tcPr>
            <w:tcW w:w="6172" w:type="dxa"/>
            <w:tcBorders>
              <w:top w:val="nil"/>
              <w:left w:val="nil"/>
              <w:bottom w:val="single" w:sz="4" w:space="0" w:color="auto"/>
              <w:right w:val="single" w:sz="4" w:space="0" w:color="auto"/>
            </w:tcBorders>
            <w:shd w:val="clear" w:color="auto" w:fill="auto"/>
            <w:noWrap/>
            <w:hideMark/>
          </w:tcPr>
          <w:p w14:paraId="3718EB8F" w14:textId="559A4B67" w:rsidR="00AE2F52" w:rsidRPr="00AE2F52" w:rsidDel="00074596" w:rsidRDefault="00AE2F52" w:rsidP="00AE2F52">
            <w:pPr>
              <w:spacing w:after="0" w:line="240" w:lineRule="auto"/>
              <w:rPr>
                <w:rFonts w:eastAsia="Times New Roman" w:cs="Arial"/>
                <w:color w:val="0000FF"/>
                <w:kern w:val="0"/>
                <w:u w:val="single"/>
                <w:lang w:val="en-US"/>
                <w14:ligatures w14:val="none"/>
              </w:rPr>
            </w:pPr>
            <w:hyperlink r:id="rId164" w:history="1">
              <w:r w:rsidRPr="00AE2F52" w:rsidDel="00074596">
                <w:rPr>
                  <w:rFonts w:eastAsia="Times New Roman" w:cs="Arial"/>
                  <w:color w:val="0000FF"/>
                  <w:kern w:val="0"/>
                  <w:u w:val="single"/>
                  <w:lang w:val="en-US"/>
                  <w14:ligatures w14:val="none"/>
                </w:rPr>
                <w:t>https://www.cma.ca/about-cma</w:t>
              </w:r>
            </w:hyperlink>
          </w:p>
        </w:tc>
        <w:tc>
          <w:tcPr>
            <w:tcW w:w="1759" w:type="dxa"/>
            <w:tcBorders>
              <w:top w:val="nil"/>
              <w:left w:val="nil"/>
              <w:bottom w:val="single" w:sz="4" w:space="0" w:color="auto"/>
              <w:right w:val="single" w:sz="4" w:space="0" w:color="auto"/>
            </w:tcBorders>
            <w:shd w:val="clear" w:color="auto" w:fill="auto"/>
            <w:noWrap/>
            <w:hideMark/>
          </w:tcPr>
          <w:p w14:paraId="52119CE6" w14:textId="1B4B8197" w:rsidR="00AE2F52" w:rsidRPr="00AE2F52" w:rsidDel="00074596" w:rsidRDefault="00AE2F52" w:rsidP="00AE2F52">
            <w:pPr>
              <w:spacing w:after="0" w:line="240" w:lineRule="auto"/>
              <w:rPr>
                <w:rFonts w:eastAsia="Times New Roman" w:cs="Arial"/>
                <w:color w:val="000000"/>
                <w:kern w:val="0"/>
                <w:lang w:val="en-US"/>
                <w14:ligatures w14:val="none"/>
              </w:rPr>
            </w:pPr>
            <w:r w:rsidRPr="00AE2F52" w:rsidDel="00074596">
              <w:rPr>
                <w:rFonts w:eastAsia="Times New Roman" w:cs="Arial"/>
                <w:color w:val="000000"/>
                <w:kern w:val="0"/>
                <w:lang w:val="en-US"/>
                <w14:ligatures w14:val="none"/>
              </w:rPr>
              <w:t>none found</w:t>
            </w:r>
          </w:p>
        </w:tc>
      </w:tr>
    </w:tbl>
    <w:p w14:paraId="15FD613D" w14:textId="726FBB69" w:rsidR="00751066" w:rsidRPr="005369EC" w:rsidRDefault="00751066" w:rsidP="0077453D">
      <w:pPr>
        <w:pStyle w:val="Heading1"/>
        <w:rPr>
          <w:lang w:val="en-US"/>
        </w:rPr>
      </w:pPr>
      <w:bookmarkStart w:id="5" w:name="_Toc180757690"/>
      <w:r w:rsidRPr="005369EC">
        <w:rPr>
          <w:lang w:val="en-US"/>
        </w:rPr>
        <w:lastRenderedPageBreak/>
        <w:t xml:space="preserve">Appendix </w:t>
      </w:r>
      <w:r w:rsidR="007740A6">
        <w:rPr>
          <w:lang w:val="en-US"/>
        </w:rPr>
        <w:t>6</w:t>
      </w:r>
      <w:r w:rsidRPr="005369EC">
        <w:rPr>
          <w:lang w:val="en-US"/>
        </w:rPr>
        <w:t xml:space="preserve"> – DistillerSR screening forms</w:t>
      </w:r>
      <w:bookmarkEnd w:id="5"/>
    </w:p>
    <w:p w14:paraId="34882C18" w14:textId="77777777" w:rsidR="00751066" w:rsidRPr="005369EC" w:rsidRDefault="00751066" w:rsidP="00751066">
      <w:pPr>
        <w:rPr>
          <w:rFonts w:cs="Arial"/>
          <w:b/>
          <w:bCs/>
          <w:lang w:val="en-US"/>
        </w:rPr>
      </w:pPr>
      <w:r w:rsidRPr="005369EC">
        <w:rPr>
          <w:rFonts w:cs="Arial"/>
          <w:b/>
          <w:bCs/>
          <w:lang w:val="en-US"/>
        </w:rPr>
        <w:t>Level 1 – Title and abstract screening</w:t>
      </w:r>
    </w:p>
    <w:p w14:paraId="67105169" w14:textId="77777777" w:rsidR="00751066" w:rsidRPr="005369EC" w:rsidRDefault="00751066" w:rsidP="001D6DFD">
      <w:pPr>
        <w:pStyle w:val="ListParagraph"/>
        <w:numPr>
          <w:ilvl w:val="0"/>
          <w:numId w:val="20"/>
        </w:numPr>
        <w:rPr>
          <w:rFonts w:cs="Arial"/>
          <w:lang w:val="en-US"/>
        </w:rPr>
      </w:pPr>
      <w:r w:rsidRPr="005369EC">
        <w:rPr>
          <w:rFonts w:cs="Arial"/>
          <w:lang w:val="en-US"/>
        </w:rPr>
        <w:t xml:space="preserve">After reviewing the PICO criteria, is this study eligible for inclusion? </w:t>
      </w:r>
    </w:p>
    <w:p w14:paraId="781007ED" w14:textId="77777777" w:rsidR="00751066" w:rsidRPr="005369EC" w:rsidRDefault="00751066" w:rsidP="001D6DFD">
      <w:pPr>
        <w:pStyle w:val="ListParagraph"/>
        <w:numPr>
          <w:ilvl w:val="1"/>
          <w:numId w:val="20"/>
        </w:numPr>
        <w:rPr>
          <w:rFonts w:cs="Arial"/>
          <w:lang w:val="en-US"/>
        </w:rPr>
      </w:pPr>
      <w:r w:rsidRPr="005369EC">
        <w:rPr>
          <w:rFonts w:cs="Arial"/>
          <w:lang w:val="en-US"/>
        </w:rPr>
        <w:t>Yes</w:t>
      </w:r>
    </w:p>
    <w:p w14:paraId="1A0D06B0" w14:textId="77777777" w:rsidR="00751066" w:rsidRPr="005369EC" w:rsidRDefault="00751066" w:rsidP="001D6DFD">
      <w:pPr>
        <w:pStyle w:val="ListParagraph"/>
        <w:numPr>
          <w:ilvl w:val="1"/>
          <w:numId w:val="20"/>
        </w:numPr>
        <w:rPr>
          <w:rFonts w:cs="Arial"/>
          <w:lang w:val="en-US"/>
        </w:rPr>
      </w:pPr>
      <w:r w:rsidRPr="005369EC">
        <w:rPr>
          <w:rFonts w:cs="Arial"/>
          <w:lang w:val="en-US"/>
        </w:rPr>
        <w:t>No</w:t>
      </w:r>
    </w:p>
    <w:tbl>
      <w:tblPr>
        <w:tblStyle w:val="TableGrid"/>
        <w:tblW w:w="0" w:type="auto"/>
        <w:tblLook w:val="04A0" w:firstRow="1" w:lastRow="0" w:firstColumn="1" w:lastColumn="0" w:noHBand="0" w:noVBand="1"/>
      </w:tblPr>
      <w:tblGrid>
        <w:gridCol w:w="12950"/>
      </w:tblGrid>
      <w:tr w:rsidR="00751066" w:rsidRPr="005369EC" w14:paraId="5032D7E7" w14:textId="77777777" w:rsidTr="00CC1406">
        <w:trPr>
          <w:trHeight w:val="269"/>
        </w:trPr>
        <w:tc>
          <w:tcPr>
            <w:tcW w:w="12950" w:type="dxa"/>
          </w:tcPr>
          <w:p w14:paraId="00C63D85" w14:textId="77777777" w:rsidR="00751066" w:rsidRPr="005369EC" w:rsidRDefault="00751066" w:rsidP="00CC1406">
            <w:pPr>
              <w:shd w:val="clear" w:color="auto" w:fill="FFFFFF"/>
              <w:spacing w:after="150"/>
              <w:rPr>
                <w:rFonts w:eastAsia="Times New Roman" w:cs="Arial"/>
                <w:b/>
                <w:bCs/>
                <w:color w:val="707070"/>
                <w:sz w:val="18"/>
                <w:szCs w:val="18"/>
              </w:rPr>
            </w:pPr>
            <w:r w:rsidRPr="005369EC">
              <w:rPr>
                <w:rFonts w:eastAsia="Times New Roman" w:cs="Arial"/>
                <w:b/>
                <w:bCs/>
                <w:color w:val="707070"/>
                <w:sz w:val="18"/>
                <w:szCs w:val="18"/>
              </w:rPr>
              <w:t>Instructions in Distiller for exclusions:</w:t>
            </w:r>
          </w:p>
        </w:tc>
      </w:tr>
      <w:tr w:rsidR="00751066" w:rsidRPr="005369EC" w14:paraId="580DBDDB" w14:textId="77777777" w:rsidTr="00CC1406">
        <w:tc>
          <w:tcPr>
            <w:tcW w:w="12950" w:type="dxa"/>
          </w:tcPr>
          <w:p w14:paraId="4991A8C9" w14:textId="77777777" w:rsidR="00751066" w:rsidRPr="005369EC" w:rsidRDefault="00751066" w:rsidP="00CC1406">
            <w:pPr>
              <w:shd w:val="clear" w:color="auto" w:fill="FFFFFF"/>
              <w:spacing w:before="75" w:after="75" w:line="180" w:lineRule="atLeast"/>
              <w:ind w:right="75"/>
              <w:textAlignment w:val="top"/>
              <w:rPr>
                <w:rFonts w:eastAsia="Times New Roman" w:cs="Arial"/>
                <w:color w:val="707070"/>
                <w:sz w:val="18"/>
                <w:szCs w:val="18"/>
              </w:rPr>
            </w:pPr>
            <w:r w:rsidRPr="005369EC">
              <w:rPr>
                <w:rStyle w:val="Strong"/>
                <w:rFonts w:cs="Arial"/>
                <w:color w:val="707070"/>
                <w:sz w:val="18"/>
                <w:szCs w:val="18"/>
                <w:shd w:val="clear" w:color="auto" w:fill="FFFFFF"/>
              </w:rPr>
              <w:t>At this stage please exclude:</w:t>
            </w:r>
          </w:p>
          <w:p w14:paraId="74051396" w14:textId="77777777" w:rsidR="00751066" w:rsidRPr="00AE114B" w:rsidRDefault="00751066" w:rsidP="001D6DFD">
            <w:pPr>
              <w:numPr>
                <w:ilvl w:val="0"/>
                <w:numId w:val="21"/>
              </w:numPr>
              <w:shd w:val="clear" w:color="auto" w:fill="FFFFFF"/>
              <w:spacing w:before="75" w:after="75" w:line="180" w:lineRule="atLeast"/>
              <w:ind w:left="1095" w:right="75"/>
              <w:textAlignment w:val="top"/>
              <w:rPr>
                <w:rFonts w:eastAsia="Times New Roman" w:cs="Arial"/>
                <w:color w:val="707070"/>
                <w:sz w:val="18"/>
                <w:szCs w:val="18"/>
              </w:rPr>
            </w:pPr>
            <w:r w:rsidRPr="00AE114B">
              <w:rPr>
                <w:rFonts w:eastAsia="Times New Roman" w:cs="Arial"/>
                <w:color w:val="707070"/>
                <w:sz w:val="18"/>
                <w:szCs w:val="18"/>
              </w:rPr>
              <w:t>The following populations:</w:t>
            </w:r>
          </w:p>
          <w:p w14:paraId="01CD6944"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u w:val="single"/>
              </w:rPr>
              <w:t>All</w:t>
            </w:r>
            <w:r w:rsidRPr="00AE114B">
              <w:rPr>
                <w:rFonts w:eastAsia="Times New Roman" w:cs="Arial"/>
                <w:color w:val="707070"/>
                <w:sz w:val="18"/>
                <w:szCs w:val="18"/>
              </w:rPr>
              <w:t> participants are considered high-risk (e.g., selected on the basis that they all have BRCA1 gene or family history of cancer) </w:t>
            </w:r>
          </w:p>
          <w:p w14:paraId="404C0E46" w14:textId="77777777" w:rsidR="00751066" w:rsidRPr="00AE114B" w:rsidRDefault="00751066" w:rsidP="001D6DFD">
            <w:pPr>
              <w:numPr>
                <w:ilvl w:val="0"/>
                <w:numId w:val="21"/>
              </w:numPr>
              <w:shd w:val="clear" w:color="auto" w:fill="FFFFFF"/>
              <w:spacing w:before="75" w:after="75" w:line="180" w:lineRule="atLeast"/>
              <w:ind w:left="1095" w:right="75"/>
              <w:textAlignment w:val="top"/>
              <w:rPr>
                <w:rFonts w:eastAsia="Times New Roman" w:cs="Arial"/>
                <w:color w:val="707070"/>
                <w:sz w:val="18"/>
                <w:szCs w:val="18"/>
              </w:rPr>
            </w:pPr>
            <w:r w:rsidRPr="00AE114B">
              <w:rPr>
                <w:rFonts w:eastAsia="Times New Roman" w:cs="Arial"/>
                <w:color w:val="707070"/>
                <w:sz w:val="18"/>
                <w:szCs w:val="18"/>
              </w:rPr>
              <w:t>The following study designs:</w:t>
            </w:r>
          </w:p>
          <w:p w14:paraId="40CC7297"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Cross-sectional studies</w:t>
            </w:r>
          </w:p>
          <w:p w14:paraId="7E54EF8E"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Modelling studies (e.g., prediction models, nomograms, </w:t>
            </w:r>
            <w:r w:rsidRPr="00AE114B">
              <w:rPr>
                <w:rFonts w:eastAsia="Times New Roman" w:cs="Arial"/>
                <w:b/>
                <w:bCs/>
                <w:color w:val="339966"/>
                <w:sz w:val="18"/>
                <w:szCs w:val="18"/>
              </w:rPr>
              <w:t>simulation studies</w:t>
            </w:r>
            <w:r w:rsidRPr="00AE114B">
              <w:rPr>
                <w:rFonts w:eastAsia="Times New Roman" w:cs="Arial"/>
                <w:color w:val="707070"/>
                <w:sz w:val="18"/>
                <w:szCs w:val="18"/>
              </w:rPr>
              <w:t>)</w:t>
            </w:r>
          </w:p>
          <w:p w14:paraId="1B771F96"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Diagnostic accuracy studies (e.g., measuring sensitivity, specificity of a tool)</w:t>
            </w:r>
          </w:p>
          <w:p w14:paraId="440380DA"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 xml:space="preserve">Studies focusing on behaviours, attitudes, or preferences of </w:t>
            </w:r>
            <w:r w:rsidRPr="005369EC">
              <w:rPr>
                <w:rFonts w:eastAsia="Times New Roman" w:cs="Arial"/>
                <w:color w:val="707070"/>
                <w:sz w:val="18"/>
                <w:szCs w:val="18"/>
              </w:rPr>
              <w:t>screening.</w:t>
            </w:r>
          </w:p>
          <w:p w14:paraId="55731059"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Narrative reviews, editorials, commentaries, case reports</w:t>
            </w:r>
          </w:p>
          <w:p w14:paraId="3A47086A"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Protocols</w:t>
            </w:r>
          </w:p>
          <w:p w14:paraId="521A9B6E" w14:textId="77777777" w:rsidR="00751066" w:rsidRPr="00AE114B" w:rsidRDefault="00751066" w:rsidP="001D6DFD">
            <w:pPr>
              <w:numPr>
                <w:ilvl w:val="0"/>
                <w:numId w:val="21"/>
              </w:numPr>
              <w:shd w:val="clear" w:color="auto" w:fill="FFFFFF"/>
              <w:spacing w:before="75" w:after="75" w:line="180" w:lineRule="atLeast"/>
              <w:ind w:left="1095" w:right="75"/>
              <w:textAlignment w:val="top"/>
              <w:rPr>
                <w:rFonts w:eastAsia="Times New Roman" w:cs="Arial"/>
                <w:color w:val="707070"/>
                <w:sz w:val="18"/>
                <w:szCs w:val="18"/>
              </w:rPr>
            </w:pPr>
            <w:r w:rsidRPr="00AE114B">
              <w:rPr>
                <w:rFonts w:eastAsia="Times New Roman" w:cs="Arial"/>
                <w:color w:val="707070"/>
                <w:sz w:val="18"/>
                <w:szCs w:val="18"/>
              </w:rPr>
              <w:t>The following interventions:</w:t>
            </w:r>
          </w:p>
          <w:p w14:paraId="61C9AB64"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Mammography for diagnosis or imaging </w:t>
            </w:r>
          </w:p>
          <w:p w14:paraId="10C112C4"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Screening with clinical breast examination or breast self-examination </w:t>
            </w:r>
            <w:r w:rsidRPr="00AE114B">
              <w:rPr>
                <w:rFonts w:eastAsia="Times New Roman" w:cs="Arial"/>
                <w:color w:val="707070"/>
                <w:sz w:val="18"/>
                <w:szCs w:val="18"/>
                <w:u w:val="single"/>
              </w:rPr>
              <w:t>alone</w:t>
            </w:r>
          </w:p>
          <w:p w14:paraId="59F9B135" w14:textId="77777777" w:rsidR="00751066" w:rsidRPr="00AE114B" w:rsidRDefault="00751066" w:rsidP="001D6DFD">
            <w:pPr>
              <w:numPr>
                <w:ilvl w:val="1"/>
                <w:numId w:val="21"/>
              </w:numPr>
              <w:shd w:val="clear" w:color="auto" w:fill="FFFFFF"/>
              <w:spacing w:before="75" w:after="75" w:line="180" w:lineRule="atLeast"/>
              <w:ind w:left="2190" w:right="150"/>
              <w:textAlignment w:val="top"/>
              <w:rPr>
                <w:rFonts w:eastAsia="Times New Roman" w:cs="Arial"/>
                <w:color w:val="707070"/>
                <w:sz w:val="18"/>
                <w:szCs w:val="18"/>
              </w:rPr>
            </w:pPr>
            <w:r w:rsidRPr="00AE114B">
              <w:rPr>
                <w:rFonts w:eastAsia="Times New Roman" w:cs="Arial"/>
                <w:color w:val="707070"/>
                <w:sz w:val="18"/>
                <w:szCs w:val="18"/>
              </w:rPr>
              <w:t>Screening with MRI or ultrasound </w:t>
            </w:r>
            <w:r w:rsidRPr="00AE114B">
              <w:rPr>
                <w:rFonts w:eastAsia="Times New Roman" w:cs="Arial"/>
                <w:color w:val="707070"/>
                <w:sz w:val="18"/>
                <w:szCs w:val="18"/>
                <w:u w:val="single"/>
              </w:rPr>
              <w:t>alone</w:t>
            </w:r>
          </w:p>
          <w:p w14:paraId="5B102D72" w14:textId="77777777" w:rsidR="00751066" w:rsidRPr="00AE114B" w:rsidRDefault="00751066" w:rsidP="00CC1406">
            <w:pPr>
              <w:shd w:val="clear" w:color="auto" w:fill="FFFFFF"/>
              <w:spacing w:after="150"/>
              <w:rPr>
                <w:rFonts w:eastAsia="Times New Roman" w:cs="Arial"/>
                <w:color w:val="707070"/>
                <w:sz w:val="18"/>
                <w:szCs w:val="18"/>
              </w:rPr>
            </w:pPr>
            <w:r w:rsidRPr="00AE114B">
              <w:rPr>
                <w:rFonts w:eastAsia="Times New Roman" w:cs="Arial"/>
                <w:b/>
                <w:bCs/>
                <w:color w:val="707070"/>
                <w:sz w:val="18"/>
                <w:szCs w:val="18"/>
              </w:rPr>
              <w:t>Note:</w:t>
            </w:r>
          </w:p>
          <w:p w14:paraId="16AC5D89" w14:textId="77777777" w:rsidR="00751066" w:rsidRPr="00AE114B" w:rsidRDefault="00751066" w:rsidP="00CC1406">
            <w:pPr>
              <w:shd w:val="clear" w:color="auto" w:fill="FFFFFF"/>
              <w:spacing w:after="150"/>
              <w:rPr>
                <w:rFonts w:eastAsia="Times New Roman" w:cs="Arial"/>
                <w:color w:val="707070"/>
                <w:sz w:val="18"/>
                <w:szCs w:val="18"/>
              </w:rPr>
            </w:pPr>
            <w:r w:rsidRPr="00AE114B">
              <w:rPr>
                <w:rFonts w:eastAsia="Times New Roman" w:cs="Arial"/>
                <w:color w:val="707070"/>
                <w:sz w:val="18"/>
                <w:szCs w:val="18"/>
              </w:rPr>
              <w:t>Ensure that the participants enrolled into the study that are included based on a breast cancer diagnosis have been linked back to being screen- or not screen-detected cancer. </w:t>
            </w:r>
          </w:p>
          <w:p w14:paraId="6D8D128E" w14:textId="77777777" w:rsidR="00751066" w:rsidRPr="005369EC" w:rsidRDefault="00751066" w:rsidP="00CC1406">
            <w:pPr>
              <w:shd w:val="clear" w:color="auto" w:fill="FFFFFF"/>
              <w:spacing w:after="150"/>
              <w:rPr>
                <w:rFonts w:eastAsia="Times New Roman" w:cs="Arial"/>
                <w:color w:val="707070"/>
                <w:sz w:val="18"/>
                <w:szCs w:val="18"/>
              </w:rPr>
            </w:pPr>
            <w:r w:rsidRPr="00AE114B">
              <w:rPr>
                <w:rFonts w:eastAsia="Times New Roman" w:cs="Arial"/>
                <w:color w:val="339966"/>
                <w:sz w:val="18"/>
                <w:szCs w:val="18"/>
              </w:rPr>
              <w:t>For references without abstracts, we will exclude, </w:t>
            </w:r>
            <w:r w:rsidRPr="00AE114B">
              <w:rPr>
                <w:rFonts w:eastAsia="Times New Roman" w:cs="Arial"/>
                <w:color w:val="339966"/>
                <w:sz w:val="18"/>
                <w:szCs w:val="18"/>
                <w:u w:val="single"/>
              </w:rPr>
              <w:t>unless</w:t>
            </w:r>
            <w:r w:rsidRPr="00AE114B">
              <w:rPr>
                <w:rFonts w:eastAsia="Times New Roman" w:cs="Arial"/>
                <w:color w:val="339966"/>
                <w:sz w:val="18"/>
                <w:szCs w:val="18"/>
              </w:rPr>
              <w:t> you can infer from the title that it is clearly a breast cancer screening study</w:t>
            </w:r>
            <w:r w:rsidRPr="00AE114B">
              <w:rPr>
                <w:rFonts w:eastAsia="Times New Roman" w:cs="Arial"/>
                <w:color w:val="993366"/>
                <w:sz w:val="18"/>
                <w:szCs w:val="18"/>
              </w:rPr>
              <w:t>.</w:t>
            </w:r>
          </w:p>
        </w:tc>
      </w:tr>
    </w:tbl>
    <w:p w14:paraId="22396688" w14:textId="77777777" w:rsidR="00751066" w:rsidRPr="005369EC" w:rsidRDefault="00751066" w:rsidP="00751066">
      <w:pPr>
        <w:rPr>
          <w:rFonts w:cs="Arial"/>
          <w:lang w:val="en-US"/>
        </w:rPr>
      </w:pPr>
    </w:p>
    <w:p w14:paraId="0F1F3F6F" w14:textId="77777777" w:rsidR="00751066" w:rsidRPr="005369EC" w:rsidRDefault="00751066" w:rsidP="00751066">
      <w:pPr>
        <w:rPr>
          <w:rFonts w:cs="Arial"/>
          <w:b/>
          <w:bCs/>
          <w:lang w:val="en-US"/>
        </w:rPr>
      </w:pPr>
      <w:r w:rsidRPr="005369EC">
        <w:rPr>
          <w:rFonts w:cs="Arial"/>
          <w:b/>
          <w:bCs/>
          <w:lang w:val="en-US"/>
        </w:rPr>
        <w:t>Level 2 – Full-text screening</w:t>
      </w:r>
    </w:p>
    <w:p w14:paraId="3CD13880" w14:textId="77777777" w:rsidR="00751066" w:rsidRPr="005369EC" w:rsidRDefault="00751066" w:rsidP="001D6DFD">
      <w:pPr>
        <w:pStyle w:val="ListParagraph"/>
        <w:numPr>
          <w:ilvl w:val="1"/>
          <w:numId w:val="18"/>
        </w:numPr>
        <w:rPr>
          <w:rFonts w:cs="Arial"/>
          <w:lang w:val="en-US"/>
        </w:rPr>
      </w:pPr>
      <w:r w:rsidRPr="005369EC">
        <w:rPr>
          <w:rFonts w:cs="Arial"/>
          <w:lang w:val="en-US"/>
        </w:rPr>
        <w:t xml:space="preserve">Is the language of publication English or French? </w:t>
      </w:r>
    </w:p>
    <w:p w14:paraId="417162A9"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Yes </w:t>
      </w:r>
      <w:r w:rsidRPr="005369EC">
        <w:rPr>
          <w:rFonts w:cs="Arial"/>
          <w:b/>
          <w:bCs/>
          <w:color w:val="538135" w:themeColor="accent6" w:themeShade="BF"/>
          <w:lang w:val="en-US"/>
        </w:rPr>
        <w:t>(include)</w:t>
      </w:r>
    </w:p>
    <w:p w14:paraId="35E2D745"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No </w:t>
      </w:r>
      <w:r w:rsidRPr="005369EC">
        <w:rPr>
          <w:rFonts w:cs="Arial"/>
          <w:b/>
          <w:bCs/>
          <w:color w:val="C00000"/>
          <w:lang w:val="en-US"/>
        </w:rPr>
        <w:t>(exclude)</w:t>
      </w:r>
    </w:p>
    <w:p w14:paraId="5A693ECB" w14:textId="77777777" w:rsidR="00751066" w:rsidRPr="005369EC" w:rsidRDefault="00751066" w:rsidP="001D6DFD">
      <w:pPr>
        <w:pStyle w:val="ListParagraph"/>
        <w:numPr>
          <w:ilvl w:val="1"/>
          <w:numId w:val="18"/>
        </w:numPr>
        <w:rPr>
          <w:rFonts w:cs="Arial"/>
          <w:lang w:val="en-US"/>
        </w:rPr>
      </w:pPr>
      <w:r w:rsidRPr="005369EC">
        <w:rPr>
          <w:rFonts w:cs="Arial"/>
          <w:lang w:val="en-US"/>
        </w:rPr>
        <w:t>Please select the study design (</w:t>
      </w:r>
      <w:r w:rsidRPr="005369EC">
        <w:rPr>
          <w:rFonts w:cs="Arial"/>
          <w:i/>
          <w:iCs/>
          <w:lang w:val="en-US"/>
        </w:rPr>
        <w:t>drop down menu</w:t>
      </w:r>
      <w:r w:rsidRPr="005369EC">
        <w:rPr>
          <w:rFonts w:cs="Arial"/>
          <w:lang w:val="en-US"/>
        </w:rPr>
        <w:t>)</w:t>
      </w:r>
    </w:p>
    <w:p w14:paraId="129ACB97"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Randomized or quasi-randomized controlled trial </w:t>
      </w:r>
      <w:r w:rsidRPr="005369EC">
        <w:rPr>
          <w:rFonts w:cs="Arial"/>
          <w:b/>
          <w:bCs/>
          <w:color w:val="538135" w:themeColor="accent6" w:themeShade="BF"/>
          <w:lang w:val="en-US"/>
        </w:rPr>
        <w:t>(include)</w:t>
      </w:r>
    </w:p>
    <w:p w14:paraId="57810B2A"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Non-randomized controlled trial (published ≥2014) </w:t>
      </w:r>
      <w:r w:rsidRPr="005369EC">
        <w:rPr>
          <w:rFonts w:cs="Arial"/>
          <w:b/>
          <w:bCs/>
          <w:color w:val="538135" w:themeColor="accent6" w:themeShade="BF"/>
          <w:lang w:val="en-US"/>
        </w:rPr>
        <w:t>(include)</w:t>
      </w:r>
    </w:p>
    <w:p w14:paraId="0C9623A7"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Cohort study (published ≥2014) </w:t>
      </w:r>
      <w:r w:rsidRPr="005369EC">
        <w:rPr>
          <w:rFonts w:cs="Arial"/>
          <w:b/>
          <w:bCs/>
          <w:color w:val="538135" w:themeColor="accent6" w:themeShade="BF"/>
          <w:lang w:val="en-US"/>
        </w:rPr>
        <w:t>(include)</w:t>
      </w:r>
    </w:p>
    <w:p w14:paraId="76E26587"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Case-control study (published ≥2014) </w:t>
      </w:r>
      <w:r w:rsidRPr="005369EC">
        <w:rPr>
          <w:rFonts w:cs="Arial"/>
          <w:b/>
          <w:bCs/>
          <w:color w:val="538135" w:themeColor="accent6" w:themeShade="BF"/>
          <w:lang w:val="en-US"/>
        </w:rPr>
        <w:t>(include)</w:t>
      </w:r>
    </w:p>
    <w:p w14:paraId="665DDE28"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Controlled before and after study (published ≥2014) </w:t>
      </w:r>
      <w:r w:rsidRPr="005369EC">
        <w:rPr>
          <w:rFonts w:cs="Arial"/>
          <w:b/>
          <w:bCs/>
          <w:color w:val="538135" w:themeColor="accent6" w:themeShade="BF"/>
          <w:lang w:val="en-US"/>
        </w:rPr>
        <w:t>(include)</w:t>
      </w:r>
    </w:p>
    <w:p w14:paraId="3A2096F3" w14:textId="77777777" w:rsidR="00751066" w:rsidRPr="005369EC" w:rsidRDefault="00751066" w:rsidP="001D6DFD">
      <w:pPr>
        <w:pStyle w:val="ListParagraph"/>
        <w:numPr>
          <w:ilvl w:val="2"/>
          <w:numId w:val="18"/>
        </w:numPr>
        <w:rPr>
          <w:rFonts w:cs="Arial"/>
          <w:lang w:val="en-US"/>
        </w:rPr>
      </w:pPr>
      <w:r w:rsidRPr="005369EC">
        <w:rPr>
          <w:rFonts w:cs="Arial"/>
          <w:lang w:val="en-US"/>
        </w:rPr>
        <w:lastRenderedPageBreak/>
        <w:t xml:space="preserve">Time trend/series (published ≥2014) </w:t>
      </w:r>
      <w:r w:rsidRPr="005369EC">
        <w:rPr>
          <w:rFonts w:cs="Arial"/>
          <w:b/>
          <w:bCs/>
          <w:color w:val="538135" w:themeColor="accent6" w:themeShade="BF"/>
          <w:lang w:val="en-US"/>
        </w:rPr>
        <w:t>(include)</w:t>
      </w:r>
    </w:p>
    <w:p w14:paraId="0F4BA9C5"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Ecological (population-based) study (published ≥2014) </w:t>
      </w:r>
      <w:r w:rsidRPr="005369EC">
        <w:rPr>
          <w:rFonts w:cs="Arial"/>
          <w:b/>
          <w:bCs/>
          <w:color w:val="538135" w:themeColor="accent6" w:themeShade="BF"/>
          <w:lang w:val="en-US"/>
        </w:rPr>
        <w:t>(include)</w:t>
      </w:r>
    </w:p>
    <w:p w14:paraId="64BC9499"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Review (including systematic, scoping, and narrative reviews) </w:t>
      </w:r>
      <w:r w:rsidRPr="005369EC">
        <w:rPr>
          <w:rFonts w:cs="Arial"/>
          <w:b/>
          <w:bCs/>
          <w:color w:val="C00000"/>
          <w:lang w:val="en-US"/>
        </w:rPr>
        <w:t>(exclude)</w:t>
      </w:r>
    </w:p>
    <w:p w14:paraId="319DADF7"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Observational study (published &lt; 2014) </w:t>
      </w:r>
      <w:r w:rsidRPr="005369EC">
        <w:rPr>
          <w:rFonts w:cs="Arial"/>
          <w:b/>
          <w:bCs/>
          <w:color w:val="C00000"/>
          <w:lang w:val="en-US"/>
        </w:rPr>
        <w:t>(exclude)</w:t>
      </w:r>
    </w:p>
    <w:p w14:paraId="0927A44A"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Abstract or conference proceeding </w:t>
      </w:r>
      <w:r w:rsidRPr="005369EC">
        <w:rPr>
          <w:rFonts w:cs="Arial"/>
          <w:b/>
          <w:bCs/>
          <w:color w:val="C00000"/>
          <w:lang w:val="en-US"/>
        </w:rPr>
        <w:t>(exclude)</w:t>
      </w:r>
    </w:p>
    <w:p w14:paraId="50D67044"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Protocol </w:t>
      </w:r>
      <w:r w:rsidRPr="005369EC">
        <w:rPr>
          <w:rFonts w:cs="Arial"/>
          <w:b/>
          <w:bCs/>
          <w:color w:val="C00000"/>
          <w:lang w:val="en-US"/>
        </w:rPr>
        <w:t>(exclude)</w:t>
      </w:r>
    </w:p>
    <w:p w14:paraId="4D9DC22F" w14:textId="77777777" w:rsidR="00751066" w:rsidRPr="005369EC" w:rsidRDefault="00751066" w:rsidP="001D6DFD">
      <w:pPr>
        <w:pStyle w:val="ListParagraph"/>
        <w:numPr>
          <w:ilvl w:val="2"/>
          <w:numId w:val="18"/>
        </w:numPr>
        <w:rPr>
          <w:rFonts w:cs="Arial"/>
          <w:lang w:val="en-US"/>
        </w:rPr>
      </w:pPr>
      <w:r w:rsidRPr="005369EC">
        <w:rPr>
          <w:rFonts w:cs="Arial"/>
          <w:lang w:val="en-US"/>
        </w:rPr>
        <w:t xml:space="preserve">Other </w:t>
      </w:r>
      <w:r w:rsidRPr="005369EC">
        <w:rPr>
          <w:rFonts w:cs="Arial"/>
          <w:b/>
          <w:bCs/>
          <w:color w:val="C00000"/>
          <w:lang w:val="en-US"/>
        </w:rPr>
        <w:t>(exclude)</w:t>
      </w:r>
    </w:p>
    <w:p w14:paraId="382F6AFA" w14:textId="77777777" w:rsidR="00751066" w:rsidRPr="005369EC" w:rsidRDefault="00751066" w:rsidP="001D6DFD">
      <w:pPr>
        <w:pStyle w:val="ListParagraph"/>
        <w:numPr>
          <w:ilvl w:val="1"/>
          <w:numId w:val="18"/>
        </w:numPr>
        <w:rPr>
          <w:rFonts w:cs="Arial"/>
          <w:lang w:val="en-US"/>
        </w:rPr>
      </w:pPr>
      <w:r w:rsidRPr="005369EC">
        <w:rPr>
          <w:rFonts w:cs="Arial"/>
          <w:lang w:val="en-US"/>
        </w:rPr>
        <w:t>Do any of the following criteria below apply to the study?</w:t>
      </w:r>
    </w:p>
    <w:p w14:paraId="0E27D3DD"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Participants are younger than 40 years of age </w:t>
      </w:r>
      <w:r w:rsidRPr="005369EC">
        <w:rPr>
          <w:rFonts w:cs="Arial"/>
          <w:b/>
          <w:bCs/>
          <w:color w:val="C00000"/>
          <w:lang w:val="en-US"/>
        </w:rPr>
        <w:t>(exclude)</w:t>
      </w:r>
    </w:p>
    <w:p w14:paraId="28F76D00"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Participants are at high risk of breast cancer (personal or family history of breast or ovarian cancer, significant genetic markers such as BRCA1/BRCA2 or Li-Fraumeni syndrome) </w:t>
      </w:r>
      <w:r w:rsidRPr="005369EC">
        <w:rPr>
          <w:rFonts w:cs="Arial"/>
          <w:b/>
          <w:bCs/>
          <w:color w:val="C00000"/>
          <w:lang w:val="en-US"/>
        </w:rPr>
        <w:t>(exclude)</w:t>
      </w:r>
    </w:p>
    <w:p w14:paraId="371D56D1"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Study uses a screening strategy other than mammography </w:t>
      </w:r>
      <w:r w:rsidRPr="005369EC">
        <w:rPr>
          <w:rFonts w:cs="Arial"/>
          <w:b/>
          <w:bCs/>
          <w:color w:val="C00000"/>
          <w:lang w:val="en-US"/>
        </w:rPr>
        <w:t>(exclude)</w:t>
      </w:r>
    </w:p>
    <w:p w14:paraId="7B986424"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Ineligible comparator (must be a "no screened group") </w:t>
      </w:r>
      <w:r w:rsidRPr="005369EC">
        <w:rPr>
          <w:rFonts w:cs="Arial"/>
          <w:b/>
          <w:bCs/>
          <w:color w:val="C00000"/>
          <w:lang w:val="en-US"/>
        </w:rPr>
        <w:t>(exclude)</w:t>
      </w:r>
    </w:p>
    <w:p w14:paraId="2046BF94"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Breast imaging or clinical examinations were conducted for diagnosis or surveillance </w:t>
      </w:r>
      <w:r w:rsidRPr="005369EC">
        <w:rPr>
          <w:rFonts w:cs="Arial"/>
          <w:b/>
          <w:bCs/>
          <w:color w:val="C00000"/>
          <w:lang w:val="en-US"/>
        </w:rPr>
        <w:t>(exclude)</w:t>
      </w:r>
    </w:p>
    <w:p w14:paraId="5530460A"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Not a primary care setting </w:t>
      </w:r>
      <w:r w:rsidRPr="005369EC">
        <w:rPr>
          <w:rFonts w:cs="Arial"/>
          <w:b/>
          <w:bCs/>
          <w:color w:val="C00000"/>
          <w:lang w:val="en-US"/>
        </w:rPr>
        <w:t>(exclude)</w:t>
      </w:r>
    </w:p>
    <w:p w14:paraId="37FBCD18"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Screening initiation date &lt;2000 </w:t>
      </w:r>
      <w:r w:rsidRPr="005369EC">
        <w:rPr>
          <w:rFonts w:cs="Arial"/>
          <w:b/>
          <w:bCs/>
          <w:color w:val="C00000"/>
          <w:lang w:val="en-US"/>
        </w:rPr>
        <w:t>(exclude)</w:t>
      </w:r>
    </w:p>
    <w:p w14:paraId="51F7D4EE"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Does not include any outcomes of interest </w:t>
      </w:r>
      <w:r w:rsidRPr="005369EC">
        <w:rPr>
          <w:rFonts w:cs="Arial"/>
          <w:b/>
          <w:bCs/>
          <w:color w:val="C00000"/>
          <w:lang w:val="en-US"/>
        </w:rPr>
        <w:t>(exclude)</w:t>
      </w:r>
    </w:p>
    <w:p w14:paraId="2BB085AE" w14:textId="77777777" w:rsidR="00751066" w:rsidRPr="005369EC" w:rsidRDefault="00751066" w:rsidP="001D6DFD">
      <w:pPr>
        <w:pStyle w:val="ListParagraph"/>
        <w:numPr>
          <w:ilvl w:val="0"/>
          <w:numId w:val="22"/>
        </w:numPr>
        <w:rPr>
          <w:rFonts w:cs="Arial"/>
          <w:lang w:val="en-US"/>
        </w:rPr>
      </w:pPr>
      <w:r w:rsidRPr="005369EC">
        <w:rPr>
          <w:rFonts w:cs="Arial"/>
          <w:lang w:val="en-US"/>
        </w:rPr>
        <w:t xml:space="preserve">None of the above </w:t>
      </w:r>
      <w:r w:rsidRPr="005369EC">
        <w:rPr>
          <w:rFonts w:cs="Arial"/>
          <w:b/>
          <w:bCs/>
          <w:color w:val="538135" w:themeColor="accent6" w:themeShade="BF"/>
          <w:lang w:val="en-US"/>
        </w:rPr>
        <w:t>(include)</w:t>
      </w:r>
    </w:p>
    <w:p w14:paraId="2E05282C" w14:textId="77777777" w:rsidR="00751066" w:rsidRPr="005369EC" w:rsidRDefault="00751066" w:rsidP="001D6DFD">
      <w:pPr>
        <w:pStyle w:val="ListParagraph"/>
        <w:numPr>
          <w:ilvl w:val="1"/>
          <w:numId w:val="18"/>
        </w:numPr>
        <w:rPr>
          <w:rFonts w:cs="Arial"/>
          <w:lang w:val="en-US"/>
        </w:rPr>
      </w:pPr>
      <w:r w:rsidRPr="005369EC">
        <w:rPr>
          <w:rFonts w:cs="Arial"/>
          <w:lang w:val="en-US"/>
        </w:rPr>
        <w:t xml:space="preserve">Please select which country the study was conducted from the list below </w:t>
      </w:r>
      <w:r w:rsidRPr="005369EC">
        <w:rPr>
          <w:rFonts w:cs="Arial"/>
          <w:i/>
          <w:iCs/>
          <w:lang w:val="en-US"/>
        </w:rPr>
        <w:t>(drop down menu)</w:t>
      </w:r>
    </w:p>
    <w:p w14:paraId="16E2F029" w14:textId="77777777" w:rsidR="00751066" w:rsidRPr="005369EC" w:rsidRDefault="00751066" w:rsidP="00751066">
      <w:pPr>
        <w:pStyle w:val="ListParagraph"/>
        <w:ind w:left="1440"/>
        <w:rPr>
          <w:rFonts w:cs="Arial"/>
          <w:i/>
          <w:iCs/>
          <w:lang w:val="en-US"/>
        </w:rPr>
      </w:pPr>
      <w:r w:rsidRPr="005369EC">
        <w:rPr>
          <w:rFonts w:cs="Arial"/>
          <w:i/>
          <w:iCs/>
          <w:lang w:val="en-US"/>
        </w:rPr>
        <w:t xml:space="preserve">Countries that were considered “Very High” on the HDI were included; all others were excluded at this stage. </w:t>
      </w:r>
    </w:p>
    <w:p w14:paraId="1B241603" w14:textId="77777777" w:rsidR="00751066" w:rsidRPr="005369EC" w:rsidRDefault="00751066" w:rsidP="00751066">
      <w:pPr>
        <w:pStyle w:val="ListParagraph"/>
        <w:ind w:left="1440"/>
        <w:rPr>
          <w:rFonts w:cs="Arial"/>
          <w:i/>
          <w:iCs/>
          <w:lang w:val="en-US"/>
        </w:rPr>
      </w:pPr>
    </w:p>
    <w:p w14:paraId="526D1EA5" w14:textId="77777777" w:rsidR="00751066" w:rsidRPr="005369EC" w:rsidRDefault="00751066" w:rsidP="00751066">
      <w:pPr>
        <w:pStyle w:val="ListParagraph"/>
        <w:ind w:left="0"/>
        <w:rPr>
          <w:rFonts w:cs="Arial"/>
          <w:lang w:val="en-US"/>
        </w:rPr>
      </w:pPr>
      <w:r w:rsidRPr="005369EC">
        <w:rPr>
          <w:rFonts w:cs="Arial"/>
        </w:rPr>
        <w:t xml:space="preserve">Typically, these questions are nested. If an answer is an include (as indicated), the form allows us to proceed to the next question. If an answer was an exclude, the form would end, and that reference would be excluded for that reason. </w:t>
      </w:r>
    </w:p>
    <w:p w14:paraId="14CCC020" w14:textId="5333BD9B" w:rsidR="004849EC" w:rsidRPr="005369EC" w:rsidRDefault="004849EC" w:rsidP="0077453D">
      <w:pPr>
        <w:pStyle w:val="Heading1"/>
      </w:pPr>
      <w:bookmarkStart w:id="6" w:name="_Toc180757691"/>
      <w:r w:rsidRPr="005369EC">
        <w:lastRenderedPageBreak/>
        <w:t xml:space="preserve">Appendix </w:t>
      </w:r>
      <w:r w:rsidR="00E939AC">
        <w:t>7</w:t>
      </w:r>
      <w:r w:rsidRPr="005369EC">
        <w:t xml:space="preserve"> </w:t>
      </w:r>
      <w:r w:rsidR="008238A4" w:rsidRPr="005369EC">
        <w:t>–</w:t>
      </w:r>
      <w:r w:rsidRPr="005369EC">
        <w:t xml:space="preserve"> </w:t>
      </w:r>
      <w:r w:rsidR="008238A4" w:rsidRPr="005369EC">
        <w:t>Data extraction form</w:t>
      </w:r>
      <w:bookmarkEnd w:id="6"/>
    </w:p>
    <w:p w14:paraId="4C4F6EAF" w14:textId="77777777" w:rsidR="008238A4" w:rsidRPr="005369EC" w:rsidRDefault="008238A4" w:rsidP="008238A4">
      <w:pPr>
        <w:rPr>
          <w:rFonts w:cs="Arial"/>
        </w:rPr>
      </w:pPr>
    </w:p>
    <w:tbl>
      <w:tblPr>
        <w:tblStyle w:val="TableGrid"/>
        <w:tblW w:w="1294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946"/>
      </w:tblGrid>
      <w:tr w:rsidR="004D2349" w:rsidRPr="005369EC" w14:paraId="61461164" w14:textId="77777777" w:rsidTr="004D2349">
        <w:trPr>
          <w:trHeight w:val="490"/>
        </w:trPr>
        <w:tc>
          <w:tcPr>
            <w:tcW w:w="12946" w:type="dxa"/>
          </w:tcPr>
          <w:p w14:paraId="3AF155A4" w14:textId="77777777" w:rsidR="004D2349" w:rsidRPr="005369EC" w:rsidRDefault="004D2349" w:rsidP="00CC1406">
            <w:pPr>
              <w:contextualSpacing/>
              <w:rPr>
                <w:rFonts w:cs="Arial"/>
                <w:b/>
                <w:bCs/>
              </w:rPr>
            </w:pPr>
            <w:r w:rsidRPr="005369EC">
              <w:rPr>
                <w:rFonts w:cs="Arial"/>
                <w:b/>
                <w:bCs/>
              </w:rPr>
              <w:t>Level 3 – Data Extraction</w:t>
            </w:r>
          </w:p>
          <w:p w14:paraId="576F3B62" w14:textId="77777777" w:rsidR="004D2349" w:rsidRPr="005369EC" w:rsidRDefault="004D2349" w:rsidP="00CC1406">
            <w:pPr>
              <w:contextualSpacing/>
              <w:rPr>
                <w:rFonts w:cs="Arial"/>
              </w:rPr>
            </w:pPr>
            <w:r w:rsidRPr="005369EC">
              <w:rPr>
                <w:rFonts w:cs="Arial"/>
              </w:rPr>
              <w:t>First Tab – Summary Characteristics</w:t>
            </w:r>
            <w:r w:rsidRPr="005369EC">
              <w:rPr>
                <w:rFonts w:cs="Arial"/>
                <w:sz w:val="28"/>
                <w:szCs w:val="28"/>
              </w:rPr>
              <w:t xml:space="preserve"> </w:t>
            </w:r>
          </w:p>
        </w:tc>
      </w:tr>
    </w:tbl>
    <w:p w14:paraId="58160DA8" w14:textId="260E40A3" w:rsidR="004D2349" w:rsidRPr="005369EC" w:rsidRDefault="004D2349" w:rsidP="004D2349">
      <w:pPr>
        <w:contextualSpacing/>
        <w:rPr>
          <w:rFonts w:cs="Arial"/>
          <w:i/>
          <w:iCs/>
        </w:rPr>
      </w:pPr>
      <w:r w:rsidRPr="005369EC">
        <w:rPr>
          <w:rFonts w:cs="Arial"/>
          <w:i/>
          <w:iCs/>
        </w:rPr>
        <w:t>*Green items can be pulled from Distiller Datarama report and responses to level 2 responses</w:t>
      </w:r>
    </w:p>
    <w:p w14:paraId="420AB154" w14:textId="77777777" w:rsidR="004D2349" w:rsidRPr="005369EC" w:rsidRDefault="004D2349" w:rsidP="004D2349">
      <w:pPr>
        <w:spacing w:line="240" w:lineRule="auto"/>
        <w:contextualSpacing/>
        <w:rPr>
          <w:rFonts w:cs="Arial"/>
          <w:i/>
          <w:iCs/>
        </w:rPr>
      </w:pPr>
      <w:r w:rsidRPr="005369EC">
        <w:rPr>
          <w:rFonts w:cs="Arial"/>
          <w:i/>
          <w:iCs/>
        </w:rPr>
        <w:t>Study identification</w:t>
      </w:r>
    </w:p>
    <w:p w14:paraId="2F41BFD4" w14:textId="77777777" w:rsidR="004D2349" w:rsidRPr="005369EC" w:rsidRDefault="004D2349" w:rsidP="001D6DFD">
      <w:pPr>
        <w:pStyle w:val="ListParagraph"/>
        <w:numPr>
          <w:ilvl w:val="0"/>
          <w:numId w:val="25"/>
        </w:numPr>
        <w:spacing w:line="240" w:lineRule="auto"/>
        <w:rPr>
          <w:rFonts w:cs="Arial"/>
          <w:color w:val="00B050"/>
        </w:rPr>
      </w:pPr>
      <w:bookmarkStart w:id="7" w:name="OLE_LINK1"/>
      <w:r w:rsidRPr="005369EC">
        <w:rPr>
          <w:rFonts w:cs="Arial"/>
          <w:color w:val="00B050"/>
        </w:rPr>
        <w:t>First author</w:t>
      </w:r>
    </w:p>
    <w:p w14:paraId="0868F977" w14:textId="77777777" w:rsidR="004D2349" w:rsidRPr="005369EC" w:rsidRDefault="004D2349" w:rsidP="001D6DFD">
      <w:pPr>
        <w:pStyle w:val="ListParagraph"/>
        <w:numPr>
          <w:ilvl w:val="0"/>
          <w:numId w:val="25"/>
        </w:numPr>
        <w:spacing w:line="240" w:lineRule="auto"/>
        <w:rPr>
          <w:rFonts w:cs="Arial"/>
          <w:color w:val="00B050"/>
        </w:rPr>
      </w:pPr>
      <w:r w:rsidRPr="005369EC">
        <w:rPr>
          <w:rFonts w:cs="Arial"/>
          <w:color w:val="00B050"/>
        </w:rPr>
        <w:t>Year of publication</w:t>
      </w:r>
    </w:p>
    <w:p w14:paraId="3E370EB7" w14:textId="77777777" w:rsidR="004D2349" w:rsidRPr="005369EC" w:rsidRDefault="004D2349" w:rsidP="001D6DFD">
      <w:pPr>
        <w:pStyle w:val="ListParagraph"/>
        <w:numPr>
          <w:ilvl w:val="0"/>
          <w:numId w:val="25"/>
        </w:numPr>
        <w:spacing w:after="0" w:line="240" w:lineRule="auto"/>
        <w:rPr>
          <w:rFonts w:eastAsiaTheme="minorEastAsia" w:cs="Arial"/>
          <w:color w:val="00B050"/>
        </w:rPr>
      </w:pPr>
      <w:r w:rsidRPr="005369EC">
        <w:rPr>
          <w:rFonts w:eastAsiaTheme="minorEastAsia" w:cs="Arial"/>
          <w:color w:val="00B050"/>
        </w:rPr>
        <w:t>Name of journal/source document</w:t>
      </w:r>
    </w:p>
    <w:p w14:paraId="613C5D11" w14:textId="77777777" w:rsidR="004D2349" w:rsidRPr="005369EC" w:rsidRDefault="004D2349" w:rsidP="001D6DFD">
      <w:pPr>
        <w:pStyle w:val="ListParagraph"/>
        <w:numPr>
          <w:ilvl w:val="0"/>
          <w:numId w:val="25"/>
        </w:numPr>
        <w:spacing w:line="240" w:lineRule="auto"/>
        <w:rPr>
          <w:rFonts w:cs="Arial"/>
          <w:color w:val="00B050"/>
        </w:rPr>
      </w:pPr>
      <w:r w:rsidRPr="005369EC">
        <w:rPr>
          <w:rFonts w:cs="Arial"/>
          <w:color w:val="00B050"/>
        </w:rPr>
        <w:t>Country</w:t>
      </w:r>
    </w:p>
    <w:bookmarkEnd w:id="7"/>
    <w:p w14:paraId="63CB462A" w14:textId="77777777" w:rsidR="004D2349" w:rsidRPr="005369EC" w:rsidRDefault="004D2349" w:rsidP="004D2349">
      <w:pPr>
        <w:spacing w:line="240" w:lineRule="auto"/>
        <w:contextualSpacing/>
        <w:rPr>
          <w:rFonts w:cs="Arial"/>
          <w:i/>
          <w:iCs/>
        </w:rPr>
      </w:pPr>
      <w:r w:rsidRPr="005369EC">
        <w:rPr>
          <w:rFonts w:cs="Arial"/>
          <w:i/>
          <w:iCs/>
        </w:rPr>
        <w:t>Study characteristics</w:t>
      </w:r>
      <w:r w:rsidRPr="005369EC">
        <w:rPr>
          <w:rFonts w:cs="Arial"/>
        </w:rPr>
        <w:t xml:space="preserve"> </w:t>
      </w:r>
    </w:p>
    <w:p w14:paraId="084FB62B" w14:textId="77777777" w:rsidR="004D2349" w:rsidRPr="005369EC" w:rsidRDefault="004D2349" w:rsidP="001D6DFD">
      <w:pPr>
        <w:pStyle w:val="ListParagraph"/>
        <w:numPr>
          <w:ilvl w:val="0"/>
          <w:numId w:val="25"/>
        </w:numPr>
        <w:spacing w:line="240" w:lineRule="auto"/>
        <w:rPr>
          <w:rFonts w:cs="Arial"/>
          <w:color w:val="00B050"/>
        </w:rPr>
      </w:pPr>
      <w:r w:rsidRPr="005369EC">
        <w:rPr>
          <w:rFonts w:cs="Arial"/>
        </w:rPr>
        <w:t>Study aim</w:t>
      </w:r>
    </w:p>
    <w:p w14:paraId="750C3B3A" w14:textId="77777777" w:rsidR="004D2349" w:rsidRPr="005369EC" w:rsidRDefault="004D2349" w:rsidP="001D6DFD">
      <w:pPr>
        <w:pStyle w:val="ListParagraph"/>
        <w:numPr>
          <w:ilvl w:val="0"/>
          <w:numId w:val="25"/>
        </w:numPr>
        <w:spacing w:line="240" w:lineRule="auto"/>
        <w:rPr>
          <w:rFonts w:cs="Arial"/>
          <w:color w:val="00B050"/>
        </w:rPr>
      </w:pPr>
      <w:r w:rsidRPr="005369EC">
        <w:rPr>
          <w:rFonts w:cs="Arial"/>
          <w:color w:val="00B050"/>
        </w:rPr>
        <w:t>Type of study/study design</w:t>
      </w:r>
    </w:p>
    <w:p w14:paraId="71491555" w14:textId="77777777" w:rsidR="004D2349" w:rsidRPr="005369EC" w:rsidRDefault="004D2349" w:rsidP="001D6DFD">
      <w:pPr>
        <w:pStyle w:val="ListParagraph"/>
        <w:numPr>
          <w:ilvl w:val="1"/>
          <w:numId w:val="25"/>
        </w:numPr>
        <w:spacing w:line="240" w:lineRule="auto"/>
        <w:rPr>
          <w:rFonts w:cs="Arial"/>
        </w:rPr>
      </w:pPr>
      <w:r w:rsidRPr="005369EC">
        <w:rPr>
          <w:rFonts w:cs="Arial"/>
        </w:rPr>
        <w:t>If cohort study, specify</w:t>
      </w:r>
    </w:p>
    <w:p w14:paraId="1BC44210" w14:textId="77777777" w:rsidR="004D2349" w:rsidRPr="005369EC" w:rsidRDefault="004D2349" w:rsidP="001D6DFD">
      <w:pPr>
        <w:pStyle w:val="ListParagraph"/>
        <w:numPr>
          <w:ilvl w:val="2"/>
          <w:numId w:val="25"/>
        </w:numPr>
        <w:spacing w:line="240" w:lineRule="auto"/>
        <w:rPr>
          <w:rFonts w:cs="Arial"/>
        </w:rPr>
      </w:pPr>
      <w:r w:rsidRPr="005369EC">
        <w:rPr>
          <w:rFonts w:cs="Arial"/>
        </w:rPr>
        <w:t>Screened vs unscreened [SU]</w:t>
      </w:r>
    </w:p>
    <w:p w14:paraId="53270DBE" w14:textId="77777777" w:rsidR="004D2349" w:rsidRPr="005369EC" w:rsidRDefault="004D2349" w:rsidP="001D6DFD">
      <w:pPr>
        <w:pStyle w:val="ListParagraph"/>
        <w:numPr>
          <w:ilvl w:val="2"/>
          <w:numId w:val="25"/>
        </w:numPr>
        <w:spacing w:line="240" w:lineRule="auto"/>
        <w:rPr>
          <w:rFonts w:cs="Arial"/>
        </w:rPr>
      </w:pPr>
      <w:r w:rsidRPr="005369EC">
        <w:rPr>
          <w:rFonts w:cs="Arial"/>
        </w:rPr>
        <w:t>Offered screening vs not [ON]</w:t>
      </w:r>
    </w:p>
    <w:p w14:paraId="1C471921" w14:textId="77777777" w:rsidR="004D2349" w:rsidRPr="005369EC" w:rsidRDefault="004D2349" w:rsidP="001D6DFD">
      <w:pPr>
        <w:pStyle w:val="ListParagraph"/>
        <w:numPr>
          <w:ilvl w:val="2"/>
          <w:numId w:val="25"/>
        </w:numPr>
        <w:spacing w:line="240" w:lineRule="auto"/>
        <w:rPr>
          <w:rFonts w:cs="Arial"/>
        </w:rPr>
      </w:pPr>
      <w:r w:rsidRPr="005369EC">
        <w:rPr>
          <w:rFonts w:cs="Arial"/>
        </w:rPr>
        <w:t>Adhered to screening vs offered but not attended [OA]</w:t>
      </w:r>
    </w:p>
    <w:p w14:paraId="6E9BB810" w14:textId="77777777" w:rsidR="004D2349" w:rsidRPr="005369EC" w:rsidRDefault="004D2349" w:rsidP="001D6DFD">
      <w:pPr>
        <w:pStyle w:val="ListParagraph"/>
        <w:numPr>
          <w:ilvl w:val="2"/>
          <w:numId w:val="25"/>
        </w:numPr>
        <w:spacing w:line="240" w:lineRule="auto"/>
        <w:rPr>
          <w:rFonts w:cs="Arial"/>
        </w:rPr>
      </w:pPr>
      <w:r w:rsidRPr="005369EC">
        <w:rPr>
          <w:rFonts w:cs="Arial"/>
        </w:rPr>
        <w:t>Not applicable [NA]</w:t>
      </w:r>
    </w:p>
    <w:p w14:paraId="66F13D0A"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Trial name or database (e.g., CNBSS, SEER)</w:t>
      </w:r>
    </w:p>
    <w:p w14:paraId="4FBF92F5"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Total study period</w:t>
      </w:r>
    </w:p>
    <w:p w14:paraId="0375912E"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Dates of screening</w:t>
      </w:r>
    </w:p>
    <w:p w14:paraId="504F52D3"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Screening initiation date prior to and after 2000? (</w:t>
      </w:r>
      <w:r w:rsidRPr="005369EC">
        <w:rPr>
          <w:rFonts w:cs="Arial"/>
          <w:i/>
          <w:iCs/>
        </w:rPr>
        <w:t>yes/no</w:t>
      </w:r>
      <w:r w:rsidRPr="005369EC">
        <w:rPr>
          <w:rFonts w:cs="Arial"/>
        </w:rPr>
        <w:t>)</w:t>
      </w:r>
    </w:p>
    <w:p w14:paraId="0E293C93"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 xml:space="preserve">Duration of follow-up </w:t>
      </w:r>
    </w:p>
    <w:p w14:paraId="5F0597A9" w14:textId="77777777" w:rsidR="004D2349" w:rsidRPr="005369EC" w:rsidRDefault="004D2349" w:rsidP="004D2349">
      <w:pPr>
        <w:spacing w:line="240" w:lineRule="auto"/>
        <w:contextualSpacing/>
        <w:rPr>
          <w:rFonts w:cs="Arial"/>
          <w:i/>
          <w:iCs/>
        </w:rPr>
      </w:pPr>
    </w:p>
    <w:p w14:paraId="74981A70" w14:textId="77777777" w:rsidR="004D2349" w:rsidRPr="005369EC" w:rsidRDefault="004D2349" w:rsidP="004D2349">
      <w:pPr>
        <w:spacing w:line="240" w:lineRule="auto"/>
        <w:contextualSpacing/>
        <w:rPr>
          <w:rFonts w:cs="Arial"/>
          <w:i/>
          <w:iCs/>
        </w:rPr>
      </w:pPr>
      <w:r w:rsidRPr="005369EC">
        <w:rPr>
          <w:rFonts w:cs="Arial"/>
          <w:i/>
          <w:iCs/>
        </w:rPr>
        <w:t>Population details</w:t>
      </w:r>
    </w:p>
    <w:p w14:paraId="0A3B380C"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Population details (</w:t>
      </w:r>
      <w:r w:rsidRPr="005369EC">
        <w:rPr>
          <w:rFonts w:cs="Arial"/>
          <w:i/>
          <w:iCs/>
        </w:rPr>
        <w:t>Provide brief details on the population studied, copy and pasted from the text is acceptable (e.g., age of participants enrolled, existing comorbidities) otherwise type NR</w:t>
      </w:r>
      <w:r w:rsidRPr="005369EC">
        <w:rPr>
          <w:rFonts w:cs="Arial"/>
        </w:rPr>
        <w:t>)</w:t>
      </w:r>
    </w:p>
    <w:p w14:paraId="1CE1D37E" w14:textId="77777777" w:rsidR="004D2349" w:rsidRPr="005369EC" w:rsidRDefault="004D2349" w:rsidP="001D6DFD">
      <w:pPr>
        <w:pStyle w:val="ListParagraph"/>
        <w:numPr>
          <w:ilvl w:val="0"/>
          <w:numId w:val="25"/>
        </w:numPr>
        <w:spacing w:after="0" w:line="240" w:lineRule="auto"/>
        <w:rPr>
          <w:rFonts w:cs="Arial"/>
        </w:rPr>
      </w:pPr>
      <w:r w:rsidRPr="005369EC">
        <w:rPr>
          <w:rFonts w:cs="Arial"/>
        </w:rPr>
        <w:t>Total number of participants</w:t>
      </w:r>
    </w:p>
    <w:p w14:paraId="1E7B45EB" w14:textId="77777777" w:rsidR="004D2349" w:rsidRPr="005369EC" w:rsidRDefault="004D2349" w:rsidP="001D6DFD">
      <w:pPr>
        <w:pStyle w:val="ListParagraph"/>
        <w:numPr>
          <w:ilvl w:val="0"/>
          <w:numId w:val="25"/>
        </w:numPr>
        <w:spacing w:line="240" w:lineRule="auto"/>
        <w:rPr>
          <w:rFonts w:cs="Arial"/>
        </w:rPr>
      </w:pPr>
      <w:r w:rsidRPr="005369EC">
        <w:rPr>
          <w:rFonts w:cs="Arial"/>
        </w:rPr>
        <w:t>Mean or median age at entry</w:t>
      </w:r>
    </w:p>
    <w:p w14:paraId="7A36043C" w14:textId="77777777" w:rsidR="004D2349" w:rsidRPr="005369EC" w:rsidRDefault="004D2349" w:rsidP="001D6DFD">
      <w:pPr>
        <w:pStyle w:val="ListParagraph"/>
        <w:numPr>
          <w:ilvl w:val="0"/>
          <w:numId w:val="25"/>
        </w:numPr>
        <w:spacing w:line="240" w:lineRule="auto"/>
        <w:rPr>
          <w:rFonts w:cs="Arial"/>
          <w:lang w:val="en-US"/>
        </w:rPr>
      </w:pPr>
      <w:r w:rsidRPr="005369EC">
        <w:rPr>
          <w:rFonts w:cs="Arial"/>
          <w:lang w:val="en-US"/>
        </w:rPr>
        <w:t>Recruitment method (</w:t>
      </w:r>
      <w:r w:rsidRPr="005369EC">
        <w:rPr>
          <w:rFonts w:cs="Arial"/>
          <w:i/>
          <w:iCs/>
          <w:lang w:val="en-US"/>
        </w:rPr>
        <w:t>Details on how the population was selected (e.g., Registry, Claims database, etc</w:t>
      </w:r>
      <w:r w:rsidRPr="005369EC">
        <w:rPr>
          <w:rFonts w:cs="Arial"/>
          <w:lang w:val="en-US"/>
        </w:rPr>
        <w:t>.)</w:t>
      </w:r>
    </w:p>
    <w:p w14:paraId="054D7706" w14:textId="77777777" w:rsidR="004D2349" w:rsidRPr="005369EC" w:rsidRDefault="004D2349" w:rsidP="001D6DFD">
      <w:pPr>
        <w:pStyle w:val="ListParagraph"/>
        <w:numPr>
          <w:ilvl w:val="0"/>
          <w:numId w:val="25"/>
        </w:numPr>
        <w:spacing w:line="240" w:lineRule="auto"/>
        <w:rPr>
          <w:rFonts w:cs="Arial"/>
          <w:lang w:val="en-US"/>
        </w:rPr>
      </w:pPr>
      <w:r w:rsidRPr="005369EC">
        <w:rPr>
          <w:rFonts w:cs="Arial"/>
          <w:lang w:val="en-US"/>
        </w:rPr>
        <w:t>Eligibility criteria</w:t>
      </w:r>
    </w:p>
    <w:p w14:paraId="07DBD329" w14:textId="77777777" w:rsidR="004D2349" w:rsidRPr="005369EC" w:rsidRDefault="004D2349" w:rsidP="001D6DFD">
      <w:pPr>
        <w:pStyle w:val="ListParagraph"/>
        <w:numPr>
          <w:ilvl w:val="0"/>
          <w:numId w:val="25"/>
        </w:numPr>
        <w:spacing w:line="240" w:lineRule="auto"/>
        <w:rPr>
          <w:rFonts w:cs="Arial"/>
        </w:rPr>
      </w:pPr>
      <w:r w:rsidRPr="005369EC">
        <w:rPr>
          <w:rFonts w:cs="Arial"/>
          <w:lang w:val="en-US"/>
        </w:rPr>
        <w:t xml:space="preserve">Other </w:t>
      </w:r>
      <w:r w:rsidRPr="005369EC">
        <w:rPr>
          <w:rFonts w:cs="Arial"/>
        </w:rPr>
        <w:t>populations studied (e.g., ethnic groups, LGBTQ+, disability)</w:t>
      </w:r>
    </w:p>
    <w:p w14:paraId="1740854B" w14:textId="77777777" w:rsidR="004D2349" w:rsidRPr="005369EC" w:rsidRDefault="004D2349" w:rsidP="001D6DFD">
      <w:pPr>
        <w:pStyle w:val="ListParagraph"/>
        <w:numPr>
          <w:ilvl w:val="0"/>
          <w:numId w:val="25"/>
        </w:numPr>
        <w:spacing w:line="240" w:lineRule="auto"/>
        <w:rPr>
          <w:rFonts w:cs="Arial"/>
        </w:rPr>
      </w:pPr>
      <w:r w:rsidRPr="005369EC">
        <w:rPr>
          <w:rFonts w:cs="Arial"/>
        </w:rPr>
        <w:t>Population health status (</w:t>
      </w:r>
      <w:r w:rsidRPr="005369EC">
        <w:rPr>
          <w:rFonts w:cs="Arial"/>
          <w:i/>
          <w:iCs/>
        </w:rPr>
        <w:t>Details on any comorbidities, family history of BC, history of other cancers</w:t>
      </w:r>
      <w:r w:rsidRPr="005369EC">
        <w:rPr>
          <w:rFonts w:cs="Arial"/>
        </w:rPr>
        <w:t>)</w:t>
      </w:r>
    </w:p>
    <w:p w14:paraId="214646F8" w14:textId="77777777" w:rsidR="004D2349" w:rsidRPr="005369EC" w:rsidRDefault="004D2349" w:rsidP="004D2349">
      <w:pPr>
        <w:spacing w:line="240" w:lineRule="auto"/>
        <w:contextualSpacing/>
        <w:rPr>
          <w:rFonts w:cs="Arial"/>
          <w:i/>
          <w:iCs/>
        </w:rPr>
      </w:pPr>
      <w:r w:rsidRPr="005369EC">
        <w:rPr>
          <w:rFonts w:cs="Arial"/>
          <w:i/>
          <w:iCs/>
        </w:rPr>
        <w:t>Control group (not exposed)</w:t>
      </w:r>
    </w:p>
    <w:p w14:paraId="201D5ED4"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 xml:space="preserve">Name of the control/not exposed group </w:t>
      </w:r>
    </w:p>
    <w:p w14:paraId="21CBB07A"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Concurrent or historical control?</w:t>
      </w:r>
    </w:p>
    <w:p w14:paraId="1E3DFA69"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Control group details</w:t>
      </w:r>
    </w:p>
    <w:p w14:paraId="4ABC4990"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lastRenderedPageBreak/>
        <w:t>Total number of participants in the control group</w:t>
      </w:r>
    </w:p>
    <w:p w14:paraId="345EF4BA"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Total number in the control group received/not exposed (</w:t>
      </w:r>
      <w:r w:rsidRPr="005369EC">
        <w:rPr>
          <w:rFonts w:cs="Arial"/>
          <w:i/>
          <w:iCs/>
        </w:rPr>
        <w:t>Number of participants who received the control (after exclusions, for example)</w:t>
      </w:r>
    </w:p>
    <w:p w14:paraId="39DF4E20"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Number lost to follow-up (if applicable)</w:t>
      </w:r>
    </w:p>
    <w:p w14:paraId="46C4F133"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Number excluded (if applicable)</w:t>
      </w:r>
    </w:p>
    <w:p w14:paraId="0C6607A0"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Reasons for exclusions or lost to follow-up</w:t>
      </w:r>
    </w:p>
    <w:p w14:paraId="413F2D49" w14:textId="77777777" w:rsidR="004D2349" w:rsidRPr="005369EC" w:rsidRDefault="004D2349" w:rsidP="004D2349">
      <w:pPr>
        <w:pStyle w:val="ListParagraph"/>
        <w:spacing w:line="240" w:lineRule="auto"/>
        <w:rPr>
          <w:rFonts w:cs="Arial"/>
          <w:i/>
          <w:iCs/>
        </w:rPr>
      </w:pPr>
      <w:r w:rsidRPr="005369EC">
        <w:rPr>
          <w:rFonts w:cs="Arial"/>
        </w:rPr>
        <w:t xml:space="preserve"> </w:t>
      </w:r>
    </w:p>
    <w:p w14:paraId="2FB93126" w14:textId="77777777" w:rsidR="004D2349" w:rsidRPr="005369EC" w:rsidRDefault="004D2349" w:rsidP="004D2349">
      <w:pPr>
        <w:spacing w:line="240" w:lineRule="auto"/>
        <w:contextualSpacing/>
        <w:rPr>
          <w:rFonts w:cs="Arial"/>
          <w:i/>
          <w:iCs/>
        </w:rPr>
      </w:pPr>
      <w:r w:rsidRPr="005369EC">
        <w:rPr>
          <w:rFonts w:cs="Arial"/>
          <w:i/>
          <w:iCs/>
        </w:rPr>
        <w:t xml:space="preserve">Intervention group (exposed) </w:t>
      </w:r>
    </w:p>
    <w:p w14:paraId="6E9F3A4C"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 xml:space="preserve">Name of the intervention/exposed group (e.g., type of screening test) </w:t>
      </w:r>
    </w:p>
    <w:p w14:paraId="6D8C57FD"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Type of mammography received</w:t>
      </w:r>
    </w:p>
    <w:p w14:paraId="3C1871C8"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Number of screening intervals</w:t>
      </w:r>
    </w:p>
    <w:p w14:paraId="10D1DCA7"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Duration of screening interval</w:t>
      </w:r>
    </w:p>
    <w:p w14:paraId="5E0AA1B9"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Intervention/exposed group details as reported (e.g., screening interval, number of screening rounds)</w:t>
      </w:r>
    </w:p>
    <w:p w14:paraId="58EB12BE"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Total number of participants in the intervention/exposed group</w:t>
      </w:r>
    </w:p>
    <w:p w14:paraId="4D3AE960"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Number lost to follow-up (if applicable)</w:t>
      </w:r>
    </w:p>
    <w:p w14:paraId="6817E65C"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Number excluded (if applicable)</w:t>
      </w:r>
    </w:p>
    <w:p w14:paraId="77ED3322" w14:textId="77777777" w:rsidR="004D2349" w:rsidRPr="005369EC" w:rsidRDefault="004D2349" w:rsidP="001D6DFD">
      <w:pPr>
        <w:pStyle w:val="ListParagraph"/>
        <w:numPr>
          <w:ilvl w:val="0"/>
          <w:numId w:val="25"/>
        </w:numPr>
        <w:spacing w:after="0" w:line="240" w:lineRule="auto"/>
        <w:rPr>
          <w:rFonts w:cs="Arial"/>
          <w:i/>
          <w:iCs/>
        </w:rPr>
      </w:pPr>
      <w:r w:rsidRPr="005369EC">
        <w:rPr>
          <w:rFonts w:cs="Arial"/>
        </w:rPr>
        <w:t xml:space="preserve">Reasons for exclusions or lost to follow-up </w:t>
      </w:r>
    </w:p>
    <w:p w14:paraId="61CF85C7" w14:textId="77777777" w:rsidR="004D2349" w:rsidRPr="005369EC" w:rsidRDefault="004D2349" w:rsidP="004D2349">
      <w:pPr>
        <w:pStyle w:val="ListParagraph"/>
        <w:spacing w:line="240" w:lineRule="auto"/>
        <w:rPr>
          <w:rFonts w:cs="Arial"/>
        </w:rP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941"/>
      </w:tblGrid>
      <w:tr w:rsidR="004D2349" w:rsidRPr="005369EC" w14:paraId="1DA6EDAA" w14:textId="77777777" w:rsidTr="004D2349">
        <w:trPr>
          <w:trHeight w:val="486"/>
        </w:trPr>
        <w:tc>
          <w:tcPr>
            <w:tcW w:w="12941" w:type="dxa"/>
          </w:tcPr>
          <w:p w14:paraId="714C08D1" w14:textId="77777777" w:rsidR="004D2349" w:rsidRPr="005369EC" w:rsidRDefault="004D2349" w:rsidP="004D2349">
            <w:pPr>
              <w:contextualSpacing/>
              <w:rPr>
                <w:rFonts w:cs="Arial"/>
                <w:b/>
                <w:bCs/>
              </w:rPr>
            </w:pPr>
            <w:r w:rsidRPr="005369EC">
              <w:rPr>
                <w:rFonts w:cs="Arial"/>
                <w:b/>
                <w:bCs/>
              </w:rPr>
              <w:t>Level 3 – Data Extraction</w:t>
            </w:r>
          </w:p>
          <w:p w14:paraId="0CFB3EDA" w14:textId="77777777" w:rsidR="004D2349" w:rsidRPr="005369EC" w:rsidRDefault="004D2349" w:rsidP="004D2349">
            <w:pPr>
              <w:contextualSpacing/>
              <w:rPr>
                <w:rFonts w:cs="Arial"/>
              </w:rPr>
            </w:pPr>
            <w:r w:rsidRPr="005369EC">
              <w:rPr>
                <w:rFonts w:cs="Arial"/>
              </w:rPr>
              <w:t>Second Tab – Outcome Data</w:t>
            </w:r>
          </w:p>
        </w:tc>
      </w:tr>
    </w:tbl>
    <w:p w14:paraId="7E06B6CC" w14:textId="77777777" w:rsidR="004D2349" w:rsidRPr="005369EC" w:rsidRDefault="004D2349" w:rsidP="004D2349">
      <w:pPr>
        <w:spacing w:line="240" w:lineRule="auto"/>
        <w:contextualSpacing/>
        <w:rPr>
          <w:rFonts w:cs="Arial"/>
          <w:i/>
          <w:iCs/>
        </w:rPr>
      </w:pPr>
      <w:r w:rsidRPr="005369EC">
        <w:rPr>
          <w:rFonts w:cs="Arial"/>
          <w:i/>
          <w:iCs/>
        </w:rPr>
        <w:t>Outcome data</w:t>
      </w:r>
    </w:p>
    <w:p w14:paraId="629FAB4A" w14:textId="77777777" w:rsidR="004D2349" w:rsidRPr="005369EC" w:rsidRDefault="004D2349" w:rsidP="001D6DFD">
      <w:pPr>
        <w:pStyle w:val="ListParagraph"/>
        <w:numPr>
          <w:ilvl w:val="0"/>
          <w:numId w:val="23"/>
        </w:numPr>
        <w:spacing w:line="240" w:lineRule="auto"/>
        <w:rPr>
          <w:rFonts w:cs="Arial"/>
        </w:rPr>
      </w:pPr>
      <w:r w:rsidRPr="005369EC">
        <w:rPr>
          <w:rFonts w:cs="Arial"/>
        </w:rPr>
        <w:t xml:space="preserve">Relevant outcomes evaluated* </w:t>
      </w:r>
    </w:p>
    <w:p w14:paraId="227B2767" w14:textId="77777777" w:rsidR="004D2349" w:rsidRPr="005369EC" w:rsidRDefault="004D2349" w:rsidP="004D2349">
      <w:pPr>
        <w:spacing w:line="240" w:lineRule="auto"/>
        <w:contextualSpacing/>
        <w:rPr>
          <w:rFonts w:cs="Arial"/>
          <w:i/>
          <w:iCs/>
          <w:sz w:val="20"/>
          <w:szCs w:val="20"/>
          <w:lang w:val="en-US"/>
        </w:rPr>
      </w:pPr>
      <w:r w:rsidRPr="005369EC">
        <w:rPr>
          <w:rFonts w:cs="Arial"/>
          <w:i/>
          <w:iCs/>
          <w:sz w:val="20"/>
          <w:szCs w:val="20"/>
          <w:lang w:val="en-US"/>
        </w:rPr>
        <w:t>*We will extract absolute values (total numbers and percentages, n/%), odds ratios (OR), relative risks (RR), hazard ratios (HR), standard deviations (SD) and confidence intervals (CI). We will also report on any adjusted variables.</w:t>
      </w:r>
    </w:p>
    <w:p w14:paraId="232FC364" w14:textId="77777777" w:rsidR="004D2349" w:rsidRPr="005369EC" w:rsidRDefault="004D2349" w:rsidP="004D2349">
      <w:pPr>
        <w:spacing w:line="240" w:lineRule="auto"/>
        <w:ind w:firstLine="360"/>
        <w:contextualSpacing/>
        <w:textAlignment w:val="baseline"/>
        <w:rPr>
          <w:rFonts w:eastAsia="Times New Roman" w:cs="Arial"/>
          <w:lang w:eastAsia="en-CA"/>
        </w:rPr>
      </w:pPr>
    </w:p>
    <w:p w14:paraId="69A35502" w14:textId="7315B78E" w:rsidR="004D2349" w:rsidRPr="005369EC" w:rsidRDefault="004D2349" w:rsidP="004D2349">
      <w:pPr>
        <w:spacing w:line="240" w:lineRule="auto"/>
        <w:ind w:firstLine="360"/>
        <w:contextualSpacing/>
        <w:textAlignment w:val="baseline"/>
        <w:rPr>
          <w:rFonts w:eastAsia="Times New Roman" w:cs="Arial"/>
          <w:lang w:eastAsia="en-CA"/>
        </w:rPr>
      </w:pPr>
      <w:r w:rsidRPr="005369EC">
        <w:rPr>
          <w:rFonts w:eastAsia="Times New Roman" w:cs="Arial"/>
          <w:lang w:eastAsia="en-CA"/>
        </w:rPr>
        <w:t xml:space="preserve">Outcomes of interest: </w:t>
      </w:r>
    </w:p>
    <w:p w14:paraId="3A012F94" w14:textId="77777777" w:rsidR="004D2349" w:rsidRPr="005369EC" w:rsidRDefault="004D2349" w:rsidP="004D2349">
      <w:pPr>
        <w:spacing w:line="240" w:lineRule="auto"/>
        <w:contextualSpacing/>
        <w:textAlignment w:val="baseline"/>
        <w:rPr>
          <w:rFonts w:eastAsia="Times New Roman" w:cs="Arial"/>
          <w:b/>
          <w:bCs/>
          <w:lang w:eastAsia="en-CA"/>
        </w:rPr>
      </w:pPr>
    </w:p>
    <w:p w14:paraId="5A8B1249" w14:textId="77777777" w:rsidR="004D2349" w:rsidRPr="005369EC" w:rsidRDefault="004D2349" w:rsidP="004D2349">
      <w:pPr>
        <w:spacing w:line="240" w:lineRule="auto"/>
        <w:contextualSpacing/>
        <w:textAlignment w:val="baseline"/>
        <w:rPr>
          <w:rFonts w:eastAsia="Times New Roman" w:cs="Arial"/>
          <w:b/>
          <w:bCs/>
          <w:lang w:eastAsia="en-CA"/>
        </w:rPr>
      </w:pPr>
      <w:r w:rsidRPr="005369EC">
        <w:rPr>
          <w:rFonts w:eastAsia="Times New Roman" w:cs="Arial"/>
          <w:b/>
          <w:bCs/>
          <w:lang w:eastAsia="en-CA"/>
        </w:rPr>
        <w:t>Benefits (reductions)</w:t>
      </w:r>
    </w:p>
    <w:p w14:paraId="24496C56" w14:textId="77777777"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Breast cancer related mortality </w:t>
      </w:r>
    </w:p>
    <w:p w14:paraId="2FCDF5B6" w14:textId="77777777"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All-cause mortality </w:t>
      </w:r>
    </w:p>
    <w:p w14:paraId="0B581220" w14:textId="77777777"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 xml:space="preserve">Treatment-related morbidity, measured by:  </w:t>
      </w:r>
    </w:p>
    <w:p w14:paraId="4CBC0248" w14:textId="77777777" w:rsidR="004D2349" w:rsidRPr="005369EC" w:rsidRDefault="004D2349" w:rsidP="001D6DFD">
      <w:pPr>
        <w:pStyle w:val="ListParagraph"/>
        <w:numPr>
          <w:ilvl w:val="1"/>
          <w:numId w:val="24"/>
        </w:numPr>
        <w:spacing w:line="240" w:lineRule="auto"/>
        <w:rPr>
          <w:rFonts w:cs="Arial"/>
        </w:rPr>
      </w:pPr>
      <w:r w:rsidRPr="005369EC">
        <w:rPr>
          <w:rFonts w:cs="Arial"/>
        </w:rPr>
        <w:t>Receipt of radiotherapy (yes/no)</w:t>
      </w:r>
    </w:p>
    <w:p w14:paraId="63B067E2" w14:textId="77777777" w:rsidR="004D2349" w:rsidRPr="005369EC" w:rsidRDefault="004D2349" w:rsidP="001D6DFD">
      <w:pPr>
        <w:pStyle w:val="ListParagraph"/>
        <w:numPr>
          <w:ilvl w:val="1"/>
          <w:numId w:val="24"/>
        </w:numPr>
        <w:spacing w:line="240" w:lineRule="auto"/>
        <w:rPr>
          <w:rFonts w:cs="Arial"/>
        </w:rPr>
      </w:pPr>
      <w:r w:rsidRPr="005369EC">
        <w:rPr>
          <w:rFonts w:cs="Arial"/>
        </w:rPr>
        <w:t>Receipt of chemotherapy (yes/no)</w:t>
      </w:r>
    </w:p>
    <w:p w14:paraId="018E403E" w14:textId="77777777" w:rsidR="004D2349" w:rsidRPr="005369EC" w:rsidRDefault="004D2349" w:rsidP="001D6DFD">
      <w:pPr>
        <w:pStyle w:val="ListParagraph"/>
        <w:numPr>
          <w:ilvl w:val="2"/>
          <w:numId w:val="24"/>
        </w:numPr>
        <w:spacing w:line="240" w:lineRule="auto"/>
        <w:rPr>
          <w:rFonts w:cs="Arial"/>
        </w:rPr>
      </w:pPr>
      <w:r w:rsidRPr="005369EC">
        <w:rPr>
          <w:rFonts w:cs="Arial"/>
        </w:rPr>
        <w:t xml:space="preserve">Subgroup by anthracycline vs no anthracycline </w:t>
      </w:r>
    </w:p>
    <w:p w14:paraId="494336A8" w14:textId="77777777" w:rsidR="004D2349" w:rsidRPr="005369EC" w:rsidRDefault="004D2349" w:rsidP="001D6DFD">
      <w:pPr>
        <w:pStyle w:val="ListParagraph"/>
        <w:numPr>
          <w:ilvl w:val="1"/>
          <w:numId w:val="24"/>
        </w:numPr>
        <w:spacing w:line="240" w:lineRule="auto"/>
        <w:rPr>
          <w:rFonts w:cs="Arial"/>
        </w:rPr>
      </w:pPr>
      <w:r w:rsidRPr="005369EC">
        <w:rPr>
          <w:rFonts w:cs="Arial"/>
        </w:rPr>
        <w:t>Type of surgery: complete mastectomy vs partial mastectomy/lumpectomy</w:t>
      </w:r>
    </w:p>
    <w:p w14:paraId="3294A459" w14:textId="77777777" w:rsidR="004D2349" w:rsidRPr="005369EC" w:rsidRDefault="004D2349" w:rsidP="001D6DFD">
      <w:pPr>
        <w:pStyle w:val="ListParagraph"/>
        <w:numPr>
          <w:ilvl w:val="1"/>
          <w:numId w:val="24"/>
        </w:numPr>
        <w:spacing w:after="0" w:line="240" w:lineRule="auto"/>
        <w:textAlignment w:val="baseline"/>
        <w:rPr>
          <w:rFonts w:eastAsia="Times New Roman" w:cs="Arial"/>
          <w:lang w:eastAsia="en-CA"/>
        </w:rPr>
      </w:pPr>
      <w:r w:rsidRPr="005369EC">
        <w:rPr>
          <w:rFonts w:cs="Arial"/>
        </w:rPr>
        <w:t>Surgical management of axilla (axial lymph node dissection [ALND] vs sentinel lymph node biopsy [SLNB])</w:t>
      </w:r>
    </w:p>
    <w:p w14:paraId="0B71BD0E" w14:textId="77777777" w:rsidR="004D2349" w:rsidRPr="005369EC" w:rsidRDefault="004D2349" w:rsidP="001D6DFD">
      <w:pPr>
        <w:pStyle w:val="ListParagraph"/>
        <w:numPr>
          <w:ilvl w:val="0"/>
          <w:numId w:val="24"/>
        </w:numPr>
        <w:spacing w:after="0" w:line="240" w:lineRule="auto"/>
        <w:textAlignment w:val="baseline"/>
        <w:rPr>
          <w:rFonts w:eastAsia="Times New Roman" w:cs="Arial"/>
          <w:lang w:eastAsia="en-CA"/>
        </w:rPr>
      </w:pPr>
      <w:r w:rsidRPr="005369EC">
        <w:rPr>
          <w:rFonts w:eastAsia="Times New Roman" w:cs="Arial"/>
          <w:lang w:eastAsia="en-CA"/>
        </w:rPr>
        <w:t>Stage distribution of breast cancer</w:t>
      </w:r>
    </w:p>
    <w:p w14:paraId="256E89F2" w14:textId="7C046407" w:rsidR="004D2349" w:rsidRPr="005369EC" w:rsidRDefault="002E7BC6" w:rsidP="001D6DFD">
      <w:pPr>
        <w:numPr>
          <w:ilvl w:val="1"/>
          <w:numId w:val="24"/>
        </w:numPr>
        <w:spacing w:after="0" w:line="240" w:lineRule="auto"/>
        <w:contextualSpacing/>
        <w:textAlignment w:val="baseline"/>
        <w:rPr>
          <w:rFonts w:eastAsia="Times New Roman" w:cs="Arial"/>
          <w:lang w:eastAsia="en-CA"/>
        </w:rPr>
      </w:pPr>
      <w:r>
        <w:rPr>
          <w:rFonts w:eastAsia="Times New Roman" w:cs="Arial"/>
          <w:lang w:eastAsia="en-CA"/>
        </w:rPr>
        <w:t>S</w:t>
      </w:r>
      <w:r w:rsidR="004D2349" w:rsidRPr="005369EC">
        <w:rPr>
          <w:rFonts w:eastAsia="Times New Roman" w:cs="Arial"/>
          <w:lang w:eastAsia="en-CA"/>
        </w:rPr>
        <w:t>tage II and higher</w:t>
      </w:r>
    </w:p>
    <w:p w14:paraId="1CAEC3CF" w14:textId="000DC2AA" w:rsidR="004D2349" w:rsidRPr="005369EC" w:rsidRDefault="002E7BC6" w:rsidP="001D6DFD">
      <w:pPr>
        <w:numPr>
          <w:ilvl w:val="1"/>
          <w:numId w:val="24"/>
        </w:numPr>
        <w:spacing w:after="0" w:line="240" w:lineRule="auto"/>
        <w:contextualSpacing/>
        <w:textAlignment w:val="baseline"/>
        <w:rPr>
          <w:rFonts w:eastAsia="Times New Roman" w:cs="Arial"/>
          <w:lang w:eastAsia="en-CA"/>
        </w:rPr>
      </w:pPr>
      <w:r>
        <w:rPr>
          <w:rFonts w:eastAsia="Times New Roman" w:cs="Arial"/>
          <w:lang w:eastAsia="en-CA"/>
        </w:rPr>
        <w:t>S</w:t>
      </w:r>
      <w:r w:rsidR="004D2349" w:rsidRPr="005369EC">
        <w:rPr>
          <w:rFonts w:eastAsia="Times New Roman" w:cs="Arial"/>
          <w:lang w:eastAsia="en-CA"/>
        </w:rPr>
        <w:t>tage III and higher</w:t>
      </w:r>
    </w:p>
    <w:p w14:paraId="779AAD32" w14:textId="2C00C530" w:rsidR="004D2349" w:rsidRPr="005369EC" w:rsidRDefault="002E7BC6" w:rsidP="001D6DFD">
      <w:pPr>
        <w:numPr>
          <w:ilvl w:val="1"/>
          <w:numId w:val="24"/>
        </w:numPr>
        <w:spacing w:after="0" w:line="240" w:lineRule="auto"/>
        <w:contextualSpacing/>
        <w:textAlignment w:val="baseline"/>
        <w:rPr>
          <w:rFonts w:eastAsia="Times New Roman" w:cs="Arial"/>
          <w:lang w:eastAsia="en-CA"/>
        </w:rPr>
      </w:pPr>
      <w:r>
        <w:rPr>
          <w:rFonts w:eastAsia="Times New Roman" w:cs="Arial"/>
          <w:lang w:eastAsia="en-CA"/>
        </w:rPr>
        <w:t>S</w:t>
      </w:r>
      <w:r w:rsidR="004D2349" w:rsidRPr="005369EC">
        <w:rPr>
          <w:rFonts w:eastAsia="Times New Roman" w:cs="Arial"/>
          <w:lang w:eastAsia="en-CA"/>
        </w:rPr>
        <w:t>tage IV</w:t>
      </w:r>
    </w:p>
    <w:p w14:paraId="03F33E92" w14:textId="77777777" w:rsidR="004D2349" w:rsidRPr="005369EC" w:rsidRDefault="004D2349" w:rsidP="001D6DFD">
      <w:pPr>
        <w:pStyle w:val="ListParagraph"/>
        <w:numPr>
          <w:ilvl w:val="0"/>
          <w:numId w:val="24"/>
        </w:numPr>
        <w:spacing w:after="0" w:line="240" w:lineRule="auto"/>
        <w:textAlignment w:val="baseline"/>
        <w:rPr>
          <w:rFonts w:eastAsia="Times New Roman" w:cs="Arial"/>
          <w:lang w:eastAsia="en-CA"/>
        </w:rPr>
      </w:pPr>
      <w:r w:rsidRPr="005369EC">
        <w:rPr>
          <w:rFonts w:eastAsia="Times New Roman" w:cs="Arial"/>
          <w:lang w:eastAsia="en-CA"/>
        </w:rPr>
        <w:lastRenderedPageBreak/>
        <w:t xml:space="preserve">Breast cancer morbidity (e.g., adverse effects of treatment, physical/functional impairment). Measured using composite scores from different scales  </w:t>
      </w:r>
    </w:p>
    <w:p w14:paraId="25B40DA1" w14:textId="77777777" w:rsidR="004D2349" w:rsidRPr="005369EC" w:rsidRDefault="004D2349" w:rsidP="004D2349">
      <w:pPr>
        <w:spacing w:line="240" w:lineRule="auto"/>
        <w:contextualSpacing/>
        <w:textAlignment w:val="baseline"/>
        <w:rPr>
          <w:rFonts w:eastAsia="Times New Roman" w:cs="Arial"/>
          <w:b/>
          <w:bCs/>
          <w:lang w:eastAsia="en-CA"/>
        </w:rPr>
      </w:pPr>
    </w:p>
    <w:p w14:paraId="077BA1DF" w14:textId="77777777" w:rsidR="004D2349" w:rsidRPr="005369EC" w:rsidRDefault="004D2349" w:rsidP="004D2349">
      <w:pPr>
        <w:spacing w:line="240" w:lineRule="auto"/>
        <w:contextualSpacing/>
        <w:textAlignment w:val="baseline"/>
        <w:rPr>
          <w:rFonts w:eastAsia="Times New Roman" w:cs="Arial"/>
          <w:b/>
          <w:bCs/>
          <w:lang w:eastAsia="en-CA"/>
        </w:rPr>
      </w:pPr>
      <w:r w:rsidRPr="005369EC">
        <w:rPr>
          <w:rFonts w:eastAsia="Times New Roman" w:cs="Arial"/>
          <w:b/>
          <w:bCs/>
          <w:lang w:eastAsia="en-CA"/>
        </w:rPr>
        <w:t xml:space="preserve">Harms </w:t>
      </w:r>
    </w:p>
    <w:p w14:paraId="2CFDAD52" w14:textId="77777777"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 xml:space="preserve">Overdiagnoses (We will calculate the number of excess diagnoses from prospective data with at least 10 years of follow up from the time of enrollment over 1,000 persons screened).  </w:t>
      </w:r>
    </w:p>
    <w:p w14:paraId="1AEEFD4E" w14:textId="53573616" w:rsidR="004D2349" w:rsidRPr="005369EC" w:rsidRDefault="003D06D4" w:rsidP="001D6DFD">
      <w:pPr>
        <w:numPr>
          <w:ilvl w:val="0"/>
          <w:numId w:val="24"/>
        </w:numPr>
        <w:spacing w:after="0" w:line="240" w:lineRule="auto"/>
        <w:contextualSpacing/>
        <w:textAlignment w:val="baseline"/>
        <w:rPr>
          <w:rFonts w:eastAsia="Times New Roman" w:cs="Arial"/>
          <w:lang w:eastAsia="en-CA"/>
        </w:rPr>
      </w:pPr>
      <w:r>
        <w:rPr>
          <w:rFonts w:eastAsia="Times New Roman" w:cs="Arial"/>
          <w:lang w:eastAsia="en-CA"/>
        </w:rPr>
        <w:t>Additional imaging +/-</w:t>
      </w:r>
      <w:r w:rsidR="004D2349" w:rsidRPr="005369EC">
        <w:rPr>
          <w:rFonts w:eastAsia="Times New Roman" w:cs="Arial"/>
          <w:lang w:eastAsia="en-CA"/>
        </w:rPr>
        <w:t xml:space="preserve"> biopsy (cumulative over multiple rounds) </w:t>
      </w:r>
    </w:p>
    <w:p w14:paraId="5D785CFF" w14:textId="68CE3BFB" w:rsidR="004D2349" w:rsidRPr="005369EC" w:rsidRDefault="003D06D4" w:rsidP="001D6DFD">
      <w:pPr>
        <w:numPr>
          <w:ilvl w:val="0"/>
          <w:numId w:val="24"/>
        </w:numPr>
        <w:spacing w:after="0" w:line="240" w:lineRule="auto"/>
        <w:contextualSpacing/>
        <w:textAlignment w:val="baseline"/>
        <w:rPr>
          <w:rFonts w:eastAsia="Times New Roman" w:cs="Arial"/>
          <w:lang w:eastAsia="en-CA"/>
        </w:rPr>
      </w:pPr>
      <w:r>
        <w:rPr>
          <w:rFonts w:eastAsia="Times New Roman" w:cs="Arial"/>
          <w:lang w:eastAsia="en-CA"/>
        </w:rPr>
        <w:t>Additional imaging</w:t>
      </w:r>
      <w:r w:rsidR="00C96E17">
        <w:rPr>
          <w:rFonts w:eastAsia="Times New Roman" w:cs="Arial"/>
          <w:lang w:eastAsia="en-CA"/>
        </w:rPr>
        <w:t xml:space="preserve">+ </w:t>
      </w:r>
      <w:r w:rsidR="004D2349" w:rsidRPr="005369EC">
        <w:rPr>
          <w:rFonts w:eastAsia="Times New Roman" w:cs="Arial"/>
          <w:lang w:eastAsia="en-CA"/>
        </w:rPr>
        <w:t xml:space="preserve">biopsy (cumulative over multiple rounds) </w:t>
      </w:r>
    </w:p>
    <w:p w14:paraId="6D947D4C" w14:textId="6DA19712"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 xml:space="preserve">Interval cancers (includes false negatives and clinically detected </w:t>
      </w:r>
      <w:r w:rsidR="00C96E17">
        <w:rPr>
          <w:rFonts w:eastAsia="Times New Roman" w:cs="Arial"/>
          <w:lang w:eastAsia="en-CA"/>
        </w:rPr>
        <w:t>cancer</w:t>
      </w:r>
      <w:r w:rsidR="00C96E17" w:rsidRPr="005369EC">
        <w:rPr>
          <w:rFonts w:eastAsia="Times New Roman" w:cs="Arial"/>
          <w:lang w:eastAsia="en-CA"/>
        </w:rPr>
        <w:t xml:space="preserve">s </w:t>
      </w:r>
      <w:r w:rsidRPr="005369EC">
        <w:rPr>
          <w:rFonts w:eastAsia="Times New Roman" w:cs="Arial"/>
          <w:lang w:eastAsia="en-CA"/>
        </w:rPr>
        <w:t>before next screen or time equivalent)</w:t>
      </w:r>
    </w:p>
    <w:p w14:paraId="7497C491" w14:textId="77777777" w:rsidR="004D2349" w:rsidRPr="005369EC" w:rsidRDefault="004D2349" w:rsidP="001D6DFD">
      <w:pPr>
        <w:numPr>
          <w:ilvl w:val="1"/>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Subgroup by Invasive vs DCIS  </w:t>
      </w:r>
    </w:p>
    <w:p w14:paraId="7D5CE788" w14:textId="77777777" w:rsidR="004D2349" w:rsidRPr="005369EC" w:rsidRDefault="004D2349" w:rsidP="004D2349">
      <w:pPr>
        <w:spacing w:line="240" w:lineRule="auto"/>
        <w:contextualSpacing/>
        <w:textAlignment w:val="baseline"/>
        <w:rPr>
          <w:rFonts w:eastAsia="Times New Roman" w:cs="Arial"/>
          <w:lang w:eastAsia="en-CA"/>
        </w:rPr>
      </w:pPr>
    </w:p>
    <w:p w14:paraId="702B4C28" w14:textId="77777777" w:rsidR="004D2349" w:rsidRPr="005369EC" w:rsidRDefault="004D2349" w:rsidP="004D2349">
      <w:pPr>
        <w:spacing w:line="240" w:lineRule="auto"/>
        <w:contextualSpacing/>
        <w:textAlignment w:val="baseline"/>
        <w:rPr>
          <w:rFonts w:eastAsia="Times New Roman" w:cs="Arial"/>
          <w:b/>
          <w:bCs/>
          <w:lang w:eastAsia="en-CA"/>
        </w:rPr>
      </w:pPr>
      <w:r w:rsidRPr="005369EC">
        <w:rPr>
          <w:rFonts w:eastAsia="Times New Roman" w:cs="Arial"/>
          <w:b/>
          <w:bCs/>
          <w:lang w:eastAsia="en-CA"/>
        </w:rPr>
        <w:t>Benefit or harm</w:t>
      </w:r>
    </w:p>
    <w:p w14:paraId="48158F32" w14:textId="77777777"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Health related quality of life (secondary outcome)</w:t>
      </w:r>
    </w:p>
    <w:p w14:paraId="7E2343F5" w14:textId="77777777" w:rsidR="004D2349" w:rsidRPr="005369EC" w:rsidRDefault="004D2349" w:rsidP="001D6DFD">
      <w:pPr>
        <w:numPr>
          <w:ilvl w:val="0"/>
          <w:numId w:val="24"/>
        </w:numPr>
        <w:spacing w:after="0" w:line="240" w:lineRule="auto"/>
        <w:contextualSpacing/>
        <w:textAlignment w:val="baseline"/>
        <w:rPr>
          <w:rFonts w:eastAsia="Times New Roman" w:cs="Arial"/>
          <w:lang w:eastAsia="en-CA"/>
        </w:rPr>
      </w:pPr>
      <w:r w:rsidRPr="005369EC">
        <w:rPr>
          <w:rFonts w:eastAsia="Times New Roman" w:cs="Arial"/>
          <w:lang w:eastAsia="en-CA"/>
        </w:rPr>
        <w:t>Life years gained (or lost)</w:t>
      </w:r>
    </w:p>
    <w:p w14:paraId="29F30332" w14:textId="77777777" w:rsidR="004D2349" w:rsidRPr="005369EC" w:rsidRDefault="004D2349" w:rsidP="004D2349">
      <w:pPr>
        <w:spacing w:line="240" w:lineRule="auto"/>
        <w:contextualSpacing/>
        <w:rPr>
          <w:rFonts w:cs="Arial"/>
          <w:i/>
          <w:iCs/>
        </w:rPr>
      </w:pPr>
    </w:p>
    <w:p w14:paraId="6ACE4BEF" w14:textId="77777777" w:rsidR="004D2349" w:rsidRPr="005369EC" w:rsidRDefault="004D2349" w:rsidP="004D2349">
      <w:pPr>
        <w:spacing w:line="240" w:lineRule="auto"/>
        <w:contextualSpacing/>
        <w:rPr>
          <w:rFonts w:cs="Arial"/>
          <w:i/>
          <w:iCs/>
        </w:rPr>
      </w:pPr>
      <w:r w:rsidRPr="005369EC">
        <w:rPr>
          <w:rFonts w:cs="Arial"/>
          <w:i/>
          <w:iCs/>
        </w:rPr>
        <w:t>Study findings</w:t>
      </w:r>
    </w:p>
    <w:p w14:paraId="07440790" w14:textId="77777777" w:rsidR="004D2349" w:rsidRPr="005369EC" w:rsidRDefault="004D2349" w:rsidP="001D6DFD">
      <w:pPr>
        <w:pStyle w:val="ListParagraph"/>
        <w:numPr>
          <w:ilvl w:val="0"/>
          <w:numId w:val="23"/>
        </w:numPr>
        <w:spacing w:line="240" w:lineRule="auto"/>
        <w:rPr>
          <w:rFonts w:cs="Arial"/>
        </w:rPr>
      </w:pPr>
      <w:r w:rsidRPr="005369EC">
        <w:rPr>
          <w:rFonts w:cs="Arial"/>
        </w:rPr>
        <w:t>Overall study conclusions</w:t>
      </w:r>
    </w:p>
    <w:p w14:paraId="57E2DCFA" w14:textId="77777777" w:rsidR="004D2349" w:rsidRPr="005369EC" w:rsidRDefault="004D2349" w:rsidP="001D6DFD">
      <w:pPr>
        <w:pStyle w:val="ListParagraph"/>
        <w:numPr>
          <w:ilvl w:val="0"/>
          <w:numId w:val="23"/>
        </w:numPr>
        <w:spacing w:line="240" w:lineRule="auto"/>
        <w:rPr>
          <w:rFonts w:cs="Arial"/>
        </w:rPr>
      </w:pPr>
      <w:r w:rsidRPr="005369EC">
        <w:rPr>
          <w:rFonts w:cs="Arial"/>
        </w:rPr>
        <w:t>Reported limitations</w:t>
      </w:r>
    </w:p>
    <w:p w14:paraId="6654F1EF" w14:textId="77777777" w:rsidR="008238A4" w:rsidRPr="005369EC" w:rsidRDefault="008238A4" w:rsidP="008238A4">
      <w:pPr>
        <w:rPr>
          <w:rFonts w:cs="Arial"/>
        </w:rPr>
      </w:pPr>
    </w:p>
    <w:p w14:paraId="7BE32BED" w14:textId="5A28BEF0" w:rsidR="000E7ADF" w:rsidRDefault="000E7ADF" w:rsidP="0077453D">
      <w:pPr>
        <w:pStyle w:val="Heading1"/>
      </w:pPr>
      <w:bookmarkStart w:id="8" w:name="_Toc154051875"/>
      <w:bookmarkStart w:id="9" w:name="_Toc157614322"/>
      <w:bookmarkStart w:id="10" w:name="_Toc180757692"/>
      <w:r>
        <w:lastRenderedPageBreak/>
        <w:t xml:space="preserve">Appendix </w:t>
      </w:r>
      <w:r w:rsidR="00154F4B">
        <w:t>8</w:t>
      </w:r>
      <w:r>
        <w:t xml:space="preserve"> – GRADE summary of findings tables and forest plots</w:t>
      </w:r>
      <w:bookmarkEnd w:id="10"/>
    </w:p>
    <w:p w14:paraId="551923FA" w14:textId="77777777" w:rsidR="000E7ADF" w:rsidRPr="00C00EBA" w:rsidRDefault="000E7ADF" w:rsidP="000E7ADF"/>
    <w:p w14:paraId="4086088F" w14:textId="4BFB5152" w:rsidR="000E7ADF" w:rsidRDefault="000E7ADF" w:rsidP="00276095">
      <w:pPr>
        <w:pStyle w:val="Heading2"/>
      </w:pPr>
      <w:bookmarkStart w:id="11" w:name="_Toc180757693"/>
      <w:r>
        <w:t xml:space="preserve">Table 1: </w:t>
      </w:r>
      <w:r w:rsidRPr="00697EEA">
        <w:t>Breast cancer mortality (</w:t>
      </w:r>
      <w:r>
        <w:t xml:space="preserve">RCTs, </w:t>
      </w:r>
      <w:r w:rsidRPr="00697EEA">
        <w:t>short-case accrual, stratified by age</w:t>
      </w:r>
      <w:r>
        <w:t>, over 10 years</w:t>
      </w:r>
      <w:r w:rsidRPr="00697EEA">
        <w:t>)</w:t>
      </w:r>
      <w:bookmarkEnd w:id="8"/>
      <w:bookmarkEnd w:id="9"/>
      <w:bookmarkEnd w:id="11"/>
    </w:p>
    <w:p w14:paraId="71032E83" w14:textId="77777777" w:rsidR="000E7ADF" w:rsidRDefault="000E7ADF" w:rsidP="000E7ADF">
      <w:pPr>
        <w:pStyle w:val="NoSpacing"/>
        <w:rPr>
          <w:rFonts w:ascii="Arial Narrow" w:hAnsi="Arial Narrow"/>
          <w:b/>
          <w:bCs/>
          <w:sz w:val="24"/>
          <w:szCs w:val="24"/>
        </w:rPr>
      </w:pPr>
    </w:p>
    <w:tbl>
      <w:tblPr>
        <w:tblW w:w="5000" w:type="pct"/>
        <w:tblCellMar>
          <w:top w:w="60" w:type="dxa"/>
          <w:left w:w="60" w:type="dxa"/>
          <w:bottom w:w="60" w:type="dxa"/>
          <w:right w:w="60" w:type="dxa"/>
        </w:tblCellMar>
        <w:tblLook w:val="04A0" w:firstRow="1" w:lastRow="0" w:firstColumn="1" w:lastColumn="0" w:noHBand="0" w:noVBand="1"/>
      </w:tblPr>
      <w:tblGrid>
        <w:gridCol w:w="1977"/>
        <w:gridCol w:w="1270"/>
        <w:gridCol w:w="1270"/>
        <w:gridCol w:w="2076"/>
        <w:gridCol w:w="1270"/>
        <w:gridCol w:w="1068"/>
        <w:gridCol w:w="1071"/>
        <w:gridCol w:w="4398"/>
      </w:tblGrid>
      <w:tr w:rsidR="000E7ADF" w14:paraId="32A62C69" w14:textId="77777777" w:rsidTr="00CC1406">
        <w:trPr>
          <w:cantSplit/>
          <w:tblHeader/>
        </w:trPr>
        <w:tc>
          <w:tcPr>
            <w:tcW w:w="5000" w:type="pct"/>
            <w:gridSpan w:val="8"/>
            <w:tcBorders>
              <w:top w:val="single" w:sz="12" w:space="0" w:color="000000"/>
              <w:left w:val="nil"/>
              <w:bottom w:val="single" w:sz="12" w:space="0" w:color="000000"/>
              <w:right w:val="nil"/>
            </w:tcBorders>
          </w:tcPr>
          <w:p w14:paraId="221C4C41" w14:textId="77777777" w:rsidR="000E7ADF" w:rsidRDefault="000E7ADF" w:rsidP="00CC1406">
            <w:pPr>
              <w:pStyle w:val="sof-title"/>
              <w:spacing w:before="0" w:beforeAutospacing="0" w:after="0" w:afterAutospacing="0"/>
              <w:contextualSpacing/>
              <w:rPr>
                <w:rFonts w:ascii="Arial Narrow" w:hAnsi="Arial Narrow"/>
                <w:sz w:val="22"/>
                <w:szCs w:val="22"/>
              </w:rPr>
            </w:pPr>
            <w:r>
              <w:rPr>
                <w:rFonts w:ascii="Arial Narrow" w:hAnsi="Arial Narrow"/>
                <w:b/>
                <w:bCs/>
                <w:sz w:val="22"/>
                <w:szCs w:val="22"/>
              </w:rPr>
              <w:t xml:space="preserve">Mammography +/- CBE compared to Usual Care </w:t>
            </w:r>
          </w:p>
        </w:tc>
      </w:tr>
      <w:tr w:rsidR="000E7ADF" w14:paraId="59A2D5D0" w14:textId="77777777" w:rsidTr="00CC1406">
        <w:trPr>
          <w:cantSplit/>
          <w:tblHeader/>
        </w:trPr>
        <w:tc>
          <w:tcPr>
            <w:tcW w:w="686" w:type="pct"/>
            <w:vMerge w:val="restart"/>
            <w:tcBorders>
              <w:right w:val="single" w:sz="6" w:space="0" w:color="EFEFEF"/>
            </w:tcBorders>
            <w:shd w:val="clear" w:color="auto" w:fill="3271AA"/>
            <w:hideMark/>
          </w:tcPr>
          <w:p w14:paraId="2C0286F8"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882" w:type="pct"/>
            <w:gridSpan w:val="2"/>
            <w:tcBorders>
              <w:top w:val="single" w:sz="6" w:space="0" w:color="EFEFEF"/>
              <w:right w:val="single" w:sz="6" w:space="0" w:color="EFEFEF"/>
            </w:tcBorders>
            <w:shd w:val="clear" w:color="auto" w:fill="E0E0E0"/>
            <w:hideMark/>
          </w:tcPr>
          <w:p w14:paraId="7800B53A" w14:textId="77777777" w:rsidR="000E7ADF" w:rsidRDefault="000E7ADF" w:rsidP="00CC1406">
            <w:pPr>
              <w:pStyle w:val="NormalWeb"/>
              <w:spacing w:before="0" w:beforeAutospacing="0" w:after="0" w:afterAutospacing="0"/>
              <w:contextualSpacing/>
              <w:rPr>
                <w:rFonts w:ascii="Arial Narrow" w:hAnsi="Arial Narrow"/>
                <w:b/>
                <w:bCs/>
                <w:sz w:val="16"/>
                <w:szCs w:val="16"/>
              </w:rPr>
            </w:pPr>
            <w:r>
              <w:rPr>
                <w:rFonts w:ascii="Arial Narrow" w:hAnsi="Arial Narrow"/>
                <w:b/>
                <w:bCs/>
                <w:sz w:val="16"/>
                <w:szCs w:val="16"/>
              </w:rPr>
              <w:t>Absolute effects</w:t>
            </w:r>
          </w:p>
        </w:tc>
        <w:tc>
          <w:tcPr>
            <w:tcW w:w="721" w:type="pct"/>
            <w:vMerge w:val="restart"/>
            <w:tcBorders>
              <w:right w:val="single" w:sz="6" w:space="0" w:color="EFEFEF"/>
            </w:tcBorders>
            <w:shd w:val="clear" w:color="auto" w:fill="3271AA"/>
            <w:hideMark/>
          </w:tcPr>
          <w:p w14:paraId="4E3569CE"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(95% CI)</w:t>
            </w:r>
            <w:r w:rsidRPr="00A543A6">
              <w:rPr>
                <w:rStyle w:val="cell-value"/>
                <w:rFonts w:ascii="Arial Narrow" w:eastAsia="Times New Roman" w:hAnsi="Arial Narrow"/>
                <w:color w:val="FFFFFF" w:themeColor="background1"/>
                <w:sz w:val="14"/>
                <w:szCs w:val="14"/>
              </w:rPr>
              <w:t xml:space="preserve"> §</w:t>
            </w:r>
            <w:r w:rsidRPr="00A543A6">
              <w:rPr>
                <w:rFonts w:ascii="Arial Narrow" w:hAnsi="Arial Narrow"/>
                <w:color w:val="FFFFFF" w:themeColor="background1"/>
                <w:sz w:val="16"/>
                <w:szCs w:val="16"/>
              </w:rPr>
              <w:t xml:space="preserve"> </w:t>
            </w:r>
          </w:p>
        </w:tc>
        <w:tc>
          <w:tcPr>
            <w:tcW w:w="441" w:type="pct"/>
            <w:vMerge w:val="restart"/>
            <w:tcBorders>
              <w:right w:val="single" w:sz="6" w:space="0" w:color="EFEFEF"/>
            </w:tcBorders>
            <w:shd w:val="clear" w:color="auto" w:fill="3271AA"/>
            <w:hideMark/>
          </w:tcPr>
          <w:p w14:paraId="7228E7DD"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(studies) *</w:t>
            </w:r>
          </w:p>
        </w:tc>
        <w:tc>
          <w:tcPr>
            <w:tcW w:w="371" w:type="pct"/>
            <w:vMerge w:val="restart"/>
            <w:tcBorders>
              <w:right w:val="single" w:sz="6" w:space="0" w:color="EFEFEF"/>
            </w:tcBorders>
            <w:shd w:val="clear" w:color="auto" w:fill="3271AA"/>
            <w:hideMark/>
          </w:tcPr>
          <w:p w14:paraId="2653F5EF"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7E0E93FC"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0.5  </w:t>
            </w:r>
          </w:p>
        </w:tc>
        <w:tc>
          <w:tcPr>
            <w:tcW w:w="372" w:type="pct"/>
            <w:vMerge w:val="restart"/>
            <w:tcBorders>
              <w:bottom w:val="single" w:sz="6" w:space="0" w:color="000000"/>
              <w:right w:val="single" w:sz="4" w:space="0" w:color="FFFFFF" w:themeColor="background1"/>
            </w:tcBorders>
            <w:shd w:val="clear" w:color="auto" w:fill="3271AA"/>
          </w:tcPr>
          <w:p w14:paraId="1050134D"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6B01220C"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1  </w:t>
            </w:r>
          </w:p>
        </w:tc>
        <w:tc>
          <w:tcPr>
            <w:tcW w:w="1527" w:type="pct"/>
            <w:vMerge w:val="restart"/>
            <w:tcBorders>
              <w:left w:val="single" w:sz="4" w:space="0" w:color="FFFFFF" w:themeColor="background1"/>
              <w:right w:val="single" w:sz="6" w:space="0" w:color="EFEFEF"/>
            </w:tcBorders>
            <w:shd w:val="clear" w:color="auto" w:fill="3271AA"/>
            <w:hideMark/>
          </w:tcPr>
          <w:p w14:paraId="25842597"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0E7ADF" w14:paraId="3F4E6734" w14:textId="77777777" w:rsidTr="00CC1406">
        <w:trPr>
          <w:cantSplit/>
          <w:tblHeader/>
        </w:trPr>
        <w:tc>
          <w:tcPr>
            <w:tcW w:w="686" w:type="pct"/>
            <w:vMerge/>
            <w:tcBorders>
              <w:right w:val="single" w:sz="6" w:space="0" w:color="EFEFEF"/>
            </w:tcBorders>
            <w:vAlign w:val="center"/>
            <w:hideMark/>
          </w:tcPr>
          <w:p w14:paraId="56F18319" w14:textId="77777777" w:rsidR="000E7ADF" w:rsidRDefault="000E7ADF" w:rsidP="00CC1406">
            <w:pPr>
              <w:spacing w:line="240" w:lineRule="auto"/>
              <w:contextualSpacing/>
              <w:rPr>
                <w:rFonts w:ascii="Arial Narrow" w:hAnsi="Arial Narrow"/>
                <w:color w:val="FFFFFF"/>
                <w:sz w:val="16"/>
                <w:szCs w:val="16"/>
              </w:rPr>
            </w:pPr>
          </w:p>
        </w:tc>
        <w:tc>
          <w:tcPr>
            <w:tcW w:w="441" w:type="pct"/>
            <w:tcBorders>
              <w:top w:val="single" w:sz="6" w:space="0" w:color="EFEFEF"/>
              <w:right w:val="single" w:sz="6" w:space="0" w:color="EFEFEF"/>
            </w:tcBorders>
            <w:shd w:val="clear" w:color="auto" w:fill="E0E0E0"/>
            <w:hideMark/>
          </w:tcPr>
          <w:p w14:paraId="0A3F3D90"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Risk with Usual Care</w:t>
            </w:r>
          </w:p>
          <w:p w14:paraId="37296ADF" w14:textId="5B919EAA"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(Assumed Risk)</w:t>
            </w:r>
            <w:r w:rsidRPr="00A47F32">
              <w:rPr>
                <w:rFonts w:ascii="Arial Narrow" w:eastAsia="Times New Roman" w:hAnsi="Arial Narrow"/>
                <w:sz w:val="14"/>
                <w:szCs w:val="14"/>
              </w:rPr>
              <w:t xml:space="preserve"> ‡</w:t>
            </w:r>
          </w:p>
        </w:tc>
        <w:tc>
          <w:tcPr>
            <w:tcW w:w="441" w:type="pct"/>
            <w:tcBorders>
              <w:top w:val="single" w:sz="6" w:space="0" w:color="EFEFEF"/>
              <w:right w:val="single" w:sz="6" w:space="0" w:color="EFEFEF"/>
            </w:tcBorders>
            <w:shd w:val="clear" w:color="auto" w:fill="E0E0E0"/>
            <w:hideMark/>
          </w:tcPr>
          <w:p w14:paraId="4AF5B145"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sidRPr="00361A3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361A34">
              <w:rPr>
                <w:rFonts w:ascii="Arial Narrow" w:eastAsia="Times New Roman" w:hAnsi="Arial Narrow"/>
                <w:b/>
                <w:bCs/>
                <w:sz w:val="16"/>
                <w:szCs w:val="16"/>
              </w:rPr>
              <w:br/>
              <w:t>(95% CI)</w:t>
            </w:r>
          </w:p>
        </w:tc>
        <w:tc>
          <w:tcPr>
            <w:tcW w:w="721" w:type="pct"/>
            <w:vMerge/>
            <w:tcBorders>
              <w:right w:val="single" w:sz="6" w:space="0" w:color="EFEFEF"/>
            </w:tcBorders>
            <w:vAlign w:val="center"/>
            <w:hideMark/>
          </w:tcPr>
          <w:p w14:paraId="4E9E901D" w14:textId="77777777" w:rsidR="000E7ADF" w:rsidRDefault="000E7ADF" w:rsidP="00CC1406">
            <w:pPr>
              <w:spacing w:line="240" w:lineRule="auto"/>
              <w:contextualSpacing/>
              <w:rPr>
                <w:rFonts w:ascii="Arial Narrow" w:hAnsi="Arial Narrow"/>
                <w:color w:val="FFFFFF"/>
                <w:sz w:val="16"/>
                <w:szCs w:val="16"/>
              </w:rPr>
            </w:pPr>
          </w:p>
        </w:tc>
        <w:tc>
          <w:tcPr>
            <w:tcW w:w="441" w:type="pct"/>
            <w:vMerge/>
            <w:tcBorders>
              <w:right w:val="single" w:sz="6" w:space="0" w:color="EFEFEF"/>
            </w:tcBorders>
            <w:vAlign w:val="center"/>
            <w:hideMark/>
          </w:tcPr>
          <w:p w14:paraId="340B7F87" w14:textId="77777777" w:rsidR="000E7ADF" w:rsidRDefault="000E7ADF" w:rsidP="00CC1406">
            <w:pPr>
              <w:spacing w:line="240" w:lineRule="auto"/>
              <w:contextualSpacing/>
              <w:rPr>
                <w:rFonts w:ascii="Arial Narrow" w:hAnsi="Arial Narrow"/>
                <w:color w:val="FFFFFF"/>
                <w:sz w:val="16"/>
                <w:szCs w:val="16"/>
              </w:rPr>
            </w:pPr>
          </w:p>
        </w:tc>
        <w:tc>
          <w:tcPr>
            <w:tcW w:w="371" w:type="pct"/>
            <w:vMerge/>
            <w:tcBorders>
              <w:bottom w:val="single" w:sz="6" w:space="0" w:color="000000"/>
              <w:right w:val="single" w:sz="6" w:space="0" w:color="EFEFEF"/>
            </w:tcBorders>
            <w:vAlign w:val="center"/>
            <w:hideMark/>
          </w:tcPr>
          <w:p w14:paraId="38283376" w14:textId="77777777" w:rsidR="000E7ADF" w:rsidRDefault="000E7ADF" w:rsidP="00CC1406">
            <w:pPr>
              <w:spacing w:line="240" w:lineRule="auto"/>
              <w:contextualSpacing/>
              <w:rPr>
                <w:rFonts w:ascii="Arial Narrow" w:hAnsi="Arial Narrow"/>
                <w:color w:val="FFFFFF"/>
                <w:sz w:val="16"/>
                <w:szCs w:val="16"/>
              </w:rPr>
            </w:pPr>
          </w:p>
        </w:tc>
        <w:tc>
          <w:tcPr>
            <w:tcW w:w="372" w:type="pct"/>
            <w:vMerge/>
            <w:tcBorders>
              <w:bottom w:val="single" w:sz="6" w:space="0" w:color="000000"/>
              <w:right w:val="single" w:sz="4" w:space="0" w:color="FFFFFF" w:themeColor="background1"/>
            </w:tcBorders>
          </w:tcPr>
          <w:p w14:paraId="794B1267" w14:textId="77777777" w:rsidR="000E7ADF" w:rsidRDefault="000E7ADF" w:rsidP="00CC1406">
            <w:pPr>
              <w:spacing w:line="240" w:lineRule="auto"/>
              <w:contextualSpacing/>
              <w:rPr>
                <w:rFonts w:ascii="Arial Narrow" w:hAnsi="Arial Narrow"/>
                <w:color w:val="FFFFFF"/>
                <w:sz w:val="16"/>
                <w:szCs w:val="16"/>
              </w:rPr>
            </w:pPr>
          </w:p>
        </w:tc>
        <w:tc>
          <w:tcPr>
            <w:tcW w:w="1527" w:type="pct"/>
            <w:vMerge/>
            <w:tcBorders>
              <w:left w:val="single" w:sz="4" w:space="0" w:color="FFFFFF" w:themeColor="background1"/>
              <w:bottom w:val="single" w:sz="6" w:space="0" w:color="000000"/>
              <w:right w:val="single" w:sz="6" w:space="0" w:color="EFEFEF"/>
            </w:tcBorders>
            <w:vAlign w:val="center"/>
            <w:hideMark/>
          </w:tcPr>
          <w:p w14:paraId="500DDFC5" w14:textId="77777777" w:rsidR="000E7ADF" w:rsidRDefault="000E7ADF" w:rsidP="00CC1406">
            <w:pPr>
              <w:spacing w:line="240" w:lineRule="auto"/>
              <w:contextualSpacing/>
              <w:rPr>
                <w:rFonts w:ascii="Arial Narrow" w:hAnsi="Arial Narrow"/>
                <w:color w:val="FFFFFF"/>
                <w:sz w:val="16"/>
                <w:szCs w:val="16"/>
              </w:rPr>
            </w:pPr>
          </w:p>
        </w:tc>
      </w:tr>
      <w:tr w:rsidR="000E7ADF" w14:paraId="756487BD" w14:textId="77777777" w:rsidTr="00CC1406">
        <w:trPr>
          <w:cantSplit/>
          <w:trHeight w:val="150"/>
        </w:trPr>
        <w:tc>
          <w:tcPr>
            <w:tcW w:w="686" w:type="pct"/>
            <w:vMerge w:val="restart"/>
            <w:tcBorders>
              <w:top w:val="single" w:sz="6" w:space="0" w:color="000000"/>
              <w:left w:val="nil"/>
              <w:right w:val="nil"/>
            </w:tcBorders>
            <w:hideMark/>
          </w:tcPr>
          <w:p w14:paraId="3DD9F92D"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(40-49 years)</w:t>
            </w:r>
            <w:r>
              <w:rPr>
                <w:rFonts w:ascii="Arial Narrow" w:eastAsia="Times New Roman" w:hAnsi="Arial Narrow"/>
                <w:sz w:val="16"/>
                <w:szCs w:val="16"/>
              </w:rPr>
              <w:t xml:space="preserve"> </w:t>
            </w:r>
          </w:p>
          <w:p w14:paraId="6E391188" w14:textId="77777777" w:rsidR="000E7ADF" w:rsidRDefault="000E7ADF" w:rsidP="00CC1406">
            <w:pPr>
              <w:spacing w:line="240" w:lineRule="auto"/>
              <w:contextualSpacing/>
              <w:rPr>
                <w:rFonts w:ascii="Arial Narrow" w:eastAsia="Times New Roman" w:hAnsi="Arial Narrow"/>
                <w:sz w:val="16"/>
                <w:szCs w:val="16"/>
              </w:rPr>
            </w:pPr>
          </w:p>
          <w:p w14:paraId="1E62749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Unclear</w:t>
            </w:r>
          </w:p>
          <w:p w14:paraId="42205538"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6D72294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17.7 to 25.7</w:t>
            </w:r>
          </w:p>
          <w:p w14:paraId="4FA72E49" w14:textId="77777777" w:rsidR="000E7ADF" w:rsidRDefault="000E7ADF" w:rsidP="00CC1406">
            <w:pPr>
              <w:spacing w:line="240" w:lineRule="auto"/>
              <w:contextualSpacing/>
              <w:rPr>
                <w:rFonts w:ascii="Arial Narrow" w:eastAsia="Times New Roman" w:hAnsi="Arial Narrow"/>
                <w:sz w:val="16"/>
                <w:szCs w:val="16"/>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5BA79317"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sz w:val="16"/>
                <w:szCs w:val="16"/>
              </w:rPr>
              <w:t>General population</w:t>
            </w:r>
          </w:p>
        </w:tc>
        <w:tc>
          <w:tcPr>
            <w:tcW w:w="721" w:type="pct"/>
            <w:vMerge w:val="restart"/>
            <w:tcBorders>
              <w:top w:val="single" w:sz="6" w:space="0" w:color="000000"/>
              <w:left w:val="nil"/>
              <w:right w:val="nil"/>
            </w:tcBorders>
            <w:hideMark/>
          </w:tcPr>
          <w:p w14:paraId="46C2BAC3" w14:textId="77777777" w:rsidR="000E7ADF" w:rsidRPr="00CB13DF" w:rsidRDefault="000E7ADF" w:rsidP="00CC1406">
            <w:pPr>
              <w:spacing w:line="240" w:lineRule="auto"/>
              <w:contextualSpacing/>
              <w:rPr>
                <w:rFonts w:ascii="Arial Narrow" w:eastAsia="Times New Roman" w:hAnsi="Arial Narrow"/>
                <w:color w:val="FF0000"/>
                <w:sz w:val="16"/>
                <w:szCs w:val="16"/>
              </w:rPr>
            </w:pPr>
            <w:r w:rsidRPr="00363885">
              <w:rPr>
                <w:rStyle w:val="block"/>
                <w:rFonts w:ascii="Arial Narrow" w:eastAsia="Times New Roman" w:hAnsi="Arial Narrow"/>
                <w:b/>
                <w:sz w:val="16"/>
                <w:szCs w:val="16"/>
              </w:rPr>
              <w:t>RR 0.85</w:t>
            </w:r>
            <w:r w:rsidRPr="00363885">
              <w:rPr>
                <w:rFonts w:ascii="Arial Narrow" w:eastAsia="Times New Roman" w:hAnsi="Arial Narrow"/>
                <w:sz w:val="16"/>
                <w:szCs w:val="16"/>
              </w:rPr>
              <w:br/>
            </w:r>
            <w:r w:rsidRPr="00363885">
              <w:rPr>
                <w:rStyle w:val="cell"/>
                <w:rFonts w:ascii="Arial Narrow" w:eastAsia="Times New Roman" w:hAnsi="Arial Narrow"/>
                <w:sz w:val="16"/>
                <w:szCs w:val="16"/>
              </w:rPr>
              <w:t>(0.78 to 0.93)</w:t>
            </w:r>
          </w:p>
        </w:tc>
        <w:tc>
          <w:tcPr>
            <w:tcW w:w="441" w:type="pct"/>
            <w:vMerge w:val="restart"/>
            <w:tcBorders>
              <w:top w:val="single" w:sz="6" w:space="0" w:color="000000"/>
              <w:left w:val="nil"/>
              <w:right w:val="nil"/>
            </w:tcBorders>
            <w:hideMark/>
          </w:tcPr>
          <w:p w14:paraId="3783A9C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5114F017" w14:textId="77777777" w:rsidR="000E7ADF" w:rsidRPr="006215E1" w:rsidRDefault="000E7ADF" w:rsidP="00CC1406">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w:t>
            </w:r>
            <w:r w:rsidRPr="00361A34">
              <w:rPr>
                <w:rFonts w:ascii="Arial Narrow" w:eastAsia="Times New Roman" w:hAnsi="Arial Narrow"/>
                <w:sz w:val="16"/>
                <w:szCs w:val="16"/>
              </w:rPr>
              <w:t xml:space="preserve">8 </w:t>
            </w:r>
            <w:r w:rsidRPr="00FB6D53">
              <w:rPr>
                <w:rFonts w:ascii="Arial Narrow" w:eastAsia="Times New Roman" w:hAnsi="Arial Narrow"/>
                <w:sz w:val="16"/>
                <w:szCs w:val="16"/>
                <w:vertAlign w:val="superscript"/>
              </w:rPr>
              <w:t>1-3, 5-7, 9-10</w:t>
            </w:r>
            <w:r>
              <w:rPr>
                <w:rFonts w:ascii="Arial Narrow" w:eastAsia="Times New Roman" w:hAnsi="Arial Narrow"/>
                <w:sz w:val="16"/>
                <w:szCs w:val="16"/>
              </w:rPr>
              <w:t xml:space="preserve"> RCTs) </w:t>
            </w:r>
            <w:r>
              <w:rPr>
                <w:rFonts w:ascii="Arial Narrow" w:eastAsia="Times New Roman" w:hAnsi="Arial Narrow"/>
                <w:sz w:val="16"/>
                <w:szCs w:val="16"/>
                <w:vertAlign w:val="superscript"/>
              </w:rPr>
              <w:t>a</w:t>
            </w:r>
          </w:p>
        </w:tc>
        <w:tc>
          <w:tcPr>
            <w:tcW w:w="371" w:type="pct"/>
            <w:vMerge w:val="restart"/>
            <w:tcBorders>
              <w:top w:val="single" w:sz="6" w:space="0" w:color="000000"/>
              <w:left w:val="nil"/>
              <w:bottom w:val="single" w:sz="4" w:space="0" w:color="auto"/>
              <w:right w:val="nil"/>
            </w:tcBorders>
            <w:hideMark/>
          </w:tcPr>
          <w:p w14:paraId="2B4B700F"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sz w:val="16"/>
                <w:szCs w:val="16"/>
                <w:vertAlign w:val="superscript"/>
              </w:rPr>
              <w:t xml:space="preserve"> b,c,d,e,f</w:t>
            </w:r>
            <w:r>
              <w:rPr>
                <w:rStyle w:val="quality-text"/>
                <w:rFonts w:ascii="Arial Narrow" w:eastAsia="Times New Roman" w:hAnsi="Arial Narrow"/>
                <w:color w:val="FF0000"/>
                <w:sz w:val="16"/>
                <w:szCs w:val="16"/>
                <w:vertAlign w:val="superscript"/>
              </w:rPr>
              <w:t xml:space="preserve"> </w:t>
            </w:r>
          </w:p>
          <w:p w14:paraId="0816B0CA" w14:textId="77777777" w:rsidR="000E7ADF" w:rsidRDefault="000E7ADF" w:rsidP="00CC1406">
            <w:pPr>
              <w:spacing w:line="240" w:lineRule="auto"/>
              <w:contextualSpacing/>
              <w:rPr>
                <w:rFonts w:ascii="Arial Narrow" w:eastAsia="Times New Roman" w:hAnsi="Arial Narrow"/>
                <w:sz w:val="16"/>
                <w:szCs w:val="16"/>
              </w:rPr>
            </w:pPr>
          </w:p>
        </w:tc>
        <w:tc>
          <w:tcPr>
            <w:tcW w:w="372" w:type="pct"/>
            <w:vMerge w:val="restart"/>
            <w:tcBorders>
              <w:top w:val="single" w:sz="6" w:space="0" w:color="000000"/>
              <w:left w:val="nil"/>
              <w:bottom w:val="single" w:sz="4" w:space="0" w:color="auto"/>
              <w:right w:val="nil"/>
            </w:tcBorders>
          </w:tcPr>
          <w:p w14:paraId="6988F7D8" w14:textId="77777777" w:rsidR="000E7ADF" w:rsidRDefault="000E7ADF" w:rsidP="00CC1406">
            <w:pPr>
              <w:spacing w:after="0" w:line="240" w:lineRule="auto"/>
              <w:contextualSpacing/>
              <w:rPr>
                <w:rFonts w:ascii="Arial Narrow" w:eastAsia="Times New Roman" w:hAnsi="Arial Narrow"/>
                <w:color w:val="FF0000"/>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color w:val="FF0000"/>
                <w:sz w:val="16"/>
                <w:szCs w:val="16"/>
                <w:vertAlign w:val="superscript"/>
              </w:rPr>
              <w:t xml:space="preserve"> </w:t>
            </w:r>
            <w:r>
              <w:rPr>
                <w:rStyle w:val="quality-text"/>
                <w:rFonts w:ascii="Arial Narrow" w:eastAsia="Times New Roman" w:hAnsi="Arial Narrow"/>
                <w:sz w:val="16"/>
                <w:szCs w:val="16"/>
                <w:vertAlign w:val="superscript"/>
              </w:rPr>
              <w:t>b,c,d,e,f</w:t>
            </w:r>
          </w:p>
        </w:tc>
        <w:tc>
          <w:tcPr>
            <w:tcW w:w="1527" w:type="pct"/>
            <w:vMerge w:val="restart"/>
            <w:tcBorders>
              <w:top w:val="single" w:sz="6" w:space="0" w:color="000000"/>
              <w:left w:val="nil"/>
              <w:bottom w:val="single" w:sz="4" w:space="0" w:color="auto"/>
              <w:right w:val="nil"/>
            </w:tcBorders>
            <w:hideMark/>
          </w:tcPr>
          <w:p w14:paraId="4698F7B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 screening</w:t>
            </w:r>
            <w:r w:rsidRPr="00363885">
              <w:rPr>
                <w:rFonts w:ascii="Arial Narrow" w:eastAsia="Times New Roman" w:hAnsi="Arial Narrow"/>
                <w:sz w:val="16"/>
                <w:szCs w:val="16"/>
              </w:rPr>
              <w:t xml:space="preserve"> may </w:t>
            </w:r>
            <w:r>
              <w:rPr>
                <w:rFonts w:ascii="Arial Narrow" w:eastAsia="Times New Roman" w:hAnsi="Arial Narrow"/>
                <w:sz w:val="16"/>
                <w:szCs w:val="16"/>
              </w:rPr>
              <w:t>make</w:t>
            </w:r>
            <w:r w:rsidRPr="00363885" w:rsidDel="00405989">
              <w:rPr>
                <w:rFonts w:ascii="Arial Narrow" w:eastAsia="Times New Roman" w:hAnsi="Arial Narrow"/>
                <w:sz w:val="16"/>
                <w:szCs w:val="16"/>
              </w:rPr>
              <w:t xml:space="preserve"> </w:t>
            </w:r>
            <w:r w:rsidRPr="00363885">
              <w:rPr>
                <w:rFonts w:ascii="Arial Narrow" w:eastAsia="Times New Roman" w:hAnsi="Arial Narrow"/>
                <w:sz w:val="16"/>
                <w:szCs w:val="16"/>
              </w:rPr>
              <w:t xml:space="preserve">little to no difference </w:t>
            </w:r>
            <w:r w:rsidRPr="00B94ED4">
              <w:rPr>
                <w:rFonts w:ascii="Arial Narrow" w:eastAsia="Times New Roman" w:hAnsi="Arial Narrow"/>
                <w:sz w:val="16"/>
                <w:szCs w:val="16"/>
              </w:rPr>
              <w:t xml:space="preserve">in reducing breast cancer mortality over 10 years </w:t>
            </w:r>
            <w:r>
              <w:rPr>
                <w:rFonts w:ascii="Arial Narrow" w:eastAsia="Times New Roman" w:hAnsi="Arial Narrow"/>
                <w:sz w:val="16"/>
                <w:szCs w:val="16"/>
              </w:rPr>
              <w:t>for individuals</w:t>
            </w:r>
            <w:r w:rsidRPr="00363885">
              <w:rPr>
                <w:rFonts w:ascii="Arial Narrow" w:eastAsia="Times New Roman" w:hAnsi="Arial Narrow"/>
                <w:sz w:val="16"/>
                <w:szCs w:val="16"/>
              </w:rPr>
              <w:t xml:space="preserve"> </w:t>
            </w:r>
            <w:r w:rsidRPr="00B94ED4">
              <w:rPr>
                <w:rFonts w:ascii="Arial Narrow" w:eastAsia="Times New Roman" w:hAnsi="Arial Narrow"/>
                <w:sz w:val="16"/>
                <w:szCs w:val="16"/>
              </w:rPr>
              <w:t xml:space="preserve">aged 40 to 49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w:t>
            </w:r>
            <w:r>
              <w:rPr>
                <w:rFonts w:ascii="Arial Narrow" w:eastAsia="Times New Roman" w:hAnsi="Arial Narrow"/>
                <w:sz w:val="16"/>
                <w:szCs w:val="16"/>
              </w:rPr>
              <w:t>population</w:t>
            </w:r>
            <w:r w:rsidRPr="00363885">
              <w:rPr>
                <w:rFonts w:ascii="Arial Narrow" w:eastAsia="Times New Roman" w:hAnsi="Arial Narrow"/>
                <w:sz w:val="16"/>
                <w:szCs w:val="16"/>
              </w:rPr>
              <w:t>.</w:t>
            </w:r>
          </w:p>
        </w:tc>
      </w:tr>
      <w:tr w:rsidR="000E7ADF" w14:paraId="68FB3C44" w14:textId="77777777" w:rsidTr="00CC1406">
        <w:trPr>
          <w:cantSplit/>
          <w:trHeight w:val="519"/>
        </w:trPr>
        <w:tc>
          <w:tcPr>
            <w:tcW w:w="686" w:type="pct"/>
            <w:vMerge/>
            <w:tcBorders>
              <w:left w:val="nil"/>
              <w:right w:val="nil"/>
            </w:tcBorders>
          </w:tcPr>
          <w:p w14:paraId="2CB85074"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35F3301B" w14:textId="77777777" w:rsidR="000E7ADF" w:rsidRPr="007E30D9" w:rsidRDefault="000E7ADF" w:rsidP="00CC1406">
            <w:pPr>
              <w:spacing w:line="240" w:lineRule="auto"/>
              <w:contextualSpacing/>
              <w:rPr>
                <w:rFonts w:ascii="Arial Narrow" w:eastAsia="Times New Roman" w:hAnsi="Arial Narrow"/>
                <w:color w:val="FF0000"/>
                <w:sz w:val="16"/>
                <w:szCs w:val="16"/>
              </w:rPr>
            </w:pPr>
            <w:r w:rsidRPr="00363885">
              <w:rPr>
                <w:rFonts w:ascii="Arial Narrow" w:eastAsia="Times New Roman" w:hAnsi="Arial Narrow"/>
                <w:sz w:val="16"/>
                <w:szCs w:val="16"/>
              </w:rPr>
              <w:t>1.8 per 1,000</w:t>
            </w:r>
          </w:p>
        </w:tc>
        <w:tc>
          <w:tcPr>
            <w:tcW w:w="441" w:type="pct"/>
            <w:tcBorders>
              <w:left w:val="nil"/>
              <w:right w:val="nil"/>
            </w:tcBorders>
            <w:shd w:val="clear" w:color="auto" w:fill="EBEBEB"/>
          </w:tcPr>
          <w:p w14:paraId="4D895DF7" w14:textId="77777777" w:rsidR="000E7ADF" w:rsidRPr="00363885"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0.27 fewer per 1,000</w:t>
            </w:r>
          </w:p>
          <w:p w14:paraId="29E6A49F" w14:textId="77777777" w:rsidR="000E7ADF" w:rsidRPr="00363885" w:rsidRDefault="000E7ADF" w:rsidP="00CC1406">
            <w:pPr>
              <w:spacing w:line="240" w:lineRule="auto"/>
              <w:contextualSpacing/>
              <w:rPr>
                <w:rFonts w:ascii="Arial Narrow" w:eastAsia="Times New Roman" w:hAnsi="Arial Narrow"/>
                <w:sz w:val="16"/>
                <w:szCs w:val="16"/>
              </w:rPr>
            </w:pPr>
            <w:r w:rsidRPr="00363885">
              <w:rPr>
                <w:rFonts w:ascii="Arial Narrow" w:eastAsia="Times New Roman" w:hAnsi="Arial Narrow"/>
                <w:sz w:val="16"/>
                <w:szCs w:val="16"/>
              </w:rPr>
              <w:t>(from 0.13 fewer to 0.40 fewer)</w:t>
            </w:r>
          </w:p>
        </w:tc>
        <w:tc>
          <w:tcPr>
            <w:tcW w:w="721" w:type="pct"/>
            <w:vMerge/>
            <w:tcBorders>
              <w:left w:val="nil"/>
              <w:right w:val="nil"/>
            </w:tcBorders>
          </w:tcPr>
          <w:p w14:paraId="10464414"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72AE5E59"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4" w:space="0" w:color="auto"/>
              <w:right w:val="nil"/>
            </w:tcBorders>
          </w:tcPr>
          <w:p w14:paraId="2666672F"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4" w:space="0" w:color="auto"/>
              <w:right w:val="nil"/>
            </w:tcBorders>
          </w:tcPr>
          <w:p w14:paraId="41912A73"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4" w:space="0" w:color="auto"/>
              <w:right w:val="nil"/>
            </w:tcBorders>
          </w:tcPr>
          <w:p w14:paraId="79165657" w14:textId="77777777" w:rsidR="000E7ADF" w:rsidRDefault="000E7ADF" w:rsidP="00CC1406">
            <w:pPr>
              <w:spacing w:line="240" w:lineRule="auto"/>
              <w:contextualSpacing/>
              <w:rPr>
                <w:rFonts w:ascii="Arial Narrow" w:eastAsia="Times New Roman" w:hAnsi="Arial Narrow"/>
                <w:sz w:val="16"/>
                <w:szCs w:val="16"/>
              </w:rPr>
            </w:pPr>
          </w:p>
        </w:tc>
      </w:tr>
      <w:tr w:rsidR="000E7ADF" w14:paraId="0C16C357" w14:textId="77777777" w:rsidTr="00CC1406">
        <w:trPr>
          <w:cantSplit/>
          <w:trHeight w:val="141"/>
        </w:trPr>
        <w:tc>
          <w:tcPr>
            <w:tcW w:w="686" w:type="pct"/>
            <w:vMerge/>
            <w:tcBorders>
              <w:left w:val="nil"/>
              <w:right w:val="nil"/>
            </w:tcBorders>
          </w:tcPr>
          <w:p w14:paraId="0943F5DE" w14:textId="77777777" w:rsidR="000E7ADF" w:rsidRDefault="000E7ADF" w:rsidP="00CC1406">
            <w:pPr>
              <w:spacing w:line="240" w:lineRule="auto"/>
              <w:contextualSpacing/>
              <w:rPr>
                <w:rStyle w:val="label"/>
                <w:rFonts w:ascii="Arial Narrow" w:eastAsia="Times New Roman" w:hAnsi="Arial Narrow"/>
                <w:sz w:val="18"/>
                <w:szCs w:val="18"/>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7FBF9B2E" w14:textId="77777777" w:rsidR="00FC45EC"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092A8550" w14:textId="18208EFE" w:rsidR="000E7ADF" w:rsidRDefault="00FC45EC"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w:t>
            </w:r>
            <w:r w:rsidR="00C3779A">
              <w:rPr>
                <w:rFonts w:ascii="Arial Narrow" w:eastAsia="Times New Roman" w:hAnsi="Arial Narrow"/>
                <w:bCs/>
                <w:sz w:val="16"/>
                <w:szCs w:val="16"/>
              </w:rPr>
              <w:t>scaled adjustment</w:t>
            </w:r>
            <w:r>
              <w:rPr>
                <w:rFonts w:ascii="Arial Narrow" w:eastAsia="Times New Roman" w:hAnsi="Arial Narrow"/>
                <w:bCs/>
                <w:sz w:val="16"/>
                <w:szCs w:val="16"/>
              </w:rPr>
              <w:t>)</w:t>
            </w:r>
            <w:r w:rsidR="00412C7F" w:rsidRPr="00C24941">
              <w:rPr>
                <w:rFonts w:ascii="Arial Narrow" w:eastAsia="Times New Roman" w:hAnsi="Arial Narrow"/>
                <w:bCs/>
                <w:sz w:val="16"/>
                <w:szCs w:val="16"/>
              </w:rPr>
              <w:t xml:space="preserve"> </w:t>
            </w:r>
          </w:p>
        </w:tc>
        <w:tc>
          <w:tcPr>
            <w:tcW w:w="721" w:type="pct"/>
            <w:vMerge/>
            <w:tcBorders>
              <w:left w:val="nil"/>
              <w:right w:val="nil"/>
            </w:tcBorders>
          </w:tcPr>
          <w:p w14:paraId="3F48F91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6D880B6B"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top w:val="single" w:sz="4" w:space="0" w:color="auto"/>
              <w:left w:val="nil"/>
              <w:right w:val="nil"/>
            </w:tcBorders>
          </w:tcPr>
          <w:p w14:paraId="172AE695" w14:textId="77777777" w:rsidR="000E7ADF" w:rsidRPr="00363885" w:rsidRDefault="000E7ADF" w:rsidP="00CC1406">
            <w:pPr>
              <w:spacing w:after="0" w:line="240" w:lineRule="auto"/>
              <w:contextualSpacing/>
              <w:rPr>
                <w:rStyle w:val="quality-sign"/>
                <w:rFonts w:ascii="Arial Narrow" w:eastAsia="Times New Roman" w:hAnsi="Arial Narrow"/>
                <w:sz w:val="16"/>
                <w:szCs w:val="16"/>
              </w:rPr>
            </w:pPr>
            <w:r w:rsidRPr="00363885">
              <w:rPr>
                <w:rStyle w:val="quality-sign"/>
                <w:rFonts w:ascii="Cambria Math" w:eastAsia="Times New Roman" w:hAnsi="Cambria Math" w:cs="Cambria Math"/>
                <w:sz w:val="16"/>
                <w:szCs w:val="16"/>
              </w:rPr>
              <w:t>⨁</w:t>
            </w:r>
            <w:r w:rsidRPr="00363885">
              <w:rPr>
                <w:rStyle w:val="quality-sign"/>
                <w:rFonts w:ascii="MS Mincho" w:eastAsia="MS Mincho" w:hAnsi="MS Mincho" w:cs="MS Mincho" w:hint="eastAsia"/>
                <w:sz w:val="16"/>
                <w:szCs w:val="16"/>
              </w:rPr>
              <w:t>◯◯◯</w:t>
            </w:r>
            <w:r w:rsidRPr="00363885">
              <w:rPr>
                <w:rFonts w:ascii="Arial Narrow" w:eastAsia="Times New Roman" w:hAnsi="Arial Narrow"/>
                <w:sz w:val="16"/>
                <w:szCs w:val="16"/>
              </w:rPr>
              <w:br/>
            </w:r>
            <w:r w:rsidRPr="00363885">
              <w:rPr>
                <w:rStyle w:val="quality-text"/>
                <w:rFonts w:ascii="Arial Narrow" w:eastAsia="Times New Roman" w:hAnsi="Arial Narrow"/>
                <w:sz w:val="16"/>
                <w:szCs w:val="16"/>
              </w:rPr>
              <w:t>VERY</w:t>
            </w:r>
            <w:r w:rsidRPr="00363885">
              <w:rPr>
                <w:rStyle w:val="quality-text"/>
              </w:rPr>
              <w:t xml:space="preserve"> </w:t>
            </w:r>
            <w:r w:rsidRPr="00363885">
              <w:rPr>
                <w:rStyle w:val="quality-text"/>
                <w:rFonts w:ascii="Arial Narrow" w:eastAsia="Times New Roman" w:hAnsi="Arial Narrow"/>
                <w:sz w:val="16"/>
                <w:szCs w:val="16"/>
              </w:rPr>
              <w:t>LOW</w:t>
            </w:r>
            <w:r w:rsidRPr="00363885">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b,c,d,f,g</w:t>
            </w:r>
          </w:p>
          <w:p w14:paraId="63DCAC62" w14:textId="77777777" w:rsidR="000E7ADF" w:rsidRDefault="000E7ADF" w:rsidP="00CC1406">
            <w:pPr>
              <w:spacing w:after="0" w:line="240" w:lineRule="auto"/>
              <w:contextualSpacing/>
              <w:rPr>
                <w:rStyle w:val="quality-sign"/>
                <w:rFonts w:ascii="Cambria Math" w:eastAsia="Times New Roman" w:hAnsi="Cambria Math" w:cs="Cambria Math"/>
                <w:sz w:val="21"/>
                <w:szCs w:val="21"/>
              </w:rPr>
            </w:pPr>
          </w:p>
        </w:tc>
        <w:tc>
          <w:tcPr>
            <w:tcW w:w="372" w:type="pct"/>
            <w:vMerge w:val="restart"/>
            <w:tcBorders>
              <w:top w:val="single" w:sz="4" w:space="0" w:color="auto"/>
              <w:left w:val="nil"/>
              <w:right w:val="nil"/>
            </w:tcBorders>
          </w:tcPr>
          <w:p w14:paraId="23CE05AB"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color w:val="FF0000"/>
                <w:sz w:val="16"/>
                <w:szCs w:val="16"/>
                <w:vertAlign w:val="superscript"/>
              </w:rPr>
              <w:t xml:space="preserve"> </w:t>
            </w:r>
            <w:r>
              <w:rPr>
                <w:rStyle w:val="quality-text"/>
                <w:rFonts w:ascii="Arial Narrow" w:eastAsia="Times New Roman" w:hAnsi="Arial Narrow"/>
                <w:sz w:val="16"/>
                <w:szCs w:val="16"/>
                <w:vertAlign w:val="superscript"/>
              </w:rPr>
              <w:t>b,c,d,e,f</w:t>
            </w:r>
          </w:p>
          <w:p w14:paraId="31BC3156"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val="restart"/>
            <w:tcBorders>
              <w:top w:val="single" w:sz="4" w:space="0" w:color="auto"/>
              <w:left w:val="nil"/>
              <w:right w:val="nil"/>
            </w:tcBorders>
          </w:tcPr>
          <w:p w14:paraId="1BBD7D4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Using a threshold of 0.5 fewer deaths per 1,000, </w:t>
            </w:r>
            <w:r w:rsidRPr="00761636">
              <w:rPr>
                <w:rFonts w:ascii="Arial Narrow" w:eastAsia="Times New Roman" w:hAnsi="Arial Narrow"/>
                <w:sz w:val="16"/>
                <w:szCs w:val="16"/>
              </w:rPr>
              <w:t xml:space="preserve">we are very uncertain whether screening decreases breast cancer mortality over 10 years for individuals aged 40 to 49 at </w:t>
            </w:r>
            <w:r>
              <w:rPr>
                <w:rFonts w:ascii="Arial Narrow" w:eastAsia="Times New Roman" w:hAnsi="Arial Narrow"/>
                <w:sz w:val="16"/>
                <w:szCs w:val="16"/>
              </w:rPr>
              <w:t>moderately increased</w:t>
            </w:r>
            <w:r w:rsidRPr="00761636">
              <w:rPr>
                <w:rFonts w:ascii="Arial Narrow" w:eastAsia="Times New Roman" w:hAnsi="Arial Narrow"/>
                <w:sz w:val="16"/>
                <w:szCs w:val="16"/>
              </w:rPr>
              <w:t xml:space="preserve"> risk for breast cancer.</w:t>
            </w:r>
          </w:p>
          <w:p w14:paraId="4F7B8F6A" w14:textId="77777777" w:rsidR="000E7ADF" w:rsidRDefault="000E7ADF" w:rsidP="00CC1406">
            <w:pPr>
              <w:spacing w:line="240" w:lineRule="auto"/>
              <w:contextualSpacing/>
              <w:rPr>
                <w:rFonts w:ascii="Arial Narrow" w:eastAsia="Times New Roman" w:hAnsi="Arial Narrow"/>
                <w:sz w:val="16"/>
                <w:szCs w:val="16"/>
              </w:rPr>
            </w:pPr>
          </w:p>
          <w:p w14:paraId="5239BD0F" w14:textId="77777777" w:rsidR="000E7ADF" w:rsidRPr="00383C14"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 xml:space="preserve">Using a threshold of 1 fewer death per 1,000, screening may make little to no difference </w:t>
            </w:r>
            <w:r w:rsidRPr="00B94ED4">
              <w:rPr>
                <w:rFonts w:ascii="Arial Narrow" w:eastAsia="Times New Roman" w:hAnsi="Arial Narrow"/>
                <w:sz w:val="16"/>
                <w:szCs w:val="16"/>
              </w:rPr>
              <w:t xml:space="preserve">in reducing breast cancer mortality </w:t>
            </w:r>
            <w:r>
              <w:rPr>
                <w:rFonts w:ascii="Arial Narrow" w:eastAsia="Times New Roman" w:hAnsi="Arial Narrow"/>
                <w:sz w:val="16"/>
                <w:szCs w:val="16"/>
              </w:rPr>
              <w:t xml:space="preserve">over 10 years for </w:t>
            </w:r>
            <w:r w:rsidRPr="00B94ED4">
              <w:rPr>
                <w:rFonts w:ascii="Arial Narrow" w:eastAsia="Times New Roman" w:hAnsi="Arial Narrow"/>
                <w:sz w:val="16"/>
                <w:szCs w:val="16"/>
              </w:rPr>
              <w:t xml:space="preserve">individuals </w:t>
            </w:r>
            <w:r>
              <w:rPr>
                <w:rFonts w:ascii="Arial Narrow" w:eastAsia="Times New Roman" w:hAnsi="Arial Narrow"/>
                <w:sz w:val="16"/>
                <w:szCs w:val="16"/>
              </w:rPr>
              <w:t xml:space="preserve">aged 40 to 49 years at moderately increased risk for breast cancer. </w:t>
            </w:r>
          </w:p>
        </w:tc>
      </w:tr>
      <w:tr w:rsidR="000E7ADF" w14:paraId="2FB3CAED" w14:textId="77777777" w:rsidTr="00CC1406">
        <w:trPr>
          <w:cantSplit/>
          <w:trHeight w:val="278"/>
        </w:trPr>
        <w:tc>
          <w:tcPr>
            <w:tcW w:w="686" w:type="pct"/>
            <w:vMerge/>
            <w:tcBorders>
              <w:left w:val="nil"/>
              <w:right w:val="nil"/>
            </w:tcBorders>
          </w:tcPr>
          <w:p w14:paraId="6050A0BE"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10338573" w14:textId="4E8A2E27" w:rsidR="000E7ADF" w:rsidRPr="00C24941" w:rsidRDefault="000E7ADF" w:rsidP="00CC1406">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2.9 per 1,000</w:t>
            </w:r>
          </w:p>
        </w:tc>
        <w:tc>
          <w:tcPr>
            <w:tcW w:w="441" w:type="pct"/>
            <w:tcBorders>
              <w:left w:val="nil"/>
              <w:bottom w:val="single" w:sz="6" w:space="0" w:color="000000"/>
              <w:right w:val="nil"/>
            </w:tcBorders>
            <w:shd w:val="clear" w:color="auto" w:fill="EBEBEB"/>
          </w:tcPr>
          <w:p w14:paraId="239339E3" w14:textId="77777777" w:rsidR="000E7ADF" w:rsidRPr="00363885"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0.44 fewer per 1,000</w:t>
            </w:r>
          </w:p>
          <w:p w14:paraId="62207A47" w14:textId="77777777" w:rsidR="000E7ADF" w:rsidRPr="002528CB" w:rsidRDefault="000E7ADF" w:rsidP="00CC1406">
            <w:pPr>
              <w:spacing w:line="240" w:lineRule="auto"/>
              <w:contextualSpacing/>
              <w:rPr>
                <w:rFonts w:ascii="Arial Narrow" w:eastAsia="Times New Roman" w:hAnsi="Arial Narrow"/>
                <w:sz w:val="16"/>
                <w:szCs w:val="16"/>
              </w:rPr>
            </w:pPr>
            <w:r w:rsidRPr="00363885">
              <w:rPr>
                <w:rFonts w:ascii="Arial Narrow" w:eastAsia="Times New Roman" w:hAnsi="Arial Narrow"/>
                <w:sz w:val="16"/>
                <w:szCs w:val="16"/>
              </w:rPr>
              <w:t>(0.20 fewer to 0.64 fewer)</w:t>
            </w:r>
          </w:p>
        </w:tc>
        <w:tc>
          <w:tcPr>
            <w:tcW w:w="721" w:type="pct"/>
            <w:vMerge/>
            <w:tcBorders>
              <w:left w:val="nil"/>
              <w:right w:val="nil"/>
            </w:tcBorders>
          </w:tcPr>
          <w:p w14:paraId="12FFD435"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7B7CA3A2"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6" w:space="0" w:color="000000"/>
              <w:right w:val="nil"/>
            </w:tcBorders>
          </w:tcPr>
          <w:p w14:paraId="779E6866"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6" w:space="0" w:color="000000"/>
              <w:right w:val="nil"/>
            </w:tcBorders>
          </w:tcPr>
          <w:p w14:paraId="1317F649"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tcPr>
          <w:p w14:paraId="19501149" w14:textId="77777777" w:rsidR="000E7ADF" w:rsidRDefault="000E7ADF" w:rsidP="00CC1406">
            <w:pPr>
              <w:spacing w:line="240" w:lineRule="auto"/>
              <w:contextualSpacing/>
              <w:rPr>
                <w:rFonts w:ascii="Arial Narrow" w:eastAsia="Times New Roman" w:hAnsi="Arial Narrow"/>
                <w:sz w:val="16"/>
                <w:szCs w:val="16"/>
              </w:rPr>
            </w:pPr>
          </w:p>
        </w:tc>
      </w:tr>
      <w:tr w:rsidR="000E7ADF" w14:paraId="1CC454E1" w14:textId="77777777" w:rsidTr="00CC1406">
        <w:trPr>
          <w:cantSplit/>
          <w:trHeight w:val="267"/>
        </w:trPr>
        <w:tc>
          <w:tcPr>
            <w:tcW w:w="686" w:type="pct"/>
            <w:vMerge/>
            <w:tcBorders>
              <w:left w:val="nil"/>
              <w:right w:val="nil"/>
            </w:tcBorders>
          </w:tcPr>
          <w:p w14:paraId="1F7CC2C9" w14:textId="77777777" w:rsidR="000E7ADF" w:rsidRDefault="000E7ADF" w:rsidP="00CC1406">
            <w:pPr>
              <w:spacing w:line="240" w:lineRule="auto"/>
              <w:contextualSpacing/>
              <w:rPr>
                <w:rStyle w:val="label"/>
                <w:rFonts w:ascii="Arial Narrow" w:eastAsia="Times New Roman" w:hAnsi="Arial Narrow"/>
                <w:sz w:val="18"/>
                <w:szCs w:val="18"/>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104966F3" w14:textId="3634178F" w:rsidR="000E7ADF"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 xml:space="preserve">Moderately increased risk </w:t>
            </w:r>
          </w:p>
          <w:p w14:paraId="6AFF2827" w14:textId="79E7847D" w:rsidR="000E7ADF" w:rsidRPr="00934BB6" w:rsidRDefault="003E34EB" w:rsidP="00CC1406">
            <w:pPr>
              <w:spacing w:line="240" w:lineRule="auto"/>
              <w:contextualSpacing/>
              <w:rPr>
                <w:rFonts w:ascii="Arial Narrow" w:eastAsia="Times New Roman" w:hAnsi="Arial Narrow"/>
                <w:bCs/>
                <w:sz w:val="16"/>
                <w:szCs w:val="16"/>
              </w:rPr>
            </w:pPr>
            <w:r>
              <w:rPr>
                <w:rFonts w:ascii="Arial Narrow" w:eastAsia="Times New Roman" w:hAnsi="Arial Narrow"/>
                <w:bCs/>
                <w:sz w:val="16"/>
                <w:szCs w:val="16"/>
              </w:rPr>
              <w:t>Based on dense breasts (</w:t>
            </w:r>
            <w:r w:rsidR="00AD0B68">
              <w:rPr>
                <w:rFonts w:ascii="Arial Narrow" w:eastAsia="Times New Roman" w:hAnsi="Arial Narrow"/>
                <w:bCs/>
                <w:sz w:val="16"/>
                <w:szCs w:val="16"/>
              </w:rPr>
              <w:t>scaled adjustment</w:t>
            </w:r>
            <w:r>
              <w:rPr>
                <w:rFonts w:ascii="Arial Narrow" w:eastAsia="Times New Roman" w:hAnsi="Arial Narrow"/>
                <w:bCs/>
                <w:sz w:val="16"/>
                <w:szCs w:val="16"/>
              </w:rPr>
              <w:t>)</w:t>
            </w:r>
          </w:p>
        </w:tc>
        <w:tc>
          <w:tcPr>
            <w:tcW w:w="721" w:type="pct"/>
            <w:vMerge/>
            <w:tcBorders>
              <w:left w:val="nil"/>
              <w:right w:val="nil"/>
            </w:tcBorders>
          </w:tcPr>
          <w:p w14:paraId="59B462FE"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784689CE"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left w:val="nil"/>
              <w:right w:val="nil"/>
            </w:tcBorders>
          </w:tcPr>
          <w:p w14:paraId="45219461" w14:textId="77777777" w:rsidR="000E7ADF" w:rsidRPr="00363885" w:rsidRDefault="000E7ADF" w:rsidP="00CC1406">
            <w:pPr>
              <w:spacing w:after="0" w:line="240" w:lineRule="auto"/>
              <w:contextualSpacing/>
              <w:rPr>
                <w:rStyle w:val="quality-sign"/>
                <w:rFonts w:ascii="Arial Narrow" w:eastAsia="Times New Roman" w:hAnsi="Arial Narrow"/>
                <w:sz w:val="16"/>
                <w:szCs w:val="16"/>
              </w:rPr>
            </w:pPr>
            <w:r w:rsidRPr="00363885">
              <w:rPr>
                <w:rStyle w:val="quality-sign"/>
                <w:rFonts w:ascii="Cambria Math" w:eastAsia="Times New Roman" w:hAnsi="Cambria Math" w:cs="Cambria Math"/>
                <w:sz w:val="16"/>
                <w:szCs w:val="16"/>
              </w:rPr>
              <w:t>⨁</w:t>
            </w:r>
            <w:r w:rsidRPr="00363885">
              <w:rPr>
                <w:rStyle w:val="quality-sign"/>
                <w:rFonts w:ascii="MS Mincho" w:eastAsia="MS Mincho" w:hAnsi="MS Mincho" w:cs="MS Mincho" w:hint="eastAsia"/>
                <w:sz w:val="16"/>
                <w:szCs w:val="16"/>
              </w:rPr>
              <w:t>◯◯◯</w:t>
            </w:r>
            <w:r w:rsidRPr="00363885">
              <w:rPr>
                <w:rFonts w:ascii="Arial Narrow" w:eastAsia="Times New Roman" w:hAnsi="Arial Narrow"/>
                <w:sz w:val="16"/>
                <w:szCs w:val="16"/>
              </w:rPr>
              <w:br/>
            </w:r>
            <w:r w:rsidRPr="00363885">
              <w:rPr>
                <w:rStyle w:val="quality-text"/>
                <w:rFonts w:ascii="Arial Narrow" w:eastAsia="Times New Roman" w:hAnsi="Arial Narrow"/>
                <w:sz w:val="16"/>
                <w:szCs w:val="16"/>
              </w:rPr>
              <w:t>VERY</w:t>
            </w:r>
            <w:r w:rsidRPr="00363885">
              <w:rPr>
                <w:rStyle w:val="quality-text"/>
              </w:rPr>
              <w:t xml:space="preserve"> </w:t>
            </w:r>
            <w:r w:rsidRPr="00363885">
              <w:rPr>
                <w:rStyle w:val="quality-text"/>
                <w:rFonts w:ascii="Arial Narrow" w:eastAsia="Times New Roman" w:hAnsi="Arial Narrow"/>
                <w:sz w:val="16"/>
                <w:szCs w:val="16"/>
              </w:rPr>
              <w:t>LOW</w:t>
            </w:r>
            <w:r w:rsidRPr="00363885">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b,c,d,f,g</w:t>
            </w:r>
          </w:p>
          <w:p w14:paraId="3446207C"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val="restart"/>
            <w:tcBorders>
              <w:left w:val="nil"/>
              <w:right w:val="nil"/>
            </w:tcBorders>
          </w:tcPr>
          <w:p w14:paraId="01590753"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color w:val="FF0000"/>
                <w:sz w:val="16"/>
                <w:szCs w:val="16"/>
                <w:vertAlign w:val="superscript"/>
              </w:rPr>
              <w:t xml:space="preserve"> </w:t>
            </w:r>
            <w:r>
              <w:rPr>
                <w:rStyle w:val="quality-text"/>
                <w:rFonts w:ascii="Arial Narrow" w:eastAsia="Times New Roman" w:hAnsi="Arial Narrow"/>
                <w:sz w:val="16"/>
                <w:szCs w:val="16"/>
                <w:vertAlign w:val="superscript"/>
              </w:rPr>
              <w:t>b,c,d,e,f</w:t>
            </w:r>
          </w:p>
          <w:p w14:paraId="4F7A9933"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val="restart"/>
            <w:tcBorders>
              <w:left w:val="nil"/>
              <w:right w:val="nil"/>
            </w:tcBorders>
          </w:tcPr>
          <w:p w14:paraId="2D540D26"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Using a threshold of 0.5 fewer deaths per 1,000, we are very uncertain whether screening decreases breast cancer mortality over 10 years for individuals aged 40 to 49 at</w:t>
            </w:r>
            <w:r>
              <w:rPr>
                <w:rFonts w:ascii="Arial Narrow" w:eastAsia="Times New Roman" w:hAnsi="Arial Narrow"/>
                <w:sz w:val="16"/>
                <w:szCs w:val="16"/>
              </w:rPr>
              <w:t xml:space="preserve"> moderately increased</w:t>
            </w:r>
            <w:r w:rsidRPr="00761636">
              <w:rPr>
                <w:rFonts w:ascii="Arial Narrow" w:eastAsia="Times New Roman" w:hAnsi="Arial Narrow"/>
                <w:sz w:val="16"/>
                <w:szCs w:val="16"/>
              </w:rPr>
              <w:t xml:space="preserve"> risk for breast cancer.</w:t>
            </w:r>
          </w:p>
          <w:p w14:paraId="0C894506" w14:textId="77777777" w:rsidR="000E7ADF" w:rsidRDefault="000E7ADF" w:rsidP="00CC1406">
            <w:pPr>
              <w:spacing w:line="240" w:lineRule="auto"/>
              <w:contextualSpacing/>
              <w:rPr>
                <w:rFonts w:ascii="Arial Narrow" w:eastAsia="Times New Roman" w:hAnsi="Arial Narrow"/>
                <w:sz w:val="16"/>
                <w:szCs w:val="16"/>
              </w:rPr>
            </w:pPr>
          </w:p>
          <w:p w14:paraId="09299EF8" w14:textId="77777777" w:rsidR="000E7ADF" w:rsidRDefault="000E7ADF" w:rsidP="00CC1406">
            <w:pPr>
              <w:spacing w:line="240" w:lineRule="auto"/>
              <w:contextualSpacing/>
              <w:rPr>
                <w:rFonts w:ascii="Arial Narrow" w:eastAsia="Times New Roman" w:hAnsi="Arial Narrow"/>
                <w:sz w:val="16"/>
                <w:szCs w:val="16"/>
              </w:rPr>
            </w:pPr>
            <w:r w:rsidRPr="00B94ED4">
              <w:rPr>
                <w:rFonts w:ascii="Arial Narrow" w:eastAsia="Times New Roman" w:hAnsi="Arial Narrow"/>
                <w:sz w:val="16"/>
                <w:szCs w:val="16"/>
              </w:rPr>
              <w:t xml:space="preserve">Using a threshold of 1 fewer death per 1,000, screening may make little to no difference in reducing breast cancer mortality over 10 years for individuals aged 40 to 49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w:t>
            </w:r>
          </w:p>
        </w:tc>
      </w:tr>
      <w:tr w:rsidR="000E7ADF" w14:paraId="497F799A" w14:textId="77777777" w:rsidTr="00CC1406">
        <w:trPr>
          <w:cantSplit/>
          <w:trHeight w:val="278"/>
        </w:trPr>
        <w:tc>
          <w:tcPr>
            <w:tcW w:w="686" w:type="pct"/>
            <w:vMerge/>
            <w:tcBorders>
              <w:left w:val="nil"/>
              <w:bottom w:val="single" w:sz="6" w:space="0" w:color="000000"/>
              <w:right w:val="nil"/>
            </w:tcBorders>
          </w:tcPr>
          <w:p w14:paraId="32F90BD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1747F14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3.5 per 1,000</w:t>
            </w:r>
          </w:p>
        </w:tc>
        <w:tc>
          <w:tcPr>
            <w:tcW w:w="441" w:type="pct"/>
            <w:tcBorders>
              <w:left w:val="nil"/>
              <w:bottom w:val="single" w:sz="6" w:space="0" w:color="000000"/>
              <w:right w:val="nil"/>
            </w:tcBorders>
            <w:shd w:val="clear" w:color="auto" w:fill="EBEBEB"/>
          </w:tcPr>
          <w:p w14:paraId="3DFEFC4B" w14:textId="77777777" w:rsidR="000E7ADF" w:rsidRPr="00363885"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0.</w:t>
            </w:r>
            <w:r>
              <w:rPr>
                <w:rFonts w:ascii="Arial Narrow" w:eastAsia="Times New Roman" w:hAnsi="Arial Narrow"/>
                <w:b/>
                <w:sz w:val="16"/>
                <w:szCs w:val="16"/>
              </w:rPr>
              <w:t>53</w:t>
            </w:r>
            <w:r w:rsidRPr="00363885">
              <w:rPr>
                <w:rFonts w:ascii="Arial Narrow" w:eastAsia="Times New Roman" w:hAnsi="Arial Narrow"/>
                <w:b/>
                <w:sz w:val="16"/>
                <w:szCs w:val="16"/>
              </w:rPr>
              <w:t xml:space="preserve"> fewer per 1,000</w:t>
            </w:r>
          </w:p>
          <w:p w14:paraId="7A218D21" w14:textId="77777777" w:rsidR="000E7ADF" w:rsidRPr="00363885"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(0.2</w:t>
            </w:r>
            <w:r>
              <w:rPr>
                <w:rFonts w:ascii="Arial Narrow" w:eastAsia="Times New Roman" w:hAnsi="Arial Narrow"/>
                <w:sz w:val="16"/>
                <w:szCs w:val="16"/>
              </w:rPr>
              <w:t>5</w:t>
            </w:r>
            <w:r w:rsidRPr="00363885">
              <w:rPr>
                <w:rFonts w:ascii="Arial Narrow" w:eastAsia="Times New Roman" w:hAnsi="Arial Narrow"/>
                <w:sz w:val="16"/>
                <w:szCs w:val="16"/>
              </w:rPr>
              <w:t xml:space="preserve"> fewer to 0.</w:t>
            </w:r>
            <w:r>
              <w:rPr>
                <w:rFonts w:ascii="Arial Narrow" w:eastAsia="Times New Roman" w:hAnsi="Arial Narrow"/>
                <w:sz w:val="16"/>
                <w:szCs w:val="16"/>
              </w:rPr>
              <w:t>77</w:t>
            </w:r>
            <w:r w:rsidRPr="00363885">
              <w:rPr>
                <w:rFonts w:ascii="Arial Narrow" w:eastAsia="Times New Roman" w:hAnsi="Arial Narrow"/>
                <w:sz w:val="16"/>
                <w:szCs w:val="16"/>
              </w:rPr>
              <w:t xml:space="preserve"> fewer)</w:t>
            </w:r>
          </w:p>
        </w:tc>
        <w:tc>
          <w:tcPr>
            <w:tcW w:w="721" w:type="pct"/>
            <w:vMerge/>
            <w:tcBorders>
              <w:left w:val="nil"/>
              <w:bottom w:val="single" w:sz="6" w:space="0" w:color="000000"/>
              <w:right w:val="nil"/>
            </w:tcBorders>
          </w:tcPr>
          <w:p w14:paraId="74301A8E"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bottom w:val="single" w:sz="6" w:space="0" w:color="000000"/>
              <w:right w:val="nil"/>
            </w:tcBorders>
          </w:tcPr>
          <w:p w14:paraId="7477A541"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6" w:space="0" w:color="000000"/>
              <w:right w:val="nil"/>
            </w:tcBorders>
          </w:tcPr>
          <w:p w14:paraId="2D0BAF91"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6" w:space="0" w:color="000000"/>
              <w:right w:val="nil"/>
            </w:tcBorders>
          </w:tcPr>
          <w:p w14:paraId="345B1861"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tcPr>
          <w:p w14:paraId="25C31EC0" w14:textId="77777777" w:rsidR="000E7ADF" w:rsidRDefault="000E7ADF" w:rsidP="00CC1406">
            <w:pPr>
              <w:spacing w:line="240" w:lineRule="auto"/>
              <w:contextualSpacing/>
              <w:rPr>
                <w:rFonts w:ascii="Arial Narrow" w:eastAsia="Times New Roman" w:hAnsi="Arial Narrow"/>
                <w:sz w:val="16"/>
                <w:szCs w:val="16"/>
              </w:rPr>
            </w:pPr>
          </w:p>
        </w:tc>
      </w:tr>
      <w:tr w:rsidR="000E7ADF" w14:paraId="14793927" w14:textId="77777777" w:rsidTr="00CC1406">
        <w:trPr>
          <w:cantSplit/>
        </w:trPr>
        <w:tc>
          <w:tcPr>
            <w:tcW w:w="686" w:type="pct"/>
            <w:vMerge w:val="restart"/>
            <w:tcBorders>
              <w:top w:val="single" w:sz="6" w:space="0" w:color="000000"/>
              <w:left w:val="nil"/>
              <w:right w:val="nil"/>
            </w:tcBorders>
            <w:hideMark/>
          </w:tcPr>
          <w:p w14:paraId="3A68D838"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(50-59 years)</w:t>
            </w:r>
            <w:r>
              <w:rPr>
                <w:rFonts w:ascii="Arial Narrow" w:eastAsia="Times New Roman" w:hAnsi="Arial Narrow"/>
                <w:sz w:val="16"/>
                <w:szCs w:val="16"/>
              </w:rPr>
              <w:t xml:space="preserve"> </w:t>
            </w:r>
          </w:p>
          <w:p w14:paraId="633BBCED" w14:textId="77777777" w:rsidR="000E7ADF" w:rsidRDefault="000E7ADF" w:rsidP="00CC1406">
            <w:pPr>
              <w:spacing w:line="240" w:lineRule="auto"/>
              <w:contextualSpacing/>
              <w:rPr>
                <w:rFonts w:ascii="Arial Narrow" w:eastAsia="Times New Roman" w:hAnsi="Arial Narrow"/>
                <w:sz w:val="16"/>
                <w:szCs w:val="16"/>
              </w:rPr>
            </w:pPr>
          </w:p>
          <w:p w14:paraId="05CBAF1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Unclear</w:t>
            </w:r>
          </w:p>
          <w:p w14:paraId="720984EF"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723DB4C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18.0 to 30.0</w:t>
            </w:r>
          </w:p>
          <w:p w14:paraId="444CAB6E" w14:textId="77777777" w:rsidR="000E7ADF" w:rsidRDefault="000E7ADF" w:rsidP="00CC1406">
            <w:pPr>
              <w:spacing w:line="240" w:lineRule="auto"/>
              <w:contextualSpacing/>
              <w:rPr>
                <w:rFonts w:ascii="Arial Narrow" w:eastAsia="Times New Roman" w:hAnsi="Arial Narrow"/>
                <w:sz w:val="16"/>
                <w:szCs w:val="16"/>
              </w:rPr>
            </w:pPr>
          </w:p>
        </w:tc>
        <w:tc>
          <w:tcPr>
            <w:tcW w:w="882" w:type="pct"/>
            <w:gridSpan w:val="2"/>
            <w:tcBorders>
              <w:top w:val="single" w:sz="6" w:space="0" w:color="000000"/>
              <w:left w:val="nil"/>
              <w:bottom w:val="single" w:sz="6" w:space="0" w:color="000000"/>
              <w:right w:val="nil"/>
            </w:tcBorders>
            <w:shd w:val="clear" w:color="auto" w:fill="E0E0E0"/>
            <w:vAlign w:val="center"/>
            <w:hideMark/>
          </w:tcPr>
          <w:p w14:paraId="4C5967E9" w14:textId="77777777" w:rsidR="000E7ADF" w:rsidRDefault="000E7ADF" w:rsidP="00CC1406">
            <w:pPr>
              <w:spacing w:line="240" w:lineRule="auto"/>
              <w:contextualSpacing/>
              <w:rPr>
                <w:rFonts w:ascii="Arial Narrow" w:eastAsia="Times New Roman" w:hAnsi="Arial Narrow"/>
                <w:b/>
                <w:bCs/>
                <w:sz w:val="16"/>
                <w:szCs w:val="16"/>
              </w:rPr>
            </w:pPr>
            <w:r>
              <w:rPr>
                <w:rFonts w:ascii="Arial Narrow" w:eastAsia="Times New Roman" w:hAnsi="Arial Narrow"/>
                <w:b/>
                <w:sz w:val="16"/>
                <w:szCs w:val="16"/>
              </w:rPr>
              <w:t>General population</w:t>
            </w:r>
          </w:p>
        </w:tc>
        <w:tc>
          <w:tcPr>
            <w:tcW w:w="721" w:type="pct"/>
            <w:vMerge w:val="restart"/>
            <w:tcBorders>
              <w:top w:val="single" w:sz="6" w:space="0" w:color="000000"/>
              <w:left w:val="nil"/>
              <w:bottom w:val="single" w:sz="6" w:space="0" w:color="000000"/>
              <w:right w:val="nil"/>
            </w:tcBorders>
            <w:hideMark/>
          </w:tcPr>
          <w:p w14:paraId="1CF44464" w14:textId="77777777" w:rsidR="000E7ADF" w:rsidRDefault="000E7ADF" w:rsidP="00CC1406">
            <w:pPr>
              <w:spacing w:line="240" w:lineRule="auto"/>
              <w:contextualSpacing/>
              <w:rPr>
                <w:rFonts w:ascii="Arial Narrow" w:eastAsia="Times New Roman" w:hAnsi="Arial Narrow"/>
                <w:sz w:val="16"/>
                <w:szCs w:val="16"/>
              </w:rPr>
            </w:pPr>
            <w:r w:rsidRPr="000F0A8B">
              <w:rPr>
                <w:rStyle w:val="block"/>
                <w:rFonts w:ascii="Arial Narrow" w:eastAsia="Times New Roman" w:hAnsi="Arial Narrow"/>
                <w:b/>
                <w:sz w:val="16"/>
                <w:szCs w:val="16"/>
              </w:rPr>
              <w:t>RR 0.85</w:t>
            </w:r>
            <w:r w:rsidRPr="000F0A8B">
              <w:rPr>
                <w:rFonts w:ascii="Arial Narrow" w:eastAsia="Times New Roman" w:hAnsi="Arial Narrow"/>
                <w:sz w:val="16"/>
                <w:szCs w:val="16"/>
              </w:rPr>
              <w:br/>
            </w:r>
            <w:r w:rsidRPr="000F0A8B">
              <w:rPr>
                <w:rStyle w:val="cell"/>
                <w:rFonts w:ascii="Arial Narrow" w:eastAsia="Times New Roman" w:hAnsi="Arial Narrow"/>
                <w:sz w:val="16"/>
                <w:szCs w:val="16"/>
              </w:rPr>
              <w:t>(0.78 to 0.93)</w:t>
            </w:r>
          </w:p>
        </w:tc>
        <w:tc>
          <w:tcPr>
            <w:tcW w:w="441" w:type="pct"/>
            <w:vMerge w:val="restart"/>
            <w:tcBorders>
              <w:top w:val="single" w:sz="6" w:space="0" w:color="000000"/>
              <w:left w:val="nil"/>
              <w:bottom w:val="single" w:sz="6" w:space="0" w:color="000000"/>
              <w:right w:val="nil"/>
            </w:tcBorders>
            <w:hideMark/>
          </w:tcPr>
          <w:p w14:paraId="61F075A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60DDC8B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w:t>
            </w:r>
            <w:r w:rsidRPr="00361A34">
              <w:rPr>
                <w:rFonts w:ascii="Arial Narrow" w:eastAsia="Times New Roman" w:hAnsi="Arial Narrow"/>
                <w:sz w:val="16"/>
                <w:szCs w:val="16"/>
              </w:rPr>
              <w:t xml:space="preserve">6 </w:t>
            </w:r>
            <w:r w:rsidRPr="004661F0">
              <w:rPr>
                <w:rFonts w:ascii="Arial Narrow" w:eastAsia="Times New Roman" w:hAnsi="Arial Narrow"/>
                <w:sz w:val="16"/>
                <w:szCs w:val="16"/>
                <w:vertAlign w:val="superscript"/>
              </w:rPr>
              <w:t>1,3,4,8-10</w:t>
            </w:r>
            <w:r>
              <w:rPr>
                <w:rFonts w:ascii="Arial Narrow" w:eastAsia="Times New Roman" w:hAnsi="Arial Narrow"/>
                <w:sz w:val="16"/>
                <w:szCs w:val="16"/>
              </w:rPr>
              <w:t xml:space="preserve"> RCTs) </w:t>
            </w:r>
            <w:r>
              <w:rPr>
                <w:rFonts w:ascii="Arial Narrow" w:eastAsia="Times New Roman" w:hAnsi="Arial Narrow"/>
                <w:sz w:val="16"/>
                <w:szCs w:val="16"/>
                <w:vertAlign w:val="superscript"/>
              </w:rPr>
              <w:t>a</w:t>
            </w:r>
          </w:p>
        </w:tc>
        <w:tc>
          <w:tcPr>
            <w:tcW w:w="371" w:type="pct"/>
            <w:vMerge w:val="restart"/>
            <w:tcBorders>
              <w:top w:val="single" w:sz="6" w:space="0" w:color="000000"/>
              <w:left w:val="nil"/>
              <w:bottom w:val="single" w:sz="4" w:space="0" w:color="auto"/>
              <w:right w:val="nil"/>
            </w:tcBorders>
            <w:hideMark/>
          </w:tcPr>
          <w:p w14:paraId="376A7198" w14:textId="77777777" w:rsidR="000E7ADF" w:rsidRPr="000F0A8B" w:rsidRDefault="000E7ADF" w:rsidP="00CC1406">
            <w:pPr>
              <w:spacing w:after="0" w:line="240" w:lineRule="auto"/>
              <w:contextualSpacing/>
              <w:rPr>
                <w:rStyle w:val="quality-sign"/>
                <w:rFonts w:ascii="Arial Narrow" w:eastAsia="Times New Roman" w:hAnsi="Arial Narrow"/>
                <w:sz w:val="16"/>
                <w:szCs w:val="16"/>
                <w:vertAlign w:val="superscript"/>
              </w:rPr>
            </w:pPr>
            <w:r w:rsidRPr="000F0A8B">
              <w:rPr>
                <w:rStyle w:val="quality-sign"/>
                <w:rFonts w:ascii="Cambria Math" w:eastAsia="Times New Roman" w:hAnsi="Cambria Math" w:cs="Cambria Math"/>
                <w:sz w:val="16"/>
                <w:szCs w:val="16"/>
              </w:rPr>
              <w:t>⨁</w:t>
            </w:r>
            <w:r w:rsidRPr="000F0A8B">
              <w:rPr>
                <w:rStyle w:val="quality-sign"/>
                <w:rFonts w:ascii="MS Mincho" w:eastAsia="MS Mincho" w:hAnsi="MS Mincho" w:cs="MS Mincho" w:hint="eastAsia"/>
                <w:sz w:val="16"/>
                <w:szCs w:val="16"/>
              </w:rPr>
              <w:t>◯◯◯</w:t>
            </w:r>
            <w:r w:rsidRPr="000F0A8B">
              <w:rPr>
                <w:rFonts w:ascii="Arial Narrow" w:eastAsia="Times New Roman" w:hAnsi="Arial Narrow"/>
                <w:sz w:val="16"/>
                <w:szCs w:val="16"/>
              </w:rPr>
              <w:br/>
            </w:r>
            <w:r w:rsidRPr="000F0A8B">
              <w:rPr>
                <w:rStyle w:val="quality-text"/>
                <w:rFonts w:ascii="Arial Narrow" w:eastAsia="Times New Roman" w:hAnsi="Arial Narrow"/>
                <w:sz w:val="16"/>
                <w:szCs w:val="16"/>
              </w:rPr>
              <w:t>VERY</w:t>
            </w:r>
            <w:r w:rsidRPr="000F0A8B">
              <w:rPr>
                <w:rStyle w:val="quality-text"/>
              </w:rPr>
              <w:t xml:space="preserve"> </w:t>
            </w:r>
            <w:r w:rsidRPr="000F0A8B">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b,c</w:t>
            </w:r>
            <w:r>
              <w:rPr>
                <w:rStyle w:val="quality-text"/>
                <w:sz w:val="16"/>
                <w:szCs w:val="16"/>
                <w:vertAlign w:val="superscript"/>
              </w:rPr>
              <w:t>,</w:t>
            </w:r>
            <w:r>
              <w:rPr>
                <w:rStyle w:val="quality-text"/>
                <w:rFonts w:ascii="Arial Narrow" w:eastAsia="Times New Roman" w:hAnsi="Arial Narrow"/>
                <w:sz w:val="16"/>
                <w:szCs w:val="16"/>
                <w:vertAlign w:val="superscript"/>
              </w:rPr>
              <w:t>d,f,g</w:t>
            </w:r>
          </w:p>
          <w:p w14:paraId="0994AEE3" w14:textId="77777777" w:rsidR="000E7ADF" w:rsidRPr="000F0A8B" w:rsidRDefault="000E7ADF" w:rsidP="00CC1406">
            <w:pPr>
              <w:spacing w:after="0" w:line="240" w:lineRule="auto"/>
              <w:contextualSpacing/>
              <w:rPr>
                <w:rFonts w:ascii="Arial Narrow" w:eastAsia="Times New Roman" w:hAnsi="Arial Narrow"/>
                <w:sz w:val="13"/>
                <w:szCs w:val="13"/>
              </w:rPr>
            </w:pPr>
            <w:r>
              <w:rPr>
                <w:rFonts w:ascii="Arial Narrow" w:eastAsia="Times New Roman" w:hAnsi="Arial Narrow"/>
                <w:sz w:val="13"/>
                <w:szCs w:val="13"/>
              </w:rPr>
              <w:t xml:space="preserve">       </w:t>
            </w:r>
          </w:p>
        </w:tc>
        <w:tc>
          <w:tcPr>
            <w:tcW w:w="372" w:type="pct"/>
            <w:vMerge w:val="restart"/>
            <w:tcBorders>
              <w:top w:val="single" w:sz="6" w:space="0" w:color="000000"/>
              <w:left w:val="nil"/>
              <w:right w:val="nil"/>
            </w:tcBorders>
          </w:tcPr>
          <w:p w14:paraId="2805E5B3"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color w:val="FF0000"/>
                <w:sz w:val="16"/>
                <w:szCs w:val="16"/>
                <w:vertAlign w:val="superscript"/>
              </w:rPr>
              <w:t xml:space="preserve"> </w:t>
            </w:r>
            <w:r>
              <w:rPr>
                <w:rStyle w:val="quality-text"/>
                <w:rFonts w:ascii="Arial Narrow" w:eastAsia="Times New Roman" w:hAnsi="Arial Narrow"/>
                <w:sz w:val="16"/>
                <w:szCs w:val="16"/>
                <w:vertAlign w:val="superscript"/>
              </w:rPr>
              <w:t>b,c</w:t>
            </w:r>
            <w:r>
              <w:rPr>
                <w:rStyle w:val="quality-text"/>
                <w:sz w:val="16"/>
                <w:szCs w:val="16"/>
                <w:vertAlign w:val="superscript"/>
              </w:rPr>
              <w:t>,</w:t>
            </w:r>
            <w:r>
              <w:rPr>
                <w:rStyle w:val="quality-text"/>
                <w:rFonts w:ascii="Arial Narrow" w:eastAsia="Times New Roman" w:hAnsi="Arial Narrow"/>
                <w:sz w:val="16"/>
                <w:szCs w:val="16"/>
                <w:vertAlign w:val="superscript"/>
              </w:rPr>
              <w:t>d,e,f</w:t>
            </w:r>
          </w:p>
          <w:p w14:paraId="0549D674" w14:textId="77777777" w:rsidR="000E7ADF" w:rsidRDefault="000E7ADF" w:rsidP="00CC1406">
            <w:pPr>
              <w:spacing w:line="240" w:lineRule="auto"/>
              <w:contextualSpacing/>
              <w:rPr>
                <w:rFonts w:ascii="Arial Narrow" w:eastAsia="Times New Roman" w:hAnsi="Arial Narrow"/>
                <w:color w:val="FF0000"/>
                <w:sz w:val="16"/>
                <w:szCs w:val="16"/>
              </w:rPr>
            </w:pPr>
          </w:p>
        </w:tc>
        <w:tc>
          <w:tcPr>
            <w:tcW w:w="1527" w:type="pct"/>
            <w:vMerge w:val="restart"/>
            <w:tcBorders>
              <w:top w:val="single" w:sz="6" w:space="0" w:color="000000"/>
              <w:left w:val="nil"/>
              <w:bottom w:val="single" w:sz="6" w:space="0" w:color="000000"/>
              <w:right w:val="nil"/>
            </w:tcBorders>
            <w:hideMark/>
          </w:tcPr>
          <w:p w14:paraId="7CB4CC1F"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fewer deaths per 1,000, we are very uncertain whether screening decreases breast cancer mortality over 10 years for individuals aged </w:t>
            </w:r>
            <w:r>
              <w:rPr>
                <w:rFonts w:ascii="Arial Narrow" w:eastAsia="Times New Roman" w:hAnsi="Arial Narrow"/>
                <w:sz w:val="16"/>
                <w:szCs w:val="16"/>
              </w:rPr>
              <w:t>5</w:t>
            </w:r>
            <w:r w:rsidRPr="00761636">
              <w:rPr>
                <w:rFonts w:ascii="Arial Narrow" w:eastAsia="Times New Roman" w:hAnsi="Arial Narrow"/>
                <w:sz w:val="16"/>
                <w:szCs w:val="16"/>
              </w:rPr>
              <w:t xml:space="preserve">0 to </w:t>
            </w:r>
            <w:r>
              <w:rPr>
                <w:rFonts w:ascii="Arial Narrow" w:eastAsia="Times New Roman" w:hAnsi="Arial Narrow"/>
                <w:sz w:val="16"/>
                <w:szCs w:val="16"/>
              </w:rPr>
              <w:t>5</w:t>
            </w:r>
            <w:r w:rsidRPr="00761636">
              <w:rPr>
                <w:rFonts w:ascii="Arial Narrow" w:eastAsia="Times New Roman" w:hAnsi="Arial Narrow"/>
                <w:sz w:val="16"/>
                <w:szCs w:val="16"/>
              </w:rPr>
              <w:t xml:space="preserve">9 </w:t>
            </w:r>
            <w:r w:rsidRPr="00B94ED4">
              <w:rPr>
                <w:rFonts w:ascii="Arial Narrow" w:eastAsia="Times New Roman" w:hAnsi="Arial Narrow"/>
                <w:sz w:val="16"/>
                <w:szCs w:val="16"/>
              </w:rPr>
              <w:t>a general population</w:t>
            </w:r>
            <w:r w:rsidRPr="00761636">
              <w:rPr>
                <w:rFonts w:ascii="Arial Narrow" w:eastAsia="Times New Roman" w:hAnsi="Arial Narrow"/>
                <w:sz w:val="16"/>
                <w:szCs w:val="16"/>
              </w:rPr>
              <w:t xml:space="preserve"> risk for breast cancer.</w:t>
            </w:r>
          </w:p>
          <w:p w14:paraId="3F07B301" w14:textId="77777777" w:rsidR="000E7ADF" w:rsidRDefault="000E7ADF" w:rsidP="00CC1406">
            <w:pPr>
              <w:spacing w:line="240" w:lineRule="auto"/>
              <w:contextualSpacing/>
              <w:rPr>
                <w:rFonts w:ascii="Arial Narrow" w:eastAsia="Times New Roman" w:hAnsi="Arial Narrow"/>
                <w:sz w:val="16"/>
                <w:szCs w:val="16"/>
              </w:rPr>
            </w:pPr>
          </w:p>
          <w:p w14:paraId="256AFD04" w14:textId="77777777" w:rsidR="000E7ADF" w:rsidRPr="00EE1CA7" w:rsidRDefault="000E7ADF" w:rsidP="00CC1406">
            <w:pPr>
              <w:spacing w:line="240" w:lineRule="auto"/>
              <w:contextualSpacing/>
              <w:rPr>
                <w:rFonts w:ascii="Arial Narrow" w:eastAsia="Times New Roman" w:hAnsi="Arial Narrow"/>
                <w:color w:val="FF0000"/>
                <w:sz w:val="16"/>
                <w:szCs w:val="16"/>
              </w:rPr>
            </w:pPr>
            <w:r w:rsidRPr="00B94ED4">
              <w:rPr>
                <w:rFonts w:ascii="Arial Narrow" w:eastAsia="Times New Roman" w:hAnsi="Arial Narrow"/>
                <w:sz w:val="16"/>
                <w:szCs w:val="16"/>
              </w:rPr>
              <w:t xml:space="preserve">Using a threshold of 1 fewer death per 1,000, screening may make little to no difference in reducing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population.</w:t>
            </w:r>
          </w:p>
        </w:tc>
      </w:tr>
      <w:tr w:rsidR="000E7ADF" w14:paraId="0F3482E8" w14:textId="77777777" w:rsidTr="00CC1406">
        <w:trPr>
          <w:cantSplit/>
        </w:trPr>
        <w:tc>
          <w:tcPr>
            <w:tcW w:w="686" w:type="pct"/>
            <w:vMerge/>
            <w:tcBorders>
              <w:left w:val="nil"/>
              <w:right w:val="nil"/>
            </w:tcBorders>
            <w:vAlign w:val="center"/>
            <w:hideMark/>
          </w:tcPr>
          <w:p w14:paraId="09925793" w14:textId="77777777" w:rsidR="000E7ADF" w:rsidRDefault="000E7ADF" w:rsidP="00CC1406">
            <w:pPr>
              <w:spacing w:line="240" w:lineRule="auto"/>
              <w:contextualSpacing/>
              <w:rPr>
                <w:rFonts w:ascii="Arial Narrow" w:eastAsia="Times New Roman" w:hAnsi="Arial Narrow"/>
                <w:sz w:val="16"/>
                <w:szCs w:val="16"/>
              </w:rPr>
            </w:pPr>
          </w:p>
        </w:tc>
        <w:tc>
          <w:tcPr>
            <w:tcW w:w="441" w:type="pct"/>
            <w:tcBorders>
              <w:top w:val="single" w:sz="6" w:space="0" w:color="000000"/>
              <w:left w:val="nil"/>
              <w:bottom w:val="single" w:sz="6" w:space="0" w:color="000000"/>
              <w:right w:val="nil"/>
            </w:tcBorders>
            <w:vAlign w:val="center"/>
            <w:hideMark/>
          </w:tcPr>
          <w:p w14:paraId="4E36640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3.3 per 1,000</w:t>
            </w:r>
          </w:p>
        </w:tc>
        <w:tc>
          <w:tcPr>
            <w:tcW w:w="441" w:type="pct"/>
            <w:tcBorders>
              <w:top w:val="single" w:sz="6" w:space="0" w:color="000000"/>
              <w:left w:val="nil"/>
              <w:bottom w:val="single" w:sz="6" w:space="0" w:color="000000"/>
              <w:right w:val="nil"/>
            </w:tcBorders>
            <w:shd w:val="clear" w:color="auto" w:fill="EBEBEB"/>
            <w:hideMark/>
          </w:tcPr>
          <w:p w14:paraId="17A8B1F8" w14:textId="77777777" w:rsidR="000E7ADF" w:rsidRPr="000F0A8B" w:rsidRDefault="000E7ADF" w:rsidP="00CC1406">
            <w:pPr>
              <w:spacing w:line="240" w:lineRule="auto"/>
              <w:contextualSpacing/>
              <w:rPr>
                <w:rFonts w:ascii="Arial Narrow" w:eastAsia="Times New Roman" w:hAnsi="Arial Narrow"/>
                <w:b/>
                <w:sz w:val="16"/>
                <w:szCs w:val="16"/>
              </w:rPr>
            </w:pPr>
            <w:r w:rsidRPr="000F0A8B">
              <w:rPr>
                <w:rFonts w:ascii="Arial Narrow" w:eastAsia="Times New Roman" w:hAnsi="Arial Narrow"/>
                <w:b/>
                <w:sz w:val="16"/>
                <w:szCs w:val="16"/>
              </w:rPr>
              <w:t>0.50 fewer per 1,000</w:t>
            </w:r>
          </w:p>
          <w:p w14:paraId="3DC044DF" w14:textId="77777777" w:rsidR="000E7ADF" w:rsidRDefault="000E7ADF" w:rsidP="00CC1406">
            <w:pPr>
              <w:spacing w:line="240" w:lineRule="auto"/>
              <w:contextualSpacing/>
              <w:rPr>
                <w:rFonts w:ascii="Arial Narrow" w:eastAsia="Times New Roman" w:hAnsi="Arial Narrow"/>
                <w:sz w:val="16"/>
                <w:szCs w:val="16"/>
              </w:rPr>
            </w:pPr>
            <w:r w:rsidRPr="000F0A8B">
              <w:rPr>
                <w:rFonts w:ascii="Arial Narrow" w:eastAsia="Times New Roman" w:hAnsi="Arial Narrow"/>
                <w:sz w:val="16"/>
                <w:szCs w:val="16"/>
              </w:rPr>
              <w:t>(0.23 fewer to 0.73 fewer)</w:t>
            </w:r>
          </w:p>
        </w:tc>
        <w:tc>
          <w:tcPr>
            <w:tcW w:w="721" w:type="pct"/>
            <w:vMerge/>
            <w:tcBorders>
              <w:top w:val="single" w:sz="6" w:space="0" w:color="000000"/>
              <w:left w:val="nil"/>
              <w:bottom w:val="single" w:sz="6" w:space="0" w:color="000000"/>
              <w:right w:val="nil"/>
            </w:tcBorders>
            <w:vAlign w:val="center"/>
            <w:hideMark/>
          </w:tcPr>
          <w:p w14:paraId="141EE752" w14:textId="77777777" w:rsidR="000E7ADF" w:rsidRDefault="000E7ADF" w:rsidP="00CC1406">
            <w:pPr>
              <w:spacing w:line="240" w:lineRule="auto"/>
              <w:contextualSpacing/>
              <w:rPr>
                <w:rFonts w:ascii="Arial Narrow" w:eastAsia="Times New Roman" w:hAnsi="Arial Narrow"/>
                <w:sz w:val="16"/>
                <w:szCs w:val="16"/>
              </w:rPr>
            </w:pPr>
          </w:p>
        </w:tc>
        <w:tc>
          <w:tcPr>
            <w:tcW w:w="441" w:type="pct"/>
            <w:vMerge/>
            <w:tcBorders>
              <w:top w:val="single" w:sz="6" w:space="0" w:color="000000"/>
              <w:left w:val="nil"/>
              <w:bottom w:val="single" w:sz="6" w:space="0" w:color="000000"/>
              <w:right w:val="nil"/>
            </w:tcBorders>
            <w:vAlign w:val="center"/>
            <w:hideMark/>
          </w:tcPr>
          <w:p w14:paraId="009CF322"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4" w:space="0" w:color="auto"/>
              <w:right w:val="nil"/>
            </w:tcBorders>
            <w:vAlign w:val="center"/>
            <w:hideMark/>
          </w:tcPr>
          <w:p w14:paraId="202817A0" w14:textId="77777777" w:rsidR="000E7ADF" w:rsidRDefault="000E7ADF" w:rsidP="00CC1406">
            <w:pPr>
              <w:spacing w:after="0" w:line="240" w:lineRule="auto"/>
              <w:contextualSpacing/>
              <w:rPr>
                <w:rFonts w:ascii="Arial Narrow" w:eastAsia="Times New Roman" w:hAnsi="Arial Narrow"/>
                <w:sz w:val="16"/>
                <w:szCs w:val="16"/>
              </w:rPr>
            </w:pPr>
          </w:p>
        </w:tc>
        <w:tc>
          <w:tcPr>
            <w:tcW w:w="372" w:type="pct"/>
            <w:vMerge/>
            <w:tcBorders>
              <w:left w:val="nil"/>
              <w:bottom w:val="single" w:sz="6" w:space="0" w:color="000000"/>
              <w:right w:val="nil"/>
            </w:tcBorders>
          </w:tcPr>
          <w:p w14:paraId="3D1F186A"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top w:val="single" w:sz="6" w:space="0" w:color="000000"/>
              <w:left w:val="nil"/>
              <w:bottom w:val="single" w:sz="6" w:space="0" w:color="000000"/>
              <w:right w:val="nil"/>
            </w:tcBorders>
            <w:vAlign w:val="center"/>
            <w:hideMark/>
          </w:tcPr>
          <w:p w14:paraId="6CF85DD4" w14:textId="77777777" w:rsidR="000E7ADF" w:rsidRDefault="000E7ADF" w:rsidP="00CC1406">
            <w:pPr>
              <w:spacing w:line="240" w:lineRule="auto"/>
              <w:contextualSpacing/>
              <w:rPr>
                <w:rFonts w:ascii="Arial Narrow" w:eastAsia="Times New Roman" w:hAnsi="Arial Narrow"/>
                <w:sz w:val="16"/>
                <w:szCs w:val="16"/>
              </w:rPr>
            </w:pPr>
          </w:p>
        </w:tc>
      </w:tr>
      <w:tr w:rsidR="000E7ADF" w14:paraId="17E63E80" w14:textId="77777777" w:rsidTr="00CC1406">
        <w:trPr>
          <w:cantSplit/>
          <w:trHeight w:val="357"/>
        </w:trPr>
        <w:tc>
          <w:tcPr>
            <w:tcW w:w="686" w:type="pct"/>
            <w:vMerge/>
            <w:tcBorders>
              <w:left w:val="nil"/>
              <w:right w:val="nil"/>
            </w:tcBorders>
            <w:vAlign w:val="center"/>
            <w:hideMark/>
          </w:tcPr>
          <w:p w14:paraId="6C8EBF8B" w14:textId="77777777" w:rsidR="000E7ADF" w:rsidRDefault="000E7ADF" w:rsidP="00CC1406">
            <w:pPr>
              <w:spacing w:line="240" w:lineRule="auto"/>
              <w:contextualSpacing/>
              <w:rPr>
                <w:rFonts w:ascii="Arial Narrow" w:eastAsia="Times New Roman" w:hAnsi="Arial Narrow"/>
                <w:sz w:val="16"/>
                <w:szCs w:val="16"/>
              </w:rPr>
            </w:pPr>
          </w:p>
        </w:tc>
        <w:tc>
          <w:tcPr>
            <w:tcW w:w="882" w:type="pct"/>
            <w:gridSpan w:val="2"/>
            <w:tcBorders>
              <w:top w:val="single" w:sz="6" w:space="0" w:color="000000"/>
              <w:left w:val="nil"/>
              <w:bottom w:val="single" w:sz="6" w:space="0" w:color="000000"/>
              <w:right w:val="nil"/>
            </w:tcBorders>
            <w:shd w:val="clear" w:color="auto" w:fill="E0E0E0"/>
            <w:vAlign w:val="center"/>
            <w:hideMark/>
          </w:tcPr>
          <w:p w14:paraId="3B57195A"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1774743B" w14:textId="3305B226" w:rsidR="000E7ADF" w:rsidRDefault="00A841A8"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family history (scaled adjustment)</w:t>
            </w:r>
          </w:p>
        </w:tc>
        <w:tc>
          <w:tcPr>
            <w:tcW w:w="721" w:type="pct"/>
            <w:vMerge/>
            <w:tcBorders>
              <w:top w:val="single" w:sz="6" w:space="0" w:color="000000"/>
              <w:left w:val="nil"/>
              <w:bottom w:val="single" w:sz="6" w:space="0" w:color="000000"/>
              <w:right w:val="nil"/>
            </w:tcBorders>
            <w:vAlign w:val="center"/>
            <w:hideMark/>
          </w:tcPr>
          <w:p w14:paraId="699BA970" w14:textId="77777777" w:rsidR="000E7ADF" w:rsidRDefault="000E7ADF" w:rsidP="00CC1406">
            <w:pPr>
              <w:spacing w:line="240" w:lineRule="auto"/>
              <w:contextualSpacing/>
              <w:rPr>
                <w:rFonts w:ascii="Arial Narrow" w:eastAsia="Times New Roman" w:hAnsi="Arial Narrow"/>
                <w:sz w:val="16"/>
                <w:szCs w:val="16"/>
              </w:rPr>
            </w:pPr>
          </w:p>
        </w:tc>
        <w:tc>
          <w:tcPr>
            <w:tcW w:w="441" w:type="pct"/>
            <w:vMerge/>
            <w:tcBorders>
              <w:top w:val="single" w:sz="6" w:space="0" w:color="000000"/>
              <w:left w:val="nil"/>
              <w:bottom w:val="single" w:sz="6" w:space="0" w:color="000000"/>
              <w:right w:val="nil"/>
            </w:tcBorders>
            <w:vAlign w:val="center"/>
            <w:hideMark/>
          </w:tcPr>
          <w:p w14:paraId="13C01BC3"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top w:val="single" w:sz="4" w:space="0" w:color="auto"/>
              <w:left w:val="nil"/>
              <w:right w:val="nil"/>
            </w:tcBorders>
            <w:vAlign w:val="center"/>
          </w:tcPr>
          <w:p w14:paraId="4BF5B4CC"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r w:rsidRPr="000F0A8B">
              <w:rPr>
                <w:rStyle w:val="quality-sign"/>
                <w:rFonts w:ascii="Cambria Math" w:eastAsia="Times New Roman" w:hAnsi="Cambria Math" w:cs="Cambria Math"/>
                <w:sz w:val="16"/>
                <w:szCs w:val="16"/>
              </w:rPr>
              <w:t>⨁</w:t>
            </w:r>
            <w:r w:rsidRPr="000F0A8B">
              <w:rPr>
                <w:rStyle w:val="quality-sign"/>
                <w:rFonts w:ascii="MS Mincho" w:eastAsia="MS Mincho" w:hAnsi="MS Mincho" w:cs="MS Mincho" w:hint="eastAsia"/>
                <w:sz w:val="16"/>
                <w:szCs w:val="16"/>
              </w:rPr>
              <w:t>◯◯◯</w:t>
            </w:r>
            <w:r w:rsidRPr="000F0A8B">
              <w:rPr>
                <w:rFonts w:ascii="Arial Narrow" w:eastAsia="Times New Roman" w:hAnsi="Arial Narrow"/>
                <w:sz w:val="16"/>
                <w:szCs w:val="16"/>
              </w:rPr>
              <w:br/>
            </w:r>
            <w:r w:rsidRPr="000F0A8B">
              <w:rPr>
                <w:rStyle w:val="quality-text"/>
                <w:rFonts w:ascii="Arial Narrow" w:eastAsia="Times New Roman" w:hAnsi="Arial Narrow"/>
                <w:sz w:val="16"/>
                <w:szCs w:val="16"/>
              </w:rPr>
              <w:t>VERY</w:t>
            </w:r>
            <w:r w:rsidRPr="000F0A8B">
              <w:rPr>
                <w:rStyle w:val="quality-text"/>
              </w:rPr>
              <w:t xml:space="preserve"> </w:t>
            </w:r>
            <w:r w:rsidRPr="000F0A8B">
              <w:rPr>
                <w:rStyle w:val="quality-text"/>
                <w:rFonts w:ascii="Arial Narrow" w:eastAsia="Times New Roman" w:hAnsi="Arial Narrow"/>
                <w:sz w:val="16"/>
                <w:szCs w:val="16"/>
              </w:rPr>
              <w:t>LOW</w:t>
            </w:r>
            <w:r w:rsidRPr="000F0A8B">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p w14:paraId="2C25CF5A"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41906FFC"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5D24EA8A"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6C46A1B9"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6CB71E21" w14:textId="77777777" w:rsidR="000E7ADF" w:rsidRPr="00847B97" w:rsidRDefault="000E7ADF" w:rsidP="00CC1406">
            <w:pPr>
              <w:spacing w:after="0" w:line="240" w:lineRule="auto"/>
              <w:contextualSpacing/>
              <w:rPr>
                <w:rFonts w:ascii="Arial Narrow" w:eastAsia="Times New Roman" w:hAnsi="Arial Narrow"/>
                <w:color w:val="FF0000"/>
                <w:sz w:val="16"/>
                <w:szCs w:val="16"/>
              </w:rPr>
            </w:pPr>
          </w:p>
        </w:tc>
        <w:tc>
          <w:tcPr>
            <w:tcW w:w="372" w:type="pct"/>
            <w:vMerge w:val="restart"/>
            <w:tcBorders>
              <w:top w:val="single" w:sz="6" w:space="0" w:color="000000"/>
              <w:left w:val="nil"/>
              <w:right w:val="nil"/>
            </w:tcBorders>
          </w:tcPr>
          <w:p w14:paraId="480BD5CB" w14:textId="77777777" w:rsidR="000E7ADF" w:rsidRDefault="000E7ADF" w:rsidP="00CC1406">
            <w:pPr>
              <w:spacing w:after="0" w:line="240" w:lineRule="auto"/>
              <w:contextualSpacing/>
              <w:rPr>
                <w:rFonts w:ascii="Arial Narrow" w:eastAsia="Times New Roman" w:hAnsi="Arial Narrow"/>
                <w:sz w:val="16"/>
                <w:szCs w:val="16"/>
              </w:rPr>
            </w:pPr>
            <w:r w:rsidRPr="002E4ADE">
              <w:rPr>
                <w:rStyle w:val="quality-sign"/>
                <w:rFonts w:ascii="Cambria Math" w:eastAsia="Times New Roman" w:hAnsi="Cambria Math" w:cs="Cambria Math"/>
                <w:sz w:val="16"/>
                <w:szCs w:val="16"/>
              </w:rPr>
              <w:t>⨁</w:t>
            </w:r>
            <w:r w:rsidRPr="002E4ADE">
              <w:rPr>
                <w:rStyle w:val="quality-sign"/>
                <w:rFonts w:ascii="MS Mincho" w:eastAsia="MS Mincho" w:hAnsi="MS Mincho" w:cs="MS Mincho" w:hint="eastAsia"/>
                <w:sz w:val="16"/>
                <w:szCs w:val="16"/>
              </w:rPr>
              <w:t>◯◯◯</w:t>
            </w:r>
            <w:r w:rsidRPr="002E4ADE">
              <w:rPr>
                <w:rFonts w:ascii="Arial Narrow" w:eastAsia="Times New Roman" w:hAnsi="Arial Narrow"/>
                <w:sz w:val="16"/>
                <w:szCs w:val="16"/>
              </w:rPr>
              <w:br/>
            </w:r>
            <w:r w:rsidRPr="002E4ADE">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b,c</w:t>
            </w:r>
            <w:r>
              <w:rPr>
                <w:rStyle w:val="quality-text"/>
                <w:sz w:val="16"/>
                <w:szCs w:val="16"/>
                <w:vertAlign w:val="superscript"/>
              </w:rPr>
              <w:t>,</w:t>
            </w:r>
            <w:r>
              <w:rPr>
                <w:rStyle w:val="quality-text"/>
                <w:rFonts w:ascii="Arial Narrow" w:eastAsia="Times New Roman" w:hAnsi="Arial Narrow"/>
                <w:sz w:val="16"/>
                <w:szCs w:val="16"/>
                <w:vertAlign w:val="superscript"/>
              </w:rPr>
              <w:t>d,f,g</w:t>
            </w:r>
          </w:p>
        </w:tc>
        <w:tc>
          <w:tcPr>
            <w:tcW w:w="1527" w:type="pct"/>
            <w:vMerge w:val="restart"/>
            <w:tcBorders>
              <w:top w:val="single" w:sz="6" w:space="0" w:color="000000"/>
              <w:left w:val="nil"/>
              <w:bottom w:val="single" w:sz="6" w:space="0" w:color="000000"/>
              <w:right w:val="nil"/>
            </w:tcBorders>
            <w:vAlign w:val="center"/>
            <w:hideMark/>
          </w:tcPr>
          <w:p w14:paraId="0915A5B1"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 xml:space="preserve">we are very uncertain whether </w:t>
            </w:r>
            <w:r w:rsidRPr="00B94ED4">
              <w:rPr>
                <w:rFonts w:ascii="Arial Narrow" w:eastAsia="Times New Roman" w:hAnsi="Arial Narrow"/>
                <w:sz w:val="16"/>
                <w:szCs w:val="16"/>
              </w:rPr>
              <w:t xml:space="preserve">screening </w:t>
            </w:r>
            <w:r>
              <w:rPr>
                <w:rFonts w:ascii="Arial Narrow" w:eastAsia="Times New Roman" w:hAnsi="Arial Narrow"/>
                <w:sz w:val="16"/>
                <w:szCs w:val="16"/>
              </w:rPr>
              <w:t>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1E821BB8" w14:textId="77777777" w:rsidR="000E7ADF" w:rsidRDefault="000E7ADF" w:rsidP="00CC1406">
            <w:pPr>
              <w:spacing w:line="240" w:lineRule="auto"/>
              <w:contextualSpacing/>
              <w:rPr>
                <w:rFonts w:ascii="Arial Narrow" w:eastAsia="Times New Roman" w:hAnsi="Arial Narrow"/>
                <w:color w:val="FF0000"/>
                <w:sz w:val="16"/>
                <w:szCs w:val="16"/>
              </w:rPr>
            </w:pPr>
          </w:p>
          <w:p w14:paraId="006E1FF7" w14:textId="77777777" w:rsidR="000E7ADF" w:rsidRDefault="000E7ADF" w:rsidP="00CC1406">
            <w:pPr>
              <w:spacing w:line="240" w:lineRule="auto"/>
              <w:contextualSpacing/>
              <w:rPr>
                <w:rFonts w:ascii="Arial Narrow" w:eastAsia="Times New Roman" w:hAnsi="Arial Narrow"/>
                <w:color w:val="FF0000"/>
                <w:sz w:val="16"/>
                <w:szCs w:val="16"/>
              </w:rPr>
            </w:pPr>
          </w:p>
          <w:p w14:paraId="1BCCEA19" w14:textId="77777777" w:rsidR="000E7ADF" w:rsidRDefault="000E7ADF" w:rsidP="00CC1406">
            <w:pPr>
              <w:spacing w:line="240" w:lineRule="auto"/>
              <w:contextualSpacing/>
              <w:rPr>
                <w:rFonts w:ascii="Arial Narrow" w:eastAsia="Times New Roman" w:hAnsi="Arial Narrow"/>
                <w:color w:val="FF0000"/>
                <w:sz w:val="16"/>
                <w:szCs w:val="16"/>
              </w:rPr>
            </w:pPr>
          </w:p>
          <w:p w14:paraId="1F3D90BC" w14:textId="77777777" w:rsidR="000E7ADF" w:rsidRPr="00EE1CA7" w:rsidRDefault="000E7ADF" w:rsidP="00CC1406">
            <w:pPr>
              <w:spacing w:line="240" w:lineRule="auto"/>
              <w:contextualSpacing/>
              <w:rPr>
                <w:rFonts w:ascii="Arial Narrow" w:eastAsia="Times New Roman" w:hAnsi="Arial Narrow"/>
                <w:color w:val="FF0000"/>
                <w:sz w:val="16"/>
                <w:szCs w:val="16"/>
              </w:rPr>
            </w:pPr>
          </w:p>
        </w:tc>
      </w:tr>
      <w:tr w:rsidR="000E7ADF" w14:paraId="0D677D38" w14:textId="77777777" w:rsidTr="00CC1406">
        <w:trPr>
          <w:cantSplit/>
          <w:trHeight w:val="654"/>
        </w:trPr>
        <w:tc>
          <w:tcPr>
            <w:tcW w:w="686" w:type="pct"/>
            <w:vMerge/>
            <w:tcBorders>
              <w:left w:val="nil"/>
              <w:right w:val="nil"/>
            </w:tcBorders>
            <w:vAlign w:val="center"/>
            <w:hideMark/>
          </w:tcPr>
          <w:p w14:paraId="76F86730" w14:textId="77777777" w:rsidR="000E7ADF" w:rsidRDefault="000E7ADF" w:rsidP="00CC1406">
            <w:pPr>
              <w:spacing w:line="240" w:lineRule="auto"/>
              <w:contextualSpacing/>
              <w:rPr>
                <w:rFonts w:ascii="Arial Narrow" w:eastAsia="Times New Roman" w:hAnsi="Arial Narrow"/>
                <w:sz w:val="16"/>
                <w:szCs w:val="16"/>
              </w:rPr>
            </w:pPr>
          </w:p>
        </w:tc>
        <w:tc>
          <w:tcPr>
            <w:tcW w:w="441" w:type="pct"/>
            <w:tcBorders>
              <w:top w:val="single" w:sz="6" w:space="0" w:color="000000"/>
              <w:left w:val="nil"/>
              <w:bottom w:val="single" w:sz="6" w:space="0" w:color="000000"/>
              <w:right w:val="nil"/>
            </w:tcBorders>
            <w:vAlign w:val="center"/>
          </w:tcPr>
          <w:p w14:paraId="329B84D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5.3 per 1,000</w:t>
            </w:r>
          </w:p>
        </w:tc>
        <w:tc>
          <w:tcPr>
            <w:tcW w:w="441" w:type="pct"/>
            <w:tcBorders>
              <w:top w:val="single" w:sz="6" w:space="0" w:color="000000"/>
              <w:left w:val="nil"/>
              <w:bottom w:val="single" w:sz="6" w:space="0" w:color="000000"/>
              <w:right w:val="nil"/>
            </w:tcBorders>
            <w:shd w:val="clear" w:color="auto" w:fill="EBEBEB"/>
            <w:hideMark/>
          </w:tcPr>
          <w:p w14:paraId="13446A5A" w14:textId="77777777" w:rsidR="000E7ADF" w:rsidRPr="000F0A8B" w:rsidRDefault="000E7ADF" w:rsidP="00CC1406">
            <w:pPr>
              <w:spacing w:line="240" w:lineRule="auto"/>
              <w:contextualSpacing/>
              <w:rPr>
                <w:rFonts w:ascii="Arial Narrow" w:eastAsia="Times New Roman" w:hAnsi="Arial Narrow"/>
                <w:b/>
                <w:sz w:val="16"/>
                <w:szCs w:val="16"/>
              </w:rPr>
            </w:pPr>
            <w:r w:rsidRPr="000F0A8B">
              <w:rPr>
                <w:rFonts w:ascii="Arial Narrow" w:eastAsia="Times New Roman" w:hAnsi="Arial Narrow"/>
                <w:b/>
                <w:sz w:val="16"/>
                <w:szCs w:val="16"/>
              </w:rPr>
              <w:t>0.79 fewer per 1,000</w:t>
            </w:r>
          </w:p>
          <w:p w14:paraId="42B0B94A" w14:textId="77777777" w:rsidR="000E7ADF" w:rsidRPr="000F0A8B" w:rsidRDefault="000E7ADF" w:rsidP="00CC1406">
            <w:pPr>
              <w:spacing w:line="240" w:lineRule="auto"/>
              <w:contextualSpacing/>
              <w:rPr>
                <w:rFonts w:ascii="Arial Narrow" w:eastAsia="Times New Roman" w:hAnsi="Arial Narrow"/>
                <w:sz w:val="16"/>
                <w:szCs w:val="16"/>
              </w:rPr>
            </w:pPr>
            <w:r w:rsidRPr="000F0A8B">
              <w:rPr>
                <w:rFonts w:ascii="Arial Narrow" w:eastAsia="Times New Roman" w:hAnsi="Arial Narrow"/>
                <w:sz w:val="16"/>
                <w:szCs w:val="16"/>
              </w:rPr>
              <w:t>(0.37 fewer to 1.16 fewer)</w:t>
            </w:r>
          </w:p>
        </w:tc>
        <w:tc>
          <w:tcPr>
            <w:tcW w:w="721" w:type="pct"/>
            <w:vMerge/>
            <w:tcBorders>
              <w:top w:val="single" w:sz="6" w:space="0" w:color="000000"/>
              <w:left w:val="nil"/>
              <w:bottom w:val="single" w:sz="6" w:space="0" w:color="000000"/>
              <w:right w:val="nil"/>
            </w:tcBorders>
            <w:vAlign w:val="center"/>
            <w:hideMark/>
          </w:tcPr>
          <w:p w14:paraId="10C12760" w14:textId="77777777" w:rsidR="000E7ADF" w:rsidRDefault="000E7ADF" w:rsidP="00CC1406">
            <w:pPr>
              <w:spacing w:line="240" w:lineRule="auto"/>
              <w:contextualSpacing/>
              <w:rPr>
                <w:rFonts w:ascii="Arial Narrow" w:eastAsia="Times New Roman" w:hAnsi="Arial Narrow"/>
                <w:sz w:val="16"/>
                <w:szCs w:val="16"/>
              </w:rPr>
            </w:pPr>
          </w:p>
        </w:tc>
        <w:tc>
          <w:tcPr>
            <w:tcW w:w="441" w:type="pct"/>
            <w:vMerge/>
            <w:tcBorders>
              <w:top w:val="single" w:sz="6" w:space="0" w:color="000000"/>
              <w:left w:val="nil"/>
              <w:bottom w:val="single" w:sz="6" w:space="0" w:color="000000"/>
              <w:right w:val="nil"/>
            </w:tcBorders>
            <w:vAlign w:val="center"/>
            <w:hideMark/>
          </w:tcPr>
          <w:p w14:paraId="5D103908"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6" w:space="0" w:color="000000"/>
              <w:right w:val="nil"/>
            </w:tcBorders>
            <w:vAlign w:val="center"/>
            <w:hideMark/>
          </w:tcPr>
          <w:p w14:paraId="5268D9B9" w14:textId="77777777" w:rsidR="000E7ADF" w:rsidRDefault="000E7ADF" w:rsidP="00CC1406">
            <w:pPr>
              <w:spacing w:line="240" w:lineRule="auto"/>
              <w:contextualSpacing/>
              <w:rPr>
                <w:rFonts w:ascii="Arial Narrow" w:eastAsia="Times New Roman" w:hAnsi="Arial Narrow"/>
                <w:sz w:val="16"/>
                <w:szCs w:val="16"/>
              </w:rPr>
            </w:pPr>
          </w:p>
        </w:tc>
        <w:tc>
          <w:tcPr>
            <w:tcW w:w="372" w:type="pct"/>
            <w:vMerge/>
            <w:tcBorders>
              <w:left w:val="nil"/>
              <w:bottom w:val="single" w:sz="6" w:space="0" w:color="000000"/>
              <w:right w:val="nil"/>
            </w:tcBorders>
          </w:tcPr>
          <w:p w14:paraId="1B7564AD"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top w:val="single" w:sz="6" w:space="0" w:color="000000"/>
              <w:left w:val="nil"/>
              <w:bottom w:val="single" w:sz="6" w:space="0" w:color="000000"/>
              <w:right w:val="nil"/>
            </w:tcBorders>
            <w:vAlign w:val="center"/>
            <w:hideMark/>
          </w:tcPr>
          <w:p w14:paraId="01A40BDB" w14:textId="77777777" w:rsidR="000E7ADF" w:rsidRDefault="000E7ADF" w:rsidP="00CC1406">
            <w:pPr>
              <w:spacing w:line="240" w:lineRule="auto"/>
              <w:contextualSpacing/>
              <w:rPr>
                <w:rFonts w:ascii="Arial Narrow" w:eastAsia="Times New Roman" w:hAnsi="Arial Narrow"/>
                <w:sz w:val="16"/>
                <w:szCs w:val="16"/>
              </w:rPr>
            </w:pPr>
          </w:p>
        </w:tc>
      </w:tr>
      <w:tr w:rsidR="000E7ADF" w14:paraId="7F97AA6B" w14:textId="77777777" w:rsidTr="00CC1406">
        <w:trPr>
          <w:cantSplit/>
          <w:trHeight w:val="177"/>
        </w:trPr>
        <w:tc>
          <w:tcPr>
            <w:tcW w:w="686" w:type="pct"/>
            <w:vMerge/>
            <w:tcBorders>
              <w:left w:val="nil"/>
              <w:right w:val="nil"/>
            </w:tcBorders>
            <w:vAlign w:val="center"/>
          </w:tcPr>
          <w:p w14:paraId="563B8AB6" w14:textId="77777777" w:rsidR="000E7ADF" w:rsidRDefault="000E7ADF" w:rsidP="00CC1406">
            <w:pPr>
              <w:spacing w:line="240" w:lineRule="auto"/>
              <w:contextualSpacing/>
              <w:rPr>
                <w:rFonts w:ascii="Arial Narrow" w:eastAsia="Times New Roman" w:hAnsi="Arial Narrow"/>
                <w:sz w:val="16"/>
                <w:szCs w:val="16"/>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45454464" w14:textId="77777777" w:rsidR="000E7ADF"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 xml:space="preserve">Moderately increased risk </w:t>
            </w:r>
          </w:p>
          <w:p w14:paraId="0D5D9170" w14:textId="5E3AF4F0" w:rsidR="000E7ADF" w:rsidRPr="000F0A8B" w:rsidRDefault="00A841A8"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721" w:type="pct"/>
            <w:vMerge w:val="restart"/>
            <w:tcBorders>
              <w:top w:val="single" w:sz="6" w:space="0" w:color="000000"/>
              <w:left w:val="nil"/>
              <w:right w:val="nil"/>
            </w:tcBorders>
            <w:vAlign w:val="center"/>
          </w:tcPr>
          <w:p w14:paraId="59A138BF" w14:textId="77777777" w:rsidR="000E7ADF" w:rsidRDefault="000E7ADF" w:rsidP="00CC1406">
            <w:pPr>
              <w:spacing w:line="240" w:lineRule="auto"/>
              <w:contextualSpacing/>
              <w:rPr>
                <w:rFonts w:ascii="Arial Narrow" w:eastAsia="Times New Roman" w:hAnsi="Arial Narrow"/>
                <w:sz w:val="16"/>
                <w:szCs w:val="16"/>
              </w:rPr>
            </w:pPr>
          </w:p>
        </w:tc>
        <w:tc>
          <w:tcPr>
            <w:tcW w:w="441" w:type="pct"/>
            <w:vMerge w:val="restart"/>
            <w:tcBorders>
              <w:top w:val="single" w:sz="6" w:space="0" w:color="000000"/>
              <w:left w:val="nil"/>
              <w:right w:val="nil"/>
            </w:tcBorders>
            <w:vAlign w:val="center"/>
          </w:tcPr>
          <w:p w14:paraId="190AE708"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left w:val="nil"/>
              <w:right w:val="nil"/>
            </w:tcBorders>
            <w:vAlign w:val="center"/>
          </w:tcPr>
          <w:p w14:paraId="524DEA1C"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r w:rsidRPr="000F0A8B">
              <w:rPr>
                <w:rStyle w:val="quality-sign"/>
                <w:rFonts w:ascii="Cambria Math" w:eastAsia="Times New Roman" w:hAnsi="Cambria Math" w:cs="Cambria Math"/>
                <w:sz w:val="16"/>
                <w:szCs w:val="16"/>
              </w:rPr>
              <w:t>⨁</w:t>
            </w:r>
            <w:r w:rsidRPr="000F0A8B">
              <w:rPr>
                <w:rStyle w:val="quality-sign"/>
                <w:rFonts w:ascii="MS Mincho" w:eastAsia="MS Mincho" w:hAnsi="MS Mincho" w:cs="MS Mincho" w:hint="eastAsia"/>
                <w:sz w:val="16"/>
                <w:szCs w:val="16"/>
              </w:rPr>
              <w:t>◯◯◯</w:t>
            </w:r>
            <w:r w:rsidRPr="000F0A8B">
              <w:rPr>
                <w:rFonts w:ascii="Arial Narrow" w:eastAsia="Times New Roman" w:hAnsi="Arial Narrow"/>
                <w:sz w:val="16"/>
                <w:szCs w:val="16"/>
              </w:rPr>
              <w:br/>
            </w:r>
            <w:r w:rsidRPr="000F0A8B">
              <w:rPr>
                <w:rStyle w:val="quality-text"/>
                <w:rFonts w:ascii="Arial Narrow" w:eastAsia="Times New Roman" w:hAnsi="Arial Narrow"/>
                <w:sz w:val="16"/>
                <w:szCs w:val="16"/>
              </w:rPr>
              <w:t>VERY</w:t>
            </w:r>
            <w:r w:rsidRPr="000F0A8B">
              <w:rPr>
                <w:rStyle w:val="quality-text"/>
              </w:rPr>
              <w:t xml:space="preserve"> </w:t>
            </w:r>
            <w:r w:rsidRPr="000F0A8B">
              <w:rPr>
                <w:rStyle w:val="quality-text"/>
                <w:rFonts w:ascii="Arial Narrow" w:eastAsia="Times New Roman" w:hAnsi="Arial Narrow"/>
                <w:sz w:val="16"/>
                <w:szCs w:val="16"/>
              </w:rPr>
              <w:t>LOW</w:t>
            </w:r>
            <w:r w:rsidRPr="000F0A8B">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p w14:paraId="121B0399"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3165CCBD"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296C456E"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39B04D7A"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p>
          <w:p w14:paraId="3B9903DB" w14:textId="77777777" w:rsidR="000E7ADF" w:rsidRDefault="000E7ADF" w:rsidP="00CC1406">
            <w:pPr>
              <w:spacing w:line="240" w:lineRule="auto"/>
              <w:contextualSpacing/>
              <w:rPr>
                <w:rFonts w:ascii="Arial Narrow" w:eastAsia="Times New Roman" w:hAnsi="Arial Narrow"/>
                <w:sz w:val="16"/>
                <w:szCs w:val="16"/>
              </w:rPr>
            </w:pPr>
          </w:p>
        </w:tc>
        <w:tc>
          <w:tcPr>
            <w:tcW w:w="372" w:type="pct"/>
            <w:vMerge w:val="restart"/>
            <w:tcBorders>
              <w:left w:val="nil"/>
              <w:right w:val="nil"/>
            </w:tcBorders>
          </w:tcPr>
          <w:p w14:paraId="7835CDC9" w14:textId="77777777" w:rsidR="000E7ADF" w:rsidRDefault="000E7ADF" w:rsidP="00CC1406">
            <w:pPr>
              <w:spacing w:line="240" w:lineRule="auto"/>
              <w:contextualSpacing/>
              <w:rPr>
                <w:rFonts w:ascii="Arial Narrow" w:eastAsia="Times New Roman" w:hAnsi="Arial Narrow"/>
                <w:sz w:val="16"/>
                <w:szCs w:val="16"/>
              </w:rPr>
            </w:pPr>
            <w:r w:rsidRPr="002E4ADE">
              <w:rPr>
                <w:rStyle w:val="quality-sign"/>
                <w:rFonts w:ascii="Cambria Math" w:eastAsia="Times New Roman" w:hAnsi="Cambria Math" w:cs="Cambria Math"/>
                <w:sz w:val="16"/>
                <w:szCs w:val="16"/>
              </w:rPr>
              <w:t>⨁</w:t>
            </w:r>
            <w:r w:rsidRPr="002E4ADE">
              <w:rPr>
                <w:rStyle w:val="quality-sign"/>
                <w:rFonts w:ascii="MS Mincho" w:eastAsia="MS Mincho" w:hAnsi="MS Mincho" w:cs="MS Mincho" w:hint="eastAsia"/>
                <w:sz w:val="16"/>
                <w:szCs w:val="16"/>
              </w:rPr>
              <w:t>◯◯◯</w:t>
            </w:r>
            <w:r w:rsidRPr="002E4ADE">
              <w:rPr>
                <w:rFonts w:ascii="Arial Narrow" w:eastAsia="Times New Roman" w:hAnsi="Arial Narrow"/>
                <w:sz w:val="16"/>
                <w:szCs w:val="16"/>
              </w:rPr>
              <w:br/>
            </w:r>
            <w:r w:rsidRPr="002E4ADE">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b,c</w:t>
            </w:r>
            <w:r>
              <w:rPr>
                <w:rStyle w:val="quality-text"/>
                <w:sz w:val="16"/>
                <w:szCs w:val="16"/>
                <w:vertAlign w:val="superscript"/>
              </w:rPr>
              <w:t>,</w:t>
            </w:r>
            <w:r>
              <w:rPr>
                <w:rStyle w:val="quality-text"/>
                <w:rFonts w:ascii="Arial Narrow" w:eastAsia="Times New Roman" w:hAnsi="Arial Narrow"/>
                <w:sz w:val="16"/>
                <w:szCs w:val="16"/>
                <w:vertAlign w:val="superscript"/>
              </w:rPr>
              <w:t>d,f,g</w:t>
            </w:r>
          </w:p>
        </w:tc>
        <w:tc>
          <w:tcPr>
            <w:tcW w:w="1527" w:type="pct"/>
            <w:vMerge w:val="restart"/>
            <w:tcBorders>
              <w:top w:val="single" w:sz="6" w:space="0" w:color="000000"/>
              <w:left w:val="nil"/>
              <w:right w:val="nil"/>
            </w:tcBorders>
            <w:vAlign w:val="center"/>
          </w:tcPr>
          <w:p w14:paraId="4324811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6A785C7D" w14:textId="77777777" w:rsidR="000E7ADF" w:rsidRDefault="000E7ADF" w:rsidP="00CC1406">
            <w:pPr>
              <w:spacing w:line="240" w:lineRule="auto"/>
              <w:contextualSpacing/>
              <w:rPr>
                <w:rFonts w:ascii="Arial Narrow" w:eastAsia="Times New Roman" w:hAnsi="Arial Narrow"/>
                <w:sz w:val="16"/>
                <w:szCs w:val="16"/>
              </w:rPr>
            </w:pPr>
          </w:p>
          <w:p w14:paraId="26811628" w14:textId="77777777" w:rsidR="000E7ADF" w:rsidRDefault="000E7ADF" w:rsidP="00CC1406">
            <w:pPr>
              <w:spacing w:line="240" w:lineRule="auto"/>
              <w:contextualSpacing/>
              <w:rPr>
                <w:rFonts w:ascii="Arial Narrow" w:eastAsia="Times New Roman" w:hAnsi="Arial Narrow"/>
                <w:sz w:val="16"/>
                <w:szCs w:val="16"/>
              </w:rPr>
            </w:pPr>
          </w:p>
          <w:p w14:paraId="413BC1D7" w14:textId="77777777" w:rsidR="000E7ADF" w:rsidRDefault="000E7ADF" w:rsidP="00CC1406">
            <w:pPr>
              <w:spacing w:line="240" w:lineRule="auto"/>
              <w:contextualSpacing/>
              <w:rPr>
                <w:rFonts w:ascii="Arial Narrow" w:eastAsia="Times New Roman" w:hAnsi="Arial Narrow"/>
                <w:sz w:val="16"/>
                <w:szCs w:val="16"/>
              </w:rPr>
            </w:pPr>
          </w:p>
          <w:p w14:paraId="2C882F9F" w14:textId="77777777" w:rsidR="000E7ADF" w:rsidRDefault="000E7ADF" w:rsidP="00CC1406">
            <w:pPr>
              <w:spacing w:line="240" w:lineRule="auto"/>
              <w:contextualSpacing/>
              <w:rPr>
                <w:rFonts w:ascii="Arial Narrow" w:eastAsia="Times New Roman" w:hAnsi="Arial Narrow"/>
                <w:sz w:val="16"/>
                <w:szCs w:val="16"/>
              </w:rPr>
            </w:pPr>
          </w:p>
        </w:tc>
      </w:tr>
      <w:tr w:rsidR="000E7ADF" w14:paraId="45D47098" w14:textId="77777777" w:rsidTr="00CC1406">
        <w:trPr>
          <w:cantSplit/>
          <w:trHeight w:val="654"/>
        </w:trPr>
        <w:tc>
          <w:tcPr>
            <w:tcW w:w="686" w:type="pct"/>
            <w:vMerge/>
            <w:tcBorders>
              <w:left w:val="nil"/>
              <w:bottom w:val="single" w:sz="6" w:space="0" w:color="000000"/>
              <w:right w:val="nil"/>
            </w:tcBorders>
            <w:vAlign w:val="center"/>
          </w:tcPr>
          <w:p w14:paraId="7871CBE5" w14:textId="77777777" w:rsidR="000E7ADF" w:rsidRDefault="000E7ADF" w:rsidP="00CC1406">
            <w:pPr>
              <w:spacing w:line="240" w:lineRule="auto"/>
              <w:contextualSpacing/>
              <w:rPr>
                <w:rFonts w:ascii="Arial Narrow" w:eastAsia="Times New Roman" w:hAnsi="Arial Narrow"/>
                <w:sz w:val="16"/>
                <w:szCs w:val="16"/>
              </w:rPr>
            </w:pPr>
          </w:p>
        </w:tc>
        <w:tc>
          <w:tcPr>
            <w:tcW w:w="441" w:type="pct"/>
            <w:tcBorders>
              <w:top w:val="single" w:sz="6" w:space="0" w:color="000000"/>
              <w:left w:val="nil"/>
              <w:bottom w:val="single" w:sz="6" w:space="0" w:color="000000"/>
              <w:right w:val="nil"/>
            </w:tcBorders>
            <w:vAlign w:val="center"/>
          </w:tcPr>
          <w:p w14:paraId="40A8084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6.3 per 1,000</w:t>
            </w:r>
          </w:p>
        </w:tc>
        <w:tc>
          <w:tcPr>
            <w:tcW w:w="441" w:type="pct"/>
            <w:tcBorders>
              <w:top w:val="single" w:sz="6" w:space="0" w:color="000000"/>
              <w:left w:val="nil"/>
              <w:bottom w:val="single" w:sz="6" w:space="0" w:color="000000"/>
              <w:right w:val="nil"/>
            </w:tcBorders>
            <w:shd w:val="clear" w:color="auto" w:fill="EBEBEB"/>
          </w:tcPr>
          <w:p w14:paraId="09535269" w14:textId="77777777" w:rsidR="000E7ADF" w:rsidRPr="00363885"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0.</w:t>
            </w:r>
            <w:r>
              <w:rPr>
                <w:rFonts w:ascii="Arial Narrow" w:eastAsia="Times New Roman" w:hAnsi="Arial Narrow"/>
                <w:b/>
                <w:sz w:val="16"/>
                <w:szCs w:val="16"/>
              </w:rPr>
              <w:t>95</w:t>
            </w:r>
            <w:r w:rsidRPr="00363885">
              <w:rPr>
                <w:rFonts w:ascii="Arial Narrow" w:eastAsia="Times New Roman" w:hAnsi="Arial Narrow"/>
                <w:b/>
                <w:sz w:val="16"/>
                <w:szCs w:val="16"/>
              </w:rPr>
              <w:t xml:space="preserve"> fewer per 1,000</w:t>
            </w:r>
          </w:p>
          <w:p w14:paraId="5C8D30DA" w14:textId="77777777" w:rsidR="000E7ADF" w:rsidRPr="000F0A8B"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w:t>
            </w:r>
            <w:r>
              <w:rPr>
                <w:rFonts w:ascii="Arial Narrow" w:eastAsia="Times New Roman" w:hAnsi="Arial Narrow"/>
                <w:sz w:val="16"/>
                <w:szCs w:val="16"/>
              </w:rPr>
              <w:t>44</w:t>
            </w:r>
            <w:r w:rsidRPr="00363885">
              <w:rPr>
                <w:rFonts w:ascii="Arial Narrow" w:eastAsia="Times New Roman" w:hAnsi="Arial Narrow"/>
                <w:sz w:val="16"/>
                <w:szCs w:val="16"/>
              </w:rPr>
              <w:t xml:space="preserve"> fewer to </w:t>
            </w:r>
            <w:r>
              <w:rPr>
                <w:rFonts w:ascii="Arial Narrow" w:eastAsia="Times New Roman" w:hAnsi="Arial Narrow"/>
                <w:sz w:val="16"/>
                <w:szCs w:val="16"/>
              </w:rPr>
              <w:t>1.39</w:t>
            </w:r>
            <w:r w:rsidRPr="00363885">
              <w:rPr>
                <w:rFonts w:ascii="Arial Narrow" w:eastAsia="Times New Roman" w:hAnsi="Arial Narrow"/>
                <w:sz w:val="16"/>
                <w:szCs w:val="16"/>
              </w:rPr>
              <w:t xml:space="preserve"> fewer)</w:t>
            </w:r>
          </w:p>
        </w:tc>
        <w:tc>
          <w:tcPr>
            <w:tcW w:w="721" w:type="pct"/>
            <w:vMerge/>
            <w:tcBorders>
              <w:left w:val="nil"/>
              <w:bottom w:val="single" w:sz="6" w:space="0" w:color="000000"/>
              <w:right w:val="nil"/>
            </w:tcBorders>
            <w:vAlign w:val="center"/>
          </w:tcPr>
          <w:p w14:paraId="2F980991" w14:textId="77777777" w:rsidR="000E7ADF" w:rsidRDefault="000E7ADF" w:rsidP="00CC1406">
            <w:pPr>
              <w:spacing w:line="240" w:lineRule="auto"/>
              <w:contextualSpacing/>
              <w:rPr>
                <w:rFonts w:ascii="Arial Narrow" w:eastAsia="Times New Roman" w:hAnsi="Arial Narrow"/>
                <w:sz w:val="16"/>
                <w:szCs w:val="16"/>
              </w:rPr>
            </w:pPr>
          </w:p>
        </w:tc>
        <w:tc>
          <w:tcPr>
            <w:tcW w:w="441" w:type="pct"/>
            <w:vMerge/>
            <w:tcBorders>
              <w:left w:val="nil"/>
              <w:bottom w:val="single" w:sz="6" w:space="0" w:color="000000"/>
              <w:right w:val="nil"/>
            </w:tcBorders>
            <w:vAlign w:val="center"/>
          </w:tcPr>
          <w:p w14:paraId="76B3C881"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6" w:space="0" w:color="000000"/>
              <w:right w:val="nil"/>
            </w:tcBorders>
          </w:tcPr>
          <w:p w14:paraId="6A1FEBFB" w14:textId="77777777" w:rsidR="000E7ADF" w:rsidRDefault="000E7ADF" w:rsidP="00CC1406">
            <w:pPr>
              <w:spacing w:line="240" w:lineRule="auto"/>
              <w:contextualSpacing/>
              <w:rPr>
                <w:rFonts w:ascii="Arial Narrow" w:eastAsia="Times New Roman" w:hAnsi="Arial Narrow"/>
                <w:sz w:val="16"/>
                <w:szCs w:val="16"/>
              </w:rPr>
            </w:pPr>
          </w:p>
        </w:tc>
        <w:tc>
          <w:tcPr>
            <w:tcW w:w="372" w:type="pct"/>
            <w:vMerge/>
            <w:tcBorders>
              <w:left w:val="nil"/>
              <w:bottom w:val="single" w:sz="6" w:space="0" w:color="000000"/>
              <w:right w:val="nil"/>
            </w:tcBorders>
          </w:tcPr>
          <w:p w14:paraId="65ACE468"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vAlign w:val="center"/>
          </w:tcPr>
          <w:p w14:paraId="34C35D06" w14:textId="77777777" w:rsidR="000E7ADF" w:rsidRDefault="000E7ADF" w:rsidP="00CC1406">
            <w:pPr>
              <w:spacing w:line="240" w:lineRule="auto"/>
              <w:contextualSpacing/>
              <w:rPr>
                <w:rFonts w:ascii="Arial Narrow" w:eastAsia="Times New Roman" w:hAnsi="Arial Narrow"/>
                <w:sz w:val="16"/>
                <w:szCs w:val="16"/>
              </w:rPr>
            </w:pPr>
          </w:p>
        </w:tc>
      </w:tr>
      <w:tr w:rsidR="000E7ADF" w14:paraId="160C88A8" w14:textId="77777777" w:rsidTr="00CC1406">
        <w:trPr>
          <w:cantSplit/>
          <w:trHeight w:val="177"/>
        </w:trPr>
        <w:tc>
          <w:tcPr>
            <w:tcW w:w="686" w:type="pct"/>
            <w:vMerge w:val="restart"/>
            <w:tcBorders>
              <w:top w:val="single" w:sz="6" w:space="0" w:color="000000"/>
              <w:left w:val="nil"/>
              <w:right w:val="nil"/>
            </w:tcBorders>
            <w:hideMark/>
          </w:tcPr>
          <w:p w14:paraId="01F040A7"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(60-69 years)</w:t>
            </w:r>
            <w:r>
              <w:rPr>
                <w:rFonts w:ascii="Arial Narrow" w:eastAsia="Times New Roman" w:hAnsi="Arial Narrow"/>
                <w:sz w:val="16"/>
                <w:szCs w:val="16"/>
              </w:rPr>
              <w:t xml:space="preserve"> </w:t>
            </w:r>
          </w:p>
          <w:p w14:paraId="78ECFA71" w14:textId="77777777" w:rsidR="000E7ADF" w:rsidRDefault="000E7ADF" w:rsidP="00CC1406">
            <w:pPr>
              <w:spacing w:line="240" w:lineRule="auto"/>
              <w:contextualSpacing/>
              <w:rPr>
                <w:rFonts w:ascii="Arial Narrow" w:eastAsia="Times New Roman" w:hAnsi="Arial Narrow"/>
                <w:sz w:val="16"/>
                <w:szCs w:val="16"/>
              </w:rPr>
            </w:pPr>
          </w:p>
          <w:p w14:paraId="3650AE99"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Unclear</w:t>
            </w:r>
          </w:p>
          <w:p w14:paraId="5047039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4F609F4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13.1 to 30.0</w:t>
            </w:r>
          </w:p>
          <w:p w14:paraId="48CC2DB4" w14:textId="77777777" w:rsidR="000E7ADF" w:rsidRDefault="000E7ADF" w:rsidP="00CC1406">
            <w:pPr>
              <w:spacing w:line="240" w:lineRule="auto"/>
              <w:contextualSpacing/>
              <w:rPr>
                <w:rFonts w:ascii="Arial Narrow" w:eastAsia="Times New Roman" w:hAnsi="Arial Narrow"/>
                <w:sz w:val="16"/>
                <w:szCs w:val="16"/>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hideMark/>
          </w:tcPr>
          <w:p w14:paraId="5C023F5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sz w:val="16"/>
                <w:szCs w:val="16"/>
              </w:rPr>
              <w:t>General population</w:t>
            </w:r>
          </w:p>
        </w:tc>
        <w:tc>
          <w:tcPr>
            <w:tcW w:w="721" w:type="pct"/>
            <w:vMerge w:val="restart"/>
            <w:tcBorders>
              <w:top w:val="single" w:sz="6" w:space="0" w:color="000000"/>
              <w:left w:val="nil"/>
              <w:right w:val="nil"/>
            </w:tcBorders>
            <w:hideMark/>
          </w:tcPr>
          <w:p w14:paraId="5D44A420" w14:textId="77777777" w:rsidR="000E7ADF" w:rsidRDefault="000E7ADF" w:rsidP="00CC1406">
            <w:pPr>
              <w:spacing w:line="240" w:lineRule="auto"/>
              <w:contextualSpacing/>
              <w:rPr>
                <w:rFonts w:ascii="Arial Narrow" w:eastAsia="Times New Roman" w:hAnsi="Arial Narrow"/>
                <w:sz w:val="16"/>
                <w:szCs w:val="16"/>
              </w:rPr>
            </w:pPr>
            <w:r w:rsidRPr="00652002">
              <w:rPr>
                <w:rStyle w:val="block"/>
                <w:rFonts w:ascii="Arial Narrow" w:eastAsia="Times New Roman" w:hAnsi="Arial Narrow"/>
                <w:b/>
                <w:sz w:val="16"/>
                <w:szCs w:val="16"/>
              </w:rPr>
              <w:t>RR 0.85</w:t>
            </w:r>
            <w:r w:rsidRPr="00652002">
              <w:rPr>
                <w:rFonts w:ascii="Arial Narrow" w:eastAsia="Times New Roman" w:hAnsi="Arial Narrow"/>
                <w:sz w:val="16"/>
                <w:szCs w:val="16"/>
              </w:rPr>
              <w:br/>
            </w:r>
            <w:r w:rsidRPr="00652002">
              <w:rPr>
                <w:rStyle w:val="cell"/>
                <w:rFonts w:ascii="Arial Narrow" w:eastAsia="Times New Roman" w:hAnsi="Arial Narrow"/>
                <w:sz w:val="16"/>
                <w:szCs w:val="16"/>
              </w:rPr>
              <w:t>(0.78 to 0.93)</w:t>
            </w:r>
          </w:p>
        </w:tc>
        <w:tc>
          <w:tcPr>
            <w:tcW w:w="441" w:type="pct"/>
            <w:vMerge w:val="restart"/>
            <w:tcBorders>
              <w:top w:val="single" w:sz="6" w:space="0" w:color="000000"/>
              <w:left w:val="nil"/>
              <w:right w:val="nil"/>
            </w:tcBorders>
            <w:hideMark/>
          </w:tcPr>
          <w:p w14:paraId="2D59505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566B1475" w14:textId="77777777" w:rsidR="000E7ADF" w:rsidRPr="00BF25D2" w:rsidRDefault="000E7ADF" w:rsidP="00CC1406">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w:t>
            </w:r>
            <w:r w:rsidRPr="00361A34">
              <w:rPr>
                <w:rFonts w:ascii="Arial Narrow" w:eastAsia="Times New Roman" w:hAnsi="Arial Narrow"/>
                <w:sz w:val="16"/>
                <w:szCs w:val="16"/>
              </w:rPr>
              <w:t xml:space="preserve">4 </w:t>
            </w:r>
            <w:r w:rsidRPr="00B36B9F">
              <w:rPr>
                <w:rFonts w:ascii="Arial Narrow" w:eastAsia="Times New Roman" w:hAnsi="Arial Narrow"/>
                <w:sz w:val="16"/>
                <w:szCs w:val="16"/>
                <w:vertAlign w:val="superscript"/>
              </w:rPr>
              <w:t>3,4,9,11</w:t>
            </w:r>
            <w:r>
              <w:rPr>
                <w:rFonts w:ascii="Arial Narrow" w:eastAsia="Times New Roman" w:hAnsi="Arial Narrow"/>
                <w:sz w:val="16"/>
                <w:szCs w:val="16"/>
              </w:rPr>
              <w:t xml:space="preserve"> RCTs) </w:t>
            </w:r>
            <w:r>
              <w:rPr>
                <w:rFonts w:ascii="Arial Narrow" w:eastAsia="Times New Roman" w:hAnsi="Arial Narrow"/>
                <w:sz w:val="16"/>
                <w:szCs w:val="16"/>
                <w:vertAlign w:val="superscript"/>
              </w:rPr>
              <w:t>h</w:t>
            </w:r>
          </w:p>
        </w:tc>
        <w:tc>
          <w:tcPr>
            <w:tcW w:w="371" w:type="pct"/>
            <w:vMerge w:val="restart"/>
            <w:tcBorders>
              <w:top w:val="single" w:sz="6" w:space="0" w:color="000000"/>
              <w:left w:val="nil"/>
              <w:bottom w:val="single" w:sz="4" w:space="0" w:color="auto"/>
              <w:right w:val="nil"/>
            </w:tcBorders>
            <w:hideMark/>
          </w:tcPr>
          <w:p w14:paraId="64FCAEF5" w14:textId="77777777" w:rsidR="000E7ADF" w:rsidRPr="00652002" w:rsidRDefault="000E7ADF" w:rsidP="00CC1406">
            <w:pPr>
              <w:spacing w:after="0" w:line="240" w:lineRule="auto"/>
              <w:contextualSpacing/>
              <w:rPr>
                <w:rStyle w:val="quality-sign"/>
                <w:rFonts w:ascii="Arial Narrow" w:eastAsia="Times New Roman" w:hAnsi="Arial Narrow"/>
                <w:sz w:val="16"/>
                <w:szCs w:val="16"/>
              </w:rPr>
            </w:pPr>
            <w:r w:rsidRPr="00652002">
              <w:rPr>
                <w:rStyle w:val="quality-sign"/>
                <w:rFonts w:ascii="Cambria Math" w:eastAsia="Times New Roman" w:hAnsi="Cambria Math" w:cs="Cambria Math"/>
                <w:sz w:val="16"/>
                <w:szCs w:val="16"/>
              </w:rPr>
              <w:t>⨁</w:t>
            </w:r>
            <w:r w:rsidRPr="00652002">
              <w:rPr>
                <w:rStyle w:val="quality-sign"/>
                <w:rFonts w:ascii="MS Mincho" w:eastAsia="MS Mincho" w:hAnsi="MS Mincho" w:cs="MS Mincho" w:hint="eastAsia"/>
                <w:sz w:val="16"/>
                <w:szCs w:val="16"/>
              </w:rPr>
              <w:t>◯◯◯</w:t>
            </w:r>
            <w:r w:rsidRPr="00652002">
              <w:rPr>
                <w:rFonts w:ascii="Arial Narrow" w:eastAsia="Times New Roman" w:hAnsi="Arial Narrow"/>
                <w:sz w:val="16"/>
                <w:szCs w:val="16"/>
              </w:rPr>
              <w:br/>
            </w:r>
            <w:r w:rsidRPr="00652002">
              <w:rPr>
                <w:rStyle w:val="quality-text"/>
                <w:rFonts w:ascii="Arial Narrow" w:eastAsia="Times New Roman" w:hAnsi="Arial Narrow"/>
                <w:sz w:val="16"/>
                <w:szCs w:val="16"/>
              </w:rPr>
              <w:t>VERY</w:t>
            </w:r>
            <w:r w:rsidRPr="00652002">
              <w:rPr>
                <w:rStyle w:val="quality-text"/>
              </w:rPr>
              <w:t xml:space="preserve"> </w:t>
            </w:r>
            <w:r w:rsidRPr="00652002">
              <w:rPr>
                <w:rStyle w:val="quality-text"/>
                <w:rFonts w:ascii="Arial Narrow" w:eastAsia="Times New Roman" w:hAnsi="Arial Narrow"/>
                <w:sz w:val="16"/>
                <w:szCs w:val="16"/>
              </w:rPr>
              <w:t>LOW</w:t>
            </w:r>
            <w:r w:rsidRPr="00652002">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b,c,d,f,g</w:t>
            </w:r>
          </w:p>
          <w:p w14:paraId="4CD0E0C5" w14:textId="77777777" w:rsidR="000E7ADF" w:rsidRPr="001C38C0" w:rsidRDefault="000E7ADF" w:rsidP="00CC1406">
            <w:pPr>
              <w:spacing w:after="0" w:line="240" w:lineRule="auto"/>
              <w:contextualSpacing/>
              <w:rPr>
                <w:rFonts w:ascii="Cambria Math" w:hAnsi="Cambria Math" w:cs="Cambria Math"/>
                <w:sz w:val="16"/>
                <w:szCs w:val="16"/>
              </w:rPr>
            </w:pPr>
          </w:p>
        </w:tc>
        <w:tc>
          <w:tcPr>
            <w:tcW w:w="372" w:type="pct"/>
            <w:vMerge w:val="restart"/>
            <w:tcBorders>
              <w:top w:val="single" w:sz="6" w:space="0" w:color="000000"/>
              <w:left w:val="nil"/>
              <w:bottom w:val="single" w:sz="4" w:space="0" w:color="auto"/>
              <w:right w:val="nil"/>
            </w:tcBorders>
          </w:tcPr>
          <w:p w14:paraId="044BB166"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sidRPr="00652002">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b,c,d,e,f</w:t>
            </w:r>
          </w:p>
          <w:p w14:paraId="66E142A3" w14:textId="77777777" w:rsidR="000E7ADF" w:rsidRPr="00652002" w:rsidRDefault="000E7ADF" w:rsidP="00CC1406">
            <w:pPr>
              <w:spacing w:line="240" w:lineRule="auto"/>
              <w:contextualSpacing/>
              <w:rPr>
                <w:rFonts w:ascii="Arial Narrow" w:eastAsia="Times New Roman" w:hAnsi="Arial Narrow"/>
                <w:sz w:val="16"/>
                <w:szCs w:val="16"/>
              </w:rPr>
            </w:pPr>
          </w:p>
        </w:tc>
        <w:tc>
          <w:tcPr>
            <w:tcW w:w="1527" w:type="pct"/>
            <w:vMerge w:val="restart"/>
            <w:tcBorders>
              <w:top w:val="single" w:sz="6" w:space="0" w:color="000000"/>
              <w:left w:val="nil"/>
              <w:bottom w:val="single" w:sz="4" w:space="0" w:color="auto"/>
              <w:right w:val="nil"/>
            </w:tcBorders>
            <w:hideMark/>
          </w:tcPr>
          <w:p w14:paraId="6AC643F9"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fewer deaths per 1,000, we are very uncertain whether screening decreases breast cancer mortality over 10 years for individuals aged </w:t>
            </w:r>
            <w:r>
              <w:rPr>
                <w:rFonts w:ascii="Arial Narrow" w:eastAsia="Times New Roman" w:hAnsi="Arial Narrow"/>
                <w:sz w:val="16"/>
                <w:szCs w:val="16"/>
              </w:rPr>
              <w:t>6</w:t>
            </w:r>
            <w:r w:rsidRPr="00761636">
              <w:rPr>
                <w:rFonts w:ascii="Arial Narrow" w:eastAsia="Times New Roman" w:hAnsi="Arial Narrow"/>
                <w:sz w:val="16"/>
                <w:szCs w:val="16"/>
              </w:rPr>
              <w:t xml:space="preserve">0 to </w:t>
            </w:r>
            <w:r>
              <w:rPr>
                <w:rFonts w:ascii="Arial Narrow" w:eastAsia="Times New Roman" w:hAnsi="Arial Narrow"/>
                <w:sz w:val="16"/>
                <w:szCs w:val="16"/>
              </w:rPr>
              <w:t>6</w:t>
            </w:r>
            <w:r w:rsidRPr="00761636">
              <w:rPr>
                <w:rFonts w:ascii="Arial Narrow" w:eastAsia="Times New Roman" w:hAnsi="Arial Narrow"/>
                <w:sz w:val="16"/>
                <w:szCs w:val="16"/>
              </w:rPr>
              <w:t xml:space="preserve">9 </w:t>
            </w:r>
            <w:r>
              <w:rPr>
                <w:rFonts w:ascii="Arial Narrow" w:eastAsia="Times New Roman" w:hAnsi="Arial Narrow"/>
                <w:sz w:val="16"/>
                <w:szCs w:val="16"/>
              </w:rPr>
              <w:t>in</w:t>
            </w:r>
            <w:r w:rsidRPr="00761636">
              <w:rPr>
                <w:rFonts w:ascii="Arial Narrow" w:eastAsia="Times New Roman" w:hAnsi="Arial Narrow"/>
                <w:sz w:val="16"/>
                <w:szCs w:val="16"/>
              </w:rPr>
              <w:t xml:space="preserve"> </w:t>
            </w:r>
            <w:r w:rsidRPr="00B94ED4">
              <w:rPr>
                <w:rFonts w:ascii="Arial Narrow" w:eastAsia="Times New Roman" w:hAnsi="Arial Narrow"/>
                <w:sz w:val="16"/>
                <w:szCs w:val="16"/>
              </w:rPr>
              <w:t>a general population</w:t>
            </w:r>
            <w:r w:rsidRPr="00761636">
              <w:rPr>
                <w:rFonts w:ascii="Arial Narrow" w:eastAsia="Times New Roman" w:hAnsi="Arial Narrow"/>
                <w:sz w:val="16"/>
                <w:szCs w:val="16"/>
              </w:rPr>
              <w:t>.</w:t>
            </w:r>
          </w:p>
          <w:p w14:paraId="532AA2B7" w14:textId="77777777" w:rsidR="000E7ADF" w:rsidRDefault="000E7ADF" w:rsidP="00CC1406">
            <w:pPr>
              <w:spacing w:line="240" w:lineRule="auto"/>
              <w:contextualSpacing/>
              <w:rPr>
                <w:rFonts w:ascii="Arial Narrow" w:eastAsia="Times New Roman" w:hAnsi="Arial Narrow"/>
                <w:sz w:val="16"/>
                <w:szCs w:val="16"/>
              </w:rPr>
            </w:pPr>
          </w:p>
          <w:p w14:paraId="25B118AE" w14:textId="77777777" w:rsidR="000E7ADF" w:rsidRDefault="000E7ADF" w:rsidP="00CC1406">
            <w:pPr>
              <w:spacing w:line="240" w:lineRule="auto"/>
              <w:contextualSpacing/>
              <w:rPr>
                <w:rFonts w:ascii="Arial Narrow" w:eastAsia="Times New Roman" w:hAnsi="Arial Narrow"/>
                <w:sz w:val="16"/>
                <w:szCs w:val="16"/>
              </w:rPr>
            </w:pPr>
            <w:r w:rsidRPr="00B94ED4">
              <w:rPr>
                <w:rFonts w:ascii="Arial Narrow" w:eastAsia="Times New Roman" w:hAnsi="Arial Narrow"/>
                <w:sz w:val="16"/>
                <w:szCs w:val="16"/>
              </w:rPr>
              <w:t xml:space="preserve">Using a threshold of 1 fewer death per 1,000, screening may make little to no difference in reducing breast 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population.</w:t>
            </w:r>
          </w:p>
        </w:tc>
      </w:tr>
      <w:tr w:rsidR="000E7ADF" w14:paraId="4050E8C3" w14:textId="77777777" w:rsidTr="00CC1406">
        <w:trPr>
          <w:cantSplit/>
          <w:trHeight w:val="278"/>
        </w:trPr>
        <w:tc>
          <w:tcPr>
            <w:tcW w:w="686" w:type="pct"/>
            <w:vMerge/>
            <w:tcBorders>
              <w:left w:val="nil"/>
              <w:right w:val="nil"/>
            </w:tcBorders>
          </w:tcPr>
          <w:p w14:paraId="79E34668"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1F10F88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4.3 per 1,000</w:t>
            </w:r>
          </w:p>
        </w:tc>
        <w:tc>
          <w:tcPr>
            <w:tcW w:w="441" w:type="pct"/>
            <w:tcBorders>
              <w:left w:val="nil"/>
              <w:right w:val="nil"/>
            </w:tcBorders>
            <w:shd w:val="clear" w:color="auto" w:fill="EBEBEB"/>
          </w:tcPr>
          <w:p w14:paraId="691AE027" w14:textId="77777777" w:rsidR="000E7ADF" w:rsidRPr="00652002" w:rsidRDefault="000E7ADF" w:rsidP="00CC1406">
            <w:pPr>
              <w:spacing w:line="240" w:lineRule="auto"/>
              <w:contextualSpacing/>
              <w:rPr>
                <w:rFonts w:ascii="Arial Narrow" w:eastAsia="Times New Roman" w:hAnsi="Arial Narrow"/>
                <w:b/>
                <w:sz w:val="16"/>
                <w:szCs w:val="16"/>
              </w:rPr>
            </w:pPr>
            <w:r w:rsidRPr="00652002">
              <w:rPr>
                <w:rFonts w:ascii="Arial Narrow" w:eastAsia="Times New Roman" w:hAnsi="Arial Narrow"/>
                <w:b/>
                <w:sz w:val="16"/>
                <w:szCs w:val="16"/>
              </w:rPr>
              <w:t>0.65 fewer per 1,000</w:t>
            </w:r>
          </w:p>
          <w:p w14:paraId="47163034" w14:textId="77777777" w:rsidR="000E7ADF" w:rsidRPr="00F42997" w:rsidRDefault="000E7ADF" w:rsidP="00CC1406">
            <w:pPr>
              <w:spacing w:line="240" w:lineRule="auto"/>
              <w:contextualSpacing/>
              <w:rPr>
                <w:rFonts w:ascii="Arial Narrow" w:eastAsia="Times New Roman" w:hAnsi="Arial Narrow"/>
                <w:sz w:val="16"/>
                <w:szCs w:val="16"/>
              </w:rPr>
            </w:pPr>
            <w:r w:rsidRPr="00652002">
              <w:rPr>
                <w:rFonts w:ascii="Arial Narrow" w:eastAsia="Times New Roman" w:hAnsi="Arial Narrow"/>
                <w:sz w:val="16"/>
                <w:szCs w:val="16"/>
              </w:rPr>
              <w:t>(0.30 fewer to 0.95 fewer)</w:t>
            </w:r>
          </w:p>
        </w:tc>
        <w:tc>
          <w:tcPr>
            <w:tcW w:w="721" w:type="pct"/>
            <w:vMerge/>
            <w:tcBorders>
              <w:left w:val="nil"/>
              <w:right w:val="nil"/>
            </w:tcBorders>
          </w:tcPr>
          <w:p w14:paraId="39441448"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03CADC63"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4" w:space="0" w:color="auto"/>
              <w:right w:val="nil"/>
            </w:tcBorders>
          </w:tcPr>
          <w:p w14:paraId="1875675B"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4" w:space="0" w:color="auto"/>
              <w:right w:val="nil"/>
            </w:tcBorders>
          </w:tcPr>
          <w:p w14:paraId="6B0ADA09"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4" w:space="0" w:color="auto"/>
              <w:right w:val="nil"/>
            </w:tcBorders>
          </w:tcPr>
          <w:p w14:paraId="1A5B6C28" w14:textId="77777777" w:rsidR="000E7ADF" w:rsidRDefault="000E7ADF" w:rsidP="00CC1406">
            <w:pPr>
              <w:spacing w:line="240" w:lineRule="auto"/>
              <w:contextualSpacing/>
              <w:rPr>
                <w:rFonts w:ascii="Arial Narrow" w:eastAsia="Times New Roman" w:hAnsi="Arial Narrow"/>
                <w:sz w:val="16"/>
                <w:szCs w:val="16"/>
              </w:rPr>
            </w:pPr>
          </w:p>
        </w:tc>
      </w:tr>
      <w:tr w:rsidR="000E7ADF" w14:paraId="17AF3D2A" w14:textId="77777777" w:rsidTr="00CC1406">
        <w:trPr>
          <w:cantSplit/>
          <w:trHeight w:val="177"/>
        </w:trPr>
        <w:tc>
          <w:tcPr>
            <w:tcW w:w="686" w:type="pct"/>
            <w:vMerge/>
            <w:tcBorders>
              <w:left w:val="nil"/>
              <w:right w:val="nil"/>
            </w:tcBorders>
          </w:tcPr>
          <w:p w14:paraId="7AFE5D7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0B53F21A"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2E7B8386" w14:textId="44A74807" w:rsidR="000E7ADF" w:rsidRDefault="00A841A8"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721" w:type="pct"/>
            <w:vMerge/>
            <w:tcBorders>
              <w:left w:val="nil"/>
              <w:right w:val="nil"/>
            </w:tcBorders>
          </w:tcPr>
          <w:p w14:paraId="5371685F"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40BDE34C"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top w:val="single" w:sz="4" w:space="0" w:color="auto"/>
              <w:left w:val="nil"/>
              <w:right w:val="nil"/>
            </w:tcBorders>
          </w:tcPr>
          <w:p w14:paraId="4FC5ABD5" w14:textId="77777777" w:rsidR="000E7ADF" w:rsidRDefault="000E7ADF" w:rsidP="00CC1406">
            <w:pPr>
              <w:spacing w:after="0" w:line="240" w:lineRule="auto"/>
              <w:contextualSpacing/>
              <w:rPr>
                <w:rFonts w:ascii="Arial Narrow" w:eastAsia="Times New Roman" w:hAnsi="Arial Narrow"/>
                <w:sz w:val="16"/>
                <w:szCs w:val="16"/>
              </w:rPr>
            </w:pPr>
            <w:r w:rsidRPr="00652002">
              <w:rPr>
                <w:rStyle w:val="quality-sign"/>
                <w:rFonts w:ascii="Cambria Math" w:eastAsia="Times New Roman" w:hAnsi="Cambria Math" w:cs="Cambria Math"/>
                <w:sz w:val="16"/>
                <w:szCs w:val="16"/>
              </w:rPr>
              <w:t>⨁</w:t>
            </w:r>
            <w:r w:rsidRPr="00652002">
              <w:rPr>
                <w:rStyle w:val="quality-sign"/>
                <w:rFonts w:ascii="MS Mincho" w:eastAsia="MS Mincho" w:hAnsi="MS Mincho" w:cs="MS Mincho" w:hint="eastAsia"/>
                <w:sz w:val="16"/>
                <w:szCs w:val="16"/>
              </w:rPr>
              <w:t>◯◯◯</w:t>
            </w:r>
            <w:r w:rsidRPr="00652002">
              <w:rPr>
                <w:rFonts w:ascii="Arial Narrow" w:eastAsia="Times New Roman" w:hAnsi="Arial Narrow"/>
                <w:sz w:val="16"/>
                <w:szCs w:val="16"/>
              </w:rPr>
              <w:br/>
            </w:r>
            <w:r w:rsidRPr="00652002">
              <w:rPr>
                <w:rStyle w:val="quality-text"/>
                <w:rFonts w:ascii="Arial Narrow" w:eastAsia="Times New Roman" w:hAnsi="Arial Narrow"/>
                <w:sz w:val="16"/>
                <w:szCs w:val="16"/>
              </w:rPr>
              <w:t>VERY</w:t>
            </w:r>
            <w:r w:rsidRPr="00652002">
              <w:rPr>
                <w:rStyle w:val="quality-text"/>
              </w:rPr>
              <w:t xml:space="preserve"> </w:t>
            </w:r>
            <w:r w:rsidRPr="00652002">
              <w:rPr>
                <w:rStyle w:val="quality-text"/>
                <w:rFonts w:ascii="Arial Narrow" w:eastAsia="Times New Roman" w:hAnsi="Arial Narrow"/>
                <w:sz w:val="16"/>
                <w:szCs w:val="16"/>
              </w:rPr>
              <w:t>LOW</w:t>
            </w:r>
            <w:r w:rsidRPr="00361A34">
              <w:rPr>
                <w:rFonts w:ascii="Arial Narrow" w:eastAsia="Times New Roman" w:hAnsi="Arial Narrow"/>
                <w:sz w:val="16"/>
                <w:szCs w:val="16"/>
              </w:rPr>
              <w:br/>
            </w:r>
            <w:r>
              <w:rPr>
                <w:rStyle w:val="quality-text"/>
                <w:rFonts w:ascii="Arial Narrow" w:eastAsia="Times New Roman" w:hAnsi="Arial Narrow"/>
                <w:sz w:val="16"/>
                <w:szCs w:val="16"/>
                <w:vertAlign w:val="superscript"/>
              </w:rPr>
              <w:t>b,d,e,f,h</w:t>
            </w:r>
          </w:p>
          <w:p w14:paraId="6D5DE052"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val="restart"/>
            <w:tcBorders>
              <w:top w:val="single" w:sz="4" w:space="0" w:color="auto"/>
              <w:left w:val="nil"/>
              <w:right w:val="nil"/>
            </w:tcBorders>
          </w:tcPr>
          <w:p w14:paraId="457390BE" w14:textId="77777777" w:rsidR="000E7ADF" w:rsidRPr="00652002" w:rsidRDefault="000E7ADF" w:rsidP="00CC1406">
            <w:pPr>
              <w:spacing w:after="0" w:line="240" w:lineRule="auto"/>
              <w:contextualSpacing/>
              <w:rPr>
                <w:rStyle w:val="quality-sign"/>
                <w:rFonts w:ascii="Arial Narrow" w:eastAsia="Times New Roman" w:hAnsi="Arial Narrow"/>
                <w:sz w:val="16"/>
                <w:szCs w:val="16"/>
              </w:rPr>
            </w:pPr>
            <w:r w:rsidRPr="00652002">
              <w:rPr>
                <w:rStyle w:val="quality-sign"/>
                <w:rFonts w:ascii="Cambria Math" w:eastAsia="Times New Roman" w:hAnsi="Cambria Math" w:cs="Cambria Math"/>
                <w:sz w:val="16"/>
                <w:szCs w:val="16"/>
              </w:rPr>
              <w:t>⨁</w:t>
            </w:r>
            <w:r w:rsidRPr="00652002">
              <w:rPr>
                <w:rStyle w:val="quality-sign"/>
                <w:rFonts w:ascii="MS Mincho" w:eastAsia="MS Mincho" w:hAnsi="MS Mincho" w:cs="MS Mincho" w:hint="eastAsia"/>
                <w:sz w:val="16"/>
                <w:szCs w:val="16"/>
              </w:rPr>
              <w:t>◯◯◯</w:t>
            </w:r>
            <w:r w:rsidRPr="00652002">
              <w:rPr>
                <w:rFonts w:ascii="Arial Narrow" w:eastAsia="Times New Roman" w:hAnsi="Arial Narrow"/>
                <w:sz w:val="16"/>
                <w:szCs w:val="16"/>
              </w:rPr>
              <w:br/>
            </w:r>
            <w:r w:rsidRPr="00652002">
              <w:rPr>
                <w:rStyle w:val="quality-text"/>
                <w:rFonts w:ascii="Arial Narrow" w:eastAsia="Times New Roman" w:hAnsi="Arial Narrow"/>
                <w:sz w:val="16"/>
                <w:szCs w:val="16"/>
              </w:rPr>
              <w:t>VERY</w:t>
            </w:r>
            <w:r w:rsidRPr="00652002">
              <w:rPr>
                <w:rStyle w:val="quality-text"/>
              </w:rPr>
              <w:t xml:space="preserve"> </w:t>
            </w:r>
            <w:r w:rsidRPr="00652002">
              <w:rPr>
                <w:rStyle w:val="quality-text"/>
                <w:rFonts w:ascii="Arial Narrow" w:eastAsia="Times New Roman" w:hAnsi="Arial Narrow"/>
                <w:sz w:val="16"/>
                <w:szCs w:val="16"/>
              </w:rPr>
              <w:t>LOW</w:t>
            </w:r>
            <w:r w:rsidRPr="00652002">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 xml:space="preserve">b,c,d,f,g </w:t>
            </w:r>
          </w:p>
          <w:p w14:paraId="7D8492AD"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val="restart"/>
            <w:tcBorders>
              <w:top w:val="single" w:sz="4" w:space="0" w:color="auto"/>
              <w:left w:val="nil"/>
              <w:right w:val="nil"/>
            </w:tcBorders>
          </w:tcPr>
          <w:p w14:paraId="61FBE5E4" w14:textId="77777777" w:rsidR="000E7ADF" w:rsidRPr="00E85779"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w:t>
            </w:r>
            <w:r>
              <w:rPr>
                <w:rFonts w:ascii="Arial Narrow" w:eastAsia="Times New Roman" w:hAnsi="Arial Narrow"/>
                <w:sz w:val="16"/>
                <w:szCs w:val="16"/>
              </w:rPr>
              <w:t>in</w:t>
            </w:r>
            <w:r w:rsidRPr="00B94ED4">
              <w:rPr>
                <w:rFonts w:ascii="Arial Narrow" w:eastAsia="Times New Roman" w:hAnsi="Arial Narrow"/>
                <w:sz w:val="16"/>
                <w:szCs w:val="16"/>
              </w:rPr>
              <w:t xml:space="preserve">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w:t>
            </w:r>
            <w:r w:rsidRPr="00363885">
              <w:rPr>
                <w:rFonts w:ascii="Arial Narrow" w:eastAsia="Times New Roman" w:hAnsi="Arial Narrow"/>
                <w:sz w:val="16"/>
                <w:szCs w:val="16"/>
              </w:rPr>
              <w:t>.</w:t>
            </w:r>
          </w:p>
        </w:tc>
      </w:tr>
      <w:tr w:rsidR="000E7ADF" w14:paraId="4E086396" w14:textId="77777777" w:rsidTr="00CC1406">
        <w:trPr>
          <w:cantSplit/>
          <w:trHeight w:val="492"/>
        </w:trPr>
        <w:tc>
          <w:tcPr>
            <w:tcW w:w="686" w:type="pct"/>
            <w:vMerge/>
            <w:tcBorders>
              <w:left w:val="nil"/>
              <w:right w:val="nil"/>
            </w:tcBorders>
          </w:tcPr>
          <w:p w14:paraId="38CA25DC"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3E1B4C3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6.9 per 1,000</w:t>
            </w:r>
          </w:p>
        </w:tc>
        <w:tc>
          <w:tcPr>
            <w:tcW w:w="441" w:type="pct"/>
            <w:tcBorders>
              <w:left w:val="nil"/>
              <w:bottom w:val="single" w:sz="6" w:space="0" w:color="000000"/>
              <w:right w:val="nil"/>
            </w:tcBorders>
            <w:shd w:val="clear" w:color="auto" w:fill="EBEBEB"/>
          </w:tcPr>
          <w:p w14:paraId="38473438" w14:textId="77777777" w:rsidR="000E7ADF" w:rsidRPr="00652002" w:rsidRDefault="000E7ADF" w:rsidP="00CC1406">
            <w:pPr>
              <w:spacing w:line="240" w:lineRule="auto"/>
              <w:contextualSpacing/>
              <w:rPr>
                <w:rFonts w:ascii="Arial Narrow" w:eastAsia="Times New Roman" w:hAnsi="Arial Narrow"/>
                <w:b/>
                <w:sz w:val="16"/>
                <w:szCs w:val="16"/>
              </w:rPr>
            </w:pPr>
            <w:r w:rsidRPr="00652002">
              <w:rPr>
                <w:rFonts w:ascii="Arial Narrow" w:eastAsia="Times New Roman" w:hAnsi="Arial Narrow"/>
                <w:b/>
                <w:sz w:val="16"/>
                <w:szCs w:val="16"/>
              </w:rPr>
              <w:t>1.04 fewer per 1,000</w:t>
            </w:r>
          </w:p>
          <w:p w14:paraId="1EAB0D35" w14:textId="77777777" w:rsidR="000E7ADF" w:rsidRPr="003D7F49" w:rsidRDefault="000E7ADF" w:rsidP="00CC1406">
            <w:pPr>
              <w:spacing w:line="240" w:lineRule="auto"/>
              <w:contextualSpacing/>
              <w:rPr>
                <w:rFonts w:ascii="Arial Narrow" w:eastAsia="Times New Roman" w:hAnsi="Arial Narrow"/>
                <w:sz w:val="16"/>
                <w:szCs w:val="16"/>
              </w:rPr>
            </w:pPr>
            <w:r w:rsidRPr="00652002">
              <w:rPr>
                <w:rFonts w:ascii="Arial Narrow" w:eastAsia="Times New Roman" w:hAnsi="Arial Narrow"/>
                <w:sz w:val="16"/>
                <w:szCs w:val="16"/>
              </w:rPr>
              <w:t>(0.48 fewer to 1.52 fewer)</w:t>
            </w:r>
          </w:p>
        </w:tc>
        <w:tc>
          <w:tcPr>
            <w:tcW w:w="721" w:type="pct"/>
            <w:vMerge/>
            <w:tcBorders>
              <w:left w:val="nil"/>
              <w:right w:val="nil"/>
            </w:tcBorders>
          </w:tcPr>
          <w:p w14:paraId="23265AF6"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117C4565"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6" w:space="0" w:color="000000"/>
              <w:right w:val="nil"/>
            </w:tcBorders>
          </w:tcPr>
          <w:p w14:paraId="677EE5BE"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6" w:space="0" w:color="000000"/>
              <w:right w:val="nil"/>
            </w:tcBorders>
          </w:tcPr>
          <w:p w14:paraId="0A4090C1"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tcPr>
          <w:p w14:paraId="69FDF0B6" w14:textId="77777777" w:rsidR="000E7ADF" w:rsidRDefault="000E7ADF" w:rsidP="00CC1406">
            <w:pPr>
              <w:spacing w:line="240" w:lineRule="auto"/>
              <w:contextualSpacing/>
              <w:rPr>
                <w:rFonts w:ascii="Arial Narrow" w:eastAsia="Times New Roman" w:hAnsi="Arial Narrow"/>
                <w:sz w:val="16"/>
                <w:szCs w:val="16"/>
              </w:rPr>
            </w:pPr>
          </w:p>
        </w:tc>
      </w:tr>
      <w:tr w:rsidR="000E7ADF" w14:paraId="20BAF9E3" w14:textId="77777777" w:rsidTr="00CC1406">
        <w:trPr>
          <w:cantSplit/>
          <w:trHeight w:val="278"/>
        </w:trPr>
        <w:tc>
          <w:tcPr>
            <w:tcW w:w="686" w:type="pct"/>
            <w:vMerge/>
            <w:tcBorders>
              <w:left w:val="nil"/>
              <w:right w:val="nil"/>
            </w:tcBorders>
          </w:tcPr>
          <w:p w14:paraId="32E159CB" w14:textId="77777777" w:rsidR="000E7ADF" w:rsidRDefault="000E7ADF" w:rsidP="00CC1406">
            <w:pPr>
              <w:spacing w:line="240" w:lineRule="auto"/>
              <w:contextualSpacing/>
              <w:rPr>
                <w:rStyle w:val="label"/>
                <w:rFonts w:ascii="Arial Narrow" w:eastAsia="Times New Roman" w:hAnsi="Arial Narrow"/>
                <w:sz w:val="18"/>
                <w:szCs w:val="18"/>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0A3E9498" w14:textId="77777777" w:rsidR="000E7ADF"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 xml:space="preserve">Moderately increased risk </w:t>
            </w:r>
          </w:p>
          <w:p w14:paraId="1DD74883" w14:textId="521AB09F" w:rsidR="000E7ADF" w:rsidRPr="00652002" w:rsidRDefault="00A841A8"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721" w:type="pct"/>
            <w:vMerge/>
            <w:tcBorders>
              <w:left w:val="nil"/>
              <w:right w:val="nil"/>
            </w:tcBorders>
          </w:tcPr>
          <w:p w14:paraId="67059364"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5BF4604F"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left w:val="nil"/>
              <w:right w:val="nil"/>
            </w:tcBorders>
          </w:tcPr>
          <w:p w14:paraId="491F8FA4" w14:textId="77777777" w:rsidR="000E7ADF" w:rsidRDefault="000E7ADF" w:rsidP="00CC1406">
            <w:pPr>
              <w:spacing w:after="0" w:line="240" w:lineRule="auto"/>
              <w:contextualSpacing/>
              <w:rPr>
                <w:rFonts w:ascii="Arial Narrow" w:eastAsia="Times New Roman" w:hAnsi="Arial Narrow"/>
                <w:sz w:val="16"/>
                <w:szCs w:val="16"/>
              </w:rPr>
            </w:pPr>
            <w:r w:rsidRPr="00652002">
              <w:rPr>
                <w:rStyle w:val="quality-sign"/>
                <w:rFonts w:ascii="Cambria Math" w:eastAsia="Times New Roman" w:hAnsi="Cambria Math" w:cs="Cambria Math"/>
                <w:sz w:val="16"/>
                <w:szCs w:val="16"/>
              </w:rPr>
              <w:t>⨁</w:t>
            </w:r>
            <w:r w:rsidRPr="00652002">
              <w:rPr>
                <w:rStyle w:val="quality-sign"/>
                <w:rFonts w:ascii="MS Mincho" w:eastAsia="MS Mincho" w:hAnsi="MS Mincho" w:cs="MS Mincho" w:hint="eastAsia"/>
                <w:sz w:val="16"/>
                <w:szCs w:val="16"/>
              </w:rPr>
              <w:t>◯◯◯</w:t>
            </w:r>
            <w:r w:rsidRPr="00652002">
              <w:rPr>
                <w:rFonts w:ascii="Arial Narrow" w:eastAsia="Times New Roman" w:hAnsi="Arial Narrow"/>
                <w:sz w:val="16"/>
                <w:szCs w:val="16"/>
              </w:rPr>
              <w:br/>
            </w:r>
            <w:r w:rsidRPr="00652002">
              <w:rPr>
                <w:rStyle w:val="quality-text"/>
                <w:rFonts w:ascii="Arial Narrow" w:eastAsia="Times New Roman" w:hAnsi="Arial Narrow"/>
                <w:sz w:val="16"/>
                <w:szCs w:val="16"/>
              </w:rPr>
              <w:t>VERY</w:t>
            </w:r>
            <w:r w:rsidRPr="00652002">
              <w:rPr>
                <w:rStyle w:val="quality-text"/>
              </w:rPr>
              <w:t xml:space="preserve"> </w:t>
            </w:r>
            <w:r w:rsidRPr="00652002">
              <w:rPr>
                <w:rStyle w:val="quality-text"/>
                <w:rFonts w:ascii="Arial Narrow" w:eastAsia="Times New Roman" w:hAnsi="Arial Narrow"/>
                <w:sz w:val="16"/>
                <w:szCs w:val="16"/>
              </w:rPr>
              <w:t>LOW</w:t>
            </w:r>
            <w:r w:rsidRPr="00652002">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b,d,e,f,h</w:t>
            </w:r>
          </w:p>
          <w:p w14:paraId="5AD6515B"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val="restart"/>
            <w:tcBorders>
              <w:left w:val="nil"/>
              <w:right w:val="nil"/>
            </w:tcBorders>
          </w:tcPr>
          <w:p w14:paraId="6AFBF489" w14:textId="77777777" w:rsidR="000E7ADF" w:rsidRPr="00652002" w:rsidRDefault="000E7ADF" w:rsidP="00CC1406">
            <w:pPr>
              <w:spacing w:after="0" w:line="240" w:lineRule="auto"/>
              <w:contextualSpacing/>
              <w:rPr>
                <w:rStyle w:val="quality-sign"/>
                <w:rFonts w:ascii="Arial Narrow" w:eastAsia="Times New Roman" w:hAnsi="Arial Narrow"/>
                <w:sz w:val="16"/>
                <w:szCs w:val="16"/>
              </w:rPr>
            </w:pPr>
            <w:r w:rsidRPr="00652002">
              <w:rPr>
                <w:rStyle w:val="quality-sign"/>
                <w:rFonts w:ascii="Cambria Math" w:eastAsia="Times New Roman" w:hAnsi="Cambria Math" w:cs="Cambria Math"/>
                <w:sz w:val="16"/>
                <w:szCs w:val="16"/>
              </w:rPr>
              <w:t>⨁</w:t>
            </w:r>
            <w:r w:rsidRPr="00652002">
              <w:rPr>
                <w:rStyle w:val="quality-sign"/>
                <w:rFonts w:ascii="MS Mincho" w:eastAsia="MS Mincho" w:hAnsi="MS Mincho" w:cs="MS Mincho" w:hint="eastAsia"/>
                <w:sz w:val="16"/>
                <w:szCs w:val="16"/>
              </w:rPr>
              <w:t>◯◯◯</w:t>
            </w:r>
            <w:r w:rsidRPr="00652002">
              <w:rPr>
                <w:rFonts w:ascii="Arial Narrow" w:eastAsia="Times New Roman" w:hAnsi="Arial Narrow"/>
                <w:sz w:val="16"/>
                <w:szCs w:val="16"/>
              </w:rPr>
              <w:br/>
            </w:r>
            <w:r w:rsidRPr="00652002">
              <w:rPr>
                <w:rStyle w:val="quality-text"/>
                <w:rFonts w:ascii="Arial Narrow" w:eastAsia="Times New Roman" w:hAnsi="Arial Narrow"/>
                <w:sz w:val="16"/>
                <w:szCs w:val="16"/>
              </w:rPr>
              <w:t>VERY</w:t>
            </w:r>
            <w:r w:rsidRPr="00652002">
              <w:rPr>
                <w:rStyle w:val="quality-text"/>
              </w:rPr>
              <w:t xml:space="preserve"> </w:t>
            </w:r>
            <w:r w:rsidRPr="00652002">
              <w:rPr>
                <w:rStyle w:val="quality-text"/>
                <w:rFonts w:ascii="Arial Narrow" w:eastAsia="Times New Roman" w:hAnsi="Arial Narrow"/>
                <w:sz w:val="16"/>
                <w:szCs w:val="16"/>
              </w:rPr>
              <w:t>LOW</w:t>
            </w:r>
            <w:r w:rsidRPr="00652002">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 xml:space="preserve">b,c,d,f,g </w:t>
            </w:r>
          </w:p>
          <w:p w14:paraId="5EE11BDC"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val="restart"/>
            <w:tcBorders>
              <w:left w:val="nil"/>
              <w:right w:val="nil"/>
            </w:tcBorders>
          </w:tcPr>
          <w:p w14:paraId="7CF6BCEE"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w:t>
            </w:r>
            <w:r>
              <w:rPr>
                <w:rFonts w:ascii="Arial Narrow" w:eastAsia="Times New Roman" w:hAnsi="Arial Narrow"/>
                <w:sz w:val="16"/>
                <w:szCs w:val="16"/>
              </w:rPr>
              <w:t xml:space="preserve">or 1 </w:t>
            </w:r>
            <w:r w:rsidRPr="00761636">
              <w:rPr>
                <w:rFonts w:ascii="Arial Narrow" w:eastAsia="Times New Roman" w:hAnsi="Arial Narrow"/>
                <w:sz w:val="16"/>
                <w:szCs w:val="16"/>
              </w:rPr>
              <w:t xml:space="preserve">fewer deaths per 1,000, we are very uncertain whether screening decreases breast cancer mortality over 10 years for individuals aged </w:t>
            </w:r>
            <w:r>
              <w:rPr>
                <w:rFonts w:ascii="Arial Narrow" w:eastAsia="Times New Roman" w:hAnsi="Arial Narrow"/>
                <w:sz w:val="16"/>
                <w:szCs w:val="16"/>
              </w:rPr>
              <w:t>6</w:t>
            </w:r>
            <w:r w:rsidRPr="00761636">
              <w:rPr>
                <w:rFonts w:ascii="Arial Narrow" w:eastAsia="Times New Roman" w:hAnsi="Arial Narrow"/>
                <w:sz w:val="16"/>
                <w:szCs w:val="16"/>
              </w:rPr>
              <w:t xml:space="preserve">0 to </w:t>
            </w:r>
            <w:r>
              <w:rPr>
                <w:rFonts w:ascii="Arial Narrow" w:eastAsia="Times New Roman" w:hAnsi="Arial Narrow"/>
                <w:sz w:val="16"/>
                <w:szCs w:val="16"/>
              </w:rPr>
              <w:t>6</w:t>
            </w:r>
            <w:r w:rsidRPr="00761636">
              <w:rPr>
                <w:rFonts w:ascii="Arial Narrow" w:eastAsia="Times New Roman" w:hAnsi="Arial Narrow"/>
                <w:sz w:val="16"/>
                <w:szCs w:val="16"/>
              </w:rPr>
              <w:t>9</w:t>
            </w:r>
            <w:r>
              <w:rPr>
                <w:rFonts w:ascii="Arial Narrow" w:eastAsia="Times New Roman" w:hAnsi="Arial Narrow"/>
                <w:sz w:val="16"/>
                <w:szCs w:val="16"/>
              </w:rPr>
              <w:t xml:space="preserve"> in at moderately increased risk</w:t>
            </w:r>
            <w:r w:rsidRPr="00761636">
              <w:rPr>
                <w:rFonts w:ascii="Arial Narrow" w:eastAsia="Times New Roman" w:hAnsi="Arial Narrow"/>
                <w:sz w:val="16"/>
                <w:szCs w:val="16"/>
              </w:rPr>
              <w:t>.</w:t>
            </w:r>
          </w:p>
        </w:tc>
      </w:tr>
      <w:tr w:rsidR="000E7ADF" w14:paraId="181E7123" w14:textId="77777777" w:rsidTr="00CC1406">
        <w:trPr>
          <w:cantSplit/>
          <w:trHeight w:val="278"/>
        </w:trPr>
        <w:tc>
          <w:tcPr>
            <w:tcW w:w="686" w:type="pct"/>
            <w:vMerge/>
            <w:tcBorders>
              <w:left w:val="nil"/>
              <w:bottom w:val="single" w:sz="6" w:space="0" w:color="000000"/>
              <w:right w:val="nil"/>
            </w:tcBorders>
          </w:tcPr>
          <w:p w14:paraId="40114405"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716B436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8.2 per 1,000</w:t>
            </w:r>
          </w:p>
        </w:tc>
        <w:tc>
          <w:tcPr>
            <w:tcW w:w="441" w:type="pct"/>
            <w:tcBorders>
              <w:left w:val="nil"/>
              <w:bottom w:val="single" w:sz="6" w:space="0" w:color="000000"/>
              <w:right w:val="nil"/>
            </w:tcBorders>
            <w:shd w:val="clear" w:color="auto" w:fill="EBEBEB"/>
          </w:tcPr>
          <w:p w14:paraId="3B05296C"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1.23</w:t>
            </w:r>
            <w:r w:rsidRPr="00363885">
              <w:rPr>
                <w:rFonts w:ascii="Arial Narrow" w:eastAsia="Times New Roman" w:hAnsi="Arial Narrow"/>
                <w:b/>
                <w:sz w:val="16"/>
                <w:szCs w:val="16"/>
              </w:rPr>
              <w:t xml:space="preserve"> fewer per 1,000</w:t>
            </w:r>
          </w:p>
          <w:p w14:paraId="5012E2D5" w14:textId="77777777" w:rsidR="000E7ADF" w:rsidRPr="00652002"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w:t>
            </w:r>
            <w:r>
              <w:rPr>
                <w:rFonts w:ascii="Arial Narrow" w:eastAsia="Times New Roman" w:hAnsi="Arial Narrow"/>
                <w:sz w:val="16"/>
                <w:szCs w:val="16"/>
              </w:rPr>
              <w:t>57</w:t>
            </w:r>
            <w:r w:rsidRPr="00363885">
              <w:rPr>
                <w:rFonts w:ascii="Arial Narrow" w:eastAsia="Times New Roman" w:hAnsi="Arial Narrow"/>
                <w:sz w:val="16"/>
                <w:szCs w:val="16"/>
              </w:rPr>
              <w:t xml:space="preserve"> fewer to </w:t>
            </w:r>
            <w:r>
              <w:rPr>
                <w:rFonts w:ascii="Arial Narrow" w:eastAsia="Times New Roman" w:hAnsi="Arial Narrow"/>
                <w:sz w:val="16"/>
                <w:szCs w:val="16"/>
              </w:rPr>
              <w:t>1.80</w:t>
            </w:r>
            <w:r w:rsidRPr="00363885">
              <w:rPr>
                <w:rFonts w:ascii="Arial Narrow" w:eastAsia="Times New Roman" w:hAnsi="Arial Narrow"/>
                <w:sz w:val="16"/>
                <w:szCs w:val="16"/>
              </w:rPr>
              <w:t xml:space="preserve"> fewer)</w:t>
            </w:r>
          </w:p>
        </w:tc>
        <w:tc>
          <w:tcPr>
            <w:tcW w:w="721" w:type="pct"/>
            <w:vMerge/>
            <w:tcBorders>
              <w:left w:val="nil"/>
              <w:bottom w:val="single" w:sz="6" w:space="0" w:color="000000"/>
              <w:right w:val="nil"/>
            </w:tcBorders>
          </w:tcPr>
          <w:p w14:paraId="7F94F3F8"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bottom w:val="single" w:sz="6" w:space="0" w:color="000000"/>
              <w:right w:val="nil"/>
            </w:tcBorders>
          </w:tcPr>
          <w:p w14:paraId="10607532"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6" w:space="0" w:color="000000"/>
              <w:right w:val="nil"/>
            </w:tcBorders>
          </w:tcPr>
          <w:p w14:paraId="5F7CBBA1"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6" w:space="0" w:color="000000"/>
              <w:right w:val="nil"/>
            </w:tcBorders>
          </w:tcPr>
          <w:p w14:paraId="4F36FFBB"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tcPr>
          <w:p w14:paraId="0BFD8686" w14:textId="77777777" w:rsidR="000E7ADF" w:rsidRDefault="000E7ADF" w:rsidP="00CC1406">
            <w:pPr>
              <w:spacing w:line="240" w:lineRule="auto"/>
              <w:contextualSpacing/>
              <w:rPr>
                <w:rFonts w:ascii="Arial Narrow" w:eastAsia="Times New Roman" w:hAnsi="Arial Narrow"/>
                <w:sz w:val="16"/>
                <w:szCs w:val="16"/>
              </w:rPr>
            </w:pPr>
          </w:p>
        </w:tc>
      </w:tr>
      <w:tr w:rsidR="000E7ADF" w14:paraId="310E08B7" w14:textId="77777777" w:rsidTr="00CC1406">
        <w:trPr>
          <w:cantSplit/>
          <w:trHeight w:val="258"/>
        </w:trPr>
        <w:tc>
          <w:tcPr>
            <w:tcW w:w="686" w:type="pct"/>
            <w:vMerge w:val="restart"/>
            <w:tcBorders>
              <w:top w:val="single" w:sz="6" w:space="0" w:color="000000"/>
              <w:left w:val="nil"/>
              <w:right w:val="nil"/>
            </w:tcBorders>
            <w:hideMark/>
          </w:tcPr>
          <w:p w14:paraId="62E716DE"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(70-74 years)</w:t>
            </w:r>
            <w:r>
              <w:rPr>
                <w:rFonts w:ascii="Arial Narrow" w:eastAsia="Times New Roman" w:hAnsi="Arial Narrow"/>
                <w:sz w:val="16"/>
                <w:szCs w:val="16"/>
              </w:rPr>
              <w:t xml:space="preserve"> </w:t>
            </w:r>
          </w:p>
          <w:p w14:paraId="5665239B" w14:textId="77777777" w:rsidR="000E7ADF" w:rsidRDefault="000E7ADF" w:rsidP="00CC1406">
            <w:pPr>
              <w:spacing w:line="240" w:lineRule="auto"/>
              <w:contextualSpacing/>
              <w:rPr>
                <w:rFonts w:ascii="Arial Narrow" w:eastAsia="Times New Roman" w:hAnsi="Arial Narrow"/>
                <w:sz w:val="16"/>
                <w:szCs w:val="16"/>
              </w:rPr>
            </w:pPr>
          </w:p>
          <w:p w14:paraId="0113CCC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18,233</w:t>
            </w:r>
          </w:p>
          <w:p w14:paraId="6FA47FA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14C1354F"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13.2 to 13.6</w:t>
            </w:r>
          </w:p>
        </w:tc>
        <w:tc>
          <w:tcPr>
            <w:tcW w:w="882" w:type="pct"/>
            <w:gridSpan w:val="2"/>
            <w:tcBorders>
              <w:top w:val="single" w:sz="6" w:space="0" w:color="000000"/>
              <w:left w:val="nil"/>
              <w:bottom w:val="single" w:sz="6" w:space="0" w:color="000000"/>
              <w:right w:val="nil"/>
            </w:tcBorders>
            <w:shd w:val="clear" w:color="auto" w:fill="E7E6E6" w:themeFill="background2"/>
            <w:vAlign w:val="center"/>
            <w:hideMark/>
          </w:tcPr>
          <w:p w14:paraId="5326D36B"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sz w:val="16"/>
                <w:szCs w:val="16"/>
              </w:rPr>
              <w:t>General population</w:t>
            </w:r>
          </w:p>
        </w:tc>
        <w:tc>
          <w:tcPr>
            <w:tcW w:w="721" w:type="pct"/>
            <w:vMerge w:val="restart"/>
            <w:tcBorders>
              <w:top w:val="single" w:sz="6" w:space="0" w:color="000000"/>
              <w:left w:val="nil"/>
              <w:right w:val="nil"/>
            </w:tcBorders>
            <w:hideMark/>
          </w:tcPr>
          <w:p w14:paraId="138980CC" w14:textId="77777777" w:rsidR="000E7ADF" w:rsidRDefault="000E7ADF" w:rsidP="00CC1406">
            <w:pPr>
              <w:spacing w:line="240" w:lineRule="auto"/>
              <w:contextualSpacing/>
              <w:rPr>
                <w:rFonts w:ascii="Arial Narrow" w:eastAsia="Times New Roman" w:hAnsi="Arial Narrow"/>
                <w:sz w:val="16"/>
                <w:szCs w:val="16"/>
              </w:rPr>
            </w:pPr>
            <w:r w:rsidRPr="001E4939">
              <w:rPr>
                <w:rStyle w:val="block"/>
                <w:rFonts w:ascii="Arial Narrow" w:eastAsia="Times New Roman" w:hAnsi="Arial Narrow"/>
                <w:b/>
                <w:sz w:val="16"/>
                <w:szCs w:val="16"/>
              </w:rPr>
              <w:t>RR 0.85</w:t>
            </w:r>
            <w:r w:rsidRPr="001E4939">
              <w:rPr>
                <w:rFonts w:ascii="Arial Narrow" w:eastAsia="Times New Roman" w:hAnsi="Arial Narrow"/>
                <w:sz w:val="16"/>
                <w:szCs w:val="16"/>
              </w:rPr>
              <w:br/>
            </w:r>
            <w:r w:rsidRPr="001E4939">
              <w:rPr>
                <w:rStyle w:val="cell"/>
                <w:rFonts w:ascii="Arial Narrow" w:eastAsia="Times New Roman" w:hAnsi="Arial Narrow"/>
                <w:sz w:val="16"/>
                <w:szCs w:val="16"/>
              </w:rPr>
              <w:t>(0.78 to 0.93)</w:t>
            </w:r>
          </w:p>
        </w:tc>
        <w:tc>
          <w:tcPr>
            <w:tcW w:w="441" w:type="pct"/>
            <w:vMerge w:val="restart"/>
            <w:tcBorders>
              <w:top w:val="single" w:sz="6" w:space="0" w:color="000000"/>
              <w:left w:val="nil"/>
              <w:right w:val="nil"/>
            </w:tcBorders>
            <w:hideMark/>
          </w:tcPr>
          <w:p w14:paraId="1D1ECC2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418BD1C9"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w:t>
            </w:r>
            <w:r w:rsidRPr="00361A34">
              <w:rPr>
                <w:rFonts w:ascii="Arial Narrow" w:eastAsia="Times New Roman" w:hAnsi="Arial Narrow"/>
                <w:sz w:val="16"/>
                <w:szCs w:val="16"/>
              </w:rPr>
              <w:t xml:space="preserve">2 </w:t>
            </w:r>
            <w:r w:rsidRPr="00B36B9F">
              <w:rPr>
                <w:rFonts w:ascii="Arial Narrow" w:eastAsia="Times New Roman" w:hAnsi="Arial Narrow"/>
                <w:sz w:val="16"/>
                <w:szCs w:val="16"/>
                <w:vertAlign w:val="superscript"/>
              </w:rPr>
              <w:t>3,5</w:t>
            </w:r>
            <w:r>
              <w:rPr>
                <w:rFonts w:ascii="Arial Narrow" w:eastAsia="Times New Roman" w:hAnsi="Arial Narrow"/>
                <w:sz w:val="16"/>
                <w:szCs w:val="16"/>
              </w:rPr>
              <w:t xml:space="preserve"> RCTs) </w:t>
            </w:r>
          </w:p>
        </w:tc>
        <w:tc>
          <w:tcPr>
            <w:tcW w:w="371" w:type="pct"/>
            <w:vMerge w:val="restart"/>
            <w:tcBorders>
              <w:top w:val="single" w:sz="6" w:space="0" w:color="000000"/>
              <w:left w:val="nil"/>
              <w:bottom w:val="single" w:sz="4" w:space="0" w:color="auto"/>
              <w:right w:val="nil"/>
            </w:tcBorders>
            <w:hideMark/>
          </w:tcPr>
          <w:p w14:paraId="2BFBD407" w14:textId="77777777" w:rsidR="000E7ADF" w:rsidRDefault="000E7ADF" w:rsidP="00CC1406">
            <w:pPr>
              <w:spacing w:after="0" w:line="240" w:lineRule="auto"/>
              <w:contextualSpacing/>
              <w:rPr>
                <w:rFonts w:ascii="Arial Narrow" w:eastAsia="Times New Roman" w:hAnsi="Arial Narrow"/>
                <w:sz w:val="16"/>
                <w:szCs w:val="16"/>
              </w:rPr>
            </w:pPr>
            <w:r w:rsidRPr="001E4939">
              <w:rPr>
                <w:rStyle w:val="quality-sign"/>
                <w:rFonts w:ascii="Cambria Math" w:eastAsia="Times New Roman" w:hAnsi="Cambria Math" w:cs="Cambria Math"/>
                <w:sz w:val="16"/>
                <w:szCs w:val="16"/>
              </w:rPr>
              <w:t>⨁</w:t>
            </w:r>
            <w:r w:rsidRPr="001E4939">
              <w:rPr>
                <w:rStyle w:val="quality-sign"/>
                <w:rFonts w:ascii="MS Mincho" w:eastAsia="MS Mincho" w:hAnsi="MS Mincho" w:cs="MS Mincho" w:hint="eastAsia"/>
                <w:sz w:val="16"/>
                <w:szCs w:val="16"/>
              </w:rPr>
              <w:t>◯◯◯</w:t>
            </w:r>
            <w:r w:rsidRPr="001E4939">
              <w:rPr>
                <w:rFonts w:ascii="Arial Narrow" w:eastAsia="Times New Roman" w:hAnsi="Arial Narrow"/>
                <w:sz w:val="16"/>
                <w:szCs w:val="16"/>
              </w:rPr>
              <w:br/>
            </w:r>
            <w:r w:rsidRPr="001E4939">
              <w:rPr>
                <w:rStyle w:val="quality-text"/>
                <w:rFonts w:ascii="Arial Narrow" w:eastAsia="Times New Roman" w:hAnsi="Arial Narrow"/>
                <w:sz w:val="16"/>
                <w:szCs w:val="16"/>
              </w:rPr>
              <w:t>VERY</w:t>
            </w:r>
            <w:r w:rsidRPr="001E4939">
              <w:rPr>
                <w:rStyle w:val="quality-text"/>
              </w:rPr>
              <w:t xml:space="preserve"> </w:t>
            </w:r>
            <w:r w:rsidRPr="001E4939">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b,d,f,g,h</w:t>
            </w:r>
          </w:p>
        </w:tc>
        <w:tc>
          <w:tcPr>
            <w:tcW w:w="372" w:type="pct"/>
            <w:vMerge w:val="restart"/>
            <w:tcBorders>
              <w:top w:val="single" w:sz="6" w:space="0" w:color="000000"/>
              <w:left w:val="nil"/>
              <w:bottom w:val="single" w:sz="4" w:space="0" w:color="auto"/>
              <w:right w:val="nil"/>
            </w:tcBorders>
          </w:tcPr>
          <w:p w14:paraId="7701D95F" w14:textId="77777777" w:rsidR="000E7ADF" w:rsidRPr="001E4939" w:rsidRDefault="000E7ADF" w:rsidP="00CC1406">
            <w:pPr>
              <w:spacing w:after="0" w:line="240" w:lineRule="auto"/>
              <w:contextualSpacing/>
              <w:rPr>
                <w:rFonts w:ascii="Arial Narrow" w:eastAsia="Times New Roman" w:hAnsi="Arial Narrow"/>
                <w:sz w:val="16"/>
                <w:szCs w:val="16"/>
              </w:rPr>
            </w:pPr>
            <w:r w:rsidRPr="001E4939">
              <w:rPr>
                <w:rStyle w:val="quality-sign"/>
                <w:rFonts w:ascii="Cambria Math" w:eastAsia="Times New Roman" w:hAnsi="Cambria Math" w:cs="Cambria Math"/>
                <w:sz w:val="16"/>
                <w:szCs w:val="16"/>
              </w:rPr>
              <w:t>⨁</w:t>
            </w:r>
            <w:r w:rsidRPr="001E4939">
              <w:rPr>
                <w:rStyle w:val="quality-sign"/>
                <w:rFonts w:ascii="MS Mincho" w:eastAsia="MS Mincho" w:hAnsi="MS Mincho" w:cs="MS Mincho" w:hint="eastAsia"/>
                <w:sz w:val="16"/>
                <w:szCs w:val="16"/>
              </w:rPr>
              <w:t>◯◯◯</w:t>
            </w:r>
            <w:r w:rsidRPr="001E4939">
              <w:rPr>
                <w:rFonts w:ascii="Arial Narrow" w:eastAsia="Times New Roman" w:hAnsi="Arial Narrow"/>
                <w:sz w:val="16"/>
                <w:szCs w:val="16"/>
              </w:rPr>
              <w:br/>
            </w:r>
            <w:r w:rsidRPr="001E4939">
              <w:rPr>
                <w:rStyle w:val="quality-text"/>
                <w:rFonts w:ascii="Arial Narrow" w:eastAsia="Times New Roman" w:hAnsi="Arial Narrow"/>
                <w:sz w:val="16"/>
                <w:szCs w:val="16"/>
              </w:rPr>
              <w:t>VERY</w:t>
            </w:r>
            <w:r w:rsidRPr="001E4939">
              <w:rPr>
                <w:rStyle w:val="quality-text"/>
              </w:rPr>
              <w:t xml:space="preserve"> </w:t>
            </w:r>
            <w:r w:rsidRPr="001E4939">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b,c,d,f,g</w:t>
            </w:r>
          </w:p>
        </w:tc>
        <w:tc>
          <w:tcPr>
            <w:tcW w:w="1527" w:type="pct"/>
            <w:vMerge w:val="restart"/>
            <w:tcBorders>
              <w:top w:val="single" w:sz="6" w:space="0" w:color="000000"/>
              <w:left w:val="nil"/>
              <w:bottom w:val="single" w:sz="4" w:space="0" w:color="auto"/>
              <w:right w:val="nil"/>
            </w:tcBorders>
            <w:hideMark/>
          </w:tcPr>
          <w:p w14:paraId="1CFD00A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w:t>
            </w:r>
            <w:r w:rsidRPr="00B94ED4">
              <w:rPr>
                <w:rFonts w:ascii="Arial Narrow" w:eastAsia="Times New Roman" w:hAnsi="Arial Narrow"/>
                <w:sz w:val="16"/>
                <w:szCs w:val="16"/>
              </w:rPr>
              <w:t xml:space="preserve">0 to </w:t>
            </w:r>
            <w:r>
              <w:rPr>
                <w:rFonts w:ascii="Arial Narrow" w:eastAsia="Times New Roman" w:hAnsi="Arial Narrow"/>
                <w:sz w:val="16"/>
                <w:szCs w:val="16"/>
              </w:rPr>
              <w:t>74</w:t>
            </w:r>
            <w:r w:rsidRPr="00B94ED4">
              <w:rPr>
                <w:rFonts w:ascii="Arial Narrow" w:eastAsia="Times New Roman" w:hAnsi="Arial Narrow"/>
                <w:sz w:val="16"/>
                <w:szCs w:val="16"/>
              </w:rPr>
              <w:t xml:space="preserve">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population</w:t>
            </w:r>
            <w:r w:rsidRPr="00363885">
              <w:rPr>
                <w:rFonts w:ascii="Arial Narrow" w:eastAsia="Times New Roman" w:hAnsi="Arial Narrow"/>
                <w:sz w:val="16"/>
                <w:szCs w:val="16"/>
              </w:rPr>
              <w:t>.</w:t>
            </w:r>
          </w:p>
        </w:tc>
      </w:tr>
      <w:tr w:rsidR="000E7ADF" w14:paraId="7F0E69B2" w14:textId="77777777" w:rsidTr="00CC1406">
        <w:trPr>
          <w:cantSplit/>
          <w:trHeight w:val="238"/>
        </w:trPr>
        <w:tc>
          <w:tcPr>
            <w:tcW w:w="686" w:type="pct"/>
            <w:vMerge/>
            <w:tcBorders>
              <w:left w:val="nil"/>
              <w:right w:val="nil"/>
            </w:tcBorders>
          </w:tcPr>
          <w:p w14:paraId="0271215C"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491987D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6.1 per 1,000</w:t>
            </w:r>
          </w:p>
        </w:tc>
        <w:tc>
          <w:tcPr>
            <w:tcW w:w="441" w:type="pct"/>
            <w:tcBorders>
              <w:left w:val="nil"/>
              <w:right w:val="nil"/>
            </w:tcBorders>
            <w:shd w:val="clear" w:color="auto" w:fill="EBEBEB"/>
          </w:tcPr>
          <w:p w14:paraId="737CE62C" w14:textId="77777777" w:rsidR="000E7ADF" w:rsidRPr="001E4939" w:rsidRDefault="000E7ADF" w:rsidP="00CC1406">
            <w:pPr>
              <w:spacing w:line="240" w:lineRule="auto"/>
              <w:contextualSpacing/>
              <w:rPr>
                <w:rFonts w:ascii="Arial Narrow" w:eastAsia="Times New Roman" w:hAnsi="Arial Narrow"/>
                <w:b/>
                <w:sz w:val="16"/>
                <w:szCs w:val="16"/>
              </w:rPr>
            </w:pPr>
            <w:r w:rsidRPr="001E4939">
              <w:rPr>
                <w:rFonts w:ascii="Arial Narrow" w:eastAsia="Times New Roman" w:hAnsi="Arial Narrow"/>
                <w:b/>
                <w:sz w:val="16"/>
                <w:szCs w:val="16"/>
              </w:rPr>
              <w:t>0.92 fewer per 1,000</w:t>
            </w:r>
          </w:p>
          <w:p w14:paraId="19971721" w14:textId="77777777" w:rsidR="000E7ADF" w:rsidRPr="00BD3AC7" w:rsidRDefault="000E7ADF" w:rsidP="00CC1406">
            <w:pPr>
              <w:spacing w:line="240" w:lineRule="auto"/>
              <w:contextualSpacing/>
              <w:rPr>
                <w:rFonts w:ascii="Arial Narrow" w:eastAsia="Times New Roman" w:hAnsi="Arial Narrow"/>
                <w:sz w:val="16"/>
                <w:szCs w:val="16"/>
              </w:rPr>
            </w:pPr>
            <w:r w:rsidRPr="001E4939">
              <w:rPr>
                <w:rFonts w:ascii="Arial Narrow" w:eastAsia="Times New Roman" w:hAnsi="Arial Narrow"/>
                <w:sz w:val="16"/>
                <w:szCs w:val="16"/>
              </w:rPr>
              <w:t>(0.43 fewer to 1.34 fewer)</w:t>
            </w:r>
          </w:p>
        </w:tc>
        <w:tc>
          <w:tcPr>
            <w:tcW w:w="721" w:type="pct"/>
            <w:vMerge/>
            <w:tcBorders>
              <w:left w:val="nil"/>
              <w:right w:val="nil"/>
            </w:tcBorders>
          </w:tcPr>
          <w:p w14:paraId="545F0B41" w14:textId="77777777" w:rsidR="000E7ADF" w:rsidRPr="001E4939" w:rsidRDefault="000E7ADF" w:rsidP="00CC1406">
            <w:pPr>
              <w:spacing w:line="240" w:lineRule="auto"/>
              <w:contextualSpacing/>
              <w:rPr>
                <w:rStyle w:val="block"/>
                <w:rFonts w:ascii="Arial Narrow" w:eastAsia="Times New Roman" w:hAnsi="Arial Narrow"/>
                <w:b/>
                <w:sz w:val="16"/>
                <w:szCs w:val="16"/>
              </w:rPr>
            </w:pPr>
          </w:p>
        </w:tc>
        <w:tc>
          <w:tcPr>
            <w:tcW w:w="441" w:type="pct"/>
            <w:vMerge/>
            <w:tcBorders>
              <w:left w:val="nil"/>
              <w:right w:val="nil"/>
            </w:tcBorders>
          </w:tcPr>
          <w:p w14:paraId="5D3F9447"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4" w:space="0" w:color="auto"/>
              <w:right w:val="nil"/>
            </w:tcBorders>
          </w:tcPr>
          <w:p w14:paraId="6B285590"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4" w:space="0" w:color="auto"/>
              <w:right w:val="nil"/>
            </w:tcBorders>
          </w:tcPr>
          <w:p w14:paraId="05675320"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4" w:space="0" w:color="auto"/>
              <w:right w:val="nil"/>
            </w:tcBorders>
          </w:tcPr>
          <w:p w14:paraId="67ECB5FC" w14:textId="77777777" w:rsidR="000E7ADF" w:rsidRDefault="000E7ADF" w:rsidP="00CC1406">
            <w:pPr>
              <w:spacing w:line="240" w:lineRule="auto"/>
              <w:contextualSpacing/>
              <w:rPr>
                <w:rFonts w:ascii="Arial Narrow" w:eastAsia="Times New Roman" w:hAnsi="Arial Narrow"/>
                <w:sz w:val="16"/>
                <w:szCs w:val="16"/>
              </w:rPr>
            </w:pPr>
          </w:p>
        </w:tc>
      </w:tr>
      <w:tr w:rsidR="000E7ADF" w14:paraId="1C045319" w14:textId="77777777" w:rsidTr="00CC1406">
        <w:trPr>
          <w:cantSplit/>
          <w:trHeight w:val="238"/>
        </w:trPr>
        <w:tc>
          <w:tcPr>
            <w:tcW w:w="686" w:type="pct"/>
            <w:vMerge/>
            <w:tcBorders>
              <w:left w:val="nil"/>
              <w:right w:val="nil"/>
            </w:tcBorders>
          </w:tcPr>
          <w:p w14:paraId="66F9DA1B" w14:textId="77777777" w:rsidR="000E7ADF" w:rsidRDefault="000E7ADF" w:rsidP="00CC1406">
            <w:pPr>
              <w:spacing w:line="240" w:lineRule="auto"/>
              <w:contextualSpacing/>
              <w:rPr>
                <w:rStyle w:val="label"/>
                <w:rFonts w:ascii="Arial Narrow" w:eastAsia="Times New Roman" w:hAnsi="Arial Narrow"/>
                <w:sz w:val="18"/>
                <w:szCs w:val="18"/>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1A31352C"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6CD19A05" w14:textId="0D7EE825" w:rsidR="000E7ADF" w:rsidRDefault="00A841A8"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721" w:type="pct"/>
            <w:vMerge/>
            <w:tcBorders>
              <w:left w:val="nil"/>
              <w:right w:val="nil"/>
            </w:tcBorders>
          </w:tcPr>
          <w:p w14:paraId="400EA522" w14:textId="77777777" w:rsidR="000E7ADF" w:rsidRPr="001E4939" w:rsidRDefault="000E7ADF" w:rsidP="00CC1406">
            <w:pPr>
              <w:spacing w:line="240" w:lineRule="auto"/>
              <w:contextualSpacing/>
              <w:rPr>
                <w:rStyle w:val="block"/>
                <w:rFonts w:ascii="Arial Narrow" w:eastAsia="Times New Roman" w:hAnsi="Arial Narrow"/>
                <w:b/>
                <w:sz w:val="16"/>
                <w:szCs w:val="16"/>
              </w:rPr>
            </w:pPr>
          </w:p>
        </w:tc>
        <w:tc>
          <w:tcPr>
            <w:tcW w:w="441" w:type="pct"/>
            <w:vMerge/>
            <w:tcBorders>
              <w:left w:val="nil"/>
              <w:right w:val="nil"/>
            </w:tcBorders>
          </w:tcPr>
          <w:p w14:paraId="0CE1D1D0"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top w:val="single" w:sz="4" w:space="0" w:color="auto"/>
              <w:left w:val="nil"/>
              <w:right w:val="nil"/>
            </w:tcBorders>
          </w:tcPr>
          <w:p w14:paraId="4E3ABE7A" w14:textId="77777777" w:rsidR="000E7ADF" w:rsidRDefault="000E7ADF" w:rsidP="00CC1406">
            <w:pPr>
              <w:spacing w:after="0" w:line="240" w:lineRule="auto"/>
              <w:contextualSpacing/>
              <w:rPr>
                <w:rStyle w:val="quality-sign"/>
                <w:rFonts w:ascii="Cambria Math" w:eastAsia="Times New Roman" w:hAnsi="Cambria Math" w:cs="Cambria Math"/>
                <w:sz w:val="21"/>
                <w:szCs w:val="21"/>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b,d,e,f,h</w:t>
            </w:r>
          </w:p>
        </w:tc>
        <w:tc>
          <w:tcPr>
            <w:tcW w:w="372" w:type="pct"/>
            <w:vMerge w:val="restart"/>
            <w:tcBorders>
              <w:top w:val="single" w:sz="4" w:space="0" w:color="auto"/>
              <w:left w:val="nil"/>
              <w:right w:val="nil"/>
            </w:tcBorders>
          </w:tcPr>
          <w:p w14:paraId="3EAA24B7"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b,c,d,f,g</w:t>
            </w:r>
            <w:r>
              <w:rPr>
                <w:rFonts w:ascii="Arial Narrow" w:eastAsia="Times New Roman" w:hAnsi="Arial Narrow"/>
                <w:sz w:val="16"/>
                <w:szCs w:val="16"/>
              </w:rPr>
              <w:t xml:space="preserve"> </w:t>
            </w:r>
          </w:p>
        </w:tc>
        <w:tc>
          <w:tcPr>
            <w:tcW w:w="1527" w:type="pct"/>
            <w:vMerge w:val="restart"/>
            <w:tcBorders>
              <w:top w:val="single" w:sz="4" w:space="0" w:color="auto"/>
              <w:left w:val="nil"/>
              <w:right w:val="nil"/>
            </w:tcBorders>
          </w:tcPr>
          <w:p w14:paraId="204F4485"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w:t>
            </w:r>
            <w:r>
              <w:rPr>
                <w:rFonts w:ascii="Arial Narrow" w:eastAsia="Times New Roman" w:hAnsi="Arial Narrow"/>
                <w:sz w:val="16"/>
                <w:szCs w:val="16"/>
              </w:rPr>
              <w:t xml:space="preserve">or 1 </w:t>
            </w:r>
            <w:r w:rsidRPr="00761636">
              <w:rPr>
                <w:rFonts w:ascii="Arial Narrow" w:eastAsia="Times New Roman" w:hAnsi="Arial Narrow"/>
                <w:sz w:val="16"/>
                <w:szCs w:val="16"/>
              </w:rPr>
              <w:t>fewer deaths per 1,000, we are very uncertain whether screening decreases breast cancer mortality over 10 years for individuals</w:t>
            </w:r>
            <w:r w:rsidRPr="00B94ED4">
              <w:rPr>
                <w:rFonts w:ascii="Arial Narrow" w:eastAsia="Times New Roman" w:hAnsi="Arial Narrow"/>
                <w:sz w:val="16"/>
                <w:szCs w:val="16"/>
              </w:rPr>
              <w:t xml:space="preserve"> aged </w:t>
            </w:r>
            <w:r>
              <w:rPr>
                <w:rFonts w:ascii="Arial Narrow" w:eastAsia="Times New Roman" w:hAnsi="Arial Narrow"/>
                <w:sz w:val="16"/>
                <w:szCs w:val="16"/>
              </w:rPr>
              <w:t>7</w:t>
            </w:r>
            <w:r w:rsidRPr="00B94ED4">
              <w:rPr>
                <w:rFonts w:ascii="Arial Narrow" w:eastAsia="Times New Roman" w:hAnsi="Arial Narrow"/>
                <w:sz w:val="16"/>
                <w:szCs w:val="16"/>
              </w:rPr>
              <w:t xml:space="preserve">0 to </w:t>
            </w:r>
            <w:r>
              <w:rPr>
                <w:rFonts w:ascii="Arial Narrow" w:eastAsia="Times New Roman" w:hAnsi="Arial Narrow"/>
                <w:sz w:val="16"/>
                <w:szCs w:val="16"/>
              </w:rPr>
              <w:t>74</w:t>
            </w:r>
            <w:r w:rsidRPr="00B94ED4">
              <w:rPr>
                <w:rFonts w:ascii="Arial Narrow" w:eastAsia="Times New Roman" w:hAnsi="Arial Narrow"/>
                <w:sz w:val="16"/>
                <w:szCs w:val="16"/>
              </w:rPr>
              <w:t xml:space="preserve">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 cancer.</w:t>
            </w:r>
          </w:p>
        </w:tc>
      </w:tr>
      <w:tr w:rsidR="000E7ADF" w14:paraId="319014DD" w14:textId="77777777" w:rsidTr="00CC1406">
        <w:trPr>
          <w:cantSplit/>
          <w:trHeight w:val="238"/>
        </w:trPr>
        <w:tc>
          <w:tcPr>
            <w:tcW w:w="686" w:type="pct"/>
            <w:vMerge/>
            <w:tcBorders>
              <w:left w:val="nil"/>
              <w:right w:val="nil"/>
            </w:tcBorders>
          </w:tcPr>
          <w:p w14:paraId="6CF4A312"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0020E43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9.8 per 1,000</w:t>
            </w:r>
          </w:p>
        </w:tc>
        <w:tc>
          <w:tcPr>
            <w:tcW w:w="441" w:type="pct"/>
            <w:tcBorders>
              <w:left w:val="nil"/>
              <w:bottom w:val="single" w:sz="6" w:space="0" w:color="000000"/>
              <w:right w:val="nil"/>
            </w:tcBorders>
            <w:shd w:val="clear" w:color="auto" w:fill="EBEBEB"/>
          </w:tcPr>
          <w:p w14:paraId="08DF3958" w14:textId="77777777" w:rsidR="000E7ADF" w:rsidRPr="001E4939" w:rsidRDefault="000E7ADF" w:rsidP="00CC1406">
            <w:pPr>
              <w:spacing w:line="240" w:lineRule="auto"/>
              <w:contextualSpacing/>
              <w:rPr>
                <w:rFonts w:ascii="Arial Narrow" w:eastAsia="Times New Roman" w:hAnsi="Arial Narrow"/>
                <w:b/>
                <w:sz w:val="16"/>
                <w:szCs w:val="16"/>
              </w:rPr>
            </w:pPr>
            <w:r w:rsidRPr="001E4939">
              <w:rPr>
                <w:rFonts w:ascii="Arial Narrow" w:eastAsia="Times New Roman" w:hAnsi="Arial Narrow"/>
                <w:b/>
                <w:sz w:val="16"/>
                <w:szCs w:val="16"/>
              </w:rPr>
              <w:t>1.47 fewer per 1,000</w:t>
            </w:r>
          </w:p>
          <w:p w14:paraId="76A79D03" w14:textId="77777777" w:rsidR="000E7ADF" w:rsidRPr="00DF29E0" w:rsidRDefault="000E7ADF" w:rsidP="00CC1406">
            <w:pPr>
              <w:spacing w:line="240" w:lineRule="auto"/>
              <w:contextualSpacing/>
              <w:rPr>
                <w:rFonts w:ascii="Arial Narrow" w:eastAsia="Times New Roman" w:hAnsi="Arial Narrow"/>
                <w:sz w:val="16"/>
                <w:szCs w:val="16"/>
              </w:rPr>
            </w:pPr>
            <w:r w:rsidRPr="001E4939">
              <w:rPr>
                <w:rFonts w:ascii="Arial Narrow" w:eastAsia="Times New Roman" w:hAnsi="Arial Narrow"/>
                <w:sz w:val="16"/>
                <w:szCs w:val="16"/>
              </w:rPr>
              <w:t>(0.69 fewer to 2.16 fewer)</w:t>
            </w:r>
          </w:p>
        </w:tc>
        <w:tc>
          <w:tcPr>
            <w:tcW w:w="721" w:type="pct"/>
            <w:vMerge/>
            <w:tcBorders>
              <w:left w:val="nil"/>
              <w:right w:val="nil"/>
            </w:tcBorders>
          </w:tcPr>
          <w:p w14:paraId="173F8594"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7AF42EF1"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4" w:space="0" w:color="auto"/>
              <w:right w:val="nil"/>
            </w:tcBorders>
          </w:tcPr>
          <w:p w14:paraId="04B9CBE4"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6" w:space="0" w:color="000000"/>
              <w:right w:val="nil"/>
            </w:tcBorders>
          </w:tcPr>
          <w:p w14:paraId="66CF9283"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tcPr>
          <w:p w14:paraId="44349DA1" w14:textId="77777777" w:rsidR="000E7ADF" w:rsidRDefault="000E7ADF" w:rsidP="00CC1406">
            <w:pPr>
              <w:spacing w:line="240" w:lineRule="auto"/>
              <w:contextualSpacing/>
              <w:rPr>
                <w:rFonts w:ascii="Arial Narrow" w:eastAsia="Times New Roman" w:hAnsi="Arial Narrow"/>
                <w:sz w:val="16"/>
                <w:szCs w:val="16"/>
              </w:rPr>
            </w:pPr>
          </w:p>
        </w:tc>
      </w:tr>
      <w:tr w:rsidR="000E7ADF" w14:paraId="774D3075" w14:textId="77777777" w:rsidTr="00CC1406">
        <w:trPr>
          <w:cantSplit/>
          <w:trHeight w:val="238"/>
        </w:trPr>
        <w:tc>
          <w:tcPr>
            <w:tcW w:w="686" w:type="pct"/>
            <w:vMerge/>
            <w:tcBorders>
              <w:left w:val="nil"/>
              <w:right w:val="nil"/>
            </w:tcBorders>
          </w:tcPr>
          <w:p w14:paraId="7F7D20EC" w14:textId="77777777" w:rsidR="000E7ADF" w:rsidRDefault="000E7ADF" w:rsidP="00CC1406">
            <w:pPr>
              <w:spacing w:line="240" w:lineRule="auto"/>
              <w:contextualSpacing/>
              <w:rPr>
                <w:rStyle w:val="label"/>
                <w:rFonts w:ascii="Arial Narrow" w:eastAsia="Times New Roman" w:hAnsi="Arial Narrow"/>
                <w:sz w:val="18"/>
                <w:szCs w:val="18"/>
              </w:rPr>
            </w:pPr>
          </w:p>
        </w:tc>
        <w:tc>
          <w:tcPr>
            <w:tcW w:w="882" w:type="pct"/>
            <w:gridSpan w:val="2"/>
            <w:tcBorders>
              <w:top w:val="single" w:sz="6" w:space="0" w:color="000000"/>
              <w:left w:val="nil"/>
              <w:bottom w:val="single" w:sz="6" w:space="0" w:color="000000"/>
              <w:right w:val="nil"/>
            </w:tcBorders>
            <w:shd w:val="clear" w:color="auto" w:fill="E7E6E6" w:themeFill="background2"/>
            <w:vAlign w:val="center"/>
          </w:tcPr>
          <w:p w14:paraId="7E64F83D" w14:textId="77777777" w:rsidR="000E7ADF"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 xml:space="preserve">Moderately increased risk </w:t>
            </w:r>
          </w:p>
          <w:p w14:paraId="02943BC4" w14:textId="4509EADE" w:rsidR="000E7ADF" w:rsidRPr="001E4939" w:rsidRDefault="00A841A8"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721" w:type="pct"/>
            <w:vMerge/>
            <w:tcBorders>
              <w:left w:val="nil"/>
              <w:right w:val="nil"/>
            </w:tcBorders>
          </w:tcPr>
          <w:p w14:paraId="0BC58E9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right w:val="nil"/>
            </w:tcBorders>
          </w:tcPr>
          <w:p w14:paraId="34FB2BA4"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val="restart"/>
            <w:tcBorders>
              <w:left w:val="nil"/>
              <w:right w:val="nil"/>
            </w:tcBorders>
          </w:tcPr>
          <w:p w14:paraId="22C610AE" w14:textId="77777777" w:rsidR="000E7ADF" w:rsidRDefault="000E7ADF" w:rsidP="00CC1406">
            <w:pPr>
              <w:spacing w:line="240" w:lineRule="auto"/>
              <w:contextualSpacing/>
              <w:rPr>
                <w:rStyle w:val="quality-sign"/>
                <w:rFonts w:ascii="Cambria Math" w:eastAsia="Times New Roman" w:hAnsi="Cambria Math" w:cs="Cambria Math"/>
                <w:sz w:val="21"/>
                <w:szCs w:val="21"/>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b,d,e,f,h</w:t>
            </w:r>
          </w:p>
        </w:tc>
        <w:tc>
          <w:tcPr>
            <w:tcW w:w="372" w:type="pct"/>
            <w:vMerge w:val="restart"/>
            <w:tcBorders>
              <w:left w:val="nil"/>
              <w:right w:val="nil"/>
            </w:tcBorders>
          </w:tcPr>
          <w:p w14:paraId="237AB333" w14:textId="77777777" w:rsidR="000E7ADF" w:rsidRDefault="000E7ADF" w:rsidP="00CC1406">
            <w:pPr>
              <w:spacing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b,d,f,g,h</w:t>
            </w:r>
            <w:r>
              <w:rPr>
                <w:rFonts w:ascii="Arial Narrow" w:eastAsia="Times New Roman" w:hAnsi="Arial Narrow"/>
                <w:sz w:val="16"/>
                <w:szCs w:val="16"/>
              </w:rPr>
              <w:t xml:space="preserve"> </w:t>
            </w:r>
          </w:p>
        </w:tc>
        <w:tc>
          <w:tcPr>
            <w:tcW w:w="1527" w:type="pct"/>
            <w:vMerge w:val="restart"/>
            <w:tcBorders>
              <w:left w:val="nil"/>
              <w:right w:val="nil"/>
            </w:tcBorders>
          </w:tcPr>
          <w:p w14:paraId="35396E67"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w:t>
            </w:r>
            <w:r>
              <w:rPr>
                <w:rFonts w:ascii="Arial Narrow" w:eastAsia="Times New Roman" w:hAnsi="Arial Narrow"/>
                <w:sz w:val="16"/>
                <w:szCs w:val="16"/>
              </w:rPr>
              <w:t xml:space="preserve">o 1 </w:t>
            </w:r>
            <w:r w:rsidRPr="00761636">
              <w:rPr>
                <w:rFonts w:ascii="Arial Narrow" w:eastAsia="Times New Roman" w:hAnsi="Arial Narrow"/>
                <w:sz w:val="16"/>
                <w:szCs w:val="16"/>
              </w:rPr>
              <w:t>fewer deaths per 1,000, we are very uncertain whether screening decreases breast cancer mortality over 10 years for individuals</w:t>
            </w:r>
            <w:r w:rsidRPr="00B94ED4">
              <w:rPr>
                <w:rFonts w:ascii="Arial Narrow" w:eastAsia="Times New Roman" w:hAnsi="Arial Narrow"/>
                <w:sz w:val="16"/>
                <w:szCs w:val="16"/>
              </w:rPr>
              <w:t xml:space="preserve"> aged </w:t>
            </w:r>
            <w:r>
              <w:rPr>
                <w:rFonts w:ascii="Arial Narrow" w:eastAsia="Times New Roman" w:hAnsi="Arial Narrow"/>
                <w:sz w:val="16"/>
                <w:szCs w:val="16"/>
              </w:rPr>
              <w:t>7</w:t>
            </w:r>
            <w:r w:rsidRPr="00B94ED4">
              <w:rPr>
                <w:rFonts w:ascii="Arial Narrow" w:eastAsia="Times New Roman" w:hAnsi="Arial Narrow"/>
                <w:sz w:val="16"/>
                <w:szCs w:val="16"/>
              </w:rPr>
              <w:t xml:space="preserve">0 to </w:t>
            </w:r>
            <w:r>
              <w:rPr>
                <w:rFonts w:ascii="Arial Narrow" w:eastAsia="Times New Roman" w:hAnsi="Arial Narrow"/>
                <w:sz w:val="16"/>
                <w:szCs w:val="16"/>
              </w:rPr>
              <w:t>74</w:t>
            </w:r>
            <w:r w:rsidRPr="00B94ED4">
              <w:rPr>
                <w:rFonts w:ascii="Arial Narrow" w:eastAsia="Times New Roman" w:hAnsi="Arial Narrow"/>
                <w:sz w:val="16"/>
                <w:szCs w:val="16"/>
              </w:rPr>
              <w:t xml:space="preserve">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 cancer.</w:t>
            </w:r>
          </w:p>
        </w:tc>
      </w:tr>
      <w:tr w:rsidR="000E7ADF" w14:paraId="0A6253CD" w14:textId="77777777" w:rsidTr="00CC1406">
        <w:trPr>
          <w:cantSplit/>
          <w:trHeight w:val="238"/>
        </w:trPr>
        <w:tc>
          <w:tcPr>
            <w:tcW w:w="686" w:type="pct"/>
            <w:vMerge/>
            <w:tcBorders>
              <w:left w:val="nil"/>
              <w:bottom w:val="single" w:sz="6" w:space="0" w:color="000000"/>
              <w:right w:val="nil"/>
            </w:tcBorders>
          </w:tcPr>
          <w:p w14:paraId="6748E230"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41" w:type="pct"/>
            <w:tcBorders>
              <w:top w:val="single" w:sz="6" w:space="0" w:color="000000"/>
              <w:left w:val="nil"/>
              <w:bottom w:val="single" w:sz="6" w:space="0" w:color="000000"/>
              <w:right w:val="nil"/>
            </w:tcBorders>
            <w:vAlign w:val="center"/>
          </w:tcPr>
          <w:p w14:paraId="721A406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11.6 per 1,000</w:t>
            </w:r>
          </w:p>
        </w:tc>
        <w:tc>
          <w:tcPr>
            <w:tcW w:w="441" w:type="pct"/>
            <w:tcBorders>
              <w:left w:val="nil"/>
              <w:bottom w:val="single" w:sz="6" w:space="0" w:color="000000"/>
              <w:right w:val="nil"/>
            </w:tcBorders>
            <w:shd w:val="clear" w:color="auto" w:fill="EBEBEB"/>
          </w:tcPr>
          <w:p w14:paraId="742577A5"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1.74</w:t>
            </w:r>
            <w:r w:rsidRPr="00363885">
              <w:rPr>
                <w:rFonts w:ascii="Arial Narrow" w:eastAsia="Times New Roman" w:hAnsi="Arial Narrow"/>
                <w:b/>
                <w:sz w:val="16"/>
                <w:szCs w:val="16"/>
              </w:rPr>
              <w:t xml:space="preserve"> fewer per 1,000</w:t>
            </w:r>
          </w:p>
          <w:p w14:paraId="5C6BF90A" w14:textId="77777777" w:rsidR="000E7ADF" w:rsidRPr="001E4939"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w:t>
            </w:r>
            <w:r>
              <w:rPr>
                <w:rFonts w:ascii="Arial Narrow" w:eastAsia="Times New Roman" w:hAnsi="Arial Narrow"/>
                <w:sz w:val="16"/>
                <w:szCs w:val="16"/>
              </w:rPr>
              <w:t>81</w:t>
            </w:r>
            <w:r w:rsidRPr="00363885">
              <w:rPr>
                <w:rFonts w:ascii="Arial Narrow" w:eastAsia="Times New Roman" w:hAnsi="Arial Narrow"/>
                <w:sz w:val="16"/>
                <w:szCs w:val="16"/>
              </w:rPr>
              <w:t xml:space="preserve"> fewer to </w:t>
            </w:r>
            <w:r>
              <w:rPr>
                <w:rFonts w:ascii="Arial Narrow" w:eastAsia="Times New Roman" w:hAnsi="Arial Narrow"/>
                <w:sz w:val="16"/>
                <w:szCs w:val="16"/>
              </w:rPr>
              <w:t>2.55</w:t>
            </w:r>
            <w:r w:rsidRPr="00363885">
              <w:rPr>
                <w:rFonts w:ascii="Arial Narrow" w:eastAsia="Times New Roman" w:hAnsi="Arial Narrow"/>
                <w:sz w:val="16"/>
                <w:szCs w:val="16"/>
              </w:rPr>
              <w:t xml:space="preserve"> fewer)</w:t>
            </w:r>
          </w:p>
        </w:tc>
        <w:tc>
          <w:tcPr>
            <w:tcW w:w="721" w:type="pct"/>
            <w:vMerge/>
            <w:tcBorders>
              <w:left w:val="nil"/>
              <w:bottom w:val="single" w:sz="6" w:space="0" w:color="000000"/>
              <w:right w:val="nil"/>
            </w:tcBorders>
          </w:tcPr>
          <w:p w14:paraId="353DD777"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41" w:type="pct"/>
            <w:vMerge/>
            <w:tcBorders>
              <w:left w:val="nil"/>
              <w:bottom w:val="single" w:sz="6" w:space="0" w:color="000000"/>
              <w:right w:val="nil"/>
            </w:tcBorders>
          </w:tcPr>
          <w:p w14:paraId="207FBA1D" w14:textId="77777777" w:rsidR="000E7ADF" w:rsidRDefault="000E7ADF" w:rsidP="00CC1406">
            <w:pPr>
              <w:spacing w:line="240" w:lineRule="auto"/>
              <w:contextualSpacing/>
              <w:rPr>
                <w:rFonts w:ascii="Arial Narrow" w:eastAsia="Times New Roman" w:hAnsi="Arial Narrow"/>
                <w:sz w:val="16"/>
                <w:szCs w:val="16"/>
              </w:rPr>
            </w:pPr>
          </w:p>
        </w:tc>
        <w:tc>
          <w:tcPr>
            <w:tcW w:w="371" w:type="pct"/>
            <w:vMerge/>
            <w:tcBorders>
              <w:left w:val="nil"/>
              <w:bottom w:val="single" w:sz="4" w:space="0" w:color="auto"/>
              <w:right w:val="nil"/>
            </w:tcBorders>
          </w:tcPr>
          <w:p w14:paraId="5F13A1C1"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372" w:type="pct"/>
            <w:vMerge/>
            <w:tcBorders>
              <w:left w:val="nil"/>
              <w:bottom w:val="single" w:sz="6" w:space="0" w:color="000000"/>
              <w:right w:val="nil"/>
            </w:tcBorders>
          </w:tcPr>
          <w:p w14:paraId="0F31644C" w14:textId="77777777" w:rsidR="000E7ADF" w:rsidRDefault="000E7ADF" w:rsidP="00CC1406">
            <w:pPr>
              <w:spacing w:line="240" w:lineRule="auto"/>
              <w:contextualSpacing/>
              <w:rPr>
                <w:rFonts w:ascii="Arial Narrow" w:eastAsia="Times New Roman" w:hAnsi="Arial Narrow"/>
                <w:sz w:val="16"/>
                <w:szCs w:val="16"/>
              </w:rPr>
            </w:pPr>
          </w:p>
        </w:tc>
        <w:tc>
          <w:tcPr>
            <w:tcW w:w="1527" w:type="pct"/>
            <w:vMerge/>
            <w:tcBorders>
              <w:left w:val="nil"/>
              <w:bottom w:val="single" w:sz="6" w:space="0" w:color="000000"/>
              <w:right w:val="nil"/>
            </w:tcBorders>
          </w:tcPr>
          <w:p w14:paraId="74E182C2" w14:textId="77777777" w:rsidR="000E7ADF" w:rsidRDefault="000E7ADF" w:rsidP="00CC1406">
            <w:pPr>
              <w:spacing w:line="240" w:lineRule="auto"/>
              <w:contextualSpacing/>
              <w:rPr>
                <w:rFonts w:ascii="Arial Narrow" w:eastAsia="Times New Roman" w:hAnsi="Arial Narrow"/>
                <w:sz w:val="16"/>
                <w:szCs w:val="16"/>
              </w:rPr>
            </w:pPr>
          </w:p>
        </w:tc>
      </w:tr>
      <w:tr w:rsidR="000E7ADF" w14:paraId="1CE6846C" w14:textId="77777777" w:rsidTr="00CC1406">
        <w:trPr>
          <w:cantSplit/>
        </w:trPr>
        <w:tc>
          <w:tcPr>
            <w:tcW w:w="5000" w:type="pct"/>
            <w:gridSpan w:val="8"/>
            <w:tcBorders>
              <w:top w:val="single" w:sz="6" w:space="0" w:color="000000"/>
              <w:left w:val="nil"/>
              <w:bottom w:val="single" w:sz="6" w:space="0" w:color="000000"/>
              <w:right w:val="nil"/>
            </w:tcBorders>
          </w:tcPr>
          <w:p w14:paraId="793594BE" w14:textId="51955A51" w:rsidR="000E7ADF" w:rsidRDefault="000E7ADF" w:rsidP="00CC1406">
            <w:pPr>
              <w:spacing w:line="240" w:lineRule="auto"/>
              <w:contextualSpacing/>
              <w:rPr>
                <w:rFonts w:ascii="Arial Narrow" w:hAnsi="Arial Narrow"/>
                <w:color w:val="000000"/>
                <w:sz w:val="14"/>
                <w:szCs w:val="14"/>
              </w:rPr>
            </w:pPr>
            <w:r w:rsidRPr="00A47F32">
              <w:rPr>
                <w:rFonts w:ascii="Arial Narrow" w:eastAsia="Times New Roman" w:hAnsi="Arial Narrow"/>
                <w:sz w:val="14"/>
                <w:szCs w:val="14"/>
              </w:rPr>
              <w:t>‡</w:t>
            </w:r>
            <w:r w:rsidRPr="009D345F">
              <w:rPr>
                <w:rFonts w:ascii="Arial Narrow" w:hAnsi="Arial Narrow"/>
                <w:color w:val="000000"/>
                <w:sz w:val="14"/>
                <w:szCs w:val="14"/>
              </w:rPr>
              <w:t>The baseline</w:t>
            </w:r>
            <w:r>
              <w:rPr>
                <w:rFonts w:ascii="Arial Narrow" w:hAnsi="Arial Narrow"/>
                <w:color w:val="000000"/>
                <w:sz w:val="14"/>
                <w:szCs w:val="14"/>
              </w:rPr>
              <w:t xml:space="preserve"> risk represents the breast cancer mortality rate over 10 years in an unscreened group based on observational data reported by Coldman et al.</w:t>
            </w:r>
            <w:r>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{"citationID":"N1NQsx1s","properties":{"formattedCitation":"\\super 1\\nosupersub{}","plainCitation":"1","noteIndex":0},"citationItems":[{"id":21247,"uris":["http://zotero.org/groups/2603983/items/9S57YCRY"],"itemData":{"id":21247,"type":"article-journal","abstract":"BACKGROUND: Screening with mammography has been shown by randomized controlled trials to reduce breast cancer mortality in women aged 40 to 74 years. Estimates from observational studies following screening implementation in different countries have produced varyied findings. We report findings for seven Canadian breast screening programs., METHODS: Canadian breast screening programs were invited to participate in a study aimed at comparing breast cancer mortality in participants and nonparticipants. Seven of 12 programs, representing 85% of the Canadian population, participated in the study. Data were obtained from the screening programs and corresponding cancer registries on screening mammograms and breast cancer diagnoses and deaths for the period between 1990 and 2009. Standardized mortality ratios were calculated comparing observed mortality in participants to that expected based upon nonparticipant rates. A substudy using data from British Columbia women aged 35 to 44 years was conducted to assess the potential effect of self-selection participation bias. All statistical tests were two-sided., RESULTS: Data were obtained on 2796472 screening participants. The average breast cancer mortality among participants was 40% (95% confidence interval [CI] = 33% to 48%) lower than expected, with a range across provinces of 27% to 59%. Age at entry into screening did not greatly affect the magnitude of the average reduction in mortality, which varied between 35% and 44% overall. The substudy found no evidence that self-selection biased the reported mortality results, although the confidence intervals of this assessment were wide., CONCLUSION: Participation in mammography screening programs in Canada was associated with substantially reduced breast cancer mortality.Copyright © The Author 2014. Published by Oxford University Press. All rights reserved. For Permissions, please e-mail: journals.permissions@oup.com","ISSN":"1460-2105","issue":"11","title":"Pan-Canadian study of mammography screening and mortality from breast cancer","volume":"106","author":[{"family":"Coldman","given":"Andrew"},{"family":"Phillips","given":"Norm"},{"family":"Wilson","given":"Christine"},{"family":"Decker","given":"Kathleen"},{"family":"Chiarelli","given":"Anna M."},{"family":"Brisson","given":"Jacques"},{"family":"Zhang","given":"Bin"},{"family":"Payne","given":"Jennifer"},{"family":"Doyle","given":"Gregory"},{"family":"Ahmad","given":"Rukshanda"}],"issued":{"date-parts":[["2014"]]}}}],"schema":"https://github.com/citation-style-language/schema/raw/master/csl-citation.json"} </w:instrText>
            </w:r>
            <w:r>
              <w:rPr>
                <w:rFonts w:ascii="Arial Narrow" w:hAnsi="Arial Narrow"/>
                <w:color w:val="000000"/>
                <w:sz w:val="14"/>
                <w:szCs w:val="14"/>
              </w:rPr>
              <w:fldChar w:fldCharType="separate"/>
            </w:r>
            <w:r w:rsidR="00E11FE7" w:rsidRPr="00E11FE7">
              <w:rPr>
                <w:rFonts w:ascii="Arial Narrow" w:hAnsi="Arial Narrow" w:cs="Times New Roman"/>
                <w:kern w:val="0"/>
                <w:sz w:val="14"/>
                <w:vertAlign w:val="superscript"/>
              </w:rPr>
              <w:t>1</w:t>
            </w:r>
            <w:r>
              <w:rPr>
                <w:rFonts w:ascii="Arial Narrow" w:hAnsi="Arial Narrow"/>
                <w:color w:val="000000"/>
                <w:sz w:val="14"/>
                <w:szCs w:val="14"/>
              </w:rPr>
              <w:fldChar w:fldCharType="end"/>
            </w:r>
            <w:r>
              <w:rPr>
                <w:rFonts w:ascii="Arial Narrow" w:hAnsi="Arial Narrow"/>
                <w:color w:val="000000"/>
                <w:sz w:val="14"/>
                <w:szCs w:val="14"/>
              </w:rPr>
              <w:t xml:space="preserve"> To calculate a moderately increased risk group</w:t>
            </w:r>
            <w:r w:rsidR="00EB4CF4">
              <w:rPr>
                <w:rFonts w:ascii="Arial Narrow" w:hAnsi="Arial Narrow"/>
                <w:color w:val="000000"/>
                <w:sz w:val="14"/>
                <w:szCs w:val="14"/>
              </w:rPr>
              <w:t xml:space="preserve"> due to family history</w:t>
            </w:r>
            <w:r>
              <w:rPr>
                <w:rFonts w:ascii="Arial Narrow" w:hAnsi="Arial Narrow"/>
                <w:color w:val="000000"/>
                <w:sz w:val="14"/>
                <w:szCs w:val="14"/>
              </w:rPr>
              <w:t>, we used an estimate from Engmann et al.</w:t>
            </w:r>
            <w:r>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{"citationID":"14ReaxdV","properties":{"formattedCitation":"\\super 2\\nosupersub{}","plainCitation":"2","noteIndex":0},"citationItems":[{"id":23681,"uris":["http://zotero.org/groups/2603983/items/8A2WQ25I"],"itemData":{"id":23681,"type":"article-journal","abstract":"IMPORTANCE\nMany established breast cancer risk factors are used in clinical risk prediction models, although the proportion of breast cancers explained by these factors is unknown.\n\nOBJECTIVE\nTo determine the population-attributable risk proportion (PARP) for breast cancer associated with clinical breast cancer risk factors among premenopausal and postmenopausal women.\n\nDESIGN, SETTING, AND PARTICIPANTS\nCase-control study with 1:10 matching on age, year of risk factor assessment, and Breast Cancer Surveillance Consortium (BCSC) registry. Risk factor data were collected prospectively from January 1, 1996, through October 31, 2012, from BCSC community-based breast imaging facilities. A total of 18 437 women with invasive breast cancer or ductal carcinoma in situ were enrolled as cases and matched to 184 309 women without breast cancer, with a total of 58 146 premenopausal and 144 600 postmenopausal women enrolled in the study.\n\nEXPOSURES\nBreast Imaging Reporting and Data System (BI-RADS) breast density (heterogeneously or extremely dense vs scattered fibroglandular densities), first-degree family history of breast cancer, body mass index (&gt;25 vs 18.5–25), history of benign breast biopsy, and nulliparity or age at first birth (≥30 years vs &lt;30 years).\n\nMAIN OUTCOMES AND MEASURES\nPopulation-attributable risk proportion of breast cancer.\n\nRESULTS\nOf the 18 437 women with breast cancer, the mean (SD) age was 46.3 (3.7) years among premenopausal women and 61.7 (7.2) years among the postmenopausal women. Overall, 4747 (89.8%) premenopausal and 12 502 (95.1%) postmenopausal women with breast cancer had at least 1 breast cancer risk factor. The combined PARP of all risk factors was 52.7% (95% CI, 49.1%–56.3%) among premenopausal women and 54.7% (95% CI, 46.5%–54.7%) among postmenopausal women. Breast density was the most prevalent risk factor for both premenopausal and postmenopausal women and had the largest effect on the PARP; 39.3% (95% CI, 36.6%–42.0%) of premenopausal and 26.2% (95% CI, 24.4%–28.0%) of postmenopausal breast cancers could potentially be averted if all women with heterogeneously or extremely dense breasts shifted to scattered fibroglandular breast density. Among postmenopausal women, 22.8% (95% CI, 18.3%–27.3%) of breast cancers could potentially be averted if all overweight and obese women attained a body mass index of less than 25.\n\nCONCLUSIONS AND RELEVANCE\nMost women with breast cancer have at least 1 breast cancer risk factor routinely documented at the time of mammography, and more than half of premenopausal and postmenopausal breast cancers are explained by these factors. These easily assessed risk factors should be incorporated into risk prediction models to stratify breast cancer risk and promote risk-based screening and targeted prevention efforts.","container-title":"JAMA oncology","DOI":"10.1001/jamaoncol.2016.6326","ISSN":"2374-2437","issue":"9","journalAbbreviation":"JAMA Oncol","note":"PMID: 28152151\nPMCID: PMC5540816","page":"1228-1236","source":"PubMed Central","title":"Population-Attributable Risk Proportion of Clinical Risk Factors for Breast Cancer","volume":"3","author":[{"family":"Engmann","given":"Natalie J."},{"family":"Golmakani","given":"Marzieh K."},{"family":"Miglioretti","given":"Diana L."},{"family":"Sprague","given":"Brian L."},{"family":"Kerlikowske","given":"Karla"}],"issued":{"date-parts":[["2017",9,1]]}}}],"schema":"https://github.com/citation-style-language/schema/raw/master/csl-citation.json"} </w:instrText>
            </w:r>
            <w:r>
              <w:rPr>
                <w:rFonts w:ascii="Arial Narrow" w:hAnsi="Arial Narrow"/>
                <w:color w:val="000000"/>
                <w:sz w:val="14"/>
                <w:szCs w:val="14"/>
              </w:rPr>
              <w:fldChar w:fldCharType="separate"/>
            </w:r>
            <w:r w:rsidR="00E11FE7" w:rsidRPr="00E11FE7">
              <w:rPr>
                <w:rFonts w:ascii="Arial Narrow" w:hAnsi="Arial Narrow" w:cs="Times New Roman"/>
                <w:kern w:val="0"/>
                <w:sz w:val="14"/>
                <w:vertAlign w:val="superscript"/>
              </w:rPr>
              <w:t>2</w:t>
            </w:r>
            <w:r>
              <w:rPr>
                <w:rFonts w:ascii="Arial Narrow" w:hAnsi="Arial Narrow"/>
                <w:color w:val="000000"/>
                <w:sz w:val="14"/>
                <w:szCs w:val="14"/>
              </w:rPr>
              <w:fldChar w:fldCharType="end"/>
            </w:r>
            <w:r>
              <w:rPr>
                <w:rFonts w:ascii="Arial Narrow" w:hAnsi="Arial Narrow"/>
                <w:color w:val="000000"/>
                <w:sz w:val="14"/>
                <w:szCs w:val="14"/>
              </w:rPr>
              <w:t xml:space="preserve"> suggesting that having a first degree relative increases the lifetime risk by 1.6 times and multiplied the general population risk estimate by 1.6. </w:t>
            </w:r>
            <w:r w:rsidR="00F97B4D" w:rsidRPr="00F97B4D">
              <w:rPr>
                <w:rFonts w:ascii="Arial Narrow" w:hAnsi="Arial Narrow"/>
                <w:color w:val="000000"/>
                <w:sz w:val="14"/>
                <w:szCs w:val="14"/>
              </w:rPr>
              <w:t>To calculate a moderately increased risk group due to dense breasts, we used an estimate from the Swedish mammography trial which suggested those with high breast density have a relative increased lifetime risk of 1.9.</w:t>
            </w:r>
            <w:r w:rsidR="00043D17">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{"citationID":"a1n15ppes39","properties":{"formattedCitation":"\\super 3\\nosupersub{}","plainCitation":"3","noteIndex":0},"citationItems":[{"id":28168,"uris":["http://zotero.org/groups/2603983/items/FT3TEX8M"],"itemData":{"id":28168,"type":"article-journal","abstract":"Background: We aimed to quantitatively assess the effect of baseline breast density on the incidence, stage, and mortality, and also the natural course of the disease, considering the sensitivity of mammography to clarify its causal or masking effect.\nMethods: In total, 15,658 women ages 45 to 59 years from the Kopparberg randomized controlled trial in Sweden were prospectively followed from 1977 until 2004 to ascertain breast cancer incidence and death. Dense breast tissue collected at the beginning of the study was defined as pattern IV or V by the Tabár classification. Conventional risk factors were also collected at baseline. The three-state Markov model was used to estimate the preclinical incidence rate and the mean sojourn time given the fixed sensitivity.\nResults: Dense breast tissue was significantly associated with breast cancer incidence [relative risk (RR) = 1.57 (1.18-1.67)] and with breast cancer mortality [RR = 1.91 (1.26-2.91)] after adjusting for other risk factors. Cumulative incidence rates irrespective of nonadvanced and advanced breast cancer were higher in dense breast tissue compared with nondense tissue but no difference in survival was detected between dense and nondense breast tissue. Dense breast tissue had a higher preclinical incidence rate (causal effect) and shorter mean sojourn time (masking effect) compared with nondense breast tissue by controlling the sensitivity of mammography.\nConclusion: We corroborated the effect of baseline breast density with a higher incidence and mortality and also showed its contribution to a masking effect with long-term follow-up data. Impact: Results suggest that the screening policy with a predominantly shorter screening interval and with alternative imaging techniques might be indicated in women with dense breast tissue. Cancer Epidemiol Biomarkers Prev; 19(5); 1219–28. ©2010 AACR.","container-title":"Cancer Epidemiology, Biomarkers &amp; Prevention","DOI":"10.1158/1055-9965.EPI-09-1028","ISSN":"1055-9965, 1538-7755","issue":"5","language":"en","page":"1219-1228","source":"DOI.org (Crossref)","title":"Effect of Baseline Breast Density on Breast Cancer Incidence, Stage, Mortality, and Screening Parameters: 25-Year Follow-up of a Swedish Mammographic Screening","title-short":"Effect of Baseline Breast Density on Breast Cancer Incidence, Stage, Mortality, and Screening Parameters","volume":"19","author":[{"family":"Chiu","given":"Sherry Yueh-Hsia"},{"family":"Duffy","given":"Stephen"},{"family":"Yen","given":"Amy Ming-Fang"},{"family":"Tabár","given":"Laszlo"},{"family":"Smith","given":"Robert A."},{"family":"Chen","given":"Hsiu-Hsi"}],"issued":{"date-parts":[["2010",5,1]]}}}],"schema":"https://github.com/citation-style-language/schema/raw/master/csl-citation.json"} </w:instrText>
            </w:r>
            <w:r w:rsidR="00043D17">
              <w:rPr>
                <w:rFonts w:ascii="Arial Narrow" w:hAnsi="Arial Narrow"/>
                <w:color w:val="000000"/>
                <w:sz w:val="14"/>
                <w:szCs w:val="14"/>
              </w:rPr>
              <w:fldChar w:fldCharType="separate"/>
            </w:r>
            <w:r w:rsidR="007F40BF" w:rsidRPr="007F40BF">
              <w:rPr>
                <w:rFonts w:ascii="Arial Narrow" w:hAnsi="Arial Narrow" w:cs="Times New Roman"/>
                <w:kern w:val="0"/>
                <w:sz w:val="14"/>
                <w:vertAlign w:val="superscript"/>
              </w:rPr>
              <w:t>3</w:t>
            </w:r>
            <w:r w:rsidR="00043D17">
              <w:rPr>
                <w:rFonts w:ascii="Arial Narrow" w:hAnsi="Arial Narrow"/>
                <w:color w:val="000000"/>
                <w:sz w:val="14"/>
                <w:szCs w:val="14"/>
              </w:rPr>
              <w:fldChar w:fldCharType="end"/>
            </w:r>
          </w:p>
          <w:p w14:paraId="179842D9" w14:textId="4862667D" w:rsidR="000E7ADF" w:rsidRDefault="000E7ADF" w:rsidP="00CC1406">
            <w:pPr>
              <w:spacing w:line="240" w:lineRule="auto"/>
              <w:contextualSpacing/>
              <w:rPr>
                <w:rStyle w:val="cell-value"/>
                <w:rFonts w:ascii="Arial Narrow" w:eastAsia="Times New Roman" w:hAnsi="Arial Narrow"/>
                <w:sz w:val="14"/>
                <w:szCs w:val="14"/>
              </w:rPr>
            </w:pPr>
            <w:r w:rsidRPr="004661F0">
              <w:rPr>
                <w:rStyle w:val="cell-value"/>
                <w:rFonts w:ascii="Arial Narrow" w:eastAsia="Times New Roman" w:hAnsi="Arial Narrow"/>
                <w:sz w:val="14"/>
                <w:szCs w:val="14"/>
              </w:rPr>
              <w:t>§</w:t>
            </w:r>
            <w:r>
              <w:rPr>
                <w:rStyle w:val="cell-value"/>
                <w:rFonts w:ascii="Arial Narrow" w:eastAsia="Times New Roman" w:hAnsi="Arial Narrow"/>
                <w:sz w:val="14"/>
                <w:szCs w:val="14"/>
              </w:rPr>
              <w:t xml:space="preserve"> The relative effect is based on our previous systematic review and guideline</w:t>
            </w:r>
            <w:r>
              <w:rPr>
                <w:rStyle w:val="cell-value"/>
                <w:rFonts w:ascii="Arial Narrow" w:eastAsia="Times New Roman" w:hAnsi="Arial Narrow"/>
                <w:sz w:val="14"/>
                <w:szCs w:val="14"/>
              </w:rPr>
              <w:fldChar w:fldCharType="begin"/>
            </w:r>
            <w:r w:rsidR="007F40BF">
              <w:rPr>
                <w:rStyle w:val="cell-value"/>
                <w:rFonts w:ascii="Arial Narrow" w:eastAsia="Times New Roman" w:hAnsi="Arial Narrow"/>
                <w:sz w:val="14"/>
                <w:szCs w:val="14"/>
              </w:rPr>
              <w:instrText xml:space="preserve"> ADDIN ZOTERO_ITEM CSL_CITATION {"citationID":"JJj82YVd","properties":{"formattedCitation":"\\super 4\\nosupersub{}","plainCitation":"4","noteIndex":0},"citationItems":[{"id":22893,"uris":["http://zotero.org/groups/2603983/items/RWJ9LJE3"],"itemData":{"id":22893,"type":"article-journal","abstract":"[See related article at [www.cmaj.ca/lookup/doi/10.1503/cmaj.181538][2]][2]\n\nKEY POINTS\nBreast cancer mortality rates among Canadian women have declined from 41.7 per 100 000 in 1988 to an estimated 23.2 per 100 000 in 2017, while age-standardized incidence has remained relatively stable, at around","container-title":"CMAJ","DOI":"10.1503/cmaj.180463","ISSN":"0820-3946, 1488-2329","issue":"49","language":"en","license":"© 2018 Joule Inc. or its licensors","note":"publisher: CMAJ\nsection: Guideline\nPMID: 30530611","page":"E1441-E1451","source":"www.cmaj.ca","title":"Recommendations on screening for breast cancer in women aged 40–74 years who are not at increased risk for breast cancer","volume":"190","author":[{"family":"Klarenbach","given":"Scott"},{"family":"Sims-Jones","given":"Nicki"},{"family":"Lewin","given":"Gabriela"},{"family":"Singh","given":"Harminder"},{"family":"Thériault","given":"Guylène"},{"family":"Tonelli","given":"Marcello"},{"family":"Doull","given":"Marion"},{"family":"Courage","given":"Susan"},{"family":"Garcia","given":"Alejandra Jaramillo"},{"family":"Thombs","given":"Brett D."}],"issued":{"date-parts":[["2018",12,10]]}}}],"schema":"https://github.com/citation-style-language/schema/raw/master/csl-citation.json"} </w:instrText>
            </w:r>
            <w:r>
              <w:rPr>
                <w:rStyle w:val="cell-value"/>
                <w:rFonts w:ascii="Arial Narrow" w:eastAsia="Times New Roman" w:hAnsi="Arial Narrow"/>
                <w:sz w:val="14"/>
                <w:szCs w:val="14"/>
              </w:rPr>
              <w:fldChar w:fldCharType="separate"/>
            </w:r>
            <w:r w:rsidR="00E11FE7" w:rsidRPr="00E11FE7">
              <w:rPr>
                <w:rFonts w:ascii="Arial Narrow" w:hAnsi="Arial Narrow" w:cs="Times New Roman"/>
                <w:kern w:val="0"/>
                <w:sz w:val="14"/>
                <w:vertAlign w:val="superscript"/>
              </w:rPr>
              <w:t>4</w:t>
            </w:r>
            <w:r>
              <w:rPr>
                <w:rStyle w:val="cell-value"/>
                <w:rFonts w:ascii="Arial Narrow" w:eastAsia="Times New Roman" w:hAnsi="Arial Narrow"/>
                <w:sz w:val="14"/>
                <w:szCs w:val="14"/>
              </w:rPr>
              <w:fldChar w:fldCharType="end"/>
            </w:r>
            <w:r>
              <w:rPr>
                <w:rStyle w:val="cell-value"/>
                <w:rFonts w:ascii="Arial Narrow" w:eastAsia="Times New Roman" w:hAnsi="Arial Narrow"/>
                <w:sz w:val="14"/>
                <w:szCs w:val="14"/>
              </w:rPr>
              <w:t xml:space="preserve"> where a </w:t>
            </w:r>
            <w:r w:rsidRPr="0020384E">
              <w:rPr>
                <w:rStyle w:val="cell-value"/>
                <w:rFonts w:ascii="Arial Narrow" w:eastAsia="Times New Roman" w:hAnsi="Arial Narrow"/>
                <w:sz w:val="14"/>
                <w:szCs w:val="14"/>
              </w:rPr>
              <w:t xml:space="preserve">subgroup analysis of relative risk by age was assessed </w:t>
            </w:r>
            <w:r>
              <w:rPr>
                <w:rStyle w:val="cell-value"/>
                <w:rFonts w:ascii="Arial Narrow" w:eastAsia="Times New Roman" w:hAnsi="Arial Narrow"/>
                <w:sz w:val="14"/>
                <w:szCs w:val="14"/>
              </w:rPr>
              <w:t>and n</w:t>
            </w:r>
            <w:r w:rsidRPr="0020384E">
              <w:rPr>
                <w:rStyle w:val="cell-value"/>
                <w:rFonts w:ascii="Arial Narrow" w:eastAsia="Times New Roman" w:hAnsi="Arial Narrow"/>
                <w:sz w:val="14"/>
                <w:szCs w:val="14"/>
              </w:rPr>
              <w:t>o difference in RR among subgroups was detected and true differences resulting from</w:t>
            </w:r>
            <w:r>
              <w:rPr>
                <w:rStyle w:val="cell-value"/>
                <w:rFonts w:ascii="Arial Narrow" w:eastAsia="Times New Roman" w:hAnsi="Arial Narrow"/>
                <w:sz w:val="14"/>
                <w:szCs w:val="14"/>
              </w:rPr>
              <w:t xml:space="preserve"> </w:t>
            </w:r>
            <w:r w:rsidRPr="0020384E">
              <w:rPr>
                <w:rStyle w:val="cell-value"/>
                <w:rFonts w:ascii="Arial Narrow" w:eastAsia="Times New Roman" w:hAnsi="Arial Narrow"/>
                <w:sz w:val="14"/>
                <w:szCs w:val="14"/>
              </w:rPr>
              <w:t>age were deemed unlikely.</w:t>
            </w:r>
            <w:r>
              <w:rPr>
                <w:rStyle w:val="cell-value"/>
                <w:rFonts w:ascii="Arial Narrow" w:eastAsia="Times New Roman" w:hAnsi="Arial Narrow"/>
                <w:sz w:val="14"/>
                <w:szCs w:val="14"/>
              </w:rPr>
              <w:t xml:space="preserve"> Therefore, we used the </w:t>
            </w:r>
            <w:r w:rsidRPr="0020384E">
              <w:rPr>
                <w:rStyle w:val="cell-value"/>
                <w:rFonts w:ascii="Arial Narrow" w:eastAsia="Times New Roman" w:hAnsi="Arial Narrow"/>
                <w:sz w:val="14"/>
                <w:szCs w:val="14"/>
              </w:rPr>
              <w:t xml:space="preserve">RR </w:t>
            </w:r>
            <w:r>
              <w:rPr>
                <w:rStyle w:val="cell-value"/>
                <w:rFonts w:ascii="Arial Narrow" w:eastAsia="Times New Roman" w:hAnsi="Arial Narrow"/>
                <w:sz w:val="14"/>
                <w:szCs w:val="14"/>
              </w:rPr>
              <w:t xml:space="preserve">for all ages </w:t>
            </w:r>
            <w:r w:rsidRPr="0020384E">
              <w:rPr>
                <w:rStyle w:val="cell-value"/>
                <w:rFonts w:ascii="Arial Narrow" w:eastAsia="Times New Roman" w:hAnsi="Arial Narrow"/>
                <w:sz w:val="14"/>
                <w:szCs w:val="14"/>
              </w:rPr>
              <w:t>rather than focusing on each decade of age</w:t>
            </w:r>
            <w:r>
              <w:rPr>
                <w:rStyle w:val="cell-value"/>
                <w:rFonts w:ascii="Arial Narrow" w:eastAsia="Times New Roman" w:hAnsi="Arial Narrow"/>
                <w:sz w:val="14"/>
                <w:szCs w:val="14"/>
              </w:rPr>
              <w:t xml:space="preserve"> as we had previously done in our 2018 guideline. </w:t>
            </w:r>
          </w:p>
          <w:p w14:paraId="47494231" w14:textId="77777777" w:rsidR="000E7ADF" w:rsidRPr="009C733D" w:rsidRDefault="000E7ADF" w:rsidP="00CC1406">
            <w:pPr>
              <w:spacing w:line="240" w:lineRule="auto"/>
              <w:contextualSpacing/>
              <w:rPr>
                <w:rFonts w:ascii="Arial Narrow" w:eastAsia="Times New Roman" w:hAnsi="Arial Narrow"/>
                <w:sz w:val="14"/>
                <w:szCs w:val="14"/>
              </w:rPr>
            </w:pPr>
            <w:r>
              <w:rPr>
                <w:rFonts w:ascii="Arial Narrow" w:eastAsia="Times New Roman" w:hAnsi="Arial Narrow"/>
                <w:sz w:val="14"/>
                <w:szCs w:val="14"/>
              </w:rPr>
              <w:t>*The number of participants and studies reflect the previous analysis for each age decade, rather than the number of studies that are included in the relative effect estimate for all ages.</w:t>
            </w:r>
          </w:p>
          <w:p w14:paraId="607D36F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RR:</w:t>
            </w:r>
            <w:r>
              <w:rPr>
                <w:rFonts w:ascii="Arial Narrow" w:eastAsia="Times New Roman" w:hAnsi="Arial Narrow"/>
                <w:sz w:val="16"/>
                <w:szCs w:val="16"/>
              </w:rPr>
              <w:t xml:space="preserve"> Risk ratio</w:t>
            </w:r>
          </w:p>
          <w:p w14:paraId="3EB210B9" w14:textId="77777777" w:rsidR="000E7ADF" w:rsidRDefault="000E7ADF" w:rsidP="00CC1406">
            <w:pPr>
              <w:spacing w:line="140" w:lineRule="atLeast"/>
              <w:contextualSpacing/>
              <w:rPr>
                <w:rFonts w:ascii="Arial Narrow" w:eastAsia="Times New Roman" w:hAnsi="Arial Narrow"/>
                <w:b/>
                <w:color w:val="000000"/>
                <w:sz w:val="16"/>
                <w:szCs w:val="16"/>
              </w:rPr>
            </w:pPr>
          </w:p>
          <w:p w14:paraId="50385A21" w14:textId="1FB7322C" w:rsidR="000E7ADF" w:rsidRPr="000C0566" w:rsidRDefault="000E7ADF" w:rsidP="00CC1406">
            <w:pPr>
              <w:spacing w:line="140" w:lineRule="atLeast"/>
              <w:contextualSpacing/>
              <w:rPr>
                <w:rFonts w:ascii="Arial Narrow" w:eastAsia="Times New Roman" w:hAnsi="Arial Narrow"/>
                <w:color w:val="000000"/>
                <w:sz w:val="16"/>
                <w:szCs w:val="16"/>
              </w:rPr>
            </w:pPr>
            <w:r>
              <w:rPr>
                <w:rFonts w:ascii="Arial Narrow" w:eastAsia="Times New Roman" w:hAnsi="Arial Narrow"/>
                <w:b/>
                <w:color w:val="000000"/>
                <w:sz w:val="16"/>
                <w:szCs w:val="16"/>
              </w:rPr>
              <w:t>Bibliography</w:t>
            </w:r>
            <w:r w:rsidRPr="0099570E">
              <w:rPr>
                <w:rFonts w:ascii="Arial Narrow" w:eastAsia="Times New Roman" w:hAnsi="Arial Narrow"/>
                <w:b/>
                <w:color w:val="000000"/>
                <w:sz w:val="16"/>
                <w:szCs w:val="16"/>
              </w:rPr>
              <w:t>:</w:t>
            </w:r>
            <w:r>
              <w:rPr>
                <w:rFonts w:ascii="Arial Narrow" w:eastAsia="Times New Roman" w:hAnsi="Arial Narrow"/>
                <w:b/>
                <w:color w:val="000000"/>
                <w:sz w:val="16"/>
                <w:szCs w:val="16"/>
              </w:rPr>
              <w:t xml:space="preserve"> </w:t>
            </w:r>
            <w:r>
              <w:rPr>
                <w:rFonts w:ascii="Arial Narrow" w:eastAsia="Times New Roman" w:hAnsi="Arial Narrow"/>
                <w:color w:val="000000"/>
                <w:sz w:val="16"/>
                <w:szCs w:val="16"/>
              </w:rPr>
              <w:t>1: Gothenburg (Nystrom 2016</w:t>
            </w:r>
            <w:r w:rsidR="00BF0238">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{"citationID":"a2njtaclqhn","properties":{"formattedCitation":"\\super 5\\nosupersub{}","plainCitation":"5","noteIndex":0},"citationItems":[{"id":23271,"uris":["http://zotero.org/groups/2603983/items/W5LZQQYB"],"itemData":{"id":23271,"type":"article-journal","abstract":"Objective: To analyze the age- and trial-specific effects of the breast cancer screening trials with mammography in Malmo¨, Stockholm, and Go¨ teborg.\nMethods: The original trial files were linked to the Swedish Cancer and Cause of Death Registers to obtain date of breast cancer diagnosis and date and cause of death. Relative risks and 95% confidence intervals were calculated using the evaluation model (only breast cancers diagnosed between date of randomization and date when the first screening round of the control group was completed were included in the analysis).\nResults: Women aged 40–70 at randomization in the Malmo¨ I and II, Stockholm, and Go¨ teborg trials were followed-up for an average of 30, 22, 25, and 24 years, respectively. The overview of all trials resulted in a significant decrease of 15% in breast cancer mortality. The variation by consecutive 10-year age group at randomization was small—from 21% in the age group 40–49 to 11% in the age group 50–59. After adjustment for age, there was a significant reduction in breast cancer mortality in the Go¨ teborg trial (26%), and a non-significant reduction in the Malmo¨ I and II and Stockholm trials (12%, 15%, and 5.8%, respectively).\nConclusions: The overview showed a 15% significant relative reduction in breast cancer mortality due to invitation to mammography screening. Heterogeneity in age, trial time, attendance rates, and length of screening intervals may have contributed to the variation in effect between the trials.","container-title":"Journal of Medical Screening","DOI":"10.1177/0969141316648987","ISSN":"0969-1413, 1475-5793","issue":"1","journalAbbreviation":"J Med Screen","language":"en","page":"34-42","source":"DOI.org (Crossref)","title":"Reduced breast cancer mortality after 20+ years of follow-up in the Swedish randomized controlled mammography trials in Malmö, Stockholm, and Göteborg","volume":"24","author":[{"family":"Nyström","given":"Lennarth"},{"family":"Bjurstam","given":"Nils"},{"family":"Jonsson","given":"Håkan"},{"family":"Zackrisson","given":"Sophia"},{"family":"Frisell","given":"Jan"}],"issued":{"date-parts":[["2017",3]]}}}],"schema":"https://github.com/citation-style-language/schema/raw/master/csl-citation.json"} </w:instrText>
            </w:r>
            <w:r w:rsidR="00BF0238">
              <w:rPr>
                <w:rFonts w:ascii="Arial Narrow" w:eastAsia="Times New Roman" w:hAnsi="Arial Narrow"/>
                <w:color w:val="000000"/>
                <w:sz w:val="16"/>
                <w:szCs w:val="16"/>
              </w:rPr>
              <w:fldChar w:fldCharType="separate"/>
            </w:r>
            <w:r w:rsidR="009B77CA" w:rsidRPr="009B77CA">
              <w:rPr>
                <w:rFonts w:ascii="Arial Narrow" w:hAnsi="Arial Narrow" w:cs="Times New Roman"/>
                <w:kern w:val="0"/>
                <w:sz w:val="16"/>
                <w:vertAlign w:val="superscript"/>
              </w:rPr>
              <w:t>5</w:t>
            </w:r>
            <w:r w:rsidR="00BF0238">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xml:space="preserve">), </w:t>
            </w:r>
            <w:r w:rsidRPr="006C7214">
              <w:rPr>
                <w:rFonts w:ascii="Arial Narrow" w:eastAsia="Times New Roman" w:hAnsi="Arial Narrow"/>
                <w:sz w:val="16"/>
                <w:szCs w:val="16"/>
              </w:rPr>
              <w:t>2: Age (Moss 2015</w:t>
            </w:r>
            <w:r w:rsidR="00885CAA">
              <w:rPr>
                <w:rFonts w:ascii="Arial Narrow" w:eastAsia="Times New Roman" w:hAnsi="Arial Narrow"/>
                <w:sz w:val="16"/>
                <w:szCs w:val="16"/>
              </w:rPr>
              <w:fldChar w:fldCharType="begin"/>
            </w:r>
            <w:r w:rsidR="007F40BF">
              <w:rPr>
                <w:rFonts w:ascii="Arial Narrow" w:eastAsia="Times New Roman" w:hAnsi="Arial Narrow"/>
                <w:sz w:val="16"/>
                <w:szCs w:val="16"/>
              </w:rPr>
              <w:instrText xml:space="preserve"> ADDIN ZOTERO_ITEM CSL_CITATION {"citationID":"ai92bti0fr","properties":{"formattedCitation":"\\super 6\\nosupersub{}","plainCitation":"6","noteIndex":0},"citationItems":[{"id":23291,"uris":["http://zotero.org/groups/2603983/items/BY658LJV"],"itemData":{"id":23291,"type":"article-journal","abstract":"BACKGROUND: Age-specific effects of mammographic screening, and the timing of such effects, are a matter of debate. The results of the UK Age trial, which compared the effect of invitation to annual mammographic screening from age 40 years with commencement of screening at age 50 years on breast cancer mortality, have been reported at 10 years of follow-up and showed no significant difference in mortality between the trial groups. Here, we report the results of the UK Age trial after 17 years of follow-up., METHODS: Women aged 39-41 from 23 UK NHS Breast Screening Programme units years were randomly assigned by individual randomisation (1:2) to either an intervention group offered annual screening by mammography up to and including the calendar year of their 48th birthday or to a control group receiving usual medical care (invited for screening at age 50 years and every 3 years thereafter). Both groups were stratified by general practice. We compared breast cancer incidence and mortality by time since randomisation. Analyses included all women randomly assigned who could be traced with the National Health Service Central Register and who had not died or emigrated before entry. The primary outcome measures were mortality from breast cancer (defined as deaths with breast cancer coded as the underlying cause of death) and breast cancer incidence, including in-situ, invasive, and total incidence. Because there is an interest in the timing of the mortality effect, we analysed the results in different follow-up periods. This trial is registered, number ISRCTN24647151., FINDINGS: Between Oct 14, 1990, and Sept 25, 1997, 160 921 participants were randomly assigned; 53 883 women in the intervention group and 106 953 assigned to usual medical care were included in this analysis. After a median follow-up of 17 years (IQR 16.8-18.8), the rate ratio (RR) for breast cancer mortality was 0.88 (95% CI 0.74-1.04) from tumours diagnosed during the intervention phase. A significant reduction in breast cancer mortality was noted in the intervention group compared with the control group in the first 10 years after diagnosis (RR 0.75, 0.58-0.97) but not thereafter (RR 1.02, 0.80-1.30) from tumours diagnosed during the intervention phase. The overall breast cancer incidence during 17 year follow-up was similar between the intervention group and the control group (RR 0.98, 0.93-1.04)., INTERPRETATION: Our results support an early reduction in mortality from breast cancer with annual mammography screening in women aged 40-49 years. Further data are needed to fully understand long-term effects. Cumulative incidence figures suggest at worst a small amount of overdiagnosis., FUNDING: National Institute for Health Research Health Technology Assessment programme and the American Cancer Society. Past funding was received from the Medical Research Council, Cancer Research UK, the UK Department of Health, and the US National Cancer Institute. Copyright © 2015 Elsevier Ltd. All rights reserved.","archive":"Ovid MEDLINE(R) &lt;2015&gt;","collection-title":"Comment in: Lancet Oncol. 2015 Sep;16(9):1012-1013 PMID: 26206145 [https://www.ncbi.nlm.nih.gov/pubmed/26206145] Erratum in: Lancet Oncol. 2015 Sep;16(9):e427 PMID: 26370348 [https://www.ncbi.nlm.nih.gov/pubmed/26370348] Comment in: Nat Rev Clin Oncol. 2015 Oct;12(10):570-2 PMID: 26370604 [https://www.ncbi.nlm.nih.gov/pubmed/26370604] Comment in: Ann Intern Med. 2015 Dec 15;163(12):JC3 PMID: 26666805 [https://www.ncbi.nlm.nih.gov/pubmed/26666805]","container-title":"The Lancet. Oncology","DOI":"10.1016/S1470-2045(15)00128-X","ISSN":"1474-5488 1470-2045","issue":"9","note":"section: Moss, Sue M. Wolfson Institute, Queen Mary University of London, London, UK. Electronic address: s.moss@qmul.ac.uk. Wale, Christopher. Wolfson Institute, Queen Mary University of London, London, UK. Smith, Robert. American Cancer Society, Atlanta, GA, USA. Evans, Andrew. University of Dundee, Dundee, UK. Cuckle, Howard. Faculty of Medicine, Tel Aviv University, Tel Aviv-Yafo, Israel. Duffy, Stephen W. Wolfson Institute, Queen Mary University of London, London, UK.","page":"1123-1132","title":"Effect of mammographic screening from age 40 years on breast cancer mortality in the UK Age trial at 17 years' follow-up: a randomised controlled trial","volume":"16","author":[{"family":"Moss","given":"Sue M."},{"family":"Wale","given":"Christopher"},{"family":"Smith","given":"Robert"},{"family":"Evans","given":"Andrew"},{"family":"Cuckle","given":"Howard"},{"family":"Duffy","given":"Stephen W."}],"issued":{"date-parts":[["2015"]]}}}],"schema":"https://github.com/citation-style-language/schema/raw/master/csl-citation.json"} </w:instrText>
            </w:r>
            <w:r w:rsidR="00885CAA">
              <w:rPr>
                <w:rFonts w:ascii="Arial Narrow" w:eastAsia="Times New Roman" w:hAnsi="Arial Narrow"/>
                <w:sz w:val="16"/>
                <w:szCs w:val="16"/>
              </w:rPr>
              <w:fldChar w:fldCharType="separate"/>
            </w:r>
            <w:r w:rsidR="009B77CA" w:rsidRPr="009B77CA">
              <w:rPr>
                <w:rFonts w:ascii="Arial Narrow" w:hAnsi="Arial Narrow" w:cs="Times New Roman"/>
                <w:kern w:val="0"/>
                <w:sz w:val="16"/>
                <w:vertAlign w:val="superscript"/>
              </w:rPr>
              <w:t>6</w:t>
            </w:r>
            <w:r w:rsidR="00885CAA">
              <w:rPr>
                <w:rFonts w:ascii="Arial Narrow" w:eastAsia="Times New Roman" w:hAnsi="Arial Narrow"/>
                <w:sz w:val="16"/>
                <w:szCs w:val="16"/>
              </w:rPr>
              <w:fldChar w:fldCharType="end"/>
            </w:r>
            <w:r w:rsidRPr="006C7214">
              <w:rPr>
                <w:rFonts w:ascii="Arial Narrow" w:eastAsia="Times New Roman" w:hAnsi="Arial Narrow"/>
                <w:sz w:val="16"/>
                <w:szCs w:val="16"/>
              </w:rPr>
              <w:t>)</w:t>
            </w:r>
            <w:r>
              <w:rPr>
                <w:rFonts w:ascii="Arial Narrow" w:eastAsia="Times New Roman" w:hAnsi="Arial Narrow"/>
                <w:sz w:val="16"/>
                <w:szCs w:val="16"/>
              </w:rPr>
              <w:t xml:space="preserve">, </w:t>
            </w:r>
            <w:r>
              <w:rPr>
                <w:rFonts w:ascii="Arial Narrow" w:eastAsia="Times New Roman" w:hAnsi="Arial Narrow"/>
                <w:color w:val="000000"/>
                <w:sz w:val="16"/>
                <w:szCs w:val="16"/>
              </w:rPr>
              <w:t>3. Swedish Two County (Kopparberg &amp; Ostergotland) (Tabar 2011</w:t>
            </w:r>
            <w:r w:rsidR="009B77CA">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{"citationID":"apc1h8lqi7","properties":{"formattedCitation":"\\super 7\\nosupersub{}","plainCitation":"7","noteIndex":0},"citationItems":[{"id":23628,"uris":["http://zotero.org/groups/2603983/items/5PPL2K7N"],"itemData":{"id":23628,"type":"article-journal","container-title":"Radiology","DOI":"10.1148/radiol.11110469","ISSN":"0033-8419, 1527-1315","issue":"3","journalAbbreviation":"Radiology","language":"en","page":"658-663","source":"DOI.org (Crossref)","title":"Swedish Two-County Trial: Impact of Mammographic Screening on Breast Cancer Mortality during 3 Decades","title-short":"Swedish Two-County Trial","volume":"260","author":[{"family":"Tabár","given":"László"},{"family":"Vitak","given":"Bedrich"},{"family":"Chen","given":"Tony Hsiu-Hsi"},{"family":"Yen","given":"Amy Ming-Fang"},{"family":"Cohen","given":"Anders"},{"family":"Tot","given":"Tibor"},{"family":"Chiu","given":"Sherry Yueh-Hsia"},{"family":"Chen","given":"Sam Li-Sheng"},{"family":"Fann","given":"Jean Ching-Yuan"},{"family":"Rosell","given":"Johan"},{"family":"Fohlin","given":"Helena"},{"family":"Smith","given":"Robert A."},{"family":"Duffy","given":"Stephen W."}],"issued":{"date-parts":[["2011",9]]}}}],"schema":"https://github.com/citation-style-language/schema/raw/master/csl-citation.json"} </w:instrText>
            </w:r>
            <w:r w:rsidR="009B77CA">
              <w:rPr>
                <w:rFonts w:ascii="Arial Narrow" w:eastAsia="Times New Roman" w:hAnsi="Arial Narrow"/>
                <w:color w:val="000000"/>
                <w:sz w:val="16"/>
                <w:szCs w:val="16"/>
              </w:rPr>
              <w:fldChar w:fldCharType="separate"/>
            </w:r>
            <w:r w:rsidR="003A5D80" w:rsidRPr="003A5D80">
              <w:rPr>
                <w:rFonts w:ascii="Arial Narrow" w:hAnsi="Arial Narrow" w:cs="Times New Roman"/>
                <w:kern w:val="0"/>
                <w:sz w:val="16"/>
                <w:vertAlign w:val="superscript"/>
              </w:rPr>
              <w:t>7</w:t>
            </w:r>
            <w:r w:rsidR="009B77CA">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4: Malmo I (Nystrom 2016</w:t>
            </w:r>
            <w:r w:rsidR="007B2652">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{"citationID":"a23b7bc06on","properties":{"formattedCitation":"\\super 5\\nosupersub{}","plainCitation":"5","noteIndex":0},"citationItems":[{"id":23271,"uris":["http://zotero.org/groups/2603983/items/W5LZQQYB"],"itemData":{"id":23271,"type":"article-journal","abstract":"Objective: To analyze the age- and trial-specific effects of the breast cancer screening trials with mammography in Malmo¨, Stockholm, and Go¨ teborg.\nMethods: The original trial files were linked to the Swedish Cancer and Cause of Death Registers to obtain date of breast cancer diagnosis and date and cause of death. Relative risks and 95% confidence intervals were calculated using the evaluation model (only breast cancers diagnosed between date of randomization and date when the first screening round of the control group was completed were included in the analysis).\nResults: Women aged 40–70 at randomization in the Malmo¨ I and II, Stockholm, and Go¨ teborg trials were followed-up for an average of 30, 22, 25, and 24 years, respectively. The overview of all trials resulted in a significant decrease of 15% in breast cancer mortality. The variation by consecutive 10-year age group at randomization was small—from 21% in the age group 40–49 to 11% in the age group 50–59. After adjustment for age, there was a significant reduction in breast cancer mortality in the Go¨ teborg trial (26%), and a non-significant reduction in the Malmo¨ I and II and Stockholm trials (12%, 15%, and 5.8%, respectively).\nConclusions: The overview showed a 15% significant relative reduction in breast cancer mortality due to invitation to mammography screening. Heterogeneity in age, trial time, attendance rates, and length of screening intervals may have contributed to the variation in effect between the trials.","container-title":"Journal of Medical Screening","DOI":"10.1177/0969141316648987","ISSN":"0969-1413, 1475-5793","issue":"1","journalAbbreviation":"J Med Screen","language":"en","page":"34-42","source":"DOI.org (Crossref)","title":"Reduced breast cancer mortality after 20+ years of follow-up in the Swedish randomized controlled mammography trials in Malmö, Stockholm, and Göteborg","volume":"24","author":[{"family":"Nyström","given":"Lennarth"},{"family":"Bjurstam","given":"Nils"},{"family":"Jonsson","given":"Håkan"},{"family":"Zackrisson","given":"Sophia"},{"family":"Frisell","given":"Jan"}],"issued":{"date-parts":[["2017",3]]}}}],"schema":"https://github.com/citation-style-language/schema/raw/master/csl-citation.json"} </w:instrText>
            </w:r>
            <w:r w:rsidR="007B2652">
              <w:rPr>
                <w:rFonts w:ascii="Arial Narrow" w:eastAsia="Times New Roman" w:hAnsi="Arial Narrow"/>
                <w:color w:val="000000"/>
                <w:sz w:val="16"/>
                <w:szCs w:val="16"/>
              </w:rPr>
              <w:fldChar w:fldCharType="separate"/>
            </w:r>
            <w:r w:rsidR="003A5D80" w:rsidRPr="003A5D80">
              <w:rPr>
                <w:rFonts w:ascii="Arial Narrow" w:hAnsi="Arial Narrow" w:cs="Times New Roman"/>
                <w:kern w:val="0"/>
                <w:sz w:val="16"/>
                <w:vertAlign w:val="superscript"/>
              </w:rPr>
              <w:t>5</w:t>
            </w:r>
            <w:r w:rsidR="007B2652">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5: Malmo I (Nystrom 2002</w:t>
            </w:r>
            <w:r w:rsidR="007B2652">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{"citationID":"a2p9a5hfuf8","properties":{"formattedCitation":"\\super 8\\nosupersub{}","plainCitation":"8","noteIndex":0},"citationItems":[{"id":23923,"uris":["http://zotero.org/groups/2603983/items/QUIL6NUC"],"itemData":{"id":23923,"type":"article-journal","abstract":"Background There has been much debate about the value of screening mammography. Here we update the overview of the Swedish randomised controlled trials on mammography screening up to and including 1996. The Kopparberg part of the Two-County trial was not available for the overview, but the continuation of the Malmö trial (MMST II) has been added. The article also contains basic data from the trials that have not been presented before.","container-title":"The Lancet","DOI":"10.1016/S0140-6736(02)08020-0","ISSN":"01406736","issue":"9310","journalAbbreviation":"The Lancet","language":"en","page":"909-919","source":"DOI.org (Crossref)","title":"Long-term effects of mammography screening: updated overview of the Swedish randomised trials","title-short":"Long-term effects of mammography screening","volume":"359","author":[{"family":"Nyström","given":"Lennarth"},{"family":"Andersson","given":"Ingvar"},{"family":"Bjurstam","given":"Nils"},{"family":"Frisell","given":"Jan"},{"family":"Nordenskjöld","given":"Bo"},{"family":"Rutqvist","given":"Lars Erik"}],"issued":{"date-parts":[["2002",3]]}}}],"schema":"https://github.com/citation-style-language/schema/raw/master/csl-citation.json"} </w:instrText>
            </w:r>
            <w:r w:rsidR="007B2652">
              <w:rPr>
                <w:rFonts w:ascii="Arial Narrow" w:eastAsia="Times New Roman" w:hAnsi="Arial Narrow"/>
                <w:color w:val="000000"/>
                <w:sz w:val="16"/>
                <w:szCs w:val="16"/>
              </w:rPr>
              <w:fldChar w:fldCharType="separate"/>
            </w:r>
            <w:r w:rsidR="003A5D80" w:rsidRPr="003A5D80">
              <w:rPr>
                <w:rFonts w:ascii="Arial Narrow" w:hAnsi="Arial Narrow" w:cs="Times New Roman"/>
                <w:kern w:val="0"/>
                <w:sz w:val="16"/>
                <w:vertAlign w:val="superscript"/>
              </w:rPr>
              <w:t>8</w:t>
            </w:r>
            <w:r w:rsidR="007B2652">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6: Malmo II (Nystrom 2016</w:t>
            </w:r>
            <w:r w:rsidR="003634D2">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{"citationID":"ad2vo11lfa","properties":{"formattedCitation":"\\super 5\\nosupersub{}","plainCitation":"5","noteIndex":0},"citationItems":[{"id":23271,"uris":["http://zotero.org/groups/2603983/items/W5LZQQYB"],"itemData":{"id":23271,"type":"article-journal","abstract":"Objective: To analyze the age- and trial-specific effects of the breast cancer screening trials with mammography in Malmo¨, Stockholm, and Go¨ teborg.\nMethods: The original trial files were linked to the Swedish Cancer and Cause of Death Registers to obtain date of breast cancer diagnosis and date and cause of death. Relative risks and 95% confidence intervals were calculated using the evaluation model (only breast cancers diagnosed between date of randomization and date when the first screening round of the control group was completed were included in the analysis).\nResults: Women aged 40–70 at randomization in the Malmo¨ I and II, Stockholm, and Go¨ teborg trials were followed-up for an average of 30, 22, 25, and 24 years, respectively. The overview of all trials resulted in a significant decrease of 15% in breast cancer mortality. The variation by consecutive 10-year age group at randomization was small—from 21% in the age group 40–49 to 11% in the age group 50–59. After adjustment for age, there was a significant reduction in breast cancer mortality in the Go¨ teborg trial (26%), and a non-significant reduction in the Malmo¨ I and II and Stockholm trials (12%, 15%, and 5.8%, respectively).\nConclusions: The overview showed a 15% significant relative reduction in breast cancer mortality due to invitation to mammography screening. Heterogeneity in age, trial time, attendance rates, and length of screening intervals may have contributed to the variation in effect between the trials.","container-title":"Journal of Medical Screening","DOI":"10.1177/0969141316648987","ISSN":"0969-1413, 1475-5793","issue":"1","journalAbbreviation":"J Med Screen","language":"en","page":"34-42","source":"DOI.org (Crossref)","title":"Reduced breast cancer mortality after 20+ years of follow-up in the Swedish randomized controlled mammography trials in Malmö, Stockholm, and Göteborg","volume":"24","author":[{"family":"Nyström","given":"Lennarth"},{"family":"Bjurstam","given":"Nils"},{"family":"Jonsson","given":"Håkan"},{"family":"Zackrisson","given":"Sophia"},{"family":"Frisell","given":"Jan"}],"issued":{"date-parts":[["2017",3]]}}}],"schema":"https://github.com/citation-style-language/schema/raw/master/csl-citation.json"} </w:instrText>
            </w:r>
            <w:r w:rsidR="003634D2">
              <w:rPr>
                <w:rFonts w:ascii="Arial Narrow" w:eastAsia="Times New Roman" w:hAnsi="Arial Narrow"/>
                <w:color w:val="000000"/>
                <w:sz w:val="16"/>
                <w:szCs w:val="16"/>
              </w:rPr>
              <w:fldChar w:fldCharType="separate"/>
            </w:r>
            <w:r w:rsidR="003A5D80" w:rsidRPr="003A5D80">
              <w:rPr>
                <w:rFonts w:ascii="Arial Narrow" w:hAnsi="Arial Narrow" w:cs="Times New Roman"/>
                <w:kern w:val="0"/>
                <w:sz w:val="16"/>
                <w:vertAlign w:val="superscript"/>
              </w:rPr>
              <w:t>5</w:t>
            </w:r>
            <w:r w:rsidR="003634D2">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7: CNBSS 1 (Miller 2014</w:t>
            </w:r>
            <w:r w:rsidR="003634D2">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{"citationID":"ahgbg89nq0","properties":{"formattedCitation":"\\super 9\\nosupersub{}","plainCitation":"9","noteIndex":0},"citationItems":[{"id":23264,"uris":["http://zotero.org/groups/2603983/items/PY6R54MY"],"itemData":{"id":23264,"type":"article-journal","container-title":"BMJ","DOI":"10.1136/bmj.g366","ISSN":"1756-1833","issue":"feb11 9","journalAbbreviation":"BMJ","language":"en","page":"g366-g366","source":"DOI.org (Crossref)","title":"Twenty five year follow-up for breast cancer incidence and mortality of the Canadian National Breast Screening Study: randomised screening trial","title-short":"Twenty five year follow-up for breast cancer incidence and mortality of the Canadian National Breast Screening Study","volume":"348","author":[{"family":"Miller","given":"A. B."},{"family":"Wall","given":"C."},{"family":"Baines","given":"C. J."},{"family":"Sun","given":"P."},{"family":"To","given":"T."},{"family":"Narod","given":"S. A."}],"issued":{"date-parts":[["2014",2,11]]}}}],"schema":"https://github.com/citation-style-language/schema/raw/master/csl-citation.json"} </w:instrText>
            </w:r>
            <w:r w:rsidR="003634D2">
              <w:rPr>
                <w:rFonts w:ascii="Arial Narrow" w:eastAsia="Times New Roman" w:hAnsi="Arial Narrow"/>
                <w:color w:val="000000"/>
                <w:sz w:val="16"/>
                <w:szCs w:val="16"/>
              </w:rPr>
              <w:fldChar w:fldCharType="separate"/>
            </w:r>
            <w:r w:rsidR="003A5D80" w:rsidRPr="003A5D80">
              <w:rPr>
                <w:rFonts w:ascii="Arial Narrow" w:hAnsi="Arial Narrow" w:cs="Times New Roman"/>
                <w:kern w:val="0"/>
                <w:sz w:val="16"/>
                <w:vertAlign w:val="superscript"/>
              </w:rPr>
              <w:t>9</w:t>
            </w:r>
            <w:r w:rsidR="003634D2">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8: CNBSS 2 (Miller 2014</w:t>
            </w:r>
            <w:r w:rsidR="00237DBD">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{"citationID":"a213aqb1gnt","properties":{"formattedCitation":"\\super 9\\nosupersub{}","plainCitation":"9","noteIndex":0},"citationItems":[{"id":23264,"uris":["http://zotero.org/groups/2603983/items/PY6R54MY"],"itemData":{"id":23264,"type":"article-journal","container-title":"BMJ","DOI":"10.1136/bmj.g366","ISSN":"1756-1833","issue":"feb11 9","journalAbbreviation":"BMJ","language":"en","page":"g366-g366","source":"DOI.org (Crossref)","title":"Twenty five year follow-up for breast cancer incidence and mortality of the Canadian National Breast Screening Study: randomised screening trial","title-short":"Twenty five year follow-up for breast cancer incidence and mortality of the Canadian National Breast Screening Study","volume":"348","author":[{"family":"Miller","given":"A. B."},{"family":"Wall","given":"C."},{"family":"Baines","given":"C. J."},{"family":"Sun","given":"P."},{"family":"To","given":"T."},{"family":"Narod","given":"S. A."}],"issued":{"date-parts":[["2014",2,11]]}}}],"schema":"https://github.com/citation-style-language/schema/raw/master/csl-citation.json"} </w:instrText>
            </w:r>
            <w:r w:rsidR="00237DBD">
              <w:rPr>
                <w:rFonts w:ascii="Arial Narrow" w:eastAsia="Times New Roman" w:hAnsi="Arial Narrow"/>
                <w:color w:val="000000"/>
                <w:sz w:val="16"/>
                <w:szCs w:val="16"/>
              </w:rPr>
              <w:fldChar w:fldCharType="separate"/>
            </w:r>
            <w:r w:rsidR="003A5D80" w:rsidRPr="003A5D80">
              <w:rPr>
                <w:rFonts w:ascii="Arial Narrow" w:hAnsi="Arial Narrow" w:cs="Times New Roman"/>
                <w:kern w:val="0"/>
                <w:sz w:val="16"/>
                <w:vertAlign w:val="superscript"/>
              </w:rPr>
              <w:t>9</w:t>
            </w:r>
            <w:r w:rsidR="00237DBD">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9:  HIP (Shapiro 1988</w:t>
            </w:r>
            <w:r w:rsidR="007B2598">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{"citationID":"aom6dfpf2r","properties":{"formattedCitation":"\\super 10\\nosupersub{}","plainCitation":"10","noteIndex":0},"citationItems":[{"id":28166,"uris":["http://zotero.org/groups/2603983/items/HMSQTC3C"],"itemData":{"id":28166,"type":"article-journal","container-title":"Hans Huber","page":"3-15","title":"Current results of the breast cancer screening randomized trial: the health insurance plan (HIP) of greater New York study","author":[{"family":"Shapiro","given":"S"},{"family":"Venet","given":"W"},{"family":"Strax","given":"P"}],"issued":{"date-parts":[["1988"]]}}}],"schema":"https://github.com/citation-style-language/schema/raw/master/csl-citation.json"} </w:instrText>
            </w:r>
            <w:r w:rsidR="007B2598">
              <w:rPr>
                <w:rFonts w:ascii="Arial Narrow" w:eastAsia="Times New Roman" w:hAnsi="Arial Narrow"/>
                <w:color w:val="000000"/>
                <w:sz w:val="16"/>
                <w:szCs w:val="16"/>
              </w:rPr>
              <w:fldChar w:fldCharType="separate"/>
            </w:r>
            <w:r w:rsidR="00F6775C" w:rsidRPr="00F6775C">
              <w:rPr>
                <w:rFonts w:ascii="Arial Narrow" w:hAnsi="Arial Narrow" w:cs="Times New Roman"/>
                <w:kern w:val="0"/>
                <w:sz w:val="16"/>
                <w:vertAlign w:val="superscript"/>
              </w:rPr>
              <w:t>10</w:t>
            </w:r>
            <w:r w:rsidR="007B2598">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10: Stockholm (Nystrom 2016</w:t>
            </w:r>
            <w:r w:rsidR="00DF4D36">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{"citationID":"a28ghcdn6l6","properties":{"formattedCitation":"\\super 5\\nosupersub{}","plainCitation":"5","noteIndex":0},"citationItems":[{"id":23271,"uris":["http://zotero.org/groups/2603983/items/W5LZQQYB"],"itemData":{"id":23271,"type":"article-journal","abstract":"Objective: To analyze the age- and trial-specific effects of the breast cancer screening trials with mammography in Malmo¨, Stockholm, and Go¨ teborg.\nMethods: The original trial files were linked to the Swedish Cancer and Cause of Death Registers to obtain date of breast cancer diagnosis and date and cause of death. Relative risks and 95% confidence intervals were calculated using the evaluation model (only breast cancers diagnosed between date of randomization and date when the first screening round of the control group was completed were included in the analysis).\nResults: Women aged 40–70 at randomization in the Malmo¨ I and II, Stockholm, and Go¨ teborg trials were followed-up for an average of 30, 22, 25, and 24 years, respectively. The overview of all trials resulted in a significant decrease of 15% in breast cancer mortality. The variation by consecutive 10-year age group at randomization was small—from 21% in the age group 40–49 to 11% in the age group 50–59. After adjustment for age, there was a significant reduction in breast cancer mortality in the Go¨ teborg trial (26%), and a non-significant reduction in the Malmo¨ I and II and Stockholm trials (12%, 15%, and 5.8%, respectively).\nConclusions: The overview showed a 15% significant relative reduction in breast cancer mortality due to invitation to mammography screening. Heterogeneity in age, trial time, attendance rates, and length of screening intervals may have contributed to the variation in effect between the trials.","container-title":"Journal of Medical Screening","DOI":"10.1177/0969141316648987","ISSN":"0969-1413, 1475-5793","issue":"1","journalAbbreviation":"J Med Screen","language":"en","page":"34-42","source":"DOI.org (Crossref)","title":"Reduced breast cancer mortality after 20+ years of follow-up in the Swedish randomized controlled mammography trials in Malmö, Stockholm, and Göteborg","volume":"24","author":[{"family":"Nyström","given":"Lennarth"},{"family":"Bjurstam","given":"Nils"},{"family":"Jonsson","given":"Håkan"},{"family":"Zackrisson","given":"Sophia"},{"family":"Frisell","given":"Jan"}],"issued":{"date-parts":[["2017",3]]}}}],"schema":"https://github.com/citation-style-language/schema/raw/master/csl-citation.json"} </w:instrText>
            </w:r>
            <w:r w:rsidR="00DF4D36">
              <w:rPr>
                <w:rFonts w:ascii="Arial Narrow" w:eastAsia="Times New Roman" w:hAnsi="Arial Narrow"/>
                <w:color w:val="000000"/>
                <w:sz w:val="16"/>
                <w:szCs w:val="16"/>
              </w:rPr>
              <w:fldChar w:fldCharType="separate"/>
            </w:r>
            <w:r w:rsidR="00F6775C" w:rsidRPr="00F6775C">
              <w:rPr>
                <w:rFonts w:ascii="Arial Narrow" w:hAnsi="Arial Narrow" w:cs="Times New Roman"/>
                <w:kern w:val="0"/>
                <w:sz w:val="16"/>
                <w:vertAlign w:val="superscript"/>
              </w:rPr>
              <w:t>5</w:t>
            </w:r>
            <w:r w:rsidR="00DF4D36">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 11: Stockholm (Nystrom 2002</w:t>
            </w:r>
            <w:r w:rsidR="00DF4D36">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rPr>
              <w:instrText xml:space="preserve"> ADDIN ZOTERO_ITEM CSL_CITATION {"citationID":"a29mrgt5vef","properties":{"formattedCitation":"\\super 8\\nosupersub{}","plainCitation":"8","noteIndex":0},"citationItems":[{"id":23923,"uris":["http://zotero.org/groups/2603983/items/QUIL6NUC"],"itemData":{"id":23923,"type":"article-journal","abstract":"Background There has been much debate about the value of screening mammography. Here we update the overview of the Swedish randomised controlled trials on mammography screening up to and including 1996. The Kopparberg part of the Two-County trial was not available for the overview, but the continuation of the Malmö trial (MMST II) has been added. The article also contains basic data from the trials that have not been presented before.","container-title":"The Lancet","DOI":"10.1016/S0140-6736(02)08020-0","ISSN":"01406736","issue":"9310","journalAbbreviation":"The Lancet","language":"en","page":"909-919","source":"DOI.org (Crossref)","title":"Long-term effects of mammography screening: updated overview of the Swedish randomised trials","title-short":"Long-term effects of mammography screening","volume":"359","author":[{"family":"Nyström","given":"Lennarth"},{"family":"Andersson","given":"Ingvar"},{"family":"Bjurstam","given":"Nils"},{"family":"Frisell","given":"Jan"},{"family":"Nordenskjöld","given":"Bo"},{"family":"Rutqvist","given":"Lars Erik"}],"issued":{"date-parts":[["2002",3]]}}}],"schema":"https://github.com/citation-style-language/schema/raw/master/csl-citation.json"} </w:instrText>
            </w:r>
            <w:r w:rsidR="00DF4D36">
              <w:rPr>
                <w:rFonts w:ascii="Arial Narrow" w:eastAsia="Times New Roman" w:hAnsi="Arial Narrow"/>
                <w:color w:val="000000"/>
                <w:sz w:val="16"/>
                <w:szCs w:val="16"/>
              </w:rPr>
              <w:fldChar w:fldCharType="separate"/>
            </w:r>
            <w:r w:rsidR="00F6775C" w:rsidRPr="00F6775C">
              <w:rPr>
                <w:rFonts w:ascii="Arial Narrow" w:hAnsi="Arial Narrow" w:cs="Times New Roman"/>
                <w:kern w:val="0"/>
                <w:sz w:val="16"/>
                <w:vertAlign w:val="superscript"/>
              </w:rPr>
              <w:t>8</w:t>
            </w:r>
            <w:r w:rsidR="00DF4D36">
              <w:rPr>
                <w:rFonts w:ascii="Arial Narrow" w:eastAsia="Times New Roman" w:hAnsi="Arial Narrow"/>
                <w:color w:val="000000"/>
                <w:sz w:val="16"/>
                <w:szCs w:val="16"/>
              </w:rPr>
              <w:fldChar w:fldCharType="end"/>
            </w:r>
            <w:r>
              <w:rPr>
                <w:rFonts w:ascii="Arial Narrow" w:eastAsia="Times New Roman" w:hAnsi="Arial Narrow"/>
                <w:color w:val="000000"/>
                <w:sz w:val="16"/>
                <w:szCs w:val="16"/>
              </w:rPr>
              <w:t>)</w:t>
            </w:r>
          </w:p>
        </w:tc>
      </w:tr>
      <w:tr w:rsidR="000E7ADF" w14:paraId="1F1342B5" w14:textId="77777777" w:rsidTr="00CC1406">
        <w:trPr>
          <w:cantSplit/>
        </w:trPr>
        <w:tc>
          <w:tcPr>
            <w:tcW w:w="5000" w:type="pct"/>
            <w:gridSpan w:val="8"/>
            <w:tcBorders>
              <w:top w:val="single" w:sz="6" w:space="0" w:color="000000"/>
              <w:left w:val="nil"/>
              <w:bottom w:val="single" w:sz="6" w:space="0" w:color="000000"/>
              <w:right w:val="nil"/>
            </w:tcBorders>
          </w:tcPr>
          <w:p w14:paraId="5272F44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40F2E296" w14:textId="77777777" w:rsidR="000E7ADF" w:rsidRDefault="000E7ADF" w:rsidP="000E7ADF">
      <w:r>
        <w:t>Explanations</w:t>
      </w:r>
    </w:p>
    <w:p w14:paraId="40EB5D3F"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a. Two studies considered quasi-randomised (Stockholm &amp; Gothenburg)</w:t>
      </w:r>
      <w:r>
        <w:rPr>
          <w:rFonts w:ascii="Arial Narrow" w:eastAsia="Times New Roman" w:hAnsi="Arial Narrow"/>
          <w:sz w:val="14"/>
          <w:szCs w:val="14"/>
        </w:rPr>
        <w:t>.</w:t>
      </w:r>
      <w:r w:rsidRPr="0067737A">
        <w:rPr>
          <w:rFonts w:ascii="Arial Narrow" w:eastAsia="Times New Roman" w:hAnsi="Arial Narrow"/>
          <w:sz w:val="14"/>
          <w:szCs w:val="14"/>
        </w:rPr>
        <w:t xml:space="preserve"> </w:t>
      </w:r>
    </w:p>
    <w:p w14:paraId="2065220A"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b. Randomisation and allocation concealment were either not reported or there were serious deficiencies in these areas, therefore we rated down once for risk of bias. </w:t>
      </w:r>
      <w:r w:rsidRPr="00355D86">
        <w:rPr>
          <w:rFonts w:ascii="Arial Narrow" w:eastAsia="Times New Roman" w:hAnsi="Arial Narrow"/>
          <w:sz w:val="14"/>
          <w:szCs w:val="14"/>
        </w:rPr>
        <w:t xml:space="preserve">A sensitivity analysis by risk of bias is presented in Supplemental Material, Appendix 1 and no differences in relative risk were detected between high risk and moderate risk of bias papers. True differences resulting from risk of bias were deemed unlikely, however we still rated down once </w:t>
      </w:r>
      <w:r>
        <w:rPr>
          <w:rFonts w:ascii="Arial Narrow" w:eastAsia="Times New Roman" w:hAnsi="Arial Narrow"/>
          <w:sz w:val="14"/>
          <w:szCs w:val="14"/>
        </w:rPr>
        <w:t>due to</w:t>
      </w:r>
      <w:r w:rsidRPr="00355D86">
        <w:rPr>
          <w:rFonts w:ascii="Arial Narrow" w:eastAsia="Times New Roman" w:hAnsi="Arial Narrow"/>
          <w:sz w:val="14"/>
          <w:szCs w:val="14"/>
        </w:rPr>
        <w:t xml:space="preserve"> concerns with risk of bias impacting the overall estimate.</w:t>
      </w:r>
    </w:p>
    <w:p w14:paraId="62D79F8A"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c. </w:t>
      </w:r>
      <w:r>
        <w:rPr>
          <w:rFonts w:ascii="Arial Narrow" w:eastAsia="Times New Roman" w:hAnsi="Arial Narrow"/>
          <w:sz w:val="14"/>
          <w:szCs w:val="14"/>
        </w:rPr>
        <w:t>All point estimates in our pooled analysis lie to one side of our threshold.</w:t>
      </w:r>
      <w:r w:rsidRPr="0067737A">
        <w:rPr>
          <w:rFonts w:ascii="Arial Narrow" w:eastAsia="Times New Roman" w:hAnsi="Arial Narrow"/>
          <w:sz w:val="14"/>
          <w:szCs w:val="14"/>
        </w:rPr>
        <w:t xml:space="preserve"> We did not rate down for inconsistency.</w:t>
      </w:r>
    </w:p>
    <w:p w14:paraId="05105D09" w14:textId="77777777" w:rsidR="000E7ADF" w:rsidRPr="0067737A" w:rsidRDefault="000E7ADF" w:rsidP="000E7ADF">
      <w:pPr>
        <w:spacing w:line="240" w:lineRule="auto"/>
        <w:contextualSpacing/>
        <w:rPr>
          <w:rFonts w:ascii="Arial Narrow" w:eastAsia="Times New Roman" w:hAnsi="Arial Narrow"/>
          <w:sz w:val="14"/>
          <w:szCs w:val="14"/>
          <w:highlight w:val="cyan"/>
        </w:rPr>
      </w:pPr>
      <w:r w:rsidRPr="0067737A">
        <w:rPr>
          <w:rFonts w:ascii="Arial Narrow" w:eastAsia="Times New Roman" w:hAnsi="Arial Narrow"/>
          <w:sz w:val="14"/>
          <w:szCs w:val="14"/>
        </w:rPr>
        <w:t xml:space="preserve">d. Breast density was not addressed. Studies reported in Nystrom 2002 and Nystrom 2016 included one round of screening in the control group as part of the short-case accrual calculation. Therefore, the study estimates may be underestimated (a larger benefit from the intervention may be possible). Data are from trials initiated in the 1960s-1990s and the intervention groups were primarily screened with film mammography. Due to advances in mammography technology and treatment practices, we expect that the magnitude of screening effect </w:t>
      </w:r>
      <w:r>
        <w:rPr>
          <w:rFonts w:ascii="Arial Narrow" w:eastAsia="Times New Roman" w:hAnsi="Arial Narrow"/>
          <w:sz w:val="14"/>
          <w:szCs w:val="14"/>
        </w:rPr>
        <w:t>may</w:t>
      </w:r>
      <w:r w:rsidRPr="0067737A">
        <w:rPr>
          <w:rFonts w:ascii="Arial Narrow" w:eastAsia="Times New Roman" w:hAnsi="Arial Narrow"/>
          <w:sz w:val="14"/>
          <w:szCs w:val="14"/>
        </w:rPr>
        <w:t xml:space="preserve"> differ if applied to today’s Canadian screening context.</w:t>
      </w:r>
      <w:r>
        <w:rPr>
          <w:rFonts w:ascii="Arial Narrow" w:eastAsia="Times New Roman" w:hAnsi="Arial Narrow"/>
          <w:sz w:val="14"/>
          <w:szCs w:val="14"/>
        </w:rPr>
        <w:t xml:space="preserve"> There are no high-quality clinical trials examining the impact of screening on breast cancer screening deaths using contemporary screening methods.</w:t>
      </w:r>
      <w:r w:rsidRPr="007A41BA">
        <w:rPr>
          <w:rFonts w:ascii="Arial Narrow" w:eastAsia="Times New Roman" w:hAnsi="Arial Narrow"/>
          <w:sz w:val="14"/>
          <w:szCs w:val="14"/>
        </w:rPr>
        <w:t xml:space="preserve"> </w:t>
      </w:r>
      <w:r>
        <w:rPr>
          <w:rFonts w:ascii="Arial Narrow" w:eastAsia="Times New Roman" w:hAnsi="Arial Narrow"/>
          <w:sz w:val="14"/>
          <w:szCs w:val="14"/>
        </w:rPr>
        <w:t>We d</w:t>
      </w:r>
      <w:r w:rsidRPr="0067737A">
        <w:rPr>
          <w:rFonts w:ascii="Arial Narrow" w:eastAsia="Times New Roman" w:hAnsi="Arial Narrow"/>
          <w:sz w:val="14"/>
          <w:szCs w:val="14"/>
        </w:rPr>
        <w:t>ownrated once for indirectness</w:t>
      </w:r>
      <w:r>
        <w:rPr>
          <w:rFonts w:ascii="Arial Narrow" w:eastAsia="Times New Roman" w:hAnsi="Arial Narrow"/>
          <w:sz w:val="14"/>
          <w:szCs w:val="14"/>
        </w:rPr>
        <w:t>.</w:t>
      </w:r>
    </w:p>
    <w:p w14:paraId="5FCDC4F6"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e. Given the large sample size; an optimal sample size calculation was not warranted. The 95% CI does not cross the clinical decision threshold; therefore, we did not rate down for imprecision.  </w:t>
      </w:r>
    </w:p>
    <w:p w14:paraId="7409EF06" w14:textId="7C97F615"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f.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{"citationID":"se5WJgSR","properties":{"formattedCitation":"\\super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 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r w:rsidRPr="0067737A">
        <w:rPr>
          <w:rFonts w:ascii="Arial Narrow" w:eastAsia="Times New Roman" w:hAnsi="Arial Narrow"/>
          <w:sz w:val="14"/>
          <w:szCs w:val="14"/>
        </w:rPr>
        <w:t xml:space="preserve"> </w:t>
      </w:r>
    </w:p>
    <w:p w14:paraId="3C23BB55"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g. Given the large sample sizes; an optimal sample size calculation was not warranted. The 95% CI crosses the clinical decision threshold; therefore, we rated down once for imprecision.  </w:t>
      </w:r>
    </w:p>
    <w:p w14:paraId="41D672FC"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h.</w:t>
      </w:r>
      <w:r>
        <w:rPr>
          <w:rFonts w:ascii="Arial Narrow" w:eastAsia="Times New Roman" w:hAnsi="Arial Narrow"/>
          <w:sz w:val="14"/>
          <w:szCs w:val="14"/>
        </w:rPr>
        <w:t xml:space="preserve"> Approximately half of the point estimates in our pooled analysis lie on either side of our threshold. We rated down once for inconsistency. </w:t>
      </w:r>
      <w:r w:rsidRPr="0067737A">
        <w:rPr>
          <w:rFonts w:ascii="Arial Narrow" w:eastAsia="Times New Roman" w:hAnsi="Arial Narrow"/>
          <w:sz w:val="14"/>
          <w:szCs w:val="14"/>
        </w:rPr>
        <w:t xml:space="preserve"> </w:t>
      </w:r>
    </w:p>
    <w:p w14:paraId="5B0615D9" w14:textId="77777777" w:rsidR="000E7ADF" w:rsidRDefault="000E7ADF" w:rsidP="000E7ADF"/>
    <w:p w14:paraId="1380F9AE" w14:textId="77777777" w:rsidR="000E7ADF" w:rsidRDefault="000E7ADF" w:rsidP="000E7ADF"/>
    <w:p w14:paraId="6DB5F60F" w14:textId="77777777" w:rsidR="00344762" w:rsidRDefault="00344762" w:rsidP="000E7ADF"/>
    <w:p w14:paraId="344166FA" w14:textId="77777777" w:rsidR="00344762" w:rsidRDefault="00344762" w:rsidP="000E7ADF"/>
    <w:p w14:paraId="59A47CBA" w14:textId="77777777" w:rsidR="00344762" w:rsidRDefault="00344762" w:rsidP="000E7ADF"/>
    <w:p w14:paraId="4CBFF099" w14:textId="77777777" w:rsidR="000E7ADF" w:rsidRDefault="000E7ADF" w:rsidP="000E7ADF">
      <w:pPr>
        <w:pStyle w:val="Heading3"/>
      </w:pPr>
      <w:r>
        <w:lastRenderedPageBreak/>
        <w:t>Table 1 forest plot</w:t>
      </w:r>
    </w:p>
    <w:p w14:paraId="7A7E0EB8" w14:textId="77777777" w:rsidR="000E7ADF" w:rsidRDefault="000E7ADF" w:rsidP="000E7ADF"/>
    <w:p w14:paraId="5107B3AF" w14:textId="77777777" w:rsidR="000E7ADF" w:rsidRDefault="000E7ADF" w:rsidP="000E7ADF">
      <w:r w:rsidRPr="004C111D">
        <w:rPr>
          <w:noProof/>
        </w:rPr>
        <w:drawing>
          <wp:inline distT="0" distB="0" distL="0" distR="0" wp14:anchorId="1B4DC6E6" wp14:editId="11D43056">
            <wp:extent cx="7477095" cy="2797791"/>
            <wp:effectExtent l="0" t="0" r="0" b="3175"/>
            <wp:docPr id="9883896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89678" name="Picture 1" descr="A screenshot of a computer&#10;&#10;Description automatically generated"/>
                    <pic:cNvPicPr/>
                  </pic:nvPicPr>
                  <pic:blipFill>
                    <a:blip r:embed="rId165"/>
                    <a:stretch>
                      <a:fillRect/>
                    </a:stretch>
                  </pic:blipFill>
                  <pic:spPr>
                    <a:xfrm>
                      <a:off x="0" y="0"/>
                      <a:ext cx="7485144" cy="2800803"/>
                    </a:xfrm>
                    <a:prstGeom prst="rect">
                      <a:avLst/>
                    </a:prstGeom>
                  </pic:spPr>
                </pic:pic>
              </a:graphicData>
            </a:graphic>
          </wp:inline>
        </w:drawing>
      </w:r>
    </w:p>
    <w:p w14:paraId="2F8530BE" w14:textId="77777777" w:rsidR="000E7ADF" w:rsidRDefault="000E7ADF" w:rsidP="000E7ADF"/>
    <w:p w14:paraId="23ABBFA5" w14:textId="77777777" w:rsidR="000E7ADF" w:rsidRDefault="000E7ADF" w:rsidP="000E7ADF"/>
    <w:p w14:paraId="0EE3CF85" w14:textId="77777777" w:rsidR="000E7ADF" w:rsidRDefault="000E7ADF" w:rsidP="000E7ADF"/>
    <w:p w14:paraId="549CEC18" w14:textId="77777777" w:rsidR="000E7ADF" w:rsidRDefault="000E7ADF" w:rsidP="000E7ADF"/>
    <w:p w14:paraId="231A3933" w14:textId="77777777" w:rsidR="000E7ADF" w:rsidRDefault="000E7ADF" w:rsidP="000E7ADF"/>
    <w:p w14:paraId="1465E87E" w14:textId="77777777" w:rsidR="000F7010" w:rsidRDefault="000F7010" w:rsidP="000E7ADF"/>
    <w:p w14:paraId="7DD073BB" w14:textId="77777777" w:rsidR="000F7010" w:rsidRDefault="000F7010" w:rsidP="000E7ADF"/>
    <w:p w14:paraId="40112342" w14:textId="77777777" w:rsidR="000E7ADF" w:rsidRDefault="000E7ADF" w:rsidP="000E7ADF"/>
    <w:p w14:paraId="5B6DCF0A" w14:textId="77777777" w:rsidR="00344762" w:rsidRDefault="00344762" w:rsidP="000E7ADF"/>
    <w:p w14:paraId="6C826A9F" w14:textId="77777777" w:rsidR="000E7ADF" w:rsidRDefault="000E7ADF" w:rsidP="000E7ADF"/>
    <w:p w14:paraId="6241592F" w14:textId="77777777" w:rsidR="000E7ADF" w:rsidRDefault="000E7ADF" w:rsidP="000E7ADF"/>
    <w:p w14:paraId="000750FF" w14:textId="77777777" w:rsidR="000E7ADF" w:rsidRPr="007E2E7D" w:rsidRDefault="000E7ADF" w:rsidP="000E7ADF"/>
    <w:p w14:paraId="33BAEFD9" w14:textId="77777777" w:rsidR="000E7ADF" w:rsidRDefault="000E7ADF" w:rsidP="00276095">
      <w:pPr>
        <w:pStyle w:val="Heading2"/>
      </w:pPr>
      <w:bookmarkStart w:id="12" w:name="_Toc154051876"/>
      <w:bookmarkStart w:id="13" w:name="_Toc157614323"/>
      <w:bookmarkStart w:id="14" w:name="_Toc180757694"/>
      <w:r>
        <w:lastRenderedPageBreak/>
        <w:t xml:space="preserve">Table 2: </w:t>
      </w:r>
      <w:r w:rsidRPr="00697EEA">
        <w:t>Breast cancer mortality (</w:t>
      </w:r>
      <w:r>
        <w:t xml:space="preserve">RCTs, </w:t>
      </w:r>
      <w:r w:rsidRPr="00697EEA">
        <w:t>long-case accrual, stratified by age</w:t>
      </w:r>
      <w:r>
        <w:t>, over 10 years</w:t>
      </w:r>
      <w:r w:rsidRPr="00697EEA">
        <w:t>)</w:t>
      </w:r>
      <w:bookmarkEnd w:id="12"/>
      <w:bookmarkEnd w:id="13"/>
      <w:bookmarkEnd w:id="14"/>
      <w:r w:rsidRPr="00697EEA">
        <w:t xml:space="preserve"> </w:t>
      </w:r>
    </w:p>
    <w:p w14:paraId="25902DEE" w14:textId="77777777" w:rsidR="000E7ADF" w:rsidRPr="004C7580" w:rsidRDefault="000E7ADF" w:rsidP="000E7ADF">
      <w:pPr>
        <w:spacing w:line="140" w:lineRule="atLeast"/>
        <w:rPr>
          <w:rFonts w:ascii="Arial Narrow" w:eastAsia="Times New Roman" w:hAnsi="Arial Narrow"/>
          <w:color w:val="000000"/>
          <w:sz w:val="14"/>
          <w:szCs w:val="14"/>
        </w:rPr>
      </w:pPr>
    </w:p>
    <w:tbl>
      <w:tblPr>
        <w:tblW w:w="5000" w:type="pct"/>
        <w:tblCellMar>
          <w:top w:w="60" w:type="dxa"/>
          <w:left w:w="60" w:type="dxa"/>
          <w:bottom w:w="60" w:type="dxa"/>
          <w:right w:w="60" w:type="dxa"/>
        </w:tblCellMar>
        <w:tblLook w:val="04A0" w:firstRow="1" w:lastRow="0" w:firstColumn="1" w:lastColumn="0" w:noHBand="0" w:noVBand="1"/>
      </w:tblPr>
      <w:tblGrid>
        <w:gridCol w:w="2076"/>
        <w:gridCol w:w="1371"/>
        <w:gridCol w:w="1371"/>
        <w:gridCol w:w="1371"/>
        <w:gridCol w:w="1371"/>
        <w:gridCol w:w="1169"/>
        <w:gridCol w:w="1172"/>
        <w:gridCol w:w="4499"/>
      </w:tblGrid>
      <w:tr w:rsidR="000E7ADF" w14:paraId="2C5602DA" w14:textId="77777777" w:rsidTr="00CC1406">
        <w:trPr>
          <w:cantSplit/>
          <w:tblHeader/>
        </w:trPr>
        <w:tc>
          <w:tcPr>
            <w:tcW w:w="5000" w:type="pct"/>
            <w:gridSpan w:val="8"/>
            <w:tcBorders>
              <w:top w:val="single" w:sz="12" w:space="0" w:color="000000"/>
              <w:left w:val="nil"/>
              <w:bottom w:val="single" w:sz="12" w:space="0" w:color="000000"/>
              <w:right w:val="nil"/>
            </w:tcBorders>
          </w:tcPr>
          <w:p w14:paraId="273EB943" w14:textId="77777777" w:rsidR="000E7ADF" w:rsidRDefault="000E7ADF" w:rsidP="00CC1406">
            <w:pPr>
              <w:pStyle w:val="sof-title"/>
              <w:spacing w:before="0" w:beforeAutospacing="0" w:after="0" w:afterAutospacing="0"/>
              <w:contextualSpacing/>
              <w:rPr>
                <w:rFonts w:ascii="Arial Narrow" w:hAnsi="Arial Narrow"/>
                <w:sz w:val="22"/>
                <w:szCs w:val="22"/>
              </w:rPr>
            </w:pPr>
            <w:r>
              <w:rPr>
                <w:rFonts w:ascii="Arial Narrow" w:hAnsi="Arial Narrow"/>
                <w:b/>
                <w:bCs/>
                <w:sz w:val="22"/>
                <w:szCs w:val="22"/>
              </w:rPr>
              <w:t xml:space="preserve">Mammography +/- CBE compared to Usual Care </w:t>
            </w:r>
          </w:p>
        </w:tc>
      </w:tr>
      <w:tr w:rsidR="000E7ADF" w14:paraId="32BAC3B0" w14:textId="77777777" w:rsidTr="00CC1406">
        <w:trPr>
          <w:cantSplit/>
          <w:tblHeader/>
        </w:trPr>
        <w:tc>
          <w:tcPr>
            <w:tcW w:w="721" w:type="pct"/>
            <w:vMerge w:val="restart"/>
            <w:tcBorders>
              <w:right w:val="single" w:sz="6" w:space="0" w:color="EFEFEF"/>
            </w:tcBorders>
            <w:shd w:val="clear" w:color="auto" w:fill="3271AA"/>
            <w:hideMark/>
          </w:tcPr>
          <w:p w14:paraId="7AB831EB"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952" w:type="pct"/>
            <w:gridSpan w:val="2"/>
            <w:tcBorders>
              <w:top w:val="single" w:sz="6" w:space="0" w:color="EFEFEF"/>
              <w:right w:val="single" w:sz="6" w:space="0" w:color="EFEFEF"/>
            </w:tcBorders>
            <w:shd w:val="clear" w:color="auto" w:fill="E0E0E0"/>
            <w:hideMark/>
          </w:tcPr>
          <w:p w14:paraId="07600494" w14:textId="77777777" w:rsidR="000E7ADF" w:rsidRDefault="000E7ADF" w:rsidP="00CC1406">
            <w:pPr>
              <w:pStyle w:val="NormalWeb"/>
              <w:spacing w:before="0" w:beforeAutospacing="0" w:after="0" w:afterAutospacing="0"/>
              <w:contextualSpacing/>
              <w:rPr>
                <w:rFonts w:ascii="Arial Narrow" w:hAnsi="Arial Narrow"/>
                <w:b/>
                <w:bCs/>
                <w:sz w:val="16"/>
                <w:szCs w:val="16"/>
              </w:rPr>
            </w:pPr>
            <w:r>
              <w:rPr>
                <w:rFonts w:ascii="Arial Narrow" w:hAnsi="Arial Narrow"/>
                <w:b/>
                <w:bCs/>
                <w:sz w:val="16"/>
                <w:szCs w:val="16"/>
              </w:rPr>
              <w:t>Absolute effects</w:t>
            </w:r>
          </w:p>
        </w:tc>
        <w:tc>
          <w:tcPr>
            <w:tcW w:w="476" w:type="pct"/>
            <w:vMerge w:val="restart"/>
            <w:tcBorders>
              <w:right w:val="single" w:sz="6" w:space="0" w:color="EFEFEF"/>
            </w:tcBorders>
            <w:shd w:val="clear" w:color="auto" w:fill="3271AA"/>
            <w:hideMark/>
          </w:tcPr>
          <w:p w14:paraId="099C4D27"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(95% CI)</w:t>
            </w:r>
            <w:r w:rsidRPr="00A543A6">
              <w:rPr>
                <w:rStyle w:val="cell-value"/>
                <w:rFonts w:ascii="Arial Narrow" w:eastAsia="Times New Roman" w:hAnsi="Arial Narrow"/>
                <w:color w:val="FFFFFF" w:themeColor="background1"/>
                <w:sz w:val="14"/>
                <w:szCs w:val="14"/>
              </w:rPr>
              <w:t xml:space="preserve"> §</w:t>
            </w:r>
            <w:r w:rsidRPr="00A543A6">
              <w:rPr>
                <w:rFonts w:ascii="Arial Narrow" w:hAnsi="Arial Narrow"/>
                <w:color w:val="FFFFFF" w:themeColor="background1"/>
                <w:sz w:val="16"/>
                <w:szCs w:val="16"/>
              </w:rPr>
              <w:t xml:space="preserve"> </w:t>
            </w:r>
          </w:p>
        </w:tc>
        <w:tc>
          <w:tcPr>
            <w:tcW w:w="476" w:type="pct"/>
            <w:vMerge w:val="restart"/>
            <w:tcBorders>
              <w:right w:val="single" w:sz="6" w:space="0" w:color="EFEFEF"/>
            </w:tcBorders>
            <w:shd w:val="clear" w:color="auto" w:fill="3271AA"/>
            <w:hideMark/>
          </w:tcPr>
          <w:p w14:paraId="4C488B29"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06" w:type="pct"/>
            <w:vMerge w:val="restart"/>
            <w:tcBorders>
              <w:right w:val="single" w:sz="6" w:space="0" w:color="EFEFEF"/>
            </w:tcBorders>
            <w:shd w:val="clear" w:color="auto" w:fill="3271AA"/>
            <w:hideMark/>
          </w:tcPr>
          <w:p w14:paraId="160F945D"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6EBB7FE9"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0.5  </w:t>
            </w:r>
          </w:p>
        </w:tc>
        <w:tc>
          <w:tcPr>
            <w:tcW w:w="407" w:type="pct"/>
            <w:vMerge w:val="restart"/>
            <w:shd w:val="clear" w:color="auto" w:fill="3271AA"/>
          </w:tcPr>
          <w:p w14:paraId="2A26FC77"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34B02D95"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1  </w:t>
            </w:r>
          </w:p>
        </w:tc>
        <w:tc>
          <w:tcPr>
            <w:tcW w:w="1562" w:type="pct"/>
            <w:vMerge w:val="restart"/>
            <w:tcBorders>
              <w:right w:val="single" w:sz="6" w:space="0" w:color="EFEFEF"/>
            </w:tcBorders>
            <w:shd w:val="clear" w:color="auto" w:fill="3271AA"/>
            <w:hideMark/>
          </w:tcPr>
          <w:p w14:paraId="65D18A7D"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0E7ADF" w14:paraId="63E11A27" w14:textId="77777777" w:rsidTr="00CC1406">
        <w:trPr>
          <w:cantSplit/>
          <w:tblHeader/>
        </w:trPr>
        <w:tc>
          <w:tcPr>
            <w:tcW w:w="721" w:type="pct"/>
            <w:vMerge/>
            <w:tcBorders>
              <w:right w:val="single" w:sz="6" w:space="0" w:color="EFEFEF"/>
            </w:tcBorders>
            <w:vAlign w:val="center"/>
            <w:hideMark/>
          </w:tcPr>
          <w:p w14:paraId="41F20E74" w14:textId="77777777" w:rsidR="000E7ADF" w:rsidRDefault="000E7ADF" w:rsidP="00CC1406">
            <w:pPr>
              <w:spacing w:line="240" w:lineRule="auto"/>
              <w:contextualSpacing/>
              <w:rPr>
                <w:rFonts w:ascii="Arial Narrow" w:hAnsi="Arial Narrow"/>
                <w:color w:val="FFFFFF"/>
                <w:sz w:val="16"/>
                <w:szCs w:val="16"/>
              </w:rPr>
            </w:pPr>
          </w:p>
        </w:tc>
        <w:tc>
          <w:tcPr>
            <w:tcW w:w="476" w:type="pct"/>
            <w:tcBorders>
              <w:top w:val="single" w:sz="6" w:space="0" w:color="EFEFEF"/>
              <w:right w:val="single" w:sz="6" w:space="0" w:color="EFEFEF"/>
            </w:tcBorders>
            <w:shd w:val="clear" w:color="auto" w:fill="E0E0E0"/>
            <w:hideMark/>
          </w:tcPr>
          <w:p w14:paraId="7E2157F8"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Risk with Usual Care</w:t>
            </w:r>
          </w:p>
          <w:p w14:paraId="6038D182"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(Assumed Risk)</w:t>
            </w:r>
            <w:r w:rsidRPr="00A47F32">
              <w:rPr>
                <w:rFonts w:ascii="Arial Narrow" w:eastAsia="Times New Roman" w:hAnsi="Arial Narrow"/>
                <w:sz w:val="14"/>
                <w:szCs w:val="14"/>
              </w:rPr>
              <w:t xml:space="preserve"> ‡</w:t>
            </w:r>
          </w:p>
        </w:tc>
        <w:tc>
          <w:tcPr>
            <w:tcW w:w="476" w:type="pct"/>
            <w:tcBorders>
              <w:top w:val="single" w:sz="6" w:space="0" w:color="EFEFEF"/>
              <w:right w:val="single" w:sz="6" w:space="0" w:color="EFEFEF"/>
            </w:tcBorders>
            <w:shd w:val="clear" w:color="auto" w:fill="E0E0E0"/>
            <w:hideMark/>
          </w:tcPr>
          <w:p w14:paraId="7ECA5159"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sidRPr="00361A3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361A34">
              <w:rPr>
                <w:rFonts w:ascii="Arial Narrow" w:eastAsia="Times New Roman" w:hAnsi="Arial Narrow"/>
                <w:b/>
                <w:bCs/>
                <w:sz w:val="16"/>
                <w:szCs w:val="16"/>
              </w:rPr>
              <w:br/>
              <w:t>(95% CI)</w:t>
            </w:r>
          </w:p>
        </w:tc>
        <w:tc>
          <w:tcPr>
            <w:tcW w:w="476" w:type="pct"/>
            <w:vMerge/>
            <w:tcBorders>
              <w:right w:val="single" w:sz="6" w:space="0" w:color="EFEFEF"/>
            </w:tcBorders>
            <w:vAlign w:val="center"/>
            <w:hideMark/>
          </w:tcPr>
          <w:p w14:paraId="329FBD77" w14:textId="77777777" w:rsidR="000E7ADF" w:rsidRDefault="000E7ADF" w:rsidP="00CC1406">
            <w:pPr>
              <w:spacing w:line="240" w:lineRule="auto"/>
              <w:contextualSpacing/>
              <w:rPr>
                <w:rFonts w:ascii="Arial Narrow" w:hAnsi="Arial Narrow"/>
                <w:color w:val="FFFFFF"/>
                <w:sz w:val="16"/>
                <w:szCs w:val="16"/>
              </w:rPr>
            </w:pPr>
          </w:p>
        </w:tc>
        <w:tc>
          <w:tcPr>
            <w:tcW w:w="476" w:type="pct"/>
            <w:vMerge/>
            <w:tcBorders>
              <w:right w:val="single" w:sz="6" w:space="0" w:color="EFEFEF"/>
            </w:tcBorders>
            <w:vAlign w:val="center"/>
            <w:hideMark/>
          </w:tcPr>
          <w:p w14:paraId="35345B11" w14:textId="77777777" w:rsidR="000E7ADF" w:rsidRDefault="000E7ADF" w:rsidP="00CC1406">
            <w:pPr>
              <w:spacing w:line="240" w:lineRule="auto"/>
              <w:contextualSpacing/>
              <w:rPr>
                <w:rFonts w:ascii="Arial Narrow" w:hAnsi="Arial Narrow"/>
                <w:color w:val="FFFFFF"/>
                <w:sz w:val="16"/>
                <w:szCs w:val="16"/>
              </w:rPr>
            </w:pPr>
          </w:p>
        </w:tc>
        <w:tc>
          <w:tcPr>
            <w:tcW w:w="406" w:type="pct"/>
            <w:vMerge/>
            <w:tcBorders>
              <w:bottom w:val="single" w:sz="6" w:space="0" w:color="000000"/>
              <w:right w:val="single" w:sz="6" w:space="0" w:color="EFEFEF"/>
            </w:tcBorders>
            <w:vAlign w:val="center"/>
            <w:hideMark/>
          </w:tcPr>
          <w:p w14:paraId="3496770A" w14:textId="77777777" w:rsidR="000E7ADF" w:rsidRDefault="000E7ADF" w:rsidP="00CC1406">
            <w:pPr>
              <w:spacing w:line="240" w:lineRule="auto"/>
              <w:contextualSpacing/>
              <w:rPr>
                <w:rFonts w:ascii="Arial Narrow" w:hAnsi="Arial Narrow"/>
                <w:color w:val="FFFFFF"/>
                <w:sz w:val="16"/>
                <w:szCs w:val="16"/>
              </w:rPr>
            </w:pPr>
          </w:p>
        </w:tc>
        <w:tc>
          <w:tcPr>
            <w:tcW w:w="407" w:type="pct"/>
            <w:vMerge/>
            <w:tcBorders>
              <w:bottom w:val="single" w:sz="6" w:space="0" w:color="000000"/>
            </w:tcBorders>
          </w:tcPr>
          <w:p w14:paraId="0B6188A3" w14:textId="77777777" w:rsidR="000E7ADF" w:rsidRDefault="000E7ADF" w:rsidP="00CC1406">
            <w:pPr>
              <w:spacing w:line="240" w:lineRule="auto"/>
              <w:contextualSpacing/>
              <w:rPr>
                <w:rFonts w:ascii="Arial Narrow" w:hAnsi="Arial Narrow"/>
                <w:color w:val="FFFFFF"/>
                <w:sz w:val="16"/>
                <w:szCs w:val="16"/>
              </w:rPr>
            </w:pPr>
          </w:p>
        </w:tc>
        <w:tc>
          <w:tcPr>
            <w:tcW w:w="1562" w:type="pct"/>
            <w:vMerge/>
            <w:tcBorders>
              <w:bottom w:val="single" w:sz="6" w:space="0" w:color="000000"/>
              <w:right w:val="single" w:sz="6" w:space="0" w:color="EFEFEF"/>
            </w:tcBorders>
            <w:vAlign w:val="center"/>
            <w:hideMark/>
          </w:tcPr>
          <w:p w14:paraId="37C38C10" w14:textId="77777777" w:rsidR="000E7ADF" w:rsidRDefault="000E7ADF" w:rsidP="00CC1406">
            <w:pPr>
              <w:spacing w:line="240" w:lineRule="auto"/>
              <w:contextualSpacing/>
              <w:rPr>
                <w:rFonts w:ascii="Arial Narrow" w:hAnsi="Arial Narrow"/>
                <w:color w:val="FFFFFF"/>
                <w:sz w:val="16"/>
                <w:szCs w:val="16"/>
              </w:rPr>
            </w:pPr>
          </w:p>
        </w:tc>
      </w:tr>
      <w:tr w:rsidR="000E7ADF" w14:paraId="4FA3B080" w14:textId="77777777" w:rsidTr="00CC1406">
        <w:trPr>
          <w:cantSplit/>
          <w:trHeight w:val="150"/>
        </w:trPr>
        <w:tc>
          <w:tcPr>
            <w:tcW w:w="721" w:type="pct"/>
            <w:vMerge w:val="restart"/>
            <w:tcBorders>
              <w:top w:val="single" w:sz="6" w:space="0" w:color="000000"/>
              <w:left w:val="nil"/>
              <w:right w:val="nil"/>
            </w:tcBorders>
            <w:hideMark/>
          </w:tcPr>
          <w:p w14:paraId="4DB529ED"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(40-49 years)</w:t>
            </w:r>
            <w:r>
              <w:rPr>
                <w:rFonts w:ascii="Arial Narrow" w:eastAsia="Times New Roman" w:hAnsi="Arial Narrow"/>
                <w:sz w:val="16"/>
                <w:szCs w:val="16"/>
              </w:rPr>
              <w:t xml:space="preserve"> </w:t>
            </w:r>
          </w:p>
          <w:p w14:paraId="3A16482F" w14:textId="77777777" w:rsidR="000E7ADF" w:rsidRDefault="000E7ADF" w:rsidP="00CC1406">
            <w:pPr>
              <w:spacing w:line="240" w:lineRule="auto"/>
              <w:contextualSpacing/>
              <w:rPr>
                <w:rFonts w:ascii="Arial Narrow" w:eastAsia="Times New Roman" w:hAnsi="Arial Narrow"/>
                <w:sz w:val="16"/>
                <w:szCs w:val="16"/>
              </w:rPr>
            </w:pPr>
          </w:p>
          <w:p w14:paraId="03DBF9CF"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Unclear</w:t>
            </w:r>
          </w:p>
          <w:p w14:paraId="290B3FA9"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2F95F87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17.7 to 25.7</w:t>
            </w:r>
          </w:p>
          <w:p w14:paraId="276A6878" w14:textId="77777777" w:rsidR="000E7ADF" w:rsidRDefault="000E7ADF" w:rsidP="00CC1406">
            <w:pPr>
              <w:spacing w:line="240" w:lineRule="auto"/>
              <w:contextualSpacing/>
              <w:rPr>
                <w:rFonts w:ascii="Arial Narrow" w:eastAsia="Times New Roman" w:hAnsi="Arial Narrow"/>
                <w:sz w:val="16"/>
                <w:szCs w:val="16"/>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383678A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sz w:val="16"/>
                <w:szCs w:val="16"/>
              </w:rPr>
              <w:t>General population</w:t>
            </w:r>
          </w:p>
        </w:tc>
        <w:tc>
          <w:tcPr>
            <w:tcW w:w="476" w:type="pct"/>
            <w:vMerge w:val="restart"/>
            <w:tcBorders>
              <w:top w:val="single" w:sz="6" w:space="0" w:color="000000"/>
              <w:left w:val="nil"/>
              <w:right w:val="nil"/>
            </w:tcBorders>
            <w:hideMark/>
          </w:tcPr>
          <w:p w14:paraId="1CBF1C7F" w14:textId="77777777" w:rsidR="000E7ADF" w:rsidRPr="00C06C7A"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0.82</w:t>
            </w:r>
            <w:r>
              <w:rPr>
                <w:rFonts w:ascii="Arial Narrow" w:eastAsia="Times New Roman" w:hAnsi="Arial Narrow"/>
                <w:sz w:val="16"/>
                <w:szCs w:val="16"/>
              </w:rPr>
              <w:br/>
            </w:r>
            <w:r>
              <w:rPr>
                <w:rStyle w:val="cell"/>
                <w:rFonts w:ascii="Arial Narrow" w:eastAsia="Times New Roman" w:hAnsi="Arial Narrow"/>
                <w:sz w:val="16"/>
                <w:szCs w:val="16"/>
              </w:rPr>
              <w:t>(0.71 to 0.94)</w:t>
            </w:r>
          </w:p>
        </w:tc>
        <w:tc>
          <w:tcPr>
            <w:tcW w:w="476" w:type="pct"/>
            <w:vMerge w:val="restart"/>
            <w:tcBorders>
              <w:top w:val="single" w:sz="6" w:space="0" w:color="000000"/>
              <w:left w:val="nil"/>
              <w:right w:val="nil"/>
            </w:tcBorders>
            <w:hideMark/>
          </w:tcPr>
          <w:p w14:paraId="6AB503B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3D5C333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 RCTs</w:t>
            </w:r>
            <w:r w:rsidRPr="00C06C7A">
              <w:rPr>
                <w:rStyle w:val="Heading1Char"/>
                <w:rFonts w:ascii="Arial Narrow" w:hAnsi="Arial Narrow"/>
                <w:sz w:val="12"/>
                <w:szCs w:val="12"/>
                <w:bdr w:val="none" w:sz="0" w:space="0" w:color="auto" w:frame="1"/>
                <w:vertAlign w:val="superscript"/>
              </w:rPr>
              <w:t xml:space="preserve"> </w:t>
            </w:r>
            <w:r w:rsidRPr="00C06C7A">
              <w:rPr>
                <w:rStyle w:val="normaltextrun"/>
                <w:rFonts w:ascii="Arial Narrow" w:hAnsi="Arial Narrow"/>
                <w:sz w:val="12"/>
                <w:szCs w:val="12"/>
                <w:bdr w:val="none" w:sz="0" w:space="0" w:color="auto" w:frame="1"/>
                <w:vertAlign w:val="superscript"/>
              </w:rPr>
              <w:t>1- 5, 7</w:t>
            </w:r>
            <w:r>
              <w:rPr>
                <w:rFonts w:ascii="Arial Narrow" w:eastAsia="Times New Roman" w:hAnsi="Arial Narrow"/>
                <w:sz w:val="16"/>
                <w:szCs w:val="16"/>
              </w:rPr>
              <w:t xml:space="preserve">) </w:t>
            </w:r>
            <w:r>
              <w:rPr>
                <w:rFonts w:ascii="Arial Narrow" w:eastAsia="Times New Roman" w:hAnsi="Arial Narrow"/>
                <w:sz w:val="16"/>
                <w:szCs w:val="16"/>
                <w:vertAlign w:val="superscript"/>
              </w:rPr>
              <w:t>a</w:t>
            </w:r>
          </w:p>
        </w:tc>
        <w:tc>
          <w:tcPr>
            <w:tcW w:w="406" w:type="pct"/>
            <w:vMerge w:val="restart"/>
            <w:tcBorders>
              <w:top w:val="single" w:sz="6" w:space="0" w:color="000000"/>
              <w:left w:val="nil"/>
              <w:bottom w:val="single" w:sz="4" w:space="0" w:color="auto"/>
              <w:right w:val="nil"/>
            </w:tcBorders>
            <w:hideMark/>
          </w:tcPr>
          <w:p w14:paraId="15256D25"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sz w:val="16"/>
                <w:szCs w:val="16"/>
                <w:vertAlign w:val="superscript"/>
              </w:rPr>
              <w:t xml:space="preserve"> b,c,d,e,f</w:t>
            </w:r>
            <w:r w:rsidRPr="00C06C7A">
              <w:rPr>
                <w:rStyle w:val="quality-text"/>
                <w:rFonts w:ascii="Arial Narrow" w:eastAsia="Times New Roman" w:hAnsi="Arial Narrow"/>
                <w:sz w:val="16"/>
                <w:szCs w:val="16"/>
                <w:vertAlign w:val="superscript"/>
              </w:rPr>
              <w:t xml:space="preserve"> </w:t>
            </w:r>
          </w:p>
          <w:p w14:paraId="57D8E5B4" w14:textId="77777777" w:rsidR="000E7ADF" w:rsidRDefault="000E7ADF" w:rsidP="00CC1406">
            <w:pPr>
              <w:spacing w:line="240" w:lineRule="auto"/>
              <w:contextualSpacing/>
              <w:rPr>
                <w:rFonts w:ascii="Arial Narrow" w:eastAsia="Times New Roman" w:hAnsi="Arial Narrow"/>
                <w:sz w:val="16"/>
                <w:szCs w:val="16"/>
              </w:rPr>
            </w:pPr>
          </w:p>
        </w:tc>
        <w:tc>
          <w:tcPr>
            <w:tcW w:w="407" w:type="pct"/>
            <w:vMerge w:val="restart"/>
            <w:tcBorders>
              <w:top w:val="single" w:sz="6" w:space="0" w:color="000000"/>
              <w:left w:val="nil"/>
              <w:bottom w:val="single" w:sz="4" w:space="0" w:color="auto"/>
              <w:right w:val="nil"/>
            </w:tcBorders>
          </w:tcPr>
          <w:p w14:paraId="36F10C3F" w14:textId="77777777" w:rsidR="000E7ADF" w:rsidRPr="00C06C7A"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b,c,d,e,f</w:t>
            </w:r>
          </w:p>
        </w:tc>
        <w:tc>
          <w:tcPr>
            <w:tcW w:w="1562" w:type="pct"/>
            <w:vMerge w:val="restart"/>
            <w:tcBorders>
              <w:top w:val="single" w:sz="6" w:space="0" w:color="000000"/>
              <w:left w:val="nil"/>
              <w:bottom w:val="single" w:sz="4" w:space="0" w:color="auto"/>
              <w:right w:val="nil"/>
            </w:tcBorders>
            <w:hideMark/>
          </w:tcPr>
          <w:p w14:paraId="586FAF4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screening may make little to no difference in reducing breast cancer mortality over 10 years for individuals aged 40 to 49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population</w:t>
            </w:r>
            <w:r w:rsidRPr="00363885">
              <w:rPr>
                <w:rFonts w:ascii="Arial Narrow" w:eastAsia="Times New Roman" w:hAnsi="Arial Narrow"/>
                <w:sz w:val="16"/>
                <w:szCs w:val="16"/>
              </w:rPr>
              <w:t>.</w:t>
            </w:r>
          </w:p>
        </w:tc>
      </w:tr>
      <w:tr w:rsidR="000E7ADF" w14:paraId="7A90D066" w14:textId="77777777" w:rsidTr="00CC1406">
        <w:trPr>
          <w:cantSplit/>
          <w:trHeight w:val="519"/>
        </w:trPr>
        <w:tc>
          <w:tcPr>
            <w:tcW w:w="721" w:type="pct"/>
            <w:vMerge/>
            <w:tcBorders>
              <w:left w:val="nil"/>
              <w:right w:val="nil"/>
            </w:tcBorders>
          </w:tcPr>
          <w:p w14:paraId="55B6EE7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65E68459" w14:textId="77777777" w:rsidR="000E7ADF" w:rsidRDefault="000E7ADF" w:rsidP="00CC1406">
            <w:pPr>
              <w:spacing w:line="240" w:lineRule="auto"/>
              <w:contextualSpacing/>
              <w:rPr>
                <w:rFonts w:ascii="Arial Narrow" w:eastAsia="Times New Roman" w:hAnsi="Arial Narrow"/>
                <w:sz w:val="16"/>
                <w:szCs w:val="16"/>
              </w:rPr>
            </w:pPr>
            <w:r w:rsidRPr="000072D6">
              <w:rPr>
                <w:rFonts w:ascii="Arial Narrow" w:eastAsia="Times New Roman" w:hAnsi="Arial Narrow"/>
                <w:sz w:val="16"/>
                <w:szCs w:val="16"/>
              </w:rPr>
              <w:t>1.</w:t>
            </w:r>
            <w:r>
              <w:rPr>
                <w:rFonts w:ascii="Arial Narrow" w:eastAsia="Times New Roman" w:hAnsi="Arial Narrow"/>
                <w:sz w:val="16"/>
                <w:szCs w:val="16"/>
              </w:rPr>
              <w:t>8 per 1,000</w:t>
            </w:r>
          </w:p>
        </w:tc>
        <w:tc>
          <w:tcPr>
            <w:tcW w:w="476" w:type="pct"/>
            <w:tcBorders>
              <w:left w:val="nil"/>
              <w:right w:val="nil"/>
            </w:tcBorders>
            <w:shd w:val="clear" w:color="auto" w:fill="EBEBEB"/>
          </w:tcPr>
          <w:p w14:paraId="57702A9D"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0.32 fewer per 1,000</w:t>
            </w:r>
          </w:p>
          <w:p w14:paraId="051FB28A" w14:textId="77777777" w:rsidR="000E7ADF"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(from 0.11 fewer to 0.52 fewer)</w:t>
            </w:r>
          </w:p>
        </w:tc>
        <w:tc>
          <w:tcPr>
            <w:tcW w:w="476" w:type="pct"/>
            <w:vMerge/>
            <w:tcBorders>
              <w:left w:val="nil"/>
              <w:right w:val="nil"/>
            </w:tcBorders>
          </w:tcPr>
          <w:p w14:paraId="2C110205"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238741E6"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4" w:space="0" w:color="auto"/>
              <w:right w:val="nil"/>
            </w:tcBorders>
          </w:tcPr>
          <w:p w14:paraId="16F7E45B"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4" w:space="0" w:color="auto"/>
              <w:right w:val="nil"/>
            </w:tcBorders>
          </w:tcPr>
          <w:p w14:paraId="3F003BB1"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4" w:space="0" w:color="auto"/>
              <w:right w:val="nil"/>
            </w:tcBorders>
          </w:tcPr>
          <w:p w14:paraId="06FEDDD4" w14:textId="77777777" w:rsidR="000E7ADF" w:rsidRDefault="000E7ADF" w:rsidP="00CC1406">
            <w:pPr>
              <w:spacing w:line="240" w:lineRule="auto"/>
              <w:contextualSpacing/>
              <w:rPr>
                <w:rFonts w:ascii="Arial Narrow" w:eastAsia="Times New Roman" w:hAnsi="Arial Narrow"/>
                <w:sz w:val="16"/>
                <w:szCs w:val="16"/>
              </w:rPr>
            </w:pPr>
          </w:p>
        </w:tc>
      </w:tr>
      <w:tr w:rsidR="000E7ADF" w14:paraId="47292219" w14:textId="77777777" w:rsidTr="00CC1406">
        <w:trPr>
          <w:cantSplit/>
          <w:trHeight w:val="141"/>
        </w:trPr>
        <w:tc>
          <w:tcPr>
            <w:tcW w:w="721" w:type="pct"/>
            <w:vMerge/>
            <w:tcBorders>
              <w:left w:val="nil"/>
              <w:right w:val="nil"/>
            </w:tcBorders>
          </w:tcPr>
          <w:p w14:paraId="2097D6B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7C14CF1E"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455AAB48" w14:textId="4B8267DC" w:rsidR="000E7ADF" w:rsidRDefault="00DD2E4B"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476" w:type="pct"/>
            <w:vMerge/>
            <w:tcBorders>
              <w:left w:val="nil"/>
              <w:right w:val="nil"/>
            </w:tcBorders>
          </w:tcPr>
          <w:p w14:paraId="4269CCE3"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6FE5F13C"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top w:val="single" w:sz="4" w:space="0" w:color="auto"/>
              <w:left w:val="nil"/>
              <w:right w:val="nil"/>
            </w:tcBorders>
          </w:tcPr>
          <w:p w14:paraId="636483A8" w14:textId="77777777" w:rsidR="000E7ADF" w:rsidRPr="00C06C7A" w:rsidRDefault="000E7ADF" w:rsidP="00CC1406">
            <w:pPr>
              <w:spacing w:after="0" w:line="240" w:lineRule="auto"/>
              <w:contextualSpacing/>
              <w:rPr>
                <w:rStyle w:val="quality-sign"/>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b,c,d,f,g</w:t>
            </w:r>
          </w:p>
          <w:p w14:paraId="221B9D6C" w14:textId="77777777" w:rsidR="000E7ADF" w:rsidRDefault="000E7ADF" w:rsidP="00CC1406">
            <w:pPr>
              <w:spacing w:after="0" w:line="240" w:lineRule="auto"/>
              <w:contextualSpacing/>
              <w:rPr>
                <w:rStyle w:val="quality-sign"/>
                <w:rFonts w:ascii="Cambria Math" w:eastAsia="Times New Roman" w:hAnsi="Cambria Math" w:cs="Cambria Math"/>
                <w:sz w:val="21"/>
                <w:szCs w:val="21"/>
              </w:rPr>
            </w:pPr>
          </w:p>
        </w:tc>
        <w:tc>
          <w:tcPr>
            <w:tcW w:w="407" w:type="pct"/>
            <w:vMerge w:val="restart"/>
            <w:tcBorders>
              <w:top w:val="single" w:sz="4" w:space="0" w:color="auto"/>
              <w:left w:val="nil"/>
              <w:right w:val="nil"/>
            </w:tcBorders>
          </w:tcPr>
          <w:p w14:paraId="18730676"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b,c,d,e,f</w:t>
            </w:r>
          </w:p>
          <w:p w14:paraId="0FCBA89F"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val="restart"/>
            <w:tcBorders>
              <w:top w:val="single" w:sz="4" w:space="0" w:color="auto"/>
              <w:left w:val="nil"/>
              <w:right w:val="nil"/>
            </w:tcBorders>
          </w:tcPr>
          <w:p w14:paraId="1310A7BE" w14:textId="77777777" w:rsidR="000E7ADF" w:rsidRPr="00DE7A1D" w:rsidRDefault="000E7ADF" w:rsidP="00CC1406">
            <w:pPr>
              <w:spacing w:line="240" w:lineRule="auto"/>
              <w:contextualSpacing/>
              <w:rPr>
                <w:rFonts w:ascii="Arial Narrow" w:eastAsia="Times New Roman" w:hAnsi="Arial Narrow"/>
                <w:sz w:val="16"/>
                <w:szCs w:val="16"/>
              </w:rPr>
            </w:pPr>
            <w:r w:rsidRPr="00DE7A1D">
              <w:rPr>
                <w:rFonts w:ascii="Arial Narrow" w:eastAsia="Times New Roman" w:hAnsi="Arial Narrow"/>
                <w:sz w:val="16"/>
                <w:szCs w:val="16"/>
              </w:rPr>
              <w:t>Using a threshold of 0.5 fewer deaths per 1,000, we are very uncertain whether screening decreases breast cancer mortality over 10 years for individuals aged 40 to 49 at moderately increased risk for breast cancer.</w:t>
            </w:r>
          </w:p>
          <w:p w14:paraId="00FFDE8C" w14:textId="77777777" w:rsidR="000E7ADF" w:rsidRPr="00DE7A1D" w:rsidRDefault="000E7ADF" w:rsidP="00CC1406">
            <w:pPr>
              <w:spacing w:line="240" w:lineRule="auto"/>
              <w:contextualSpacing/>
              <w:rPr>
                <w:rFonts w:ascii="Arial Narrow" w:eastAsia="Times New Roman" w:hAnsi="Arial Narrow"/>
                <w:sz w:val="16"/>
                <w:szCs w:val="16"/>
              </w:rPr>
            </w:pPr>
          </w:p>
          <w:p w14:paraId="73094F03" w14:textId="77777777" w:rsidR="000E7ADF" w:rsidRPr="00383C14" w:rsidRDefault="000E7ADF" w:rsidP="00CC1406">
            <w:pPr>
              <w:spacing w:line="240" w:lineRule="auto"/>
              <w:contextualSpacing/>
              <w:rPr>
                <w:rFonts w:ascii="Arial Narrow" w:eastAsia="Times New Roman" w:hAnsi="Arial Narrow"/>
                <w:color w:val="FF0000"/>
                <w:sz w:val="16"/>
                <w:szCs w:val="16"/>
              </w:rPr>
            </w:pPr>
            <w:r w:rsidRPr="00DE7A1D">
              <w:rPr>
                <w:rFonts w:ascii="Arial Narrow" w:eastAsia="Times New Roman" w:hAnsi="Arial Narrow"/>
                <w:sz w:val="16"/>
                <w:szCs w:val="16"/>
              </w:rPr>
              <w:t>Using a threshold of 1 fewer death per 1,000, screening may make little to no difference in reducing breast cancer mortality over 10 years for individuals aged 40 to 49 years at moderately increased risk for breast cancer.</w:t>
            </w:r>
          </w:p>
        </w:tc>
      </w:tr>
      <w:tr w:rsidR="000E7ADF" w14:paraId="33470521" w14:textId="77777777" w:rsidTr="00CC1406">
        <w:trPr>
          <w:cantSplit/>
          <w:trHeight w:val="278"/>
        </w:trPr>
        <w:tc>
          <w:tcPr>
            <w:tcW w:w="721" w:type="pct"/>
            <w:vMerge/>
            <w:tcBorders>
              <w:left w:val="nil"/>
              <w:right w:val="nil"/>
            </w:tcBorders>
          </w:tcPr>
          <w:p w14:paraId="100DEFC7"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01B45ED8"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2.9 per 1,000</w:t>
            </w:r>
          </w:p>
        </w:tc>
        <w:tc>
          <w:tcPr>
            <w:tcW w:w="476" w:type="pct"/>
            <w:tcBorders>
              <w:left w:val="nil"/>
              <w:bottom w:val="single" w:sz="6" w:space="0" w:color="000000"/>
              <w:right w:val="nil"/>
            </w:tcBorders>
            <w:shd w:val="clear" w:color="auto" w:fill="EBEBEB"/>
          </w:tcPr>
          <w:p w14:paraId="7FA724C2"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0.52 fewer per 1,000</w:t>
            </w:r>
          </w:p>
          <w:p w14:paraId="4A3A31B2" w14:textId="77777777" w:rsidR="000E7ADF" w:rsidRPr="002528CB"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(0.17 fewer to 0.84 fewer)</w:t>
            </w:r>
          </w:p>
        </w:tc>
        <w:tc>
          <w:tcPr>
            <w:tcW w:w="476" w:type="pct"/>
            <w:vMerge/>
            <w:tcBorders>
              <w:left w:val="nil"/>
              <w:right w:val="nil"/>
            </w:tcBorders>
          </w:tcPr>
          <w:p w14:paraId="359156F3"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23C18797"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6" w:space="0" w:color="000000"/>
              <w:right w:val="nil"/>
            </w:tcBorders>
          </w:tcPr>
          <w:p w14:paraId="527B6121"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6" w:space="0" w:color="000000"/>
              <w:right w:val="nil"/>
            </w:tcBorders>
          </w:tcPr>
          <w:p w14:paraId="624A0E72"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tcPr>
          <w:p w14:paraId="4E1914FD" w14:textId="77777777" w:rsidR="000E7ADF" w:rsidRDefault="000E7ADF" w:rsidP="00CC1406">
            <w:pPr>
              <w:spacing w:line="240" w:lineRule="auto"/>
              <w:contextualSpacing/>
              <w:rPr>
                <w:rFonts w:ascii="Arial Narrow" w:eastAsia="Times New Roman" w:hAnsi="Arial Narrow"/>
                <w:sz w:val="16"/>
                <w:szCs w:val="16"/>
              </w:rPr>
            </w:pPr>
          </w:p>
        </w:tc>
      </w:tr>
      <w:tr w:rsidR="000E7ADF" w14:paraId="7E9C61A0" w14:textId="77777777" w:rsidTr="00CC1406">
        <w:trPr>
          <w:cantSplit/>
          <w:trHeight w:val="278"/>
        </w:trPr>
        <w:tc>
          <w:tcPr>
            <w:tcW w:w="721" w:type="pct"/>
            <w:vMerge/>
            <w:tcBorders>
              <w:left w:val="nil"/>
              <w:right w:val="nil"/>
            </w:tcBorders>
          </w:tcPr>
          <w:p w14:paraId="469C86F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7DF1E872"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446F6B41" w14:textId="5FECC0A2" w:rsidR="000E7ADF" w:rsidRPr="00C06C7A" w:rsidRDefault="00422905"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476" w:type="pct"/>
            <w:vMerge/>
            <w:tcBorders>
              <w:left w:val="nil"/>
              <w:right w:val="nil"/>
            </w:tcBorders>
          </w:tcPr>
          <w:p w14:paraId="0172709D"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1E56DBE7"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left w:val="nil"/>
              <w:right w:val="nil"/>
            </w:tcBorders>
          </w:tcPr>
          <w:p w14:paraId="053EEE7C" w14:textId="77777777" w:rsidR="000E7ADF" w:rsidRPr="00C06C7A" w:rsidRDefault="000E7ADF" w:rsidP="00CC1406">
            <w:pPr>
              <w:spacing w:after="0" w:line="240" w:lineRule="auto"/>
              <w:contextualSpacing/>
              <w:rPr>
                <w:rStyle w:val="quality-sign"/>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b,c,d,f,g</w:t>
            </w:r>
          </w:p>
          <w:p w14:paraId="5A4FC78D"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val="restart"/>
            <w:tcBorders>
              <w:left w:val="nil"/>
              <w:right w:val="nil"/>
            </w:tcBorders>
          </w:tcPr>
          <w:p w14:paraId="41A74CC5"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b,c,d,e,f</w:t>
            </w:r>
          </w:p>
          <w:p w14:paraId="4A38E9F2"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val="restart"/>
            <w:tcBorders>
              <w:left w:val="nil"/>
              <w:right w:val="nil"/>
            </w:tcBorders>
          </w:tcPr>
          <w:p w14:paraId="0473D497" w14:textId="77777777" w:rsidR="000E7ADF" w:rsidRPr="00DE7A1D" w:rsidRDefault="000E7ADF" w:rsidP="00CC1406">
            <w:pPr>
              <w:spacing w:line="240" w:lineRule="auto"/>
              <w:contextualSpacing/>
              <w:rPr>
                <w:rFonts w:ascii="Arial Narrow" w:eastAsia="Times New Roman" w:hAnsi="Arial Narrow"/>
                <w:sz w:val="16"/>
                <w:szCs w:val="16"/>
              </w:rPr>
            </w:pPr>
            <w:r w:rsidRPr="00DE7A1D">
              <w:rPr>
                <w:rFonts w:ascii="Arial Narrow" w:eastAsia="Times New Roman" w:hAnsi="Arial Narrow"/>
                <w:sz w:val="16"/>
                <w:szCs w:val="16"/>
              </w:rPr>
              <w:t>Using a threshold of 0.5 fewer deaths per 1,000, we are very uncertain whether screening decreases breast cancer mortality over 10 years for individuals aged 40 to 49 at moderately increased risk for breast cancer.</w:t>
            </w:r>
          </w:p>
          <w:p w14:paraId="6AAF5901" w14:textId="77777777" w:rsidR="000E7ADF" w:rsidRPr="00DE7A1D" w:rsidRDefault="000E7ADF" w:rsidP="00CC1406">
            <w:pPr>
              <w:spacing w:line="240" w:lineRule="auto"/>
              <w:contextualSpacing/>
              <w:rPr>
                <w:rFonts w:ascii="Arial Narrow" w:eastAsia="Times New Roman" w:hAnsi="Arial Narrow"/>
                <w:sz w:val="16"/>
                <w:szCs w:val="16"/>
              </w:rPr>
            </w:pPr>
          </w:p>
          <w:p w14:paraId="63F66563" w14:textId="77777777" w:rsidR="000E7ADF" w:rsidRDefault="000E7ADF" w:rsidP="00CC1406">
            <w:pPr>
              <w:spacing w:line="240" w:lineRule="auto"/>
              <w:contextualSpacing/>
              <w:rPr>
                <w:rFonts w:ascii="Arial Narrow" w:eastAsia="Times New Roman" w:hAnsi="Arial Narrow"/>
                <w:sz w:val="16"/>
                <w:szCs w:val="16"/>
              </w:rPr>
            </w:pPr>
            <w:r w:rsidRPr="00DE7A1D">
              <w:rPr>
                <w:rFonts w:ascii="Arial Narrow" w:eastAsia="Times New Roman" w:hAnsi="Arial Narrow"/>
                <w:sz w:val="16"/>
                <w:szCs w:val="16"/>
              </w:rPr>
              <w:t>Using a threshold of 1 fewer death per 1,000, screening may make little to no difference in reducing breast cancer mortality over 10 years for individuals aged 40 to 49 years at moderately increased risk for breast cancer.</w:t>
            </w:r>
          </w:p>
        </w:tc>
      </w:tr>
      <w:tr w:rsidR="000E7ADF" w14:paraId="4BCDF0EF" w14:textId="77777777" w:rsidTr="00CC1406">
        <w:trPr>
          <w:cantSplit/>
          <w:trHeight w:val="278"/>
        </w:trPr>
        <w:tc>
          <w:tcPr>
            <w:tcW w:w="721" w:type="pct"/>
            <w:vMerge/>
            <w:tcBorders>
              <w:left w:val="nil"/>
              <w:bottom w:val="single" w:sz="6" w:space="0" w:color="000000"/>
              <w:right w:val="nil"/>
            </w:tcBorders>
          </w:tcPr>
          <w:p w14:paraId="505A2F1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2ECD317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3.5 per 1,000</w:t>
            </w:r>
          </w:p>
        </w:tc>
        <w:tc>
          <w:tcPr>
            <w:tcW w:w="476" w:type="pct"/>
            <w:tcBorders>
              <w:left w:val="nil"/>
              <w:bottom w:val="single" w:sz="6" w:space="0" w:color="000000"/>
              <w:right w:val="nil"/>
            </w:tcBorders>
            <w:shd w:val="clear" w:color="auto" w:fill="EBEBEB"/>
          </w:tcPr>
          <w:p w14:paraId="10F061BA" w14:textId="77777777" w:rsidR="000E7ADF" w:rsidRPr="00363885"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0.</w:t>
            </w:r>
            <w:r>
              <w:rPr>
                <w:rFonts w:ascii="Arial Narrow" w:eastAsia="Times New Roman" w:hAnsi="Arial Narrow"/>
                <w:b/>
                <w:sz w:val="16"/>
                <w:szCs w:val="16"/>
              </w:rPr>
              <w:t>63</w:t>
            </w:r>
            <w:r w:rsidRPr="00363885">
              <w:rPr>
                <w:rFonts w:ascii="Arial Narrow" w:eastAsia="Times New Roman" w:hAnsi="Arial Narrow"/>
                <w:b/>
                <w:sz w:val="16"/>
                <w:szCs w:val="16"/>
              </w:rPr>
              <w:t xml:space="preserve"> fewer per 1,000</w:t>
            </w:r>
          </w:p>
          <w:p w14:paraId="70E1E3D3" w14:textId="77777777" w:rsidR="000E7ADF" w:rsidRPr="00C06C7A"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(0.2</w:t>
            </w:r>
            <w:r>
              <w:rPr>
                <w:rFonts w:ascii="Arial Narrow" w:eastAsia="Times New Roman" w:hAnsi="Arial Narrow"/>
                <w:sz w:val="16"/>
                <w:szCs w:val="16"/>
              </w:rPr>
              <w:t>1</w:t>
            </w:r>
            <w:r w:rsidRPr="00363885">
              <w:rPr>
                <w:rFonts w:ascii="Arial Narrow" w:eastAsia="Times New Roman" w:hAnsi="Arial Narrow"/>
                <w:sz w:val="16"/>
                <w:szCs w:val="16"/>
              </w:rPr>
              <w:t xml:space="preserve"> fewer to </w:t>
            </w:r>
            <w:r>
              <w:rPr>
                <w:rFonts w:ascii="Arial Narrow" w:eastAsia="Times New Roman" w:hAnsi="Arial Narrow"/>
                <w:sz w:val="16"/>
                <w:szCs w:val="16"/>
              </w:rPr>
              <w:t>1.02</w:t>
            </w:r>
            <w:r w:rsidRPr="00363885">
              <w:rPr>
                <w:rFonts w:ascii="Arial Narrow" w:eastAsia="Times New Roman" w:hAnsi="Arial Narrow"/>
                <w:sz w:val="16"/>
                <w:szCs w:val="16"/>
              </w:rPr>
              <w:t xml:space="preserve"> fewer)</w:t>
            </w:r>
          </w:p>
        </w:tc>
        <w:tc>
          <w:tcPr>
            <w:tcW w:w="476" w:type="pct"/>
            <w:vMerge/>
            <w:tcBorders>
              <w:left w:val="nil"/>
              <w:bottom w:val="single" w:sz="6" w:space="0" w:color="000000"/>
              <w:right w:val="nil"/>
            </w:tcBorders>
          </w:tcPr>
          <w:p w14:paraId="24EE0BE4"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bottom w:val="single" w:sz="6" w:space="0" w:color="000000"/>
              <w:right w:val="nil"/>
            </w:tcBorders>
          </w:tcPr>
          <w:p w14:paraId="5B4AF594"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6" w:space="0" w:color="000000"/>
              <w:right w:val="nil"/>
            </w:tcBorders>
          </w:tcPr>
          <w:p w14:paraId="65BC211B"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6" w:space="0" w:color="000000"/>
              <w:right w:val="nil"/>
            </w:tcBorders>
          </w:tcPr>
          <w:p w14:paraId="7D4EE9B0"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tcPr>
          <w:p w14:paraId="5767FFD2" w14:textId="77777777" w:rsidR="000E7ADF" w:rsidRDefault="000E7ADF" w:rsidP="00CC1406">
            <w:pPr>
              <w:spacing w:line="240" w:lineRule="auto"/>
              <w:contextualSpacing/>
              <w:rPr>
                <w:rFonts w:ascii="Arial Narrow" w:eastAsia="Times New Roman" w:hAnsi="Arial Narrow"/>
                <w:sz w:val="16"/>
                <w:szCs w:val="16"/>
              </w:rPr>
            </w:pPr>
          </w:p>
        </w:tc>
      </w:tr>
      <w:tr w:rsidR="000E7ADF" w14:paraId="40A310A0" w14:textId="77777777" w:rsidTr="00CC1406">
        <w:trPr>
          <w:cantSplit/>
        </w:trPr>
        <w:tc>
          <w:tcPr>
            <w:tcW w:w="721" w:type="pct"/>
            <w:vMerge w:val="restart"/>
            <w:tcBorders>
              <w:top w:val="single" w:sz="6" w:space="0" w:color="000000"/>
              <w:left w:val="nil"/>
              <w:right w:val="nil"/>
            </w:tcBorders>
            <w:hideMark/>
          </w:tcPr>
          <w:p w14:paraId="36A0CBE7"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(50-59 years)</w:t>
            </w:r>
            <w:r>
              <w:rPr>
                <w:rFonts w:ascii="Arial Narrow" w:eastAsia="Times New Roman" w:hAnsi="Arial Narrow"/>
                <w:sz w:val="16"/>
                <w:szCs w:val="16"/>
              </w:rPr>
              <w:t xml:space="preserve"> </w:t>
            </w:r>
          </w:p>
          <w:p w14:paraId="51BB36E8" w14:textId="77777777" w:rsidR="000E7ADF" w:rsidRDefault="000E7ADF" w:rsidP="00CC1406">
            <w:pPr>
              <w:spacing w:line="240" w:lineRule="auto"/>
              <w:contextualSpacing/>
              <w:rPr>
                <w:rFonts w:ascii="Arial Narrow" w:eastAsia="Times New Roman" w:hAnsi="Arial Narrow"/>
                <w:sz w:val="16"/>
                <w:szCs w:val="16"/>
              </w:rPr>
            </w:pPr>
          </w:p>
          <w:p w14:paraId="163641E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Unclear</w:t>
            </w:r>
          </w:p>
          <w:p w14:paraId="3A8A98F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721B7DCB"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18.0 to 30.0</w:t>
            </w:r>
          </w:p>
          <w:p w14:paraId="23B5BFD2" w14:textId="77777777" w:rsidR="000E7ADF" w:rsidRDefault="000E7ADF" w:rsidP="00CC1406">
            <w:pPr>
              <w:spacing w:line="240" w:lineRule="auto"/>
              <w:contextualSpacing/>
              <w:rPr>
                <w:rFonts w:ascii="Arial Narrow" w:eastAsia="Times New Roman" w:hAnsi="Arial Narrow"/>
                <w:sz w:val="16"/>
                <w:szCs w:val="16"/>
              </w:rPr>
            </w:pPr>
          </w:p>
        </w:tc>
        <w:tc>
          <w:tcPr>
            <w:tcW w:w="952" w:type="pct"/>
            <w:gridSpan w:val="2"/>
            <w:tcBorders>
              <w:top w:val="single" w:sz="6" w:space="0" w:color="000000"/>
              <w:left w:val="nil"/>
              <w:bottom w:val="single" w:sz="6" w:space="0" w:color="000000"/>
              <w:right w:val="nil"/>
            </w:tcBorders>
            <w:shd w:val="clear" w:color="auto" w:fill="E0E0E0"/>
            <w:vAlign w:val="center"/>
            <w:hideMark/>
          </w:tcPr>
          <w:p w14:paraId="0E8CA47F" w14:textId="77777777" w:rsidR="000E7ADF" w:rsidRDefault="000E7ADF" w:rsidP="00CC1406">
            <w:pPr>
              <w:spacing w:line="240" w:lineRule="auto"/>
              <w:contextualSpacing/>
              <w:rPr>
                <w:rFonts w:ascii="Arial Narrow" w:eastAsia="Times New Roman" w:hAnsi="Arial Narrow"/>
                <w:b/>
                <w:bCs/>
                <w:sz w:val="16"/>
                <w:szCs w:val="16"/>
              </w:rPr>
            </w:pPr>
            <w:r>
              <w:rPr>
                <w:rFonts w:ascii="Arial Narrow" w:eastAsia="Times New Roman" w:hAnsi="Arial Narrow"/>
                <w:b/>
                <w:sz w:val="16"/>
                <w:szCs w:val="16"/>
              </w:rPr>
              <w:t>General population</w:t>
            </w:r>
          </w:p>
        </w:tc>
        <w:tc>
          <w:tcPr>
            <w:tcW w:w="476" w:type="pct"/>
            <w:vMerge w:val="restart"/>
            <w:tcBorders>
              <w:top w:val="single" w:sz="6" w:space="0" w:color="000000"/>
              <w:left w:val="nil"/>
              <w:bottom w:val="single" w:sz="6" w:space="0" w:color="000000"/>
              <w:right w:val="nil"/>
            </w:tcBorders>
            <w:hideMark/>
          </w:tcPr>
          <w:p w14:paraId="448F615F"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0.82</w:t>
            </w:r>
            <w:r>
              <w:rPr>
                <w:rFonts w:ascii="Arial Narrow" w:eastAsia="Times New Roman" w:hAnsi="Arial Narrow"/>
                <w:sz w:val="16"/>
                <w:szCs w:val="16"/>
              </w:rPr>
              <w:br/>
            </w:r>
            <w:r>
              <w:rPr>
                <w:rStyle w:val="cell"/>
                <w:rFonts w:ascii="Arial Narrow" w:eastAsia="Times New Roman" w:hAnsi="Arial Narrow"/>
                <w:sz w:val="16"/>
                <w:szCs w:val="16"/>
              </w:rPr>
              <w:t>(0.71 to 0.94)</w:t>
            </w:r>
          </w:p>
        </w:tc>
        <w:tc>
          <w:tcPr>
            <w:tcW w:w="476" w:type="pct"/>
            <w:vMerge w:val="restart"/>
            <w:tcBorders>
              <w:top w:val="single" w:sz="6" w:space="0" w:color="000000"/>
              <w:left w:val="nil"/>
              <w:bottom w:val="single" w:sz="6" w:space="0" w:color="000000"/>
              <w:right w:val="nil"/>
            </w:tcBorders>
            <w:hideMark/>
          </w:tcPr>
          <w:p w14:paraId="4B974D0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0674003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(5 RCTs</w:t>
            </w:r>
            <w:r w:rsidRPr="00C06C7A">
              <w:rPr>
                <w:rStyle w:val="Heading1Char"/>
                <w:rFonts w:ascii="Arial Narrow" w:hAnsi="Arial Narrow"/>
                <w:sz w:val="12"/>
                <w:szCs w:val="12"/>
                <w:bdr w:val="none" w:sz="0" w:space="0" w:color="auto" w:frame="1"/>
                <w:vertAlign w:val="superscript"/>
              </w:rPr>
              <w:t xml:space="preserve"> </w:t>
            </w:r>
            <w:r w:rsidRPr="00C06C7A">
              <w:rPr>
                <w:rStyle w:val="normaltextrun"/>
                <w:rFonts w:ascii="Arial Narrow" w:hAnsi="Arial Narrow"/>
                <w:sz w:val="12"/>
                <w:szCs w:val="12"/>
                <w:bdr w:val="none" w:sz="0" w:space="0" w:color="auto" w:frame="1"/>
                <w:vertAlign w:val="superscript"/>
              </w:rPr>
              <w:t>1, 3, 4, 6, 7</w:t>
            </w:r>
            <w:r>
              <w:rPr>
                <w:rFonts w:ascii="Arial Narrow" w:eastAsia="Times New Roman" w:hAnsi="Arial Narrow"/>
                <w:sz w:val="16"/>
                <w:szCs w:val="16"/>
              </w:rPr>
              <w:t xml:space="preserve">) </w:t>
            </w:r>
            <w:r>
              <w:rPr>
                <w:rFonts w:ascii="Arial Narrow" w:eastAsia="Times New Roman" w:hAnsi="Arial Narrow"/>
                <w:sz w:val="16"/>
                <w:szCs w:val="16"/>
                <w:vertAlign w:val="superscript"/>
              </w:rPr>
              <w:t>a</w:t>
            </w:r>
          </w:p>
        </w:tc>
        <w:tc>
          <w:tcPr>
            <w:tcW w:w="406" w:type="pct"/>
            <w:vMerge w:val="restart"/>
            <w:tcBorders>
              <w:top w:val="single" w:sz="6" w:space="0" w:color="000000"/>
              <w:left w:val="nil"/>
              <w:bottom w:val="single" w:sz="4" w:space="0" w:color="auto"/>
              <w:right w:val="nil"/>
            </w:tcBorders>
            <w:hideMark/>
          </w:tcPr>
          <w:p w14:paraId="2B39B1B9" w14:textId="77777777" w:rsidR="000E7ADF" w:rsidRPr="00C06C7A" w:rsidRDefault="000E7ADF" w:rsidP="00CC1406">
            <w:pPr>
              <w:spacing w:after="0" w:line="240" w:lineRule="auto"/>
              <w:contextualSpacing/>
              <w:rPr>
                <w:rStyle w:val="quality-sign"/>
                <w:rFonts w:ascii="Arial Narrow" w:eastAsia="Times New Roman" w:hAnsi="Arial Narrow"/>
                <w:sz w:val="16"/>
                <w:szCs w:val="16"/>
                <w:vertAlign w:val="superscript"/>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b,d,f,g,h</w:t>
            </w:r>
          </w:p>
          <w:p w14:paraId="5F63DB53" w14:textId="77777777" w:rsidR="000E7ADF" w:rsidRDefault="000E7ADF" w:rsidP="00CC1406">
            <w:pPr>
              <w:spacing w:after="0" w:line="240" w:lineRule="auto"/>
              <w:contextualSpacing/>
              <w:rPr>
                <w:rFonts w:ascii="Arial Narrow" w:eastAsia="Times New Roman" w:hAnsi="Arial Narrow"/>
                <w:sz w:val="13"/>
                <w:szCs w:val="13"/>
              </w:rPr>
            </w:pPr>
          </w:p>
          <w:p w14:paraId="14E1E62F" w14:textId="77777777" w:rsidR="000E7ADF" w:rsidRDefault="000E7ADF" w:rsidP="00CC1406">
            <w:pPr>
              <w:spacing w:after="0" w:line="240" w:lineRule="auto"/>
              <w:contextualSpacing/>
              <w:rPr>
                <w:rFonts w:ascii="Arial Narrow" w:eastAsia="Times New Roman" w:hAnsi="Arial Narrow"/>
                <w:sz w:val="13"/>
                <w:szCs w:val="13"/>
              </w:rPr>
            </w:pPr>
          </w:p>
          <w:p w14:paraId="3948432F" w14:textId="77777777" w:rsidR="000E7ADF" w:rsidRDefault="000E7ADF" w:rsidP="00CC1406">
            <w:pPr>
              <w:spacing w:after="0" w:line="240" w:lineRule="auto"/>
              <w:contextualSpacing/>
              <w:rPr>
                <w:rFonts w:ascii="Arial Narrow" w:eastAsia="Times New Roman" w:hAnsi="Arial Narrow"/>
                <w:sz w:val="13"/>
                <w:szCs w:val="13"/>
              </w:rPr>
            </w:pPr>
          </w:p>
          <w:p w14:paraId="24463F10" w14:textId="77777777" w:rsidR="000E7ADF" w:rsidRDefault="000E7ADF" w:rsidP="00CC1406">
            <w:pPr>
              <w:spacing w:after="0" w:line="240" w:lineRule="auto"/>
              <w:contextualSpacing/>
              <w:rPr>
                <w:rFonts w:ascii="Arial Narrow" w:eastAsia="Times New Roman" w:hAnsi="Arial Narrow"/>
                <w:sz w:val="13"/>
                <w:szCs w:val="13"/>
              </w:rPr>
            </w:pPr>
          </w:p>
          <w:p w14:paraId="35EE0C40" w14:textId="77777777" w:rsidR="000E7ADF" w:rsidRDefault="000E7ADF" w:rsidP="00CC1406">
            <w:pPr>
              <w:spacing w:after="0" w:line="240" w:lineRule="auto"/>
              <w:contextualSpacing/>
              <w:rPr>
                <w:rFonts w:ascii="Arial Narrow" w:eastAsia="Times New Roman" w:hAnsi="Arial Narrow"/>
                <w:sz w:val="13"/>
                <w:szCs w:val="13"/>
              </w:rPr>
            </w:pPr>
          </w:p>
          <w:p w14:paraId="0858B903" w14:textId="77777777" w:rsidR="000E7ADF" w:rsidRPr="00C06C7A" w:rsidRDefault="000E7ADF" w:rsidP="00CC1406">
            <w:pPr>
              <w:spacing w:after="0" w:line="240" w:lineRule="auto"/>
              <w:contextualSpacing/>
              <w:rPr>
                <w:rFonts w:ascii="Arial Narrow" w:eastAsia="Times New Roman" w:hAnsi="Arial Narrow"/>
                <w:sz w:val="13"/>
                <w:szCs w:val="13"/>
              </w:rPr>
            </w:pPr>
          </w:p>
        </w:tc>
        <w:tc>
          <w:tcPr>
            <w:tcW w:w="407" w:type="pct"/>
            <w:vMerge w:val="restart"/>
            <w:tcBorders>
              <w:top w:val="single" w:sz="6" w:space="0" w:color="000000"/>
              <w:left w:val="nil"/>
              <w:right w:val="nil"/>
            </w:tcBorders>
          </w:tcPr>
          <w:p w14:paraId="4EBE5FB0"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b,d,e,f,h</w:t>
            </w:r>
          </w:p>
          <w:p w14:paraId="7869B43B" w14:textId="77777777" w:rsidR="000E7ADF" w:rsidRDefault="000E7ADF" w:rsidP="00CC1406">
            <w:pPr>
              <w:spacing w:line="240" w:lineRule="auto"/>
              <w:contextualSpacing/>
              <w:rPr>
                <w:rFonts w:ascii="Arial Narrow" w:eastAsia="Times New Roman" w:hAnsi="Arial Narrow"/>
                <w:sz w:val="16"/>
                <w:szCs w:val="16"/>
              </w:rPr>
            </w:pPr>
          </w:p>
          <w:p w14:paraId="0A343EB6" w14:textId="77777777" w:rsidR="000E7ADF" w:rsidRDefault="000E7ADF" w:rsidP="00CC1406">
            <w:pPr>
              <w:spacing w:line="240" w:lineRule="auto"/>
              <w:contextualSpacing/>
              <w:rPr>
                <w:rFonts w:ascii="Arial Narrow" w:eastAsia="Times New Roman" w:hAnsi="Arial Narrow"/>
                <w:sz w:val="16"/>
                <w:szCs w:val="16"/>
              </w:rPr>
            </w:pPr>
          </w:p>
          <w:p w14:paraId="11568896" w14:textId="77777777" w:rsidR="000E7ADF" w:rsidRDefault="000E7ADF" w:rsidP="00CC1406">
            <w:pPr>
              <w:spacing w:line="240" w:lineRule="auto"/>
              <w:contextualSpacing/>
              <w:rPr>
                <w:rFonts w:ascii="Arial Narrow" w:eastAsia="Times New Roman" w:hAnsi="Arial Narrow"/>
                <w:sz w:val="16"/>
                <w:szCs w:val="16"/>
              </w:rPr>
            </w:pPr>
          </w:p>
          <w:p w14:paraId="3FC2AC5F" w14:textId="77777777" w:rsidR="000E7ADF" w:rsidRDefault="000E7ADF" w:rsidP="00CC1406">
            <w:pPr>
              <w:spacing w:line="240" w:lineRule="auto"/>
              <w:contextualSpacing/>
              <w:rPr>
                <w:rFonts w:ascii="Arial Narrow" w:eastAsia="Times New Roman" w:hAnsi="Arial Narrow"/>
                <w:sz w:val="16"/>
                <w:szCs w:val="16"/>
              </w:rPr>
            </w:pPr>
          </w:p>
          <w:p w14:paraId="2A5B9619" w14:textId="77777777" w:rsidR="000E7ADF" w:rsidRPr="00C06C7A" w:rsidRDefault="000E7ADF" w:rsidP="00CC1406">
            <w:pPr>
              <w:spacing w:line="240" w:lineRule="auto"/>
              <w:contextualSpacing/>
              <w:rPr>
                <w:rFonts w:ascii="Arial Narrow" w:eastAsia="Times New Roman" w:hAnsi="Arial Narrow"/>
                <w:sz w:val="16"/>
                <w:szCs w:val="16"/>
              </w:rPr>
            </w:pPr>
          </w:p>
        </w:tc>
        <w:tc>
          <w:tcPr>
            <w:tcW w:w="1562" w:type="pct"/>
            <w:vMerge w:val="restart"/>
            <w:tcBorders>
              <w:top w:val="single" w:sz="6" w:space="0" w:color="000000"/>
              <w:left w:val="nil"/>
              <w:bottom w:val="single" w:sz="6" w:space="0" w:color="000000"/>
              <w:right w:val="nil"/>
            </w:tcBorders>
            <w:hideMark/>
          </w:tcPr>
          <w:p w14:paraId="169A11E7"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fewer deaths per 1,000, we are very uncertain whether screening decreases breast cancer mortality over 10 years for individuals aged </w:t>
            </w:r>
            <w:r>
              <w:rPr>
                <w:rFonts w:ascii="Arial Narrow" w:eastAsia="Times New Roman" w:hAnsi="Arial Narrow"/>
                <w:sz w:val="16"/>
                <w:szCs w:val="16"/>
              </w:rPr>
              <w:t>5</w:t>
            </w:r>
            <w:r w:rsidRPr="00761636">
              <w:rPr>
                <w:rFonts w:ascii="Arial Narrow" w:eastAsia="Times New Roman" w:hAnsi="Arial Narrow"/>
                <w:sz w:val="16"/>
                <w:szCs w:val="16"/>
              </w:rPr>
              <w:t xml:space="preserve">0 to </w:t>
            </w:r>
            <w:r>
              <w:rPr>
                <w:rFonts w:ascii="Arial Narrow" w:eastAsia="Times New Roman" w:hAnsi="Arial Narrow"/>
                <w:sz w:val="16"/>
                <w:szCs w:val="16"/>
              </w:rPr>
              <w:t>5</w:t>
            </w:r>
            <w:r w:rsidRPr="00761636">
              <w:rPr>
                <w:rFonts w:ascii="Arial Narrow" w:eastAsia="Times New Roman" w:hAnsi="Arial Narrow"/>
                <w:sz w:val="16"/>
                <w:szCs w:val="16"/>
              </w:rPr>
              <w:t xml:space="preserve">9 </w:t>
            </w:r>
            <w:r w:rsidRPr="00B94ED4">
              <w:rPr>
                <w:rFonts w:ascii="Arial Narrow" w:eastAsia="Times New Roman" w:hAnsi="Arial Narrow"/>
                <w:sz w:val="16"/>
                <w:szCs w:val="16"/>
              </w:rPr>
              <w:t xml:space="preserve">a general population risk </w:t>
            </w:r>
            <w:r w:rsidRPr="00761636">
              <w:rPr>
                <w:rFonts w:ascii="Arial Narrow" w:eastAsia="Times New Roman" w:hAnsi="Arial Narrow"/>
                <w:sz w:val="16"/>
                <w:szCs w:val="16"/>
              </w:rPr>
              <w:t>for breast cancer.</w:t>
            </w:r>
          </w:p>
          <w:p w14:paraId="2FAD9613" w14:textId="77777777" w:rsidR="000E7ADF" w:rsidRDefault="000E7ADF" w:rsidP="00CC1406">
            <w:pPr>
              <w:spacing w:line="240" w:lineRule="auto"/>
              <w:contextualSpacing/>
              <w:rPr>
                <w:rFonts w:ascii="Arial Narrow" w:eastAsia="Times New Roman" w:hAnsi="Arial Narrow"/>
                <w:sz w:val="16"/>
                <w:szCs w:val="16"/>
              </w:rPr>
            </w:pPr>
          </w:p>
          <w:p w14:paraId="3163117F" w14:textId="77777777" w:rsidR="000E7ADF" w:rsidRPr="00EE1CA7" w:rsidRDefault="000E7ADF" w:rsidP="00CC1406">
            <w:pPr>
              <w:spacing w:line="240" w:lineRule="auto"/>
              <w:contextualSpacing/>
              <w:rPr>
                <w:rFonts w:ascii="Arial Narrow" w:eastAsia="Times New Roman" w:hAnsi="Arial Narrow"/>
                <w:color w:val="FF0000"/>
                <w:sz w:val="16"/>
                <w:szCs w:val="16"/>
              </w:rPr>
            </w:pPr>
            <w:r w:rsidRPr="00B94ED4">
              <w:rPr>
                <w:rFonts w:ascii="Arial Narrow" w:eastAsia="Times New Roman" w:hAnsi="Arial Narrow"/>
                <w:sz w:val="16"/>
                <w:szCs w:val="16"/>
              </w:rPr>
              <w:t xml:space="preserve">Using a threshold of 1 fewer death per 1,000, screening may make little to no difference in reducing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population.</w:t>
            </w:r>
          </w:p>
        </w:tc>
      </w:tr>
      <w:tr w:rsidR="000E7ADF" w14:paraId="64B36032" w14:textId="77777777" w:rsidTr="00CC1406">
        <w:trPr>
          <w:cantSplit/>
        </w:trPr>
        <w:tc>
          <w:tcPr>
            <w:tcW w:w="721" w:type="pct"/>
            <w:vMerge/>
            <w:tcBorders>
              <w:left w:val="nil"/>
              <w:right w:val="nil"/>
            </w:tcBorders>
            <w:vAlign w:val="center"/>
            <w:hideMark/>
          </w:tcPr>
          <w:p w14:paraId="4AC19BA6"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bottom w:val="single" w:sz="6" w:space="0" w:color="000000"/>
              <w:right w:val="nil"/>
            </w:tcBorders>
            <w:vAlign w:val="center"/>
            <w:hideMark/>
          </w:tcPr>
          <w:p w14:paraId="007CFAC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3.3 per 1,000</w:t>
            </w:r>
          </w:p>
        </w:tc>
        <w:tc>
          <w:tcPr>
            <w:tcW w:w="476" w:type="pct"/>
            <w:tcBorders>
              <w:top w:val="single" w:sz="6" w:space="0" w:color="000000"/>
              <w:left w:val="nil"/>
              <w:bottom w:val="single" w:sz="6" w:space="0" w:color="000000"/>
              <w:right w:val="nil"/>
            </w:tcBorders>
            <w:shd w:val="clear" w:color="auto" w:fill="EBEBEB"/>
            <w:hideMark/>
          </w:tcPr>
          <w:p w14:paraId="55ACBAF1"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0.59 fewer per 1,000</w:t>
            </w:r>
          </w:p>
          <w:p w14:paraId="5E8CA0EB" w14:textId="77777777" w:rsidR="000E7ADF"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(0.20 fewer to 0.96 fewer)</w:t>
            </w:r>
          </w:p>
        </w:tc>
        <w:tc>
          <w:tcPr>
            <w:tcW w:w="476" w:type="pct"/>
            <w:vMerge/>
            <w:tcBorders>
              <w:top w:val="single" w:sz="6" w:space="0" w:color="000000"/>
              <w:left w:val="nil"/>
              <w:bottom w:val="single" w:sz="6" w:space="0" w:color="000000"/>
              <w:right w:val="nil"/>
            </w:tcBorders>
            <w:vAlign w:val="center"/>
            <w:hideMark/>
          </w:tcPr>
          <w:p w14:paraId="540635DB" w14:textId="77777777" w:rsidR="000E7ADF" w:rsidRDefault="000E7ADF" w:rsidP="00CC1406">
            <w:pPr>
              <w:spacing w:line="240" w:lineRule="auto"/>
              <w:contextualSpacing/>
              <w:rPr>
                <w:rFonts w:ascii="Arial Narrow" w:eastAsia="Times New Roman" w:hAnsi="Arial Narrow"/>
                <w:sz w:val="16"/>
                <w:szCs w:val="16"/>
              </w:rPr>
            </w:pPr>
          </w:p>
        </w:tc>
        <w:tc>
          <w:tcPr>
            <w:tcW w:w="476" w:type="pct"/>
            <w:vMerge/>
            <w:tcBorders>
              <w:top w:val="single" w:sz="6" w:space="0" w:color="000000"/>
              <w:left w:val="nil"/>
              <w:bottom w:val="single" w:sz="6" w:space="0" w:color="000000"/>
              <w:right w:val="nil"/>
            </w:tcBorders>
            <w:vAlign w:val="center"/>
            <w:hideMark/>
          </w:tcPr>
          <w:p w14:paraId="0D4CEE46"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4" w:space="0" w:color="auto"/>
              <w:right w:val="nil"/>
            </w:tcBorders>
            <w:vAlign w:val="center"/>
            <w:hideMark/>
          </w:tcPr>
          <w:p w14:paraId="5B5DB37E" w14:textId="77777777" w:rsidR="000E7ADF" w:rsidRDefault="000E7ADF" w:rsidP="00CC1406">
            <w:pPr>
              <w:spacing w:after="0" w:line="240" w:lineRule="auto"/>
              <w:contextualSpacing/>
              <w:rPr>
                <w:rFonts w:ascii="Arial Narrow" w:eastAsia="Times New Roman" w:hAnsi="Arial Narrow"/>
                <w:sz w:val="16"/>
                <w:szCs w:val="16"/>
              </w:rPr>
            </w:pPr>
          </w:p>
        </w:tc>
        <w:tc>
          <w:tcPr>
            <w:tcW w:w="407" w:type="pct"/>
            <w:vMerge/>
            <w:tcBorders>
              <w:left w:val="nil"/>
              <w:bottom w:val="single" w:sz="6" w:space="0" w:color="000000"/>
              <w:right w:val="nil"/>
            </w:tcBorders>
            <w:vAlign w:val="center"/>
          </w:tcPr>
          <w:p w14:paraId="34BBCE3A"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top w:val="single" w:sz="6" w:space="0" w:color="000000"/>
              <w:left w:val="nil"/>
              <w:bottom w:val="single" w:sz="6" w:space="0" w:color="000000"/>
              <w:right w:val="nil"/>
            </w:tcBorders>
            <w:vAlign w:val="center"/>
            <w:hideMark/>
          </w:tcPr>
          <w:p w14:paraId="23E35EAA" w14:textId="77777777" w:rsidR="000E7ADF" w:rsidRDefault="000E7ADF" w:rsidP="00CC1406">
            <w:pPr>
              <w:spacing w:line="240" w:lineRule="auto"/>
              <w:contextualSpacing/>
              <w:rPr>
                <w:rFonts w:ascii="Arial Narrow" w:eastAsia="Times New Roman" w:hAnsi="Arial Narrow"/>
                <w:sz w:val="16"/>
                <w:szCs w:val="16"/>
              </w:rPr>
            </w:pPr>
          </w:p>
        </w:tc>
      </w:tr>
      <w:tr w:rsidR="000E7ADF" w14:paraId="272FF400" w14:textId="77777777" w:rsidTr="00CC1406">
        <w:trPr>
          <w:cantSplit/>
          <w:trHeight w:val="249"/>
        </w:trPr>
        <w:tc>
          <w:tcPr>
            <w:tcW w:w="721" w:type="pct"/>
            <w:vMerge/>
            <w:tcBorders>
              <w:left w:val="nil"/>
              <w:right w:val="nil"/>
            </w:tcBorders>
            <w:vAlign w:val="center"/>
            <w:hideMark/>
          </w:tcPr>
          <w:p w14:paraId="507E4018" w14:textId="77777777" w:rsidR="000E7ADF" w:rsidRDefault="000E7ADF" w:rsidP="00CC1406">
            <w:pPr>
              <w:spacing w:line="240" w:lineRule="auto"/>
              <w:contextualSpacing/>
              <w:rPr>
                <w:rFonts w:ascii="Arial Narrow" w:eastAsia="Times New Roman" w:hAnsi="Arial Narrow"/>
                <w:sz w:val="16"/>
                <w:szCs w:val="16"/>
              </w:rPr>
            </w:pPr>
          </w:p>
        </w:tc>
        <w:tc>
          <w:tcPr>
            <w:tcW w:w="952" w:type="pct"/>
            <w:gridSpan w:val="2"/>
            <w:tcBorders>
              <w:top w:val="single" w:sz="6" w:space="0" w:color="000000"/>
              <w:left w:val="nil"/>
              <w:bottom w:val="single" w:sz="6" w:space="0" w:color="000000"/>
              <w:right w:val="nil"/>
            </w:tcBorders>
            <w:shd w:val="clear" w:color="auto" w:fill="E0E0E0"/>
            <w:vAlign w:val="center"/>
            <w:hideMark/>
          </w:tcPr>
          <w:p w14:paraId="166DC212"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0BBAEEDB" w14:textId="751A22FA" w:rsidR="000E7ADF" w:rsidRDefault="00DD2E4B"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family history (scaled adjustment)</w:t>
            </w:r>
          </w:p>
        </w:tc>
        <w:tc>
          <w:tcPr>
            <w:tcW w:w="476" w:type="pct"/>
            <w:vMerge/>
            <w:tcBorders>
              <w:top w:val="single" w:sz="6" w:space="0" w:color="000000"/>
              <w:left w:val="nil"/>
              <w:bottom w:val="single" w:sz="6" w:space="0" w:color="000000"/>
              <w:right w:val="nil"/>
            </w:tcBorders>
            <w:vAlign w:val="center"/>
            <w:hideMark/>
          </w:tcPr>
          <w:p w14:paraId="1D69F185" w14:textId="77777777" w:rsidR="000E7ADF" w:rsidRDefault="000E7ADF" w:rsidP="00CC1406">
            <w:pPr>
              <w:spacing w:line="240" w:lineRule="auto"/>
              <w:contextualSpacing/>
              <w:rPr>
                <w:rFonts w:ascii="Arial Narrow" w:eastAsia="Times New Roman" w:hAnsi="Arial Narrow"/>
                <w:sz w:val="16"/>
                <w:szCs w:val="16"/>
              </w:rPr>
            </w:pPr>
          </w:p>
        </w:tc>
        <w:tc>
          <w:tcPr>
            <w:tcW w:w="476" w:type="pct"/>
            <w:vMerge/>
            <w:tcBorders>
              <w:top w:val="single" w:sz="6" w:space="0" w:color="000000"/>
              <w:left w:val="nil"/>
              <w:bottom w:val="single" w:sz="6" w:space="0" w:color="000000"/>
              <w:right w:val="nil"/>
            </w:tcBorders>
            <w:vAlign w:val="center"/>
            <w:hideMark/>
          </w:tcPr>
          <w:p w14:paraId="04634A5F" w14:textId="77777777" w:rsidR="000E7ADF" w:rsidRDefault="000E7ADF" w:rsidP="00CC1406">
            <w:pPr>
              <w:spacing w:line="240" w:lineRule="auto"/>
              <w:contextualSpacing/>
              <w:rPr>
                <w:rFonts w:ascii="Arial Narrow" w:eastAsia="Times New Roman" w:hAnsi="Arial Narrow"/>
                <w:sz w:val="16"/>
                <w:szCs w:val="16"/>
              </w:rPr>
            </w:pPr>
          </w:p>
        </w:tc>
        <w:tc>
          <w:tcPr>
            <w:tcW w:w="406" w:type="pct"/>
            <w:tcBorders>
              <w:top w:val="single" w:sz="4" w:space="0" w:color="auto"/>
              <w:left w:val="nil"/>
              <w:right w:val="nil"/>
            </w:tcBorders>
            <w:vAlign w:val="center"/>
          </w:tcPr>
          <w:p w14:paraId="7028C3D3" w14:textId="77777777" w:rsidR="000E7ADF" w:rsidRPr="00C06C7A" w:rsidRDefault="000E7ADF" w:rsidP="00CC1406">
            <w:pPr>
              <w:spacing w:after="0" w:line="240" w:lineRule="auto"/>
              <w:contextualSpacing/>
              <w:rPr>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tc>
        <w:tc>
          <w:tcPr>
            <w:tcW w:w="407" w:type="pct"/>
            <w:vMerge w:val="restart"/>
            <w:tcBorders>
              <w:top w:val="single" w:sz="6" w:space="0" w:color="000000"/>
              <w:left w:val="nil"/>
              <w:right w:val="nil"/>
            </w:tcBorders>
          </w:tcPr>
          <w:p w14:paraId="66ED6106" w14:textId="77777777" w:rsidR="000E7ADF" w:rsidRDefault="000E7ADF" w:rsidP="00CC1406">
            <w:pPr>
              <w:spacing w:after="0" w:line="240" w:lineRule="auto"/>
              <w:contextualSpacing/>
              <w:rPr>
                <w:rFonts w:ascii="Arial Narrow" w:eastAsia="Times New Roman" w:hAnsi="Arial Narrow"/>
                <w:sz w:val="16"/>
                <w:szCs w:val="16"/>
              </w:rPr>
            </w:pPr>
            <w:r w:rsidRPr="002E4ADE">
              <w:rPr>
                <w:rStyle w:val="quality-sign"/>
                <w:rFonts w:ascii="Cambria Math" w:eastAsia="Times New Roman" w:hAnsi="Cambria Math" w:cs="Cambria Math"/>
                <w:sz w:val="16"/>
                <w:szCs w:val="16"/>
              </w:rPr>
              <w:t>⨁</w:t>
            </w:r>
            <w:r w:rsidRPr="002E4ADE">
              <w:rPr>
                <w:rStyle w:val="quality-sign"/>
                <w:rFonts w:ascii="MS Mincho" w:eastAsia="MS Mincho" w:hAnsi="MS Mincho" w:cs="MS Mincho" w:hint="eastAsia"/>
                <w:sz w:val="16"/>
                <w:szCs w:val="16"/>
              </w:rPr>
              <w:t>◯◯◯</w:t>
            </w:r>
            <w:r w:rsidRPr="002E4ADE">
              <w:rPr>
                <w:rFonts w:ascii="Arial Narrow" w:eastAsia="Times New Roman" w:hAnsi="Arial Narrow"/>
                <w:sz w:val="16"/>
                <w:szCs w:val="16"/>
              </w:rPr>
              <w:br/>
            </w:r>
            <w:r w:rsidRPr="002E4ADE">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b,d,g,f,h</w:t>
            </w:r>
            <w:r>
              <w:rPr>
                <w:rFonts w:ascii="Arial Narrow" w:eastAsia="Times New Roman" w:hAnsi="Arial Narrow"/>
                <w:sz w:val="16"/>
                <w:szCs w:val="16"/>
              </w:rPr>
              <w:t xml:space="preserve"> </w:t>
            </w:r>
          </w:p>
        </w:tc>
        <w:tc>
          <w:tcPr>
            <w:tcW w:w="1562" w:type="pct"/>
            <w:vMerge w:val="restart"/>
            <w:tcBorders>
              <w:top w:val="single" w:sz="6" w:space="0" w:color="000000"/>
              <w:left w:val="nil"/>
              <w:bottom w:val="single" w:sz="6" w:space="0" w:color="000000"/>
              <w:right w:val="nil"/>
            </w:tcBorders>
            <w:vAlign w:val="center"/>
            <w:hideMark/>
          </w:tcPr>
          <w:p w14:paraId="3BB00842"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6B39A716" w14:textId="77777777" w:rsidR="000E7ADF" w:rsidRDefault="000E7ADF" w:rsidP="00CC1406">
            <w:pPr>
              <w:spacing w:line="240" w:lineRule="auto"/>
              <w:contextualSpacing/>
              <w:rPr>
                <w:rFonts w:ascii="Arial Narrow" w:eastAsia="Times New Roman" w:hAnsi="Arial Narrow"/>
                <w:color w:val="FF0000"/>
                <w:sz w:val="16"/>
                <w:szCs w:val="16"/>
              </w:rPr>
            </w:pPr>
          </w:p>
          <w:p w14:paraId="1DCBF267" w14:textId="77777777" w:rsidR="000E7ADF" w:rsidRDefault="000E7ADF" w:rsidP="00CC1406">
            <w:pPr>
              <w:spacing w:line="240" w:lineRule="auto"/>
              <w:contextualSpacing/>
              <w:rPr>
                <w:rFonts w:ascii="Arial Narrow" w:eastAsia="Times New Roman" w:hAnsi="Arial Narrow"/>
                <w:color w:val="FF0000"/>
                <w:sz w:val="16"/>
                <w:szCs w:val="16"/>
              </w:rPr>
            </w:pPr>
          </w:p>
          <w:p w14:paraId="341F1330" w14:textId="77777777" w:rsidR="000E7ADF" w:rsidRPr="00EE1CA7" w:rsidRDefault="000E7ADF" w:rsidP="00CC1406">
            <w:pPr>
              <w:spacing w:line="240" w:lineRule="auto"/>
              <w:contextualSpacing/>
              <w:rPr>
                <w:rFonts w:ascii="Arial Narrow" w:eastAsia="Times New Roman" w:hAnsi="Arial Narrow"/>
                <w:color w:val="FF0000"/>
                <w:sz w:val="16"/>
                <w:szCs w:val="16"/>
              </w:rPr>
            </w:pPr>
          </w:p>
        </w:tc>
      </w:tr>
      <w:tr w:rsidR="000E7ADF" w14:paraId="015277FE" w14:textId="77777777" w:rsidTr="00CC1406">
        <w:trPr>
          <w:cantSplit/>
          <w:trHeight w:val="600"/>
        </w:trPr>
        <w:tc>
          <w:tcPr>
            <w:tcW w:w="721" w:type="pct"/>
            <w:vMerge/>
            <w:tcBorders>
              <w:left w:val="nil"/>
              <w:right w:val="nil"/>
            </w:tcBorders>
            <w:vAlign w:val="center"/>
            <w:hideMark/>
          </w:tcPr>
          <w:p w14:paraId="75B07C7D"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bottom w:val="single" w:sz="6" w:space="0" w:color="000000"/>
              <w:right w:val="nil"/>
            </w:tcBorders>
            <w:vAlign w:val="center"/>
          </w:tcPr>
          <w:p w14:paraId="0EA4B51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5.3 per 1,000</w:t>
            </w:r>
          </w:p>
        </w:tc>
        <w:tc>
          <w:tcPr>
            <w:tcW w:w="476" w:type="pct"/>
            <w:tcBorders>
              <w:top w:val="single" w:sz="6" w:space="0" w:color="000000"/>
              <w:left w:val="nil"/>
              <w:bottom w:val="single" w:sz="6" w:space="0" w:color="000000"/>
              <w:right w:val="nil"/>
            </w:tcBorders>
            <w:shd w:val="clear" w:color="auto" w:fill="EBEBEB"/>
            <w:hideMark/>
          </w:tcPr>
          <w:p w14:paraId="5FC4A3A6"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0.95 fewer per 1,000</w:t>
            </w:r>
          </w:p>
          <w:p w14:paraId="15C70527" w14:textId="77777777" w:rsidR="000E7ADF" w:rsidRPr="00C06C7A"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(0.32 fewer to 1.54 fewer)</w:t>
            </w:r>
          </w:p>
        </w:tc>
        <w:tc>
          <w:tcPr>
            <w:tcW w:w="476" w:type="pct"/>
            <w:vMerge/>
            <w:tcBorders>
              <w:top w:val="single" w:sz="6" w:space="0" w:color="000000"/>
              <w:left w:val="nil"/>
              <w:bottom w:val="single" w:sz="6" w:space="0" w:color="000000"/>
              <w:right w:val="nil"/>
            </w:tcBorders>
            <w:vAlign w:val="center"/>
            <w:hideMark/>
          </w:tcPr>
          <w:p w14:paraId="0F1D6796" w14:textId="77777777" w:rsidR="000E7ADF" w:rsidRDefault="000E7ADF" w:rsidP="00CC1406">
            <w:pPr>
              <w:spacing w:line="240" w:lineRule="auto"/>
              <w:contextualSpacing/>
              <w:rPr>
                <w:rFonts w:ascii="Arial Narrow" w:eastAsia="Times New Roman" w:hAnsi="Arial Narrow"/>
                <w:sz w:val="16"/>
                <w:szCs w:val="16"/>
              </w:rPr>
            </w:pPr>
          </w:p>
        </w:tc>
        <w:tc>
          <w:tcPr>
            <w:tcW w:w="476" w:type="pct"/>
            <w:vMerge/>
            <w:tcBorders>
              <w:top w:val="single" w:sz="6" w:space="0" w:color="000000"/>
              <w:left w:val="nil"/>
              <w:bottom w:val="single" w:sz="6" w:space="0" w:color="000000"/>
              <w:right w:val="nil"/>
            </w:tcBorders>
            <w:vAlign w:val="center"/>
            <w:hideMark/>
          </w:tcPr>
          <w:p w14:paraId="761BA4BB" w14:textId="77777777" w:rsidR="000E7ADF" w:rsidRDefault="000E7ADF" w:rsidP="00CC1406">
            <w:pPr>
              <w:spacing w:line="240" w:lineRule="auto"/>
              <w:contextualSpacing/>
              <w:rPr>
                <w:rFonts w:ascii="Arial Narrow" w:eastAsia="Times New Roman" w:hAnsi="Arial Narrow"/>
                <w:sz w:val="16"/>
                <w:szCs w:val="16"/>
              </w:rPr>
            </w:pPr>
          </w:p>
        </w:tc>
        <w:tc>
          <w:tcPr>
            <w:tcW w:w="406" w:type="pct"/>
            <w:tcBorders>
              <w:left w:val="nil"/>
              <w:bottom w:val="single" w:sz="6" w:space="0" w:color="000000"/>
              <w:right w:val="nil"/>
            </w:tcBorders>
            <w:vAlign w:val="center"/>
            <w:hideMark/>
          </w:tcPr>
          <w:p w14:paraId="1D8B7F77" w14:textId="77777777" w:rsidR="000E7ADF" w:rsidRDefault="000E7ADF" w:rsidP="00CC1406">
            <w:pPr>
              <w:spacing w:line="240" w:lineRule="auto"/>
              <w:contextualSpacing/>
              <w:rPr>
                <w:rFonts w:ascii="Arial Narrow" w:eastAsia="Times New Roman" w:hAnsi="Arial Narrow"/>
                <w:sz w:val="16"/>
                <w:szCs w:val="16"/>
              </w:rPr>
            </w:pPr>
          </w:p>
        </w:tc>
        <w:tc>
          <w:tcPr>
            <w:tcW w:w="407" w:type="pct"/>
            <w:vMerge/>
            <w:tcBorders>
              <w:left w:val="nil"/>
              <w:bottom w:val="single" w:sz="6" w:space="0" w:color="000000"/>
              <w:right w:val="nil"/>
            </w:tcBorders>
            <w:vAlign w:val="center"/>
          </w:tcPr>
          <w:p w14:paraId="0BA5B081"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top w:val="single" w:sz="6" w:space="0" w:color="000000"/>
              <w:left w:val="nil"/>
              <w:bottom w:val="single" w:sz="6" w:space="0" w:color="000000"/>
              <w:right w:val="nil"/>
            </w:tcBorders>
            <w:vAlign w:val="center"/>
            <w:hideMark/>
          </w:tcPr>
          <w:p w14:paraId="6E710825" w14:textId="77777777" w:rsidR="000E7ADF" w:rsidRDefault="000E7ADF" w:rsidP="00CC1406">
            <w:pPr>
              <w:spacing w:line="240" w:lineRule="auto"/>
              <w:contextualSpacing/>
              <w:rPr>
                <w:rFonts w:ascii="Arial Narrow" w:eastAsia="Times New Roman" w:hAnsi="Arial Narrow"/>
                <w:sz w:val="16"/>
                <w:szCs w:val="16"/>
              </w:rPr>
            </w:pPr>
          </w:p>
        </w:tc>
      </w:tr>
      <w:tr w:rsidR="000E7ADF" w14:paraId="3B0DAFEF" w14:textId="77777777" w:rsidTr="00CC1406">
        <w:trPr>
          <w:cantSplit/>
          <w:trHeight w:val="384"/>
        </w:trPr>
        <w:tc>
          <w:tcPr>
            <w:tcW w:w="721" w:type="pct"/>
            <w:vMerge/>
            <w:tcBorders>
              <w:left w:val="nil"/>
              <w:right w:val="nil"/>
            </w:tcBorders>
            <w:vAlign w:val="center"/>
          </w:tcPr>
          <w:p w14:paraId="53D20B30" w14:textId="77777777" w:rsidR="000E7ADF" w:rsidRDefault="000E7ADF" w:rsidP="00CC1406">
            <w:pPr>
              <w:spacing w:line="240" w:lineRule="auto"/>
              <w:contextualSpacing/>
              <w:rPr>
                <w:rFonts w:ascii="Arial Narrow" w:eastAsia="Times New Roman" w:hAnsi="Arial Narrow"/>
                <w:sz w:val="16"/>
                <w:szCs w:val="16"/>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3C0407F5"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01B206F1" w14:textId="66C698F9" w:rsidR="000E7ADF" w:rsidRPr="00C06C7A" w:rsidRDefault="00422905"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476" w:type="pct"/>
            <w:vMerge w:val="restart"/>
            <w:tcBorders>
              <w:top w:val="single" w:sz="6" w:space="0" w:color="000000"/>
              <w:left w:val="nil"/>
              <w:right w:val="nil"/>
            </w:tcBorders>
            <w:vAlign w:val="center"/>
          </w:tcPr>
          <w:p w14:paraId="25C10339" w14:textId="77777777" w:rsidR="000E7ADF" w:rsidRDefault="000E7ADF" w:rsidP="00CC1406">
            <w:pPr>
              <w:spacing w:line="240" w:lineRule="auto"/>
              <w:contextualSpacing/>
              <w:rPr>
                <w:rFonts w:ascii="Arial Narrow" w:eastAsia="Times New Roman" w:hAnsi="Arial Narrow"/>
                <w:sz w:val="16"/>
                <w:szCs w:val="16"/>
              </w:rPr>
            </w:pPr>
          </w:p>
        </w:tc>
        <w:tc>
          <w:tcPr>
            <w:tcW w:w="476" w:type="pct"/>
            <w:vMerge w:val="restart"/>
            <w:tcBorders>
              <w:top w:val="single" w:sz="6" w:space="0" w:color="000000"/>
              <w:left w:val="nil"/>
              <w:right w:val="nil"/>
            </w:tcBorders>
            <w:vAlign w:val="center"/>
          </w:tcPr>
          <w:p w14:paraId="78A579F9"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left w:val="nil"/>
              <w:right w:val="nil"/>
            </w:tcBorders>
            <w:vAlign w:val="center"/>
          </w:tcPr>
          <w:p w14:paraId="7F45353F"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b,d,f,g,h</w:t>
            </w:r>
          </w:p>
          <w:p w14:paraId="1D18B264" w14:textId="77777777" w:rsidR="000E7ADF" w:rsidRDefault="000E7ADF" w:rsidP="00CC1406">
            <w:pPr>
              <w:spacing w:after="0" w:line="240" w:lineRule="auto"/>
              <w:contextualSpacing/>
              <w:rPr>
                <w:rStyle w:val="quality-text"/>
                <w:vertAlign w:val="superscript"/>
              </w:rPr>
            </w:pPr>
          </w:p>
          <w:p w14:paraId="57806D95" w14:textId="77777777" w:rsidR="000E7ADF" w:rsidRDefault="000E7ADF" w:rsidP="00CC1406">
            <w:pPr>
              <w:spacing w:after="0" w:line="240" w:lineRule="auto"/>
              <w:contextualSpacing/>
              <w:rPr>
                <w:rStyle w:val="quality-text"/>
                <w:vertAlign w:val="superscript"/>
              </w:rPr>
            </w:pPr>
          </w:p>
          <w:p w14:paraId="74F8E35D" w14:textId="77777777" w:rsidR="000E7ADF" w:rsidRPr="00C06C7A" w:rsidRDefault="000E7ADF" w:rsidP="00CC1406">
            <w:pPr>
              <w:spacing w:after="0" w:line="240" w:lineRule="auto"/>
              <w:contextualSpacing/>
              <w:rPr>
                <w:rStyle w:val="quality-sign"/>
                <w:rFonts w:ascii="Arial Narrow" w:eastAsia="Times New Roman" w:hAnsi="Arial Narrow"/>
                <w:sz w:val="16"/>
                <w:szCs w:val="16"/>
                <w:vertAlign w:val="superscript"/>
              </w:rPr>
            </w:pPr>
          </w:p>
          <w:p w14:paraId="0B3758C1" w14:textId="77777777" w:rsidR="000E7ADF" w:rsidRDefault="000E7ADF" w:rsidP="00CC1406">
            <w:pPr>
              <w:spacing w:line="240" w:lineRule="auto"/>
              <w:contextualSpacing/>
              <w:rPr>
                <w:rFonts w:ascii="Arial Narrow" w:eastAsia="Times New Roman" w:hAnsi="Arial Narrow"/>
                <w:sz w:val="16"/>
                <w:szCs w:val="16"/>
              </w:rPr>
            </w:pPr>
          </w:p>
        </w:tc>
        <w:tc>
          <w:tcPr>
            <w:tcW w:w="407" w:type="pct"/>
            <w:vMerge w:val="restart"/>
            <w:tcBorders>
              <w:left w:val="nil"/>
              <w:right w:val="nil"/>
            </w:tcBorders>
            <w:vAlign w:val="center"/>
          </w:tcPr>
          <w:p w14:paraId="6554A23A" w14:textId="77777777" w:rsidR="000E7ADF" w:rsidRDefault="000E7ADF" w:rsidP="00CC1406">
            <w:pPr>
              <w:spacing w:after="0" w:line="240" w:lineRule="auto"/>
              <w:contextualSpacing/>
              <w:rPr>
                <w:rStyle w:val="quality-text"/>
                <w:rFonts w:ascii="Arial Narrow" w:eastAsia="Times New Roman" w:hAnsi="Arial Narrow"/>
                <w:sz w:val="16"/>
                <w:szCs w:val="16"/>
                <w:vertAlign w:val="superscript"/>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b,d,f,g,h</w:t>
            </w:r>
          </w:p>
          <w:p w14:paraId="7AE07B29" w14:textId="77777777" w:rsidR="000E7ADF" w:rsidRDefault="000E7ADF" w:rsidP="00CC1406">
            <w:pPr>
              <w:spacing w:after="0" w:line="240" w:lineRule="auto"/>
              <w:contextualSpacing/>
              <w:rPr>
                <w:rStyle w:val="quality-sign"/>
                <w:rFonts w:ascii="Arial Narrow" w:eastAsia="Times New Roman" w:hAnsi="Arial Narrow"/>
                <w:sz w:val="16"/>
                <w:szCs w:val="16"/>
                <w:vertAlign w:val="superscript"/>
              </w:rPr>
            </w:pPr>
          </w:p>
          <w:p w14:paraId="10E1C9E9" w14:textId="77777777" w:rsidR="000E7ADF" w:rsidRDefault="000E7ADF" w:rsidP="00CC1406">
            <w:pPr>
              <w:spacing w:after="0" w:line="240" w:lineRule="auto"/>
              <w:contextualSpacing/>
              <w:rPr>
                <w:rStyle w:val="quality-sign"/>
                <w:rFonts w:ascii="Arial Narrow" w:eastAsia="Times New Roman" w:hAnsi="Arial Narrow"/>
                <w:sz w:val="16"/>
                <w:szCs w:val="16"/>
              </w:rPr>
            </w:pPr>
          </w:p>
          <w:p w14:paraId="410BA66B" w14:textId="77777777" w:rsidR="000E7ADF" w:rsidRDefault="000E7ADF" w:rsidP="00CC1406">
            <w:pPr>
              <w:spacing w:after="0" w:line="240" w:lineRule="auto"/>
              <w:contextualSpacing/>
              <w:rPr>
                <w:rStyle w:val="quality-sign"/>
                <w:rFonts w:ascii="Arial Narrow" w:eastAsia="Times New Roman" w:hAnsi="Arial Narrow"/>
                <w:sz w:val="16"/>
                <w:szCs w:val="16"/>
              </w:rPr>
            </w:pPr>
          </w:p>
          <w:p w14:paraId="76FC283D" w14:textId="77777777" w:rsidR="000E7ADF" w:rsidRPr="00C06C7A" w:rsidRDefault="000E7ADF" w:rsidP="00CC1406">
            <w:pPr>
              <w:spacing w:after="0" w:line="240" w:lineRule="auto"/>
              <w:contextualSpacing/>
              <w:rPr>
                <w:rStyle w:val="quality-sign"/>
                <w:rFonts w:ascii="Arial Narrow" w:eastAsia="Times New Roman" w:hAnsi="Arial Narrow"/>
                <w:sz w:val="16"/>
                <w:szCs w:val="16"/>
                <w:vertAlign w:val="superscript"/>
              </w:rPr>
            </w:pPr>
          </w:p>
          <w:p w14:paraId="42A0B667"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val="restart"/>
            <w:tcBorders>
              <w:top w:val="single" w:sz="6" w:space="0" w:color="000000"/>
              <w:left w:val="nil"/>
              <w:right w:val="nil"/>
            </w:tcBorders>
            <w:vAlign w:val="center"/>
          </w:tcPr>
          <w:p w14:paraId="2A826C3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687DD81C" w14:textId="77777777" w:rsidR="000E7ADF" w:rsidRDefault="000E7ADF" w:rsidP="00CC1406">
            <w:pPr>
              <w:spacing w:line="240" w:lineRule="auto"/>
              <w:contextualSpacing/>
              <w:rPr>
                <w:rFonts w:ascii="Arial Narrow" w:eastAsia="Times New Roman" w:hAnsi="Arial Narrow"/>
                <w:sz w:val="16"/>
                <w:szCs w:val="16"/>
              </w:rPr>
            </w:pPr>
          </w:p>
          <w:p w14:paraId="3ED8A67A" w14:textId="77777777" w:rsidR="000E7ADF" w:rsidRDefault="000E7ADF" w:rsidP="00CC1406">
            <w:pPr>
              <w:spacing w:line="240" w:lineRule="auto"/>
              <w:contextualSpacing/>
              <w:rPr>
                <w:rFonts w:ascii="Arial Narrow" w:eastAsia="Times New Roman" w:hAnsi="Arial Narrow"/>
                <w:color w:val="FF0000"/>
                <w:sz w:val="16"/>
                <w:szCs w:val="16"/>
              </w:rPr>
            </w:pPr>
          </w:p>
          <w:p w14:paraId="18777D46" w14:textId="77777777" w:rsidR="000E7ADF" w:rsidRDefault="000E7ADF" w:rsidP="00CC1406">
            <w:pPr>
              <w:spacing w:line="240" w:lineRule="auto"/>
              <w:contextualSpacing/>
              <w:rPr>
                <w:rFonts w:ascii="Arial Narrow" w:eastAsia="Times New Roman" w:hAnsi="Arial Narrow"/>
                <w:sz w:val="16"/>
                <w:szCs w:val="16"/>
              </w:rPr>
            </w:pPr>
          </w:p>
        </w:tc>
      </w:tr>
      <w:tr w:rsidR="000E7ADF" w14:paraId="3D06DACD" w14:textId="77777777" w:rsidTr="00CC1406">
        <w:trPr>
          <w:cantSplit/>
          <w:trHeight w:val="600"/>
        </w:trPr>
        <w:tc>
          <w:tcPr>
            <w:tcW w:w="721" w:type="pct"/>
            <w:vMerge/>
            <w:tcBorders>
              <w:left w:val="nil"/>
              <w:bottom w:val="single" w:sz="6" w:space="0" w:color="000000"/>
              <w:right w:val="nil"/>
            </w:tcBorders>
            <w:vAlign w:val="center"/>
          </w:tcPr>
          <w:p w14:paraId="172344EF"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bottom w:val="single" w:sz="6" w:space="0" w:color="000000"/>
              <w:right w:val="nil"/>
            </w:tcBorders>
            <w:vAlign w:val="center"/>
          </w:tcPr>
          <w:p w14:paraId="3F1847E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6.3 per 1,000</w:t>
            </w:r>
          </w:p>
        </w:tc>
        <w:tc>
          <w:tcPr>
            <w:tcW w:w="476" w:type="pct"/>
            <w:tcBorders>
              <w:top w:val="single" w:sz="6" w:space="0" w:color="000000"/>
              <w:left w:val="nil"/>
              <w:bottom w:val="single" w:sz="6" w:space="0" w:color="000000"/>
              <w:right w:val="nil"/>
            </w:tcBorders>
            <w:shd w:val="clear" w:color="auto" w:fill="EBEBEB"/>
          </w:tcPr>
          <w:p w14:paraId="218A98BF"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1.13</w:t>
            </w:r>
            <w:r w:rsidRPr="00363885">
              <w:rPr>
                <w:rFonts w:ascii="Arial Narrow" w:eastAsia="Times New Roman" w:hAnsi="Arial Narrow"/>
                <w:b/>
                <w:sz w:val="16"/>
                <w:szCs w:val="16"/>
              </w:rPr>
              <w:t xml:space="preserve"> fewer per 1,000</w:t>
            </w:r>
          </w:p>
          <w:p w14:paraId="5D12A396" w14:textId="77777777" w:rsidR="000E7ADF" w:rsidRPr="00C06C7A"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w:t>
            </w:r>
            <w:r>
              <w:rPr>
                <w:rFonts w:ascii="Arial Narrow" w:eastAsia="Times New Roman" w:hAnsi="Arial Narrow"/>
                <w:sz w:val="16"/>
                <w:szCs w:val="16"/>
              </w:rPr>
              <w:t>38</w:t>
            </w:r>
            <w:r w:rsidRPr="00363885">
              <w:rPr>
                <w:rFonts w:ascii="Arial Narrow" w:eastAsia="Times New Roman" w:hAnsi="Arial Narrow"/>
                <w:sz w:val="16"/>
                <w:szCs w:val="16"/>
              </w:rPr>
              <w:t xml:space="preserve"> fewer to </w:t>
            </w:r>
            <w:r>
              <w:rPr>
                <w:rFonts w:ascii="Arial Narrow" w:eastAsia="Times New Roman" w:hAnsi="Arial Narrow"/>
                <w:sz w:val="16"/>
                <w:szCs w:val="16"/>
              </w:rPr>
              <w:t>1.83</w:t>
            </w:r>
            <w:r w:rsidRPr="00363885">
              <w:rPr>
                <w:rFonts w:ascii="Arial Narrow" w:eastAsia="Times New Roman" w:hAnsi="Arial Narrow"/>
                <w:sz w:val="16"/>
                <w:szCs w:val="16"/>
              </w:rPr>
              <w:t xml:space="preserve"> fewer)</w:t>
            </w:r>
          </w:p>
        </w:tc>
        <w:tc>
          <w:tcPr>
            <w:tcW w:w="476" w:type="pct"/>
            <w:vMerge/>
            <w:tcBorders>
              <w:left w:val="nil"/>
              <w:bottom w:val="single" w:sz="6" w:space="0" w:color="000000"/>
              <w:right w:val="nil"/>
            </w:tcBorders>
            <w:vAlign w:val="center"/>
          </w:tcPr>
          <w:p w14:paraId="2F1AA748" w14:textId="77777777" w:rsidR="000E7ADF" w:rsidRDefault="000E7ADF" w:rsidP="00CC1406">
            <w:pPr>
              <w:spacing w:line="240" w:lineRule="auto"/>
              <w:contextualSpacing/>
              <w:rPr>
                <w:rFonts w:ascii="Arial Narrow" w:eastAsia="Times New Roman" w:hAnsi="Arial Narrow"/>
                <w:sz w:val="16"/>
                <w:szCs w:val="16"/>
              </w:rPr>
            </w:pPr>
          </w:p>
        </w:tc>
        <w:tc>
          <w:tcPr>
            <w:tcW w:w="476" w:type="pct"/>
            <w:vMerge/>
            <w:tcBorders>
              <w:left w:val="nil"/>
              <w:bottom w:val="single" w:sz="6" w:space="0" w:color="000000"/>
              <w:right w:val="nil"/>
            </w:tcBorders>
            <w:vAlign w:val="center"/>
          </w:tcPr>
          <w:p w14:paraId="2C903D50"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6" w:space="0" w:color="000000"/>
              <w:right w:val="nil"/>
            </w:tcBorders>
            <w:vAlign w:val="center"/>
          </w:tcPr>
          <w:p w14:paraId="348CFCD5" w14:textId="77777777" w:rsidR="000E7ADF" w:rsidRDefault="000E7ADF" w:rsidP="00CC1406">
            <w:pPr>
              <w:spacing w:line="240" w:lineRule="auto"/>
              <w:contextualSpacing/>
              <w:rPr>
                <w:rFonts w:ascii="Arial Narrow" w:eastAsia="Times New Roman" w:hAnsi="Arial Narrow"/>
                <w:sz w:val="16"/>
                <w:szCs w:val="16"/>
              </w:rPr>
            </w:pPr>
          </w:p>
        </w:tc>
        <w:tc>
          <w:tcPr>
            <w:tcW w:w="407" w:type="pct"/>
            <w:vMerge/>
            <w:tcBorders>
              <w:left w:val="nil"/>
              <w:bottom w:val="single" w:sz="6" w:space="0" w:color="000000"/>
              <w:right w:val="nil"/>
            </w:tcBorders>
            <w:vAlign w:val="center"/>
          </w:tcPr>
          <w:p w14:paraId="1FCC37E5"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vAlign w:val="center"/>
          </w:tcPr>
          <w:p w14:paraId="78890EB9" w14:textId="77777777" w:rsidR="000E7ADF" w:rsidRDefault="000E7ADF" w:rsidP="00CC1406">
            <w:pPr>
              <w:spacing w:line="240" w:lineRule="auto"/>
              <w:contextualSpacing/>
              <w:rPr>
                <w:rFonts w:ascii="Arial Narrow" w:eastAsia="Times New Roman" w:hAnsi="Arial Narrow"/>
                <w:sz w:val="16"/>
                <w:szCs w:val="16"/>
              </w:rPr>
            </w:pPr>
          </w:p>
        </w:tc>
      </w:tr>
      <w:tr w:rsidR="000E7ADF" w14:paraId="6CE96B3F" w14:textId="77777777" w:rsidTr="00CC1406">
        <w:trPr>
          <w:cantSplit/>
          <w:trHeight w:val="177"/>
        </w:trPr>
        <w:tc>
          <w:tcPr>
            <w:tcW w:w="721" w:type="pct"/>
            <w:vMerge w:val="restart"/>
            <w:tcBorders>
              <w:top w:val="single" w:sz="6" w:space="0" w:color="000000"/>
              <w:left w:val="nil"/>
              <w:right w:val="nil"/>
            </w:tcBorders>
            <w:hideMark/>
          </w:tcPr>
          <w:p w14:paraId="4B04AD3C"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lastRenderedPageBreak/>
              <w:t>Sub-Group: Breast-Cancer Mortality (60-69 years)</w:t>
            </w:r>
            <w:r>
              <w:rPr>
                <w:rFonts w:ascii="Arial Narrow" w:eastAsia="Times New Roman" w:hAnsi="Arial Narrow"/>
                <w:sz w:val="16"/>
                <w:szCs w:val="16"/>
              </w:rPr>
              <w:t xml:space="preserve"> </w:t>
            </w:r>
          </w:p>
          <w:p w14:paraId="0D76AA92" w14:textId="77777777" w:rsidR="000E7ADF" w:rsidRDefault="000E7ADF" w:rsidP="00CC1406">
            <w:pPr>
              <w:spacing w:line="240" w:lineRule="auto"/>
              <w:contextualSpacing/>
              <w:rPr>
                <w:rFonts w:ascii="Arial Narrow" w:eastAsia="Times New Roman" w:hAnsi="Arial Narrow"/>
                <w:sz w:val="16"/>
                <w:szCs w:val="16"/>
              </w:rPr>
            </w:pPr>
          </w:p>
          <w:p w14:paraId="1C7A595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Unclear</w:t>
            </w:r>
          </w:p>
          <w:p w14:paraId="1CC312B7"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02B1A65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13.1 to 30.0</w:t>
            </w:r>
          </w:p>
          <w:p w14:paraId="7447F3E1" w14:textId="77777777" w:rsidR="000E7ADF" w:rsidRDefault="000E7ADF" w:rsidP="00CC1406">
            <w:pPr>
              <w:spacing w:line="240" w:lineRule="auto"/>
              <w:contextualSpacing/>
              <w:rPr>
                <w:rFonts w:ascii="Arial Narrow" w:eastAsia="Times New Roman" w:hAnsi="Arial Narrow"/>
                <w:sz w:val="16"/>
                <w:szCs w:val="16"/>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hideMark/>
          </w:tcPr>
          <w:p w14:paraId="0764047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sz w:val="16"/>
                <w:szCs w:val="16"/>
              </w:rPr>
              <w:t>General population</w:t>
            </w:r>
          </w:p>
        </w:tc>
        <w:tc>
          <w:tcPr>
            <w:tcW w:w="476" w:type="pct"/>
            <w:vMerge w:val="restart"/>
            <w:tcBorders>
              <w:top w:val="single" w:sz="6" w:space="0" w:color="000000"/>
              <w:left w:val="nil"/>
              <w:right w:val="nil"/>
            </w:tcBorders>
            <w:hideMark/>
          </w:tcPr>
          <w:p w14:paraId="230D02A8"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0.82</w:t>
            </w:r>
            <w:r>
              <w:rPr>
                <w:rFonts w:ascii="Arial Narrow" w:eastAsia="Times New Roman" w:hAnsi="Arial Narrow"/>
                <w:sz w:val="16"/>
                <w:szCs w:val="16"/>
              </w:rPr>
              <w:br/>
            </w:r>
            <w:r>
              <w:rPr>
                <w:rStyle w:val="cell"/>
                <w:rFonts w:ascii="Arial Narrow" w:eastAsia="Times New Roman" w:hAnsi="Arial Narrow"/>
                <w:sz w:val="16"/>
                <w:szCs w:val="16"/>
              </w:rPr>
              <w:t>(0.71 to 0.94)</w:t>
            </w:r>
          </w:p>
        </w:tc>
        <w:tc>
          <w:tcPr>
            <w:tcW w:w="476" w:type="pct"/>
            <w:vMerge w:val="restart"/>
            <w:tcBorders>
              <w:top w:val="single" w:sz="6" w:space="0" w:color="000000"/>
              <w:left w:val="nil"/>
              <w:right w:val="nil"/>
            </w:tcBorders>
            <w:hideMark/>
          </w:tcPr>
          <w:p w14:paraId="452BB94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3970A9BF" w14:textId="77777777" w:rsidR="000E7ADF" w:rsidRPr="00EA3C8D" w:rsidRDefault="000E7ADF" w:rsidP="00CC1406">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(3 RCTs</w:t>
            </w:r>
            <w:r w:rsidRPr="00C06C7A">
              <w:rPr>
                <w:rStyle w:val="Heading1Char"/>
                <w:rFonts w:ascii="Arial Narrow" w:hAnsi="Arial Narrow"/>
                <w:sz w:val="12"/>
                <w:szCs w:val="12"/>
                <w:shd w:val="clear" w:color="auto" w:fill="FFFFFF"/>
                <w:vertAlign w:val="superscript"/>
              </w:rPr>
              <w:t xml:space="preserve"> </w:t>
            </w:r>
            <w:r w:rsidRPr="00C06C7A">
              <w:rPr>
                <w:rStyle w:val="normaltextrun"/>
                <w:rFonts w:ascii="Arial Narrow" w:hAnsi="Arial Narrow"/>
                <w:sz w:val="12"/>
                <w:szCs w:val="12"/>
                <w:shd w:val="clear" w:color="auto" w:fill="FFFFFF"/>
                <w:vertAlign w:val="superscript"/>
              </w:rPr>
              <w:t>3,4,7</w:t>
            </w:r>
            <w:r>
              <w:rPr>
                <w:rFonts w:ascii="Arial Narrow" w:eastAsia="Times New Roman" w:hAnsi="Arial Narrow"/>
                <w:sz w:val="16"/>
                <w:szCs w:val="16"/>
              </w:rPr>
              <w:t xml:space="preserve">) </w:t>
            </w:r>
          </w:p>
        </w:tc>
        <w:tc>
          <w:tcPr>
            <w:tcW w:w="406" w:type="pct"/>
            <w:vMerge w:val="restart"/>
            <w:tcBorders>
              <w:top w:val="single" w:sz="6" w:space="0" w:color="000000"/>
              <w:left w:val="nil"/>
              <w:bottom w:val="single" w:sz="4" w:space="0" w:color="auto"/>
              <w:right w:val="nil"/>
            </w:tcBorders>
            <w:hideMark/>
          </w:tcPr>
          <w:p w14:paraId="322CD802" w14:textId="77777777" w:rsidR="000E7ADF" w:rsidRPr="00C06C7A" w:rsidRDefault="000E7ADF" w:rsidP="00CC1406">
            <w:pPr>
              <w:spacing w:after="0" w:line="240" w:lineRule="auto"/>
              <w:contextualSpacing/>
              <w:rPr>
                <w:rStyle w:val="quality-sign"/>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p w14:paraId="7D679379" w14:textId="77777777" w:rsidR="000E7ADF" w:rsidRPr="001C38C0" w:rsidRDefault="000E7ADF" w:rsidP="00CC1406">
            <w:pPr>
              <w:spacing w:after="0" w:line="240" w:lineRule="auto"/>
              <w:contextualSpacing/>
              <w:rPr>
                <w:rFonts w:ascii="Cambria Math" w:hAnsi="Cambria Math" w:cs="Cambria Math"/>
                <w:sz w:val="16"/>
                <w:szCs w:val="16"/>
              </w:rPr>
            </w:pPr>
          </w:p>
        </w:tc>
        <w:tc>
          <w:tcPr>
            <w:tcW w:w="407" w:type="pct"/>
            <w:vMerge w:val="restart"/>
            <w:tcBorders>
              <w:top w:val="single" w:sz="6" w:space="0" w:color="000000"/>
              <w:left w:val="nil"/>
              <w:bottom w:val="single" w:sz="4" w:space="0" w:color="auto"/>
              <w:right w:val="nil"/>
            </w:tcBorders>
          </w:tcPr>
          <w:p w14:paraId="0991857E" w14:textId="77777777" w:rsidR="000E7ADF" w:rsidRPr="00C06C7A" w:rsidRDefault="000E7ADF" w:rsidP="00CC1406">
            <w:pPr>
              <w:spacing w:after="0" w:line="240" w:lineRule="auto"/>
              <w:contextualSpacing/>
              <w:rPr>
                <w:rStyle w:val="quality-sign"/>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p w14:paraId="2EBAE20E" w14:textId="77777777" w:rsidR="000E7ADF" w:rsidRPr="00C06C7A" w:rsidRDefault="000E7ADF" w:rsidP="00CC1406">
            <w:pPr>
              <w:spacing w:line="240" w:lineRule="auto"/>
              <w:contextualSpacing/>
              <w:rPr>
                <w:rFonts w:ascii="Arial Narrow" w:eastAsia="Times New Roman" w:hAnsi="Arial Narrow"/>
                <w:sz w:val="16"/>
                <w:szCs w:val="16"/>
              </w:rPr>
            </w:pPr>
          </w:p>
        </w:tc>
        <w:tc>
          <w:tcPr>
            <w:tcW w:w="1562" w:type="pct"/>
            <w:vMerge w:val="restart"/>
            <w:tcBorders>
              <w:top w:val="single" w:sz="6" w:space="0" w:color="000000"/>
              <w:left w:val="nil"/>
              <w:bottom w:val="single" w:sz="4" w:space="0" w:color="auto"/>
              <w:right w:val="nil"/>
            </w:tcBorders>
            <w:hideMark/>
          </w:tcPr>
          <w:p w14:paraId="527EFE2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363885">
              <w:rPr>
                <w:rFonts w:ascii="Arial Narrow" w:eastAsia="Times New Roman" w:hAnsi="Arial Narrow"/>
                <w:sz w:val="16"/>
                <w:szCs w:val="16"/>
              </w:rPr>
              <w:t xml:space="preserve">0 to </w:t>
            </w:r>
            <w:r>
              <w:rPr>
                <w:rFonts w:ascii="Arial Narrow" w:eastAsia="Times New Roman" w:hAnsi="Arial Narrow"/>
                <w:sz w:val="16"/>
                <w:szCs w:val="16"/>
              </w:rPr>
              <w:t>6</w:t>
            </w:r>
            <w:r w:rsidRPr="00363885">
              <w:rPr>
                <w:rFonts w:ascii="Arial Narrow" w:eastAsia="Times New Roman" w:hAnsi="Arial Narrow"/>
                <w:sz w:val="16"/>
                <w:szCs w:val="16"/>
              </w:rPr>
              <w:t>9 years</w:t>
            </w:r>
            <w:r w:rsidRPr="00B94ED4">
              <w:rPr>
                <w:rFonts w:ascii="Arial Narrow" w:eastAsia="Times New Roman" w:hAnsi="Arial Narrow"/>
                <w:sz w:val="16"/>
                <w:szCs w:val="16"/>
              </w:rPr>
              <w:t xml:space="preserve">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tc>
      </w:tr>
      <w:tr w:rsidR="000E7ADF" w14:paraId="53740548" w14:textId="77777777" w:rsidTr="00CC1406">
        <w:trPr>
          <w:cantSplit/>
          <w:trHeight w:val="278"/>
        </w:trPr>
        <w:tc>
          <w:tcPr>
            <w:tcW w:w="721" w:type="pct"/>
            <w:vMerge/>
            <w:tcBorders>
              <w:left w:val="nil"/>
              <w:right w:val="nil"/>
            </w:tcBorders>
          </w:tcPr>
          <w:p w14:paraId="51C42F7F"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6E5EEC48"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4.3 per 1,000</w:t>
            </w:r>
          </w:p>
        </w:tc>
        <w:tc>
          <w:tcPr>
            <w:tcW w:w="476" w:type="pct"/>
            <w:tcBorders>
              <w:left w:val="nil"/>
              <w:right w:val="nil"/>
            </w:tcBorders>
            <w:shd w:val="clear" w:color="auto" w:fill="EBEBEB"/>
          </w:tcPr>
          <w:p w14:paraId="4A9B7B7E"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0.77 fewer per 1,000</w:t>
            </w:r>
          </w:p>
          <w:p w14:paraId="49DD7BFF" w14:textId="77777777" w:rsidR="000E7ADF" w:rsidRPr="00F42997"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(0.26 fewer to 1.25 fewer)</w:t>
            </w:r>
          </w:p>
        </w:tc>
        <w:tc>
          <w:tcPr>
            <w:tcW w:w="476" w:type="pct"/>
            <w:vMerge/>
            <w:tcBorders>
              <w:left w:val="nil"/>
              <w:right w:val="nil"/>
            </w:tcBorders>
          </w:tcPr>
          <w:p w14:paraId="50EABCB4"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585621C7"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4" w:space="0" w:color="auto"/>
              <w:right w:val="nil"/>
            </w:tcBorders>
          </w:tcPr>
          <w:p w14:paraId="7B5AA7B4"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4" w:space="0" w:color="auto"/>
              <w:right w:val="nil"/>
            </w:tcBorders>
          </w:tcPr>
          <w:p w14:paraId="5FE0B17B"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4" w:space="0" w:color="auto"/>
              <w:right w:val="nil"/>
            </w:tcBorders>
          </w:tcPr>
          <w:p w14:paraId="4A0596B9" w14:textId="77777777" w:rsidR="000E7ADF" w:rsidRDefault="000E7ADF" w:rsidP="00CC1406">
            <w:pPr>
              <w:spacing w:line="240" w:lineRule="auto"/>
              <w:contextualSpacing/>
              <w:rPr>
                <w:rFonts w:ascii="Arial Narrow" w:eastAsia="Times New Roman" w:hAnsi="Arial Narrow"/>
                <w:sz w:val="16"/>
                <w:szCs w:val="16"/>
              </w:rPr>
            </w:pPr>
          </w:p>
        </w:tc>
      </w:tr>
      <w:tr w:rsidR="000E7ADF" w14:paraId="5388AF78" w14:textId="77777777" w:rsidTr="00CC1406">
        <w:trPr>
          <w:cantSplit/>
          <w:trHeight w:val="177"/>
        </w:trPr>
        <w:tc>
          <w:tcPr>
            <w:tcW w:w="721" w:type="pct"/>
            <w:vMerge/>
            <w:tcBorders>
              <w:left w:val="nil"/>
              <w:right w:val="nil"/>
            </w:tcBorders>
          </w:tcPr>
          <w:p w14:paraId="24FB7F5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5F50DA76"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3BD9C100" w14:textId="0243E42A" w:rsidR="000E7ADF" w:rsidRDefault="00DD2E4B"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476" w:type="pct"/>
            <w:vMerge/>
            <w:tcBorders>
              <w:left w:val="nil"/>
              <w:right w:val="nil"/>
            </w:tcBorders>
          </w:tcPr>
          <w:p w14:paraId="2BCDF890"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17C584CE"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top w:val="single" w:sz="4" w:space="0" w:color="auto"/>
              <w:left w:val="nil"/>
              <w:right w:val="nil"/>
            </w:tcBorders>
          </w:tcPr>
          <w:p w14:paraId="0F849A2C" w14:textId="77777777" w:rsidR="000E7ADF" w:rsidRPr="00C06C7A" w:rsidRDefault="000E7ADF" w:rsidP="00CC1406">
            <w:pPr>
              <w:spacing w:after="0" w:line="240" w:lineRule="auto"/>
              <w:contextualSpacing/>
              <w:rPr>
                <w:rStyle w:val="quality-sign"/>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p w14:paraId="6D1B3A76"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val="restart"/>
            <w:tcBorders>
              <w:top w:val="single" w:sz="4" w:space="0" w:color="auto"/>
              <w:left w:val="nil"/>
              <w:right w:val="nil"/>
            </w:tcBorders>
          </w:tcPr>
          <w:p w14:paraId="489EAEB6" w14:textId="77777777" w:rsidR="000E7ADF" w:rsidRPr="00C06C7A" w:rsidRDefault="000E7ADF" w:rsidP="00CC1406">
            <w:pPr>
              <w:spacing w:after="0" w:line="240" w:lineRule="auto"/>
              <w:contextualSpacing/>
              <w:rPr>
                <w:rStyle w:val="quality-sign"/>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p w14:paraId="0AA1610D"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val="restart"/>
            <w:tcBorders>
              <w:top w:val="single" w:sz="4" w:space="0" w:color="auto"/>
              <w:left w:val="nil"/>
              <w:right w:val="nil"/>
            </w:tcBorders>
          </w:tcPr>
          <w:p w14:paraId="6C14D688"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363885">
              <w:rPr>
                <w:rFonts w:ascii="Arial Narrow" w:eastAsia="Times New Roman" w:hAnsi="Arial Narrow"/>
                <w:sz w:val="16"/>
                <w:szCs w:val="16"/>
              </w:rPr>
              <w:t xml:space="preserve">0 to </w:t>
            </w:r>
            <w:r>
              <w:rPr>
                <w:rFonts w:ascii="Arial Narrow" w:eastAsia="Times New Roman" w:hAnsi="Arial Narrow"/>
                <w:sz w:val="16"/>
                <w:szCs w:val="16"/>
              </w:rPr>
              <w:t>6</w:t>
            </w:r>
            <w:r w:rsidRPr="00363885">
              <w:rPr>
                <w:rFonts w:ascii="Arial Narrow" w:eastAsia="Times New Roman" w:hAnsi="Arial Narrow"/>
                <w:sz w:val="16"/>
                <w:szCs w:val="16"/>
              </w:rPr>
              <w:t>9 years</w:t>
            </w:r>
            <w:r w:rsidRPr="00B94ED4">
              <w:rPr>
                <w:rFonts w:ascii="Arial Narrow" w:eastAsia="Times New Roman" w:hAnsi="Arial Narrow"/>
                <w:sz w:val="16"/>
                <w:szCs w:val="16"/>
              </w:rPr>
              <w:t xml:space="preserve"> at </w:t>
            </w:r>
            <w:r>
              <w:rPr>
                <w:rFonts w:ascii="Arial Narrow" w:eastAsia="Times New Roman" w:hAnsi="Arial Narrow"/>
                <w:sz w:val="16"/>
                <w:szCs w:val="16"/>
              </w:rPr>
              <w:t xml:space="preserve">moderately increased </w:t>
            </w:r>
            <w:r w:rsidRPr="00B94ED4">
              <w:rPr>
                <w:rFonts w:ascii="Arial Narrow" w:eastAsia="Times New Roman" w:hAnsi="Arial Narrow"/>
                <w:sz w:val="16"/>
                <w:szCs w:val="16"/>
              </w:rPr>
              <w:t>risk for breast cancer</w:t>
            </w:r>
            <w:r w:rsidRPr="00363885">
              <w:rPr>
                <w:rFonts w:ascii="Arial Narrow" w:eastAsia="Times New Roman" w:hAnsi="Arial Narrow"/>
                <w:sz w:val="16"/>
                <w:szCs w:val="16"/>
              </w:rPr>
              <w:t>.</w:t>
            </w:r>
          </w:p>
          <w:p w14:paraId="7677230D" w14:textId="77777777" w:rsidR="000E7ADF" w:rsidRPr="00E85779" w:rsidRDefault="000E7ADF" w:rsidP="00CC1406">
            <w:pPr>
              <w:spacing w:line="240" w:lineRule="auto"/>
              <w:contextualSpacing/>
              <w:rPr>
                <w:rFonts w:ascii="Arial Narrow" w:eastAsia="Times New Roman" w:hAnsi="Arial Narrow"/>
                <w:color w:val="FF0000"/>
                <w:sz w:val="16"/>
                <w:szCs w:val="16"/>
              </w:rPr>
            </w:pPr>
          </w:p>
        </w:tc>
      </w:tr>
      <w:tr w:rsidR="000E7ADF" w14:paraId="216E3AB8" w14:textId="77777777" w:rsidTr="00CC1406">
        <w:trPr>
          <w:cantSplit/>
          <w:trHeight w:val="278"/>
        </w:trPr>
        <w:tc>
          <w:tcPr>
            <w:tcW w:w="721" w:type="pct"/>
            <w:vMerge/>
            <w:tcBorders>
              <w:left w:val="nil"/>
              <w:right w:val="nil"/>
            </w:tcBorders>
          </w:tcPr>
          <w:p w14:paraId="3DC0714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1AC66CB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6.9 per 1,000</w:t>
            </w:r>
          </w:p>
        </w:tc>
        <w:tc>
          <w:tcPr>
            <w:tcW w:w="476" w:type="pct"/>
            <w:tcBorders>
              <w:left w:val="nil"/>
              <w:bottom w:val="single" w:sz="6" w:space="0" w:color="000000"/>
              <w:right w:val="nil"/>
            </w:tcBorders>
            <w:shd w:val="clear" w:color="auto" w:fill="EBEBEB"/>
          </w:tcPr>
          <w:p w14:paraId="49464E20"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1.24 fewer per 1,000</w:t>
            </w:r>
          </w:p>
          <w:p w14:paraId="292FF5B2" w14:textId="77777777" w:rsidR="000E7ADF" w:rsidRPr="003D7F49"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(0.41 fewer to 2 fewer)</w:t>
            </w:r>
          </w:p>
        </w:tc>
        <w:tc>
          <w:tcPr>
            <w:tcW w:w="476" w:type="pct"/>
            <w:vMerge/>
            <w:tcBorders>
              <w:left w:val="nil"/>
              <w:right w:val="nil"/>
            </w:tcBorders>
          </w:tcPr>
          <w:p w14:paraId="2FF17FDD"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5EC2FEBA"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6" w:space="0" w:color="000000"/>
              <w:right w:val="nil"/>
            </w:tcBorders>
          </w:tcPr>
          <w:p w14:paraId="79B2FD4F"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6" w:space="0" w:color="000000"/>
              <w:right w:val="nil"/>
            </w:tcBorders>
          </w:tcPr>
          <w:p w14:paraId="62ACB470"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tcPr>
          <w:p w14:paraId="16930688" w14:textId="77777777" w:rsidR="000E7ADF" w:rsidRDefault="000E7ADF" w:rsidP="00CC1406">
            <w:pPr>
              <w:spacing w:line="240" w:lineRule="auto"/>
              <w:contextualSpacing/>
              <w:rPr>
                <w:rFonts w:ascii="Arial Narrow" w:eastAsia="Times New Roman" w:hAnsi="Arial Narrow"/>
                <w:sz w:val="16"/>
                <w:szCs w:val="16"/>
              </w:rPr>
            </w:pPr>
          </w:p>
        </w:tc>
      </w:tr>
      <w:tr w:rsidR="000E7ADF" w14:paraId="1DC3EE0A" w14:textId="77777777" w:rsidTr="00CC1406">
        <w:trPr>
          <w:cantSplit/>
          <w:trHeight w:val="278"/>
        </w:trPr>
        <w:tc>
          <w:tcPr>
            <w:tcW w:w="721" w:type="pct"/>
            <w:vMerge/>
            <w:tcBorders>
              <w:left w:val="nil"/>
              <w:right w:val="nil"/>
            </w:tcBorders>
          </w:tcPr>
          <w:p w14:paraId="1CCF57DF" w14:textId="77777777" w:rsidR="000E7ADF" w:rsidRDefault="000E7ADF" w:rsidP="00CC1406">
            <w:pPr>
              <w:spacing w:line="240" w:lineRule="auto"/>
              <w:contextualSpacing/>
              <w:rPr>
                <w:rStyle w:val="label"/>
                <w:rFonts w:ascii="Arial Narrow" w:eastAsia="Times New Roman" w:hAnsi="Arial Narrow"/>
                <w:sz w:val="18"/>
                <w:szCs w:val="18"/>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596AD43C"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725CF3E9" w14:textId="2FA4FC26" w:rsidR="000E7ADF" w:rsidRPr="00C06C7A" w:rsidRDefault="00422905"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476" w:type="pct"/>
            <w:vMerge/>
            <w:tcBorders>
              <w:left w:val="nil"/>
              <w:right w:val="nil"/>
            </w:tcBorders>
          </w:tcPr>
          <w:p w14:paraId="730623FB"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right w:val="nil"/>
            </w:tcBorders>
          </w:tcPr>
          <w:p w14:paraId="4D9F5B94"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left w:val="nil"/>
              <w:right w:val="nil"/>
            </w:tcBorders>
          </w:tcPr>
          <w:p w14:paraId="75891F4B"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b,d,e,f,h</w:t>
            </w:r>
          </w:p>
          <w:p w14:paraId="28827AFB"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val="restart"/>
            <w:tcBorders>
              <w:left w:val="nil"/>
              <w:right w:val="nil"/>
            </w:tcBorders>
          </w:tcPr>
          <w:p w14:paraId="30B4B70B" w14:textId="77777777" w:rsidR="000E7ADF" w:rsidRDefault="000E7ADF" w:rsidP="00CC1406">
            <w:pPr>
              <w:spacing w:line="240" w:lineRule="auto"/>
              <w:contextualSpacing/>
              <w:rPr>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LOW</w:t>
            </w:r>
            <w:r w:rsidRPr="00C06C7A">
              <w:rPr>
                <w:rStyle w:val="quality-text"/>
                <w:rFonts w:ascii="Arial Narrow" w:eastAsia="Times New Roman" w:hAnsi="Arial Narrow"/>
                <w:sz w:val="16"/>
                <w:szCs w:val="16"/>
                <w:vertAlign w:val="superscript"/>
              </w:rPr>
              <w:t xml:space="preserve"> </w:t>
            </w:r>
            <w:r>
              <w:rPr>
                <w:rStyle w:val="quality-text"/>
                <w:rFonts w:ascii="Arial Narrow" w:eastAsia="Times New Roman" w:hAnsi="Arial Narrow"/>
                <w:sz w:val="16"/>
                <w:szCs w:val="16"/>
                <w:vertAlign w:val="superscript"/>
              </w:rPr>
              <w:t>b,d,f,g,h</w:t>
            </w:r>
          </w:p>
        </w:tc>
        <w:tc>
          <w:tcPr>
            <w:tcW w:w="1562" w:type="pct"/>
            <w:vMerge w:val="restart"/>
            <w:tcBorders>
              <w:left w:val="nil"/>
              <w:right w:val="nil"/>
            </w:tcBorders>
          </w:tcPr>
          <w:p w14:paraId="1FDEDBE4"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fewer deaths per 1,000, </w:t>
            </w:r>
            <w:r w:rsidRPr="00B94ED4">
              <w:rPr>
                <w:rFonts w:ascii="Arial Narrow" w:eastAsia="Times New Roman" w:hAnsi="Arial Narrow"/>
                <w:sz w:val="16"/>
                <w:szCs w:val="16"/>
              </w:rPr>
              <w:t xml:space="preserve">screening may make little to no difference in reducing breast cancer mortality over 10 years for individuals aged </w:t>
            </w:r>
            <w:r>
              <w:rPr>
                <w:rFonts w:ascii="Arial Narrow" w:eastAsia="Times New Roman" w:hAnsi="Arial Narrow"/>
                <w:sz w:val="16"/>
                <w:szCs w:val="16"/>
              </w:rPr>
              <w:t>60</w:t>
            </w:r>
            <w:r w:rsidRPr="00B94ED4">
              <w:rPr>
                <w:rFonts w:ascii="Arial Narrow" w:eastAsia="Times New Roman" w:hAnsi="Arial Narrow"/>
                <w:sz w:val="16"/>
                <w:szCs w:val="16"/>
              </w:rPr>
              <w:t xml:space="preserve"> to </w:t>
            </w:r>
            <w:r>
              <w:rPr>
                <w:rFonts w:ascii="Arial Narrow" w:eastAsia="Times New Roman" w:hAnsi="Arial Narrow"/>
                <w:sz w:val="16"/>
                <w:szCs w:val="16"/>
              </w:rPr>
              <w:t>69</w:t>
            </w:r>
            <w:r w:rsidRPr="00B94ED4">
              <w:rPr>
                <w:rFonts w:ascii="Arial Narrow" w:eastAsia="Times New Roman" w:hAnsi="Arial Narrow"/>
                <w:sz w:val="16"/>
                <w:szCs w:val="16"/>
              </w:rPr>
              <w:t xml:space="preserve"> years </w:t>
            </w:r>
            <w:r>
              <w:rPr>
                <w:rFonts w:ascii="Arial Narrow" w:eastAsia="Times New Roman" w:hAnsi="Arial Narrow"/>
                <w:sz w:val="16"/>
                <w:szCs w:val="16"/>
              </w:rPr>
              <w:t>at moderately increased risk</w:t>
            </w:r>
            <w:r w:rsidRPr="00761636">
              <w:rPr>
                <w:rFonts w:ascii="Arial Narrow" w:eastAsia="Times New Roman" w:hAnsi="Arial Narrow"/>
                <w:sz w:val="16"/>
                <w:szCs w:val="16"/>
              </w:rPr>
              <w:t>.</w:t>
            </w:r>
          </w:p>
          <w:p w14:paraId="43A68AD3" w14:textId="77777777" w:rsidR="000E7ADF" w:rsidRDefault="000E7ADF" w:rsidP="00CC1406">
            <w:pPr>
              <w:spacing w:line="240" w:lineRule="auto"/>
              <w:contextualSpacing/>
              <w:rPr>
                <w:rFonts w:ascii="Arial Narrow" w:eastAsia="Times New Roman" w:hAnsi="Arial Narrow"/>
                <w:sz w:val="16"/>
                <w:szCs w:val="16"/>
              </w:rPr>
            </w:pPr>
          </w:p>
          <w:p w14:paraId="6728A80D" w14:textId="77777777" w:rsidR="000E7ADF" w:rsidRPr="00934BB6" w:rsidRDefault="000E7ADF" w:rsidP="00CC1406">
            <w:pPr>
              <w:spacing w:line="240" w:lineRule="auto"/>
              <w:contextualSpacing/>
              <w:rPr>
                <w:rFonts w:ascii="Arial Narrow" w:eastAsia="Times New Roman" w:hAnsi="Arial Narrow"/>
                <w:color w:val="FF0000"/>
                <w:sz w:val="16"/>
                <w:szCs w:val="16"/>
              </w:rPr>
            </w:pPr>
            <w:r w:rsidRPr="00B94ED4">
              <w:rPr>
                <w:rFonts w:ascii="Arial Narrow" w:eastAsia="Times New Roman" w:hAnsi="Arial Narrow"/>
                <w:sz w:val="16"/>
                <w:szCs w:val="16"/>
              </w:rPr>
              <w:t xml:space="preserve">Using a threshold of 1 fewer death per 1,000, </w:t>
            </w:r>
            <w:r>
              <w:rPr>
                <w:rFonts w:ascii="Arial Narrow" w:eastAsia="Times New Roman" w:hAnsi="Arial Narrow"/>
                <w:sz w:val="16"/>
                <w:szCs w:val="16"/>
              </w:rPr>
              <w:t xml:space="preserve">we are very uncertain whether </w:t>
            </w:r>
            <w:r w:rsidRPr="00B94ED4">
              <w:rPr>
                <w:rFonts w:ascii="Arial Narrow" w:eastAsia="Times New Roman" w:hAnsi="Arial Narrow"/>
                <w:sz w:val="16"/>
                <w:szCs w:val="16"/>
              </w:rPr>
              <w:t xml:space="preserve">screening </w:t>
            </w:r>
            <w:r>
              <w:rPr>
                <w:rFonts w:ascii="Arial Narrow" w:eastAsia="Times New Roman" w:hAnsi="Arial Narrow"/>
                <w:sz w:val="16"/>
                <w:szCs w:val="16"/>
              </w:rPr>
              <w:t>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363885">
              <w:rPr>
                <w:rFonts w:ascii="Arial Narrow" w:eastAsia="Times New Roman" w:hAnsi="Arial Narrow"/>
                <w:sz w:val="16"/>
                <w:szCs w:val="16"/>
              </w:rPr>
              <w:t>0</w:t>
            </w:r>
            <w:r w:rsidRPr="00B94ED4">
              <w:rPr>
                <w:rFonts w:ascii="Arial Narrow" w:eastAsia="Times New Roman" w:hAnsi="Arial Narrow"/>
                <w:sz w:val="16"/>
                <w:szCs w:val="16"/>
              </w:rPr>
              <w:t xml:space="preserve"> to </w:t>
            </w:r>
            <w:r>
              <w:rPr>
                <w:rFonts w:ascii="Arial Narrow" w:eastAsia="Times New Roman" w:hAnsi="Arial Narrow"/>
                <w:sz w:val="16"/>
                <w:szCs w:val="16"/>
              </w:rPr>
              <w:t>6</w:t>
            </w:r>
            <w:r w:rsidRPr="00363885">
              <w:rPr>
                <w:rFonts w:ascii="Arial Narrow" w:eastAsia="Times New Roman" w:hAnsi="Arial Narrow"/>
                <w:sz w:val="16"/>
                <w:szCs w:val="16"/>
              </w:rPr>
              <w:t>9</w:t>
            </w:r>
            <w:r w:rsidRPr="00B94ED4">
              <w:rPr>
                <w:rFonts w:ascii="Arial Narrow" w:eastAsia="Times New Roman" w:hAnsi="Arial Narrow"/>
                <w:sz w:val="16"/>
                <w:szCs w:val="16"/>
              </w:rPr>
              <w:t xml:space="preserve"> years at </w:t>
            </w:r>
            <w:r>
              <w:rPr>
                <w:rFonts w:ascii="Arial Narrow" w:eastAsia="Times New Roman" w:hAnsi="Arial Narrow"/>
                <w:sz w:val="16"/>
                <w:szCs w:val="16"/>
              </w:rPr>
              <w:t xml:space="preserve">moderately increased </w:t>
            </w:r>
            <w:r w:rsidRPr="00B94ED4">
              <w:rPr>
                <w:rFonts w:ascii="Arial Narrow" w:eastAsia="Times New Roman" w:hAnsi="Arial Narrow"/>
                <w:sz w:val="16"/>
                <w:szCs w:val="16"/>
              </w:rPr>
              <w:t>risk for breast cancer.</w:t>
            </w:r>
          </w:p>
        </w:tc>
      </w:tr>
      <w:tr w:rsidR="000E7ADF" w14:paraId="0D23733F" w14:textId="77777777" w:rsidTr="00CC1406">
        <w:trPr>
          <w:cantSplit/>
          <w:trHeight w:val="278"/>
        </w:trPr>
        <w:tc>
          <w:tcPr>
            <w:tcW w:w="721" w:type="pct"/>
            <w:vMerge/>
            <w:tcBorders>
              <w:left w:val="nil"/>
              <w:bottom w:val="single" w:sz="6" w:space="0" w:color="000000"/>
              <w:right w:val="nil"/>
            </w:tcBorders>
          </w:tcPr>
          <w:p w14:paraId="008FBE05"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257964C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8.2 per 1,000</w:t>
            </w:r>
          </w:p>
        </w:tc>
        <w:tc>
          <w:tcPr>
            <w:tcW w:w="476" w:type="pct"/>
            <w:tcBorders>
              <w:left w:val="nil"/>
              <w:bottom w:val="single" w:sz="6" w:space="0" w:color="000000"/>
              <w:right w:val="nil"/>
            </w:tcBorders>
            <w:shd w:val="clear" w:color="auto" w:fill="EBEBEB"/>
          </w:tcPr>
          <w:p w14:paraId="3D1B675B"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1.48</w:t>
            </w:r>
            <w:r w:rsidRPr="00363885">
              <w:rPr>
                <w:rFonts w:ascii="Arial Narrow" w:eastAsia="Times New Roman" w:hAnsi="Arial Narrow"/>
                <w:b/>
                <w:sz w:val="16"/>
                <w:szCs w:val="16"/>
              </w:rPr>
              <w:t xml:space="preserve"> fewer per 1,000</w:t>
            </w:r>
          </w:p>
          <w:p w14:paraId="5F58DD38" w14:textId="77777777" w:rsidR="000E7ADF" w:rsidRPr="00C06C7A"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w:t>
            </w:r>
            <w:r>
              <w:rPr>
                <w:rFonts w:ascii="Arial Narrow" w:eastAsia="Times New Roman" w:hAnsi="Arial Narrow"/>
                <w:sz w:val="16"/>
                <w:szCs w:val="16"/>
              </w:rPr>
              <w:t>49</w:t>
            </w:r>
            <w:r w:rsidRPr="00363885">
              <w:rPr>
                <w:rFonts w:ascii="Arial Narrow" w:eastAsia="Times New Roman" w:hAnsi="Arial Narrow"/>
                <w:sz w:val="16"/>
                <w:szCs w:val="16"/>
              </w:rPr>
              <w:t xml:space="preserve"> fewer to </w:t>
            </w:r>
            <w:r>
              <w:rPr>
                <w:rFonts w:ascii="Arial Narrow" w:eastAsia="Times New Roman" w:hAnsi="Arial Narrow"/>
                <w:sz w:val="16"/>
                <w:szCs w:val="16"/>
              </w:rPr>
              <w:t>2.38</w:t>
            </w:r>
            <w:r w:rsidRPr="00363885">
              <w:rPr>
                <w:rFonts w:ascii="Arial Narrow" w:eastAsia="Times New Roman" w:hAnsi="Arial Narrow"/>
                <w:sz w:val="16"/>
                <w:szCs w:val="16"/>
              </w:rPr>
              <w:t xml:space="preserve"> fewer)</w:t>
            </w:r>
          </w:p>
        </w:tc>
        <w:tc>
          <w:tcPr>
            <w:tcW w:w="476" w:type="pct"/>
            <w:vMerge/>
            <w:tcBorders>
              <w:left w:val="nil"/>
              <w:bottom w:val="single" w:sz="6" w:space="0" w:color="000000"/>
              <w:right w:val="nil"/>
            </w:tcBorders>
          </w:tcPr>
          <w:p w14:paraId="6F2B96B1" w14:textId="77777777" w:rsidR="000E7ADF" w:rsidRPr="00C06C7A" w:rsidRDefault="000E7ADF" w:rsidP="00CC1406">
            <w:pPr>
              <w:spacing w:line="240" w:lineRule="auto"/>
              <w:contextualSpacing/>
              <w:rPr>
                <w:rStyle w:val="block"/>
                <w:rFonts w:ascii="Arial Narrow" w:eastAsia="Times New Roman" w:hAnsi="Arial Narrow"/>
                <w:b/>
                <w:sz w:val="16"/>
                <w:szCs w:val="16"/>
              </w:rPr>
            </w:pPr>
          </w:p>
        </w:tc>
        <w:tc>
          <w:tcPr>
            <w:tcW w:w="476" w:type="pct"/>
            <w:vMerge/>
            <w:tcBorders>
              <w:left w:val="nil"/>
              <w:bottom w:val="single" w:sz="6" w:space="0" w:color="000000"/>
              <w:right w:val="nil"/>
            </w:tcBorders>
          </w:tcPr>
          <w:p w14:paraId="7640ECF9"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6" w:space="0" w:color="000000"/>
              <w:right w:val="nil"/>
            </w:tcBorders>
          </w:tcPr>
          <w:p w14:paraId="33D00338"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6" w:space="0" w:color="000000"/>
              <w:right w:val="nil"/>
            </w:tcBorders>
          </w:tcPr>
          <w:p w14:paraId="4E185170"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tcPr>
          <w:p w14:paraId="15F90437" w14:textId="77777777" w:rsidR="000E7ADF" w:rsidRDefault="000E7ADF" w:rsidP="00CC1406">
            <w:pPr>
              <w:spacing w:line="240" w:lineRule="auto"/>
              <w:contextualSpacing/>
              <w:rPr>
                <w:rFonts w:ascii="Arial Narrow" w:eastAsia="Times New Roman" w:hAnsi="Arial Narrow"/>
                <w:sz w:val="16"/>
                <w:szCs w:val="16"/>
              </w:rPr>
            </w:pPr>
          </w:p>
        </w:tc>
      </w:tr>
      <w:tr w:rsidR="000E7ADF" w14:paraId="095656D9" w14:textId="77777777" w:rsidTr="00CC1406">
        <w:trPr>
          <w:cantSplit/>
          <w:trHeight w:val="258"/>
        </w:trPr>
        <w:tc>
          <w:tcPr>
            <w:tcW w:w="721" w:type="pct"/>
            <w:vMerge w:val="restart"/>
            <w:tcBorders>
              <w:top w:val="single" w:sz="6" w:space="0" w:color="000000"/>
              <w:left w:val="nil"/>
              <w:right w:val="nil"/>
            </w:tcBorders>
            <w:hideMark/>
          </w:tcPr>
          <w:p w14:paraId="2408F362"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(70-74 years)</w:t>
            </w:r>
            <w:r>
              <w:rPr>
                <w:rFonts w:ascii="Arial Narrow" w:eastAsia="Times New Roman" w:hAnsi="Arial Narrow"/>
                <w:sz w:val="16"/>
                <w:szCs w:val="16"/>
              </w:rPr>
              <w:t xml:space="preserve"> </w:t>
            </w:r>
          </w:p>
          <w:p w14:paraId="066DB29F" w14:textId="77777777" w:rsidR="000E7ADF" w:rsidRDefault="000E7ADF" w:rsidP="00CC1406">
            <w:pPr>
              <w:spacing w:line="240" w:lineRule="auto"/>
              <w:contextualSpacing/>
              <w:rPr>
                <w:rFonts w:ascii="Arial Narrow" w:eastAsia="Times New Roman" w:hAnsi="Arial Narrow"/>
                <w:sz w:val="16"/>
                <w:szCs w:val="16"/>
              </w:rPr>
            </w:pPr>
          </w:p>
          <w:p w14:paraId="396A443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18,233</w:t>
            </w:r>
          </w:p>
          <w:p w14:paraId="3CC7021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39A8E51B"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13.2 to 13.6</w:t>
            </w:r>
          </w:p>
        </w:tc>
        <w:tc>
          <w:tcPr>
            <w:tcW w:w="952" w:type="pct"/>
            <w:gridSpan w:val="2"/>
            <w:tcBorders>
              <w:top w:val="single" w:sz="6" w:space="0" w:color="000000"/>
              <w:left w:val="nil"/>
              <w:bottom w:val="single" w:sz="6" w:space="0" w:color="000000"/>
              <w:right w:val="nil"/>
            </w:tcBorders>
            <w:shd w:val="clear" w:color="auto" w:fill="E7E6E6" w:themeFill="background2"/>
            <w:vAlign w:val="center"/>
            <w:hideMark/>
          </w:tcPr>
          <w:p w14:paraId="1F6A1D18"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sz w:val="16"/>
                <w:szCs w:val="16"/>
              </w:rPr>
              <w:t>General population</w:t>
            </w:r>
          </w:p>
        </w:tc>
        <w:tc>
          <w:tcPr>
            <w:tcW w:w="476" w:type="pct"/>
            <w:vMerge w:val="restart"/>
            <w:tcBorders>
              <w:top w:val="single" w:sz="6" w:space="0" w:color="000000"/>
              <w:left w:val="nil"/>
              <w:right w:val="nil"/>
            </w:tcBorders>
            <w:hideMark/>
          </w:tcPr>
          <w:p w14:paraId="44EAE4DB"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0.82</w:t>
            </w:r>
            <w:r>
              <w:rPr>
                <w:rFonts w:ascii="Arial Narrow" w:eastAsia="Times New Roman" w:hAnsi="Arial Narrow"/>
                <w:sz w:val="16"/>
                <w:szCs w:val="16"/>
              </w:rPr>
              <w:br/>
            </w:r>
            <w:r>
              <w:rPr>
                <w:rStyle w:val="cell"/>
                <w:rFonts w:ascii="Arial Narrow" w:eastAsia="Times New Roman" w:hAnsi="Arial Narrow"/>
                <w:sz w:val="16"/>
                <w:szCs w:val="16"/>
              </w:rPr>
              <w:t>(0.71 to 0.94)</w:t>
            </w:r>
          </w:p>
        </w:tc>
        <w:tc>
          <w:tcPr>
            <w:tcW w:w="476" w:type="pct"/>
            <w:vMerge w:val="restart"/>
            <w:tcBorders>
              <w:top w:val="single" w:sz="6" w:space="0" w:color="000000"/>
              <w:left w:val="nil"/>
              <w:right w:val="nil"/>
            </w:tcBorders>
            <w:hideMark/>
          </w:tcPr>
          <w:p w14:paraId="025A75D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63664E47" w14:textId="77777777" w:rsidR="000E7ADF" w:rsidRPr="00EA3C8D" w:rsidRDefault="000E7ADF" w:rsidP="00CC1406">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(2 RCTs</w:t>
            </w:r>
            <w:r w:rsidRPr="00C06C7A">
              <w:rPr>
                <w:rStyle w:val="Heading1Char"/>
                <w:rFonts w:ascii="Arial Narrow" w:hAnsi="Arial Narrow"/>
                <w:sz w:val="12"/>
                <w:szCs w:val="12"/>
                <w:shd w:val="clear" w:color="auto" w:fill="FFFFFF"/>
                <w:vertAlign w:val="superscript"/>
              </w:rPr>
              <w:t xml:space="preserve"> </w:t>
            </w:r>
            <w:r w:rsidRPr="00C06C7A">
              <w:rPr>
                <w:rStyle w:val="normaltextrun"/>
                <w:rFonts w:ascii="Arial Narrow" w:hAnsi="Arial Narrow"/>
                <w:sz w:val="12"/>
                <w:szCs w:val="12"/>
                <w:shd w:val="clear" w:color="auto" w:fill="FFFFFF"/>
                <w:vertAlign w:val="superscript"/>
              </w:rPr>
              <w:t>3,4</w:t>
            </w:r>
            <w:r>
              <w:rPr>
                <w:rFonts w:ascii="Arial Narrow" w:eastAsia="Times New Roman" w:hAnsi="Arial Narrow"/>
                <w:sz w:val="16"/>
                <w:szCs w:val="16"/>
              </w:rPr>
              <w:t xml:space="preserve">) </w:t>
            </w:r>
          </w:p>
        </w:tc>
        <w:tc>
          <w:tcPr>
            <w:tcW w:w="406" w:type="pct"/>
            <w:vMerge w:val="restart"/>
            <w:tcBorders>
              <w:top w:val="single" w:sz="6" w:space="0" w:color="000000"/>
              <w:left w:val="nil"/>
              <w:bottom w:val="single" w:sz="4" w:space="0" w:color="auto"/>
              <w:right w:val="nil"/>
            </w:tcBorders>
            <w:hideMark/>
          </w:tcPr>
          <w:p w14:paraId="66D5EFF5" w14:textId="77777777" w:rsidR="000E7ADF" w:rsidRDefault="000E7ADF" w:rsidP="00CC1406">
            <w:pPr>
              <w:spacing w:after="0" w:line="240" w:lineRule="auto"/>
              <w:contextualSpacing/>
              <w:rPr>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b,d,f,g,h</w:t>
            </w:r>
          </w:p>
        </w:tc>
        <w:tc>
          <w:tcPr>
            <w:tcW w:w="407" w:type="pct"/>
            <w:vMerge w:val="restart"/>
            <w:tcBorders>
              <w:top w:val="single" w:sz="6" w:space="0" w:color="000000"/>
              <w:left w:val="nil"/>
              <w:bottom w:val="single" w:sz="4" w:space="0" w:color="auto"/>
              <w:right w:val="nil"/>
            </w:tcBorders>
          </w:tcPr>
          <w:p w14:paraId="386365A4" w14:textId="77777777" w:rsidR="000E7ADF" w:rsidRPr="00C06C7A" w:rsidRDefault="000E7ADF" w:rsidP="00CC1406">
            <w:pPr>
              <w:spacing w:after="0" w:line="240" w:lineRule="auto"/>
              <w:contextualSpacing/>
              <w:rPr>
                <w:rFonts w:ascii="Arial Narrow" w:eastAsia="Times New Roman" w:hAnsi="Arial Narrow"/>
                <w:sz w:val="16"/>
                <w:szCs w:val="16"/>
              </w:rPr>
            </w:pPr>
            <w:r w:rsidRPr="00C06C7A">
              <w:rPr>
                <w:rStyle w:val="quality-sign"/>
                <w:rFonts w:ascii="Cambria Math" w:eastAsia="Times New Roman" w:hAnsi="Cambria Math" w:cs="Cambria Math"/>
                <w:sz w:val="16"/>
                <w:szCs w:val="16"/>
              </w:rPr>
              <w:t>⨁</w:t>
            </w:r>
            <w:r w:rsidRPr="00C06C7A">
              <w:rPr>
                <w:rStyle w:val="quality-sign"/>
                <w:rFonts w:ascii="MS Mincho" w:eastAsia="MS Mincho" w:hAnsi="MS Mincho" w:cs="MS Mincho" w:hint="eastAsia"/>
                <w:sz w:val="16"/>
                <w:szCs w:val="16"/>
              </w:rPr>
              <w:t>◯◯◯</w:t>
            </w:r>
            <w:r w:rsidRPr="00C06C7A">
              <w:rPr>
                <w:rFonts w:ascii="Arial Narrow" w:eastAsia="Times New Roman" w:hAnsi="Arial Narrow"/>
                <w:sz w:val="16"/>
                <w:szCs w:val="16"/>
              </w:rPr>
              <w:br/>
            </w:r>
            <w:r w:rsidRPr="00C06C7A">
              <w:rPr>
                <w:rStyle w:val="quality-text"/>
                <w:rFonts w:ascii="Arial Narrow" w:eastAsia="Times New Roman" w:hAnsi="Arial Narrow"/>
                <w:sz w:val="16"/>
                <w:szCs w:val="16"/>
              </w:rPr>
              <w:t>VERY</w:t>
            </w:r>
            <w:r w:rsidRPr="00C06C7A">
              <w:rPr>
                <w:rStyle w:val="quality-text"/>
              </w:rPr>
              <w:t xml:space="preserve"> </w:t>
            </w:r>
            <w:r w:rsidRPr="00C06C7A">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b,d,f,g,h</w:t>
            </w:r>
            <w:r w:rsidRPr="00C06C7A">
              <w:rPr>
                <w:rFonts w:ascii="Arial Narrow" w:eastAsia="Times New Roman" w:hAnsi="Arial Narrow"/>
                <w:sz w:val="16"/>
                <w:szCs w:val="16"/>
              </w:rPr>
              <w:t xml:space="preserve"> </w:t>
            </w:r>
          </w:p>
        </w:tc>
        <w:tc>
          <w:tcPr>
            <w:tcW w:w="1562" w:type="pct"/>
            <w:vMerge w:val="restart"/>
            <w:tcBorders>
              <w:top w:val="single" w:sz="6" w:space="0" w:color="000000"/>
              <w:left w:val="nil"/>
              <w:bottom w:val="single" w:sz="4" w:space="0" w:color="auto"/>
              <w:right w:val="nil"/>
            </w:tcBorders>
            <w:hideMark/>
          </w:tcPr>
          <w:p w14:paraId="583F2409"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w:t>
            </w:r>
            <w:r w:rsidRPr="00363885">
              <w:rPr>
                <w:rFonts w:ascii="Arial Narrow" w:eastAsia="Times New Roman" w:hAnsi="Arial Narrow"/>
                <w:sz w:val="16"/>
                <w:szCs w:val="16"/>
              </w:rPr>
              <w:t xml:space="preserve">0 to </w:t>
            </w:r>
            <w:r>
              <w:rPr>
                <w:rFonts w:ascii="Arial Narrow" w:eastAsia="Times New Roman" w:hAnsi="Arial Narrow"/>
                <w:sz w:val="16"/>
                <w:szCs w:val="16"/>
              </w:rPr>
              <w:t>74</w:t>
            </w:r>
            <w:r w:rsidRPr="00363885">
              <w:rPr>
                <w:rFonts w:ascii="Arial Narrow" w:eastAsia="Times New Roman" w:hAnsi="Arial Narrow"/>
                <w:sz w:val="16"/>
                <w:szCs w:val="16"/>
              </w:rPr>
              <w:t xml:space="preserve"> years</w:t>
            </w:r>
            <w:r w:rsidRPr="00B94ED4">
              <w:rPr>
                <w:rFonts w:ascii="Arial Narrow" w:eastAsia="Times New Roman" w:hAnsi="Arial Narrow"/>
                <w:sz w:val="16"/>
                <w:szCs w:val="16"/>
              </w:rPr>
              <w:t xml:space="preserve">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tc>
      </w:tr>
      <w:tr w:rsidR="000E7ADF" w14:paraId="7EB03BA7" w14:textId="77777777" w:rsidTr="00CC1406">
        <w:trPr>
          <w:cantSplit/>
          <w:trHeight w:val="238"/>
        </w:trPr>
        <w:tc>
          <w:tcPr>
            <w:tcW w:w="721" w:type="pct"/>
            <w:vMerge/>
            <w:tcBorders>
              <w:left w:val="nil"/>
              <w:right w:val="nil"/>
            </w:tcBorders>
          </w:tcPr>
          <w:p w14:paraId="504E73AF"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6CB8EAE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6.1 per 1,000</w:t>
            </w:r>
          </w:p>
        </w:tc>
        <w:tc>
          <w:tcPr>
            <w:tcW w:w="476" w:type="pct"/>
            <w:tcBorders>
              <w:left w:val="nil"/>
              <w:right w:val="nil"/>
            </w:tcBorders>
            <w:shd w:val="clear" w:color="auto" w:fill="EBEBEB"/>
          </w:tcPr>
          <w:p w14:paraId="0D1849BB"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1.10 fewer per 1,000</w:t>
            </w:r>
          </w:p>
          <w:p w14:paraId="77D14C31" w14:textId="77777777" w:rsidR="000E7ADF" w:rsidRPr="00BD3AC7"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(0.37 fewer to 1.77 fewer)</w:t>
            </w:r>
          </w:p>
        </w:tc>
        <w:tc>
          <w:tcPr>
            <w:tcW w:w="476" w:type="pct"/>
            <w:vMerge/>
            <w:tcBorders>
              <w:left w:val="nil"/>
              <w:right w:val="nil"/>
            </w:tcBorders>
          </w:tcPr>
          <w:p w14:paraId="3364FC06"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76" w:type="pct"/>
            <w:vMerge/>
            <w:tcBorders>
              <w:left w:val="nil"/>
              <w:right w:val="nil"/>
            </w:tcBorders>
          </w:tcPr>
          <w:p w14:paraId="44252E59"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4" w:space="0" w:color="auto"/>
              <w:right w:val="nil"/>
            </w:tcBorders>
          </w:tcPr>
          <w:p w14:paraId="616FE0B3"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4" w:space="0" w:color="auto"/>
              <w:right w:val="nil"/>
            </w:tcBorders>
          </w:tcPr>
          <w:p w14:paraId="1C0C2119"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4" w:space="0" w:color="auto"/>
              <w:right w:val="nil"/>
            </w:tcBorders>
          </w:tcPr>
          <w:p w14:paraId="185E8F68" w14:textId="77777777" w:rsidR="000E7ADF" w:rsidRDefault="000E7ADF" w:rsidP="00CC1406">
            <w:pPr>
              <w:spacing w:line="240" w:lineRule="auto"/>
              <w:contextualSpacing/>
              <w:rPr>
                <w:rFonts w:ascii="Arial Narrow" w:eastAsia="Times New Roman" w:hAnsi="Arial Narrow"/>
                <w:sz w:val="16"/>
                <w:szCs w:val="16"/>
              </w:rPr>
            </w:pPr>
          </w:p>
        </w:tc>
      </w:tr>
      <w:tr w:rsidR="000E7ADF" w14:paraId="72575D4D" w14:textId="77777777" w:rsidTr="00CC1406">
        <w:trPr>
          <w:cantSplit/>
          <w:trHeight w:val="238"/>
        </w:trPr>
        <w:tc>
          <w:tcPr>
            <w:tcW w:w="721" w:type="pct"/>
            <w:vMerge/>
            <w:tcBorders>
              <w:left w:val="nil"/>
              <w:right w:val="nil"/>
            </w:tcBorders>
          </w:tcPr>
          <w:p w14:paraId="49ED82AF" w14:textId="77777777" w:rsidR="000E7ADF" w:rsidRDefault="000E7ADF" w:rsidP="00CC1406">
            <w:pPr>
              <w:spacing w:line="240" w:lineRule="auto"/>
              <w:contextualSpacing/>
              <w:rPr>
                <w:rStyle w:val="label"/>
                <w:rFonts w:ascii="Arial Narrow" w:eastAsia="Times New Roman" w:hAnsi="Arial Narrow"/>
                <w:sz w:val="18"/>
                <w:szCs w:val="18"/>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37BB47B8"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26BB3703" w14:textId="4758AD84" w:rsidR="000E7ADF" w:rsidRDefault="00DD2E4B"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476" w:type="pct"/>
            <w:vMerge/>
            <w:tcBorders>
              <w:left w:val="nil"/>
              <w:right w:val="nil"/>
            </w:tcBorders>
          </w:tcPr>
          <w:p w14:paraId="773A2768"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76" w:type="pct"/>
            <w:vMerge/>
            <w:tcBorders>
              <w:left w:val="nil"/>
              <w:right w:val="nil"/>
            </w:tcBorders>
          </w:tcPr>
          <w:p w14:paraId="0D06BF43"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top w:val="single" w:sz="4" w:space="0" w:color="auto"/>
              <w:left w:val="nil"/>
              <w:right w:val="nil"/>
            </w:tcBorders>
          </w:tcPr>
          <w:p w14:paraId="56E43831" w14:textId="77777777" w:rsidR="000E7ADF" w:rsidRDefault="000E7ADF" w:rsidP="00CC1406">
            <w:pPr>
              <w:spacing w:after="0" w:line="240" w:lineRule="auto"/>
              <w:contextualSpacing/>
              <w:rPr>
                <w:rStyle w:val="quality-sign"/>
                <w:rFonts w:ascii="Cambria Math" w:eastAsia="Times New Roman" w:hAnsi="Cambria Math" w:cs="Cambria Math"/>
                <w:sz w:val="21"/>
                <w:szCs w:val="21"/>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b,d,e,f,h</w:t>
            </w:r>
          </w:p>
        </w:tc>
        <w:tc>
          <w:tcPr>
            <w:tcW w:w="407" w:type="pct"/>
            <w:vMerge w:val="restart"/>
            <w:tcBorders>
              <w:top w:val="single" w:sz="4" w:space="0" w:color="auto"/>
              <w:left w:val="nil"/>
              <w:right w:val="nil"/>
            </w:tcBorders>
          </w:tcPr>
          <w:p w14:paraId="0C4C9B40" w14:textId="77777777" w:rsidR="000E7ADF" w:rsidRDefault="000E7ADF" w:rsidP="00CC1406">
            <w:pPr>
              <w:spacing w:after="0"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b,d,f,g,h</w:t>
            </w:r>
            <w:r>
              <w:rPr>
                <w:rFonts w:ascii="Arial Narrow" w:eastAsia="Times New Roman" w:hAnsi="Arial Narrow"/>
                <w:sz w:val="16"/>
                <w:szCs w:val="16"/>
              </w:rPr>
              <w:t xml:space="preserve"> </w:t>
            </w:r>
          </w:p>
        </w:tc>
        <w:tc>
          <w:tcPr>
            <w:tcW w:w="1562" w:type="pct"/>
            <w:vMerge w:val="restart"/>
            <w:tcBorders>
              <w:top w:val="single" w:sz="4" w:space="0" w:color="auto"/>
              <w:left w:val="nil"/>
              <w:right w:val="nil"/>
            </w:tcBorders>
          </w:tcPr>
          <w:p w14:paraId="71ECABDB" w14:textId="77777777" w:rsidR="000E7ADF" w:rsidRPr="00A53D40" w:rsidRDefault="000E7ADF" w:rsidP="00CC1406">
            <w:pPr>
              <w:spacing w:line="240" w:lineRule="auto"/>
              <w:contextualSpacing/>
              <w:rPr>
                <w:rFonts w:ascii="Arial Narrow" w:eastAsia="Times New Roman" w:hAnsi="Arial Narrow"/>
                <w:sz w:val="16"/>
                <w:szCs w:val="16"/>
              </w:rPr>
            </w:pPr>
            <w:r w:rsidRPr="00A53D40">
              <w:rPr>
                <w:rFonts w:ascii="Arial Narrow" w:eastAsia="Times New Roman" w:hAnsi="Arial Narrow"/>
                <w:sz w:val="16"/>
                <w:szCs w:val="16"/>
              </w:rPr>
              <w:t>Using a threshold of 0.5 fewer deaths per 1,000, screening may make little to no difference in reducing breast cancer mortality over 10 years for individuals aged 70 to 74 at moderately increased risk for breast cancer.</w:t>
            </w:r>
          </w:p>
          <w:p w14:paraId="1F89E6F3" w14:textId="77777777" w:rsidR="000E7ADF" w:rsidRPr="00A53D40" w:rsidRDefault="000E7ADF" w:rsidP="00CC1406">
            <w:pPr>
              <w:spacing w:line="240" w:lineRule="auto"/>
              <w:contextualSpacing/>
              <w:rPr>
                <w:rFonts w:ascii="Arial Narrow" w:eastAsia="Times New Roman" w:hAnsi="Arial Narrow"/>
                <w:sz w:val="16"/>
                <w:szCs w:val="16"/>
              </w:rPr>
            </w:pPr>
          </w:p>
          <w:p w14:paraId="086DAB75" w14:textId="77777777" w:rsidR="000E7ADF" w:rsidRDefault="000E7ADF" w:rsidP="00CC1406">
            <w:pPr>
              <w:spacing w:line="240" w:lineRule="auto"/>
              <w:contextualSpacing/>
              <w:rPr>
                <w:rFonts w:ascii="Arial Narrow" w:eastAsia="Times New Roman" w:hAnsi="Arial Narrow"/>
                <w:sz w:val="16"/>
                <w:szCs w:val="16"/>
              </w:rPr>
            </w:pPr>
            <w:r w:rsidRPr="00A53D40">
              <w:rPr>
                <w:rFonts w:ascii="Arial Narrow" w:eastAsia="Times New Roman" w:hAnsi="Arial Narrow"/>
                <w:sz w:val="16"/>
                <w:szCs w:val="16"/>
              </w:rPr>
              <w:t>Using a threshold of 1 fewer death per 1,000, we are very uncertain whether screening decreases breast cancer mortality over 10 years for individuals aged 70 to 74 years at moderately increased risk for breast cancer.</w:t>
            </w:r>
          </w:p>
        </w:tc>
      </w:tr>
      <w:tr w:rsidR="000E7ADF" w14:paraId="3FD6CCAE" w14:textId="77777777" w:rsidTr="00CC1406">
        <w:trPr>
          <w:cantSplit/>
          <w:trHeight w:val="238"/>
        </w:trPr>
        <w:tc>
          <w:tcPr>
            <w:tcW w:w="721" w:type="pct"/>
            <w:vMerge/>
            <w:tcBorders>
              <w:left w:val="nil"/>
              <w:right w:val="nil"/>
            </w:tcBorders>
          </w:tcPr>
          <w:p w14:paraId="1CA33CD9"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3D621DA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9.8 per 1,000</w:t>
            </w:r>
          </w:p>
        </w:tc>
        <w:tc>
          <w:tcPr>
            <w:tcW w:w="476" w:type="pct"/>
            <w:tcBorders>
              <w:left w:val="nil"/>
              <w:bottom w:val="single" w:sz="6" w:space="0" w:color="000000"/>
              <w:right w:val="nil"/>
            </w:tcBorders>
            <w:shd w:val="clear" w:color="auto" w:fill="EBEBEB"/>
          </w:tcPr>
          <w:p w14:paraId="7817B0A8" w14:textId="77777777" w:rsidR="000E7ADF" w:rsidRPr="00C06C7A" w:rsidRDefault="000E7ADF" w:rsidP="00CC1406">
            <w:pPr>
              <w:spacing w:line="240" w:lineRule="auto"/>
              <w:contextualSpacing/>
              <w:rPr>
                <w:rFonts w:ascii="Arial Narrow" w:eastAsia="Times New Roman" w:hAnsi="Arial Narrow"/>
                <w:b/>
                <w:sz w:val="16"/>
                <w:szCs w:val="16"/>
              </w:rPr>
            </w:pPr>
            <w:r w:rsidRPr="00C06C7A">
              <w:rPr>
                <w:rFonts w:ascii="Arial Narrow" w:eastAsia="Times New Roman" w:hAnsi="Arial Narrow"/>
                <w:b/>
                <w:sz w:val="16"/>
                <w:szCs w:val="16"/>
              </w:rPr>
              <w:t>1.76 fewer per 1,000</w:t>
            </w:r>
          </w:p>
          <w:p w14:paraId="3FE110F2" w14:textId="77777777" w:rsidR="000E7ADF" w:rsidRPr="00DF29E0" w:rsidRDefault="000E7ADF" w:rsidP="00CC1406">
            <w:pPr>
              <w:spacing w:line="240" w:lineRule="auto"/>
              <w:contextualSpacing/>
              <w:rPr>
                <w:rFonts w:ascii="Arial Narrow" w:eastAsia="Times New Roman" w:hAnsi="Arial Narrow"/>
                <w:sz w:val="16"/>
                <w:szCs w:val="16"/>
              </w:rPr>
            </w:pPr>
            <w:r w:rsidRPr="00C06C7A">
              <w:rPr>
                <w:rFonts w:ascii="Arial Narrow" w:eastAsia="Times New Roman" w:hAnsi="Arial Narrow"/>
                <w:sz w:val="16"/>
                <w:szCs w:val="16"/>
              </w:rPr>
              <w:t>(0.59 fewer to 2.84 fewer)</w:t>
            </w:r>
          </w:p>
        </w:tc>
        <w:tc>
          <w:tcPr>
            <w:tcW w:w="476" w:type="pct"/>
            <w:vMerge/>
            <w:tcBorders>
              <w:left w:val="nil"/>
              <w:right w:val="nil"/>
            </w:tcBorders>
          </w:tcPr>
          <w:p w14:paraId="3853EDC1"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76" w:type="pct"/>
            <w:vMerge/>
            <w:tcBorders>
              <w:left w:val="nil"/>
              <w:right w:val="nil"/>
            </w:tcBorders>
          </w:tcPr>
          <w:p w14:paraId="06D4D6CA"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4" w:space="0" w:color="auto"/>
              <w:right w:val="nil"/>
            </w:tcBorders>
          </w:tcPr>
          <w:p w14:paraId="2E40B669"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6" w:space="0" w:color="000000"/>
              <w:right w:val="nil"/>
            </w:tcBorders>
          </w:tcPr>
          <w:p w14:paraId="03A2A860"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tcPr>
          <w:p w14:paraId="12221044" w14:textId="77777777" w:rsidR="000E7ADF" w:rsidRDefault="000E7ADF" w:rsidP="00CC1406">
            <w:pPr>
              <w:spacing w:line="240" w:lineRule="auto"/>
              <w:contextualSpacing/>
              <w:rPr>
                <w:rFonts w:ascii="Arial Narrow" w:eastAsia="Times New Roman" w:hAnsi="Arial Narrow"/>
                <w:sz w:val="16"/>
                <w:szCs w:val="16"/>
              </w:rPr>
            </w:pPr>
          </w:p>
        </w:tc>
      </w:tr>
      <w:tr w:rsidR="000E7ADF" w14:paraId="78A006BE" w14:textId="77777777" w:rsidTr="00CC1406">
        <w:trPr>
          <w:cantSplit/>
          <w:trHeight w:val="238"/>
        </w:trPr>
        <w:tc>
          <w:tcPr>
            <w:tcW w:w="721" w:type="pct"/>
            <w:vMerge/>
            <w:tcBorders>
              <w:left w:val="nil"/>
              <w:right w:val="nil"/>
            </w:tcBorders>
          </w:tcPr>
          <w:p w14:paraId="2E771018" w14:textId="77777777" w:rsidR="000E7ADF" w:rsidRDefault="000E7ADF" w:rsidP="00CC1406">
            <w:pPr>
              <w:spacing w:line="240" w:lineRule="auto"/>
              <w:contextualSpacing/>
              <w:rPr>
                <w:rStyle w:val="label"/>
                <w:rFonts w:ascii="Arial Narrow" w:eastAsia="Times New Roman" w:hAnsi="Arial Narrow"/>
                <w:sz w:val="18"/>
                <w:szCs w:val="18"/>
              </w:rPr>
            </w:pPr>
          </w:p>
        </w:tc>
        <w:tc>
          <w:tcPr>
            <w:tcW w:w="952" w:type="pct"/>
            <w:gridSpan w:val="2"/>
            <w:tcBorders>
              <w:top w:val="single" w:sz="6" w:space="0" w:color="000000"/>
              <w:left w:val="nil"/>
              <w:bottom w:val="single" w:sz="6" w:space="0" w:color="000000"/>
              <w:right w:val="nil"/>
            </w:tcBorders>
            <w:shd w:val="clear" w:color="auto" w:fill="E7E6E6" w:themeFill="background2"/>
            <w:vAlign w:val="center"/>
          </w:tcPr>
          <w:p w14:paraId="28B13D3D"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328722CE" w14:textId="2383F002" w:rsidR="000E7ADF" w:rsidRPr="00C06C7A" w:rsidRDefault="00422905" w:rsidP="00CC1406">
            <w:pPr>
              <w:spacing w:line="240" w:lineRule="auto"/>
              <w:contextualSpacing/>
              <w:rPr>
                <w:rFonts w:ascii="Arial Narrow" w:eastAsia="Times New Roman" w:hAnsi="Arial Narrow"/>
                <w:b/>
                <w:sz w:val="16"/>
                <w:szCs w:val="16"/>
              </w:rPr>
            </w:pPr>
            <w:r>
              <w:rPr>
                <w:rFonts w:ascii="Arial Narrow" w:eastAsia="Times New Roman" w:hAnsi="Arial Narrow"/>
                <w:bCs/>
                <w:sz w:val="16"/>
                <w:szCs w:val="16"/>
              </w:rPr>
              <w:t>Based on dense breasts (scaled adjustment)</w:t>
            </w:r>
          </w:p>
        </w:tc>
        <w:tc>
          <w:tcPr>
            <w:tcW w:w="476" w:type="pct"/>
            <w:vMerge/>
            <w:tcBorders>
              <w:left w:val="nil"/>
              <w:right w:val="nil"/>
            </w:tcBorders>
          </w:tcPr>
          <w:p w14:paraId="054F03EB"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76" w:type="pct"/>
            <w:vMerge/>
            <w:tcBorders>
              <w:left w:val="nil"/>
              <w:right w:val="nil"/>
            </w:tcBorders>
          </w:tcPr>
          <w:p w14:paraId="435601FF"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val="restart"/>
            <w:tcBorders>
              <w:left w:val="nil"/>
              <w:right w:val="nil"/>
            </w:tcBorders>
          </w:tcPr>
          <w:p w14:paraId="5597733F" w14:textId="77777777" w:rsidR="000E7ADF" w:rsidRDefault="000E7ADF" w:rsidP="00CC1406">
            <w:pPr>
              <w:spacing w:line="240" w:lineRule="auto"/>
              <w:contextualSpacing/>
              <w:rPr>
                <w:rStyle w:val="quality-sign"/>
                <w:rFonts w:ascii="Cambria Math" w:eastAsia="Times New Roman" w:hAnsi="Cambria Math" w:cs="Cambria Math"/>
                <w:sz w:val="21"/>
                <w:szCs w:val="21"/>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b,d,e,f,h</w:t>
            </w:r>
          </w:p>
        </w:tc>
        <w:tc>
          <w:tcPr>
            <w:tcW w:w="407" w:type="pct"/>
            <w:vMerge w:val="restart"/>
            <w:tcBorders>
              <w:left w:val="nil"/>
              <w:right w:val="nil"/>
            </w:tcBorders>
          </w:tcPr>
          <w:p w14:paraId="2E2D0909" w14:textId="77777777" w:rsidR="000E7ADF" w:rsidRDefault="000E7ADF" w:rsidP="00CC1406">
            <w:pPr>
              <w:spacing w:line="240" w:lineRule="auto"/>
              <w:contextualSpacing/>
              <w:rPr>
                <w:rFonts w:ascii="Arial Narrow" w:eastAsia="Times New Roman" w:hAnsi="Arial Narrow"/>
                <w:sz w:val="16"/>
                <w:szCs w:val="16"/>
              </w:rPr>
            </w:pPr>
            <w:r w:rsidRPr="00361A34">
              <w:rPr>
                <w:rStyle w:val="quality-sign"/>
                <w:rFonts w:ascii="Cambria Math" w:eastAsia="Times New Roman" w:hAnsi="Cambria Math" w:cs="Cambria Math"/>
                <w:sz w:val="16"/>
                <w:szCs w:val="16"/>
              </w:rPr>
              <w:t>⨁</w:t>
            </w:r>
            <w:r w:rsidRPr="00361A34">
              <w:rPr>
                <w:rStyle w:val="quality-sign"/>
                <w:rFonts w:ascii="MS Mincho" w:eastAsia="MS Mincho" w:hAnsi="MS Mincho" w:cs="MS Mincho" w:hint="eastAsia"/>
                <w:sz w:val="16"/>
                <w:szCs w:val="16"/>
              </w:rPr>
              <w:t>◯◯◯</w:t>
            </w:r>
            <w:r w:rsidRPr="00361A34">
              <w:rPr>
                <w:rFonts w:ascii="Arial Narrow" w:eastAsia="Times New Roman" w:hAnsi="Arial Narrow"/>
                <w:sz w:val="16"/>
                <w:szCs w:val="16"/>
              </w:rPr>
              <w:br/>
            </w:r>
            <w:r w:rsidRPr="00361A34">
              <w:rPr>
                <w:rStyle w:val="quality-text"/>
                <w:rFonts w:ascii="Arial Narrow" w:eastAsia="Times New Roman" w:hAnsi="Arial Narrow"/>
                <w:sz w:val="16"/>
                <w:szCs w:val="16"/>
              </w:rPr>
              <w:t>VERY LOW</w:t>
            </w:r>
            <w:r>
              <w:rPr>
                <w:rStyle w:val="quality-text"/>
                <w:rFonts w:ascii="Arial Narrow" w:eastAsia="Times New Roman" w:hAnsi="Arial Narrow"/>
                <w:sz w:val="16"/>
                <w:szCs w:val="16"/>
              </w:rPr>
              <w:t xml:space="preserve"> </w:t>
            </w:r>
            <w:r>
              <w:rPr>
                <w:rStyle w:val="quality-text"/>
                <w:rFonts w:ascii="Arial Narrow" w:eastAsia="Times New Roman" w:hAnsi="Arial Narrow"/>
                <w:sz w:val="16"/>
                <w:szCs w:val="16"/>
                <w:vertAlign w:val="superscript"/>
              </w:rPr>
              <w:t>b,d,f,g,h</w:t>
            </w:r>
            <w:r>
              <w:rPr>
                <w:rFonts w:ascii="Arial Narrow" w:eastAsia="Times New Roman" w:hAnsi="Arial Narrow"/>
                <w:sz w:val="16"/>
                <w:szCs w:val="16"/>
              </w:rPr>
              <w:t xml:space="preserve"> </w:t>
            </w:r>
          </w:p>
        </w:tc>
        <w:tc>
          <w:tcPr>
            <w:tcW w:w="1562" w:type="pct"/>
            <w:vMerge w:val="restart"/>
            <w:tcBorders>
              <w:left w:val="nil"/>
              <w:right w:val="nil"/>
            </w:tcBorders>
          </w:tcPr>
          <w:p w14:paraId="10C06D3F" w14:textId="77777777" w:rsidR="000E7ADF" w:rsidRPr="00A53D40" w:rsidRDefault="000E7ADF" w:rsidP="00CC1406">
            <w:pPr>
              <w:spacing w:line="240" w:lineRule="auto"/>
              <w:contextualSpacing/>
              <w:rPr>
                <w:rFonts w:ascii="Arial Narrow" w:eastAsia="Times New Roman" w:hAnsi="Arial Narrow"/>
                <w:sz w:val="16"/>
                <w:szCs w:val="16"/>
              </w:rPr>
            </w:pPr>
            <w:r w:rsidRPr="00A53D40">
              <w:rPr>
                <w:rFonts w:ascii="Arial Narrow" w:eastAsia="Times New Roman" w:hAnsi="Arial Narrow"/>
                <w:sz w:val="16"/>
                <w:szCs w:val="16"/>
              </w:rPr>
              <w:t>Using a threshold of 0.5 fewer deaths per 1,000, screening may make little to no difference in reducing breast cancer mortality over 10 years for individuals aged 70 to 74 at moderately increased risk for breast cancer.</w:t>
            </w:r>
          </w:p>
          <w:p w14:paraId="412BCE99" w14:textId="77777777" w:rsidR="000E7ADF" w:rsidRPr="00A53D40" w:rsidRDefault="000E7ADF" w:rsidP="00CC1406">
            <w:pPr>
              <w:spacing w:line="240" w:lineRule="auto"/>
              <w:contextualSpacing/>
              <w:rPr>
                <w:rFonts w:ascii="Arial Narrow" w:eastAsia="Times New Roman" w:hAnsi="Arial Narrow"/>
                <w:sz w:val="16"/>
                <w:szCs w:val="16"/>
              </w:rPr>
            </w:pPr>
          </w:p>
          <w:p w14:paraId="48A18CB6" w14:textId="77777777" w:rsidR="000E7ADF" w:rsidRDefault="000E7ADF" w:rsidP="00CC1406">
            <w:pPr>
              <w:spacing w:line="240" w:lineRule="auto"/>
              <w:contextualSpacing/>
              <w:rPr>
                <w:rFonts w:ascii="Arial Narrow" w:eastAsia="Times New Roman" w:hAnsi="Arial Narrow"/>
                <w:sz w:val="16"/>
                <w:szCs w:val="16"/>
              </w:rPr>
            </w:pPr>
            <w:r w:rsidRPr="00A53D40">
              <w:rPr>
                <w:rFonts w:ascii="Arial Narrow" w:eastAsia="Times New Roman" w:hAnsi="Arial Narrow"/>
                <w:sz w:val="16"/>
                <w:szCs w:val="16"/>
              </w:rPr>
              <w:t>Using a threshold of 1 fewer death per 1,000, we are very uncertain whether screening decreases breast cancer mortality over 10 years for individuals aged 70 to 74 years at moderately increased risk for breast cancer.</w:t>
            </w:r>
          </w:p>
        </w:tc>
      </w:tr>
      <w:tr w:rsidR="000E7ADF" w14:paraId="1B447D24" w14:textId="77777777" w:rsidTr="00CC1406">
        <w:trPr>
          <w:cantSplit/>
          <w:trHeight w:val="238"/>
        </w:trPr>
        <w:tc>
          <w:tcPr>
            <w:tcW w:w="721" w:type="pct"/>
            <w:vMerge/>
            <w:tcBorders>
              <w:left w:val="nil"/>
              <w:bottom w:val="single" w:sz="6" w:space="0" w:color="000000"/>
              <w:right w:val="nil"/>
            </w:tcBorders>
          </w:tcPr>
          <w:p w14:paraId="2E2FA50E"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74DBD1A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11.6 per 1,000</w:t>
            </w:r>
          </w:p>
        </w:tc>
        <w:tc>
          <w:tcPr>
            <w:tcW w:w="476" w:type="pct"/>
            <w:tcBorders>
              <w:left w:val="nil"/>
              <w:bottom w:val="single" w:sz="6" w:space="0" w:color="000000"/>
              <w:right w:val="nil"/>
            </w:tcBorders>
            <w:shd w:val="clear" w:color="auto" w:fill="EBEBEB"/>
          </w:tcPr>
          <w:p w14:paraId="30066C54"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2.09</w:t>
            </w:r>
            <w:r w:rsidRPr="00363885">
              <w:rPr>
                <w:rFonts w:ascii="Arial Narrow" w:eastAsia="Times New Roman" w:hAnsi="Arial Narrow"/>
                <w:b/>
                <w:sz w:val="16"/>
                <w:szCs w:val="16"/>
              </w:rPr>
              <w:t xml:space="preserve"> fewer per 1,000</w:t>
            </w:r>
          </w:p>
          <w:p w14:paraId="01768DCA" w14:textId="77777777" w:rsidR="000E7ADF" w:rsidRPr="00C06C7A"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sz w:val="16"/>
                <w:szCs w:val="16"/>
              </w:rPr>
              <w:t>(0.</w:t>
            </w:r>
            <w:r>
              <w:rPr>
                <w:rFonts w:ascii="Arial Narrow" w:eastAsia="Times New Roman" w:hAnsi="Arial Narrow"/>
                <w:sz w:val="16"/>
                <w:szCs w:val="16"/>
              </w:rPr>
              <w:t>70</w:t>
            </w:r>
            <w:r w:rsidRPr="00363885">
              <w:rPr>
                <w:rFonts w:ascii="Arial Narrow" w:eastAsia="Times New Roman" w:hAnsi="Arial Narrow"/>
                <w:sz w:val="16"/>
                <w:szCs w:val="16"/>
              </w:rPr>
              <w:t xml:space="preserve"> fewer to </w:t>
            </w:r>
            <w:r>
              <w:rPr>
                <w:rFonts w:ascii="Arial Narrow" w:eastAsia="Times New Roman" w:hAnsi="Arial Narrow"/>
                <w:sz w:val="16"/>
                <w:szCs w:val="16"/>
              </w:rPr>
              <w:t>3.36</w:t>
            </w:r>
            <w:r w:rsidRPr="00363885">
              <w:rPr>
                <w:rFonts w:ascii="Arial Narrow" w:eastAsia="Times New Roman" w:hAnsi="Arial Narrow"/>
                <w:sz w:val="16"/>
                <w:szCs w:val="16"/>
              </w:rPr>
              <w:t xml:space="preserve"> fewer)</w:t>
            </w:r>
          </w:p>
        </w:tc>
        <w:tc>
          <w:tcPr>
            <w:tcW w:w="476" w:type="pct"/>
            <w:vMerge/>
            <w:tcBorders>
              <w:left w:val="nil"/>
              <w:bottom w:val="single" w:sz="6" w:space="0" w:color="000000"/>
              <w:right w:val="nil"/>
            </w:tcBorders>
          </w:tcPr>
          <w:p w14:paraId="3C2A257F"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76" w:type="pct"/>
            <w:vMerge/>
            <w:tcBorders>
              <w:left w:val="nil"/>
              <w:bottom w:val="single" w:sz="6" w:space="0" w:color="000000"/>
              <w:right w:val="nil"/>
            </w:tcBorders>
          </w:tcPr>
          <w:p w14:paraId="37ED4BEF" w14:textId="77777777" w:rsidR="000E7ADF" w:rsidRDefault="000E7ADF" w:rsidP="00CC1406">
            <w:pPr>
              <w:spacing w:line="240" w:lineRule="auto"/>
              <w:contextualSpacing/>
              <w:rPr>
                <w:rFonts w:ascii="Arial Narrow" w:eastAsia="Times New Roman" w:hAnsi="Arial Narrow"/>
                <w:sz w:val="16"/>
                <w:szCs w:val="16"/>
              </w:rPr>
            </w:pPr>
          </w:p>
        </w:tc>
        <w:tc>
          <w:tcPr>
            <w:tcW w:w="406" w:type="pct"/>
            <w:vMerge/>
            <w:tcBorders>
              <w:left w:val="nil"/>
              <w:bottom w:val="single" w:sz="4" w:space="0" w:color="auto"/>
              <w:right w:val="nil"/>
            </w:tcBorders>
          </w:tcPr>
          <w:p w14:paraId="2586EA1D"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07" w:type="pct"/>
            <w:vMerge/>
            <w:tcBorders>
              <w:left w:val="nil"/>
              <w:bottom w:val="single" w:sz="6" w:space="0" w:color="000000"/>
              <w:right w:val="nil"/>
            </w:tcBorders>
          </w:tcPr>
          <w:p w14:paraId="43D02FA7" w14:textId="77777777" w:rsidR="000E7ADF" w:rsidRDefault="000E7ADF" w:rsidP="00CC1406">
            <w:pPr>
              <w:spacing w:line="240" w:lineRule="auto"/>
              <w:contextualSpacing/>
              <w:rPr>
                <w:rFonts w:ascii="Arial Narrow" w:eastAsia="Times New Roman" w:hAnsi="Arial Narrow"/>
                <w:sz w:val="16"/>
                <w:szCs w:val="16"/>
              </w:rPr>
            </w:pPr>
          </w:p>
        </w:tc>
        <w:tc>
          <w:tcPr>
            <w:tcW w:w="1562" w:type="pct"/>
            <w:vMerge/>
            <w:tcBorders>
              <w:left w:val="nil"/>
              <w:bottom w:val="single" w:sz="6" w:space="0" w:color="000000"/>
              <w:right w:val="nil"/>
            </w:tcBorders>
          </w:tcPr>
          <w:p w14:paraId="24C100B2" w14:textId="77777777" w:rsidR="000E7ADF" w:rsidRDefault="000E7ADF" w:rsidP="00CC1406">
            <w:pPr>
              <w:spacing w:line="240" w:lineRule="auto"/>
              <w:contextualSpacing/>
              <w:rPr>
                <w:rFonts w:ascii="Arial Narrow" w:eastAsia="Times New Roman" w:hAnsi="Arial Narrow"/>
                <w:sz w:val="16"/>
                <w:szCs w:val="16"/>
              </w:rPr>
            </w:pPr>
          </w:p>
        </w:tc>
      </w:tr>
      <w:tr w:rsidR="000E7ADF" w14:paraId="621CFED3" w14:textId="77777777" w:rsidTr="00CC1406">
        <w:trPr>
          <w:cantSplit/>
        </w:trPr>
        <w:tc>
          <w:tcPr>
            <w:tcW w:w="5000" w:type="pct"/>
            <w:gridSpan w:val="8"/>
            <w:tcBorders>
              <w:top w:val="single" w:sz="6" w:space="0" w:color="000000"/>
              <w:left w:val="nil"/>
              <w:bottom w:val="single" w:sz="6" w:space="0" w:color="000000"/>
              <w:right w:val="nil"/>
            </w:tcBorders>
          </w:tcPr>
          <w:p w14:paraId="2D8184B4" w14:textId="2E4CCB1E" w:rsidR="000E7ADF" w:rsidRDefault="000E7ADF" w:rsidP="00CC1406">
            <w:pPr>
              <w:spacing w:line="240" w:lineRule="auto"/>
              <w:contextualSpacing/>
              <w:rPr>
                <w:rFonts w:ascii="Arial Narrow" w:hAnsi="Arial Narrow"/>
                <w:color w:val="000000"/>
                <w:sz w:val="14"/>
                <w:szCs w:val="14"/>
              </w:rPr>
            </w:pPr>
            <w:r w:rsidRPr="00A47F32">
              <w:rPr>
                <w:rFonts w:ascii="Arial Narrow" w:eastAsia="Times New Roman" w:hAnsi="Arial Narrow"/>
                <w:sz w:val="14"/>
                <w:szCs w:val="14"/>
              </w:rPr>
              <w:lastRenderedPageBreak/>
              <w:t>‡</w:t>
            </w:r>
            <w:r w:rsidRPr="009D345F">
              <w:rPr>
                <w:rFonts w:ascii="Arial Narrow" w:hAnsi="Arial Narrow"/>
                <w:color w:val="000000"/>
                <w:sz w:val="14"/>
                <w:szCs w:val="14"/>
              </w:rPr>
              <w:t>The baseline</w:t>
            </w:r>
            <w:r>
              <w:rPr>
                <w:rFonts w:ascii="Arial Narrow" w:hAnsi="Arial Narrow"/>
                <w:color w:val="000000"/>
                <w:sz w:val="14"/>
                <w:szCs w:val="14"/>
              </w:rPr>
              <w:t xml:space="preserve"> risk represents the breast cancer mortality rate over 10 years in an unscreened group based on Canadian observational data reported by Coldman et al.</w:t>
            </w:r>
            <w:r>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{"citationID":"tpQcKOZh","properties":{"formattedCitation":"\\super 1\\nosupersub{}","plainCitation":"1","noteIndex":0},"citationItems":[{"id":21247,"uris":["http://zotero.org/groups/2603983/items/9S57YCRY"],"itemData":{"id":21247,"type":"article-journal","abstract":"BACKGROUND: Screening with mammography has been shown by randomized controlled trials to reduce breast cancer mortality in women aged 40 to 74 years. Estimates from observational studies following screening implementation in different countries have produced varyied findings. We report findings for seven Canadian breast screening programs., METHODS: Canadian breast screening programs were invited to participate in a study aimed at comparing breast cancer mortality in participants and nonparticipants. Seven of 12 programs, representing 85% of the Canadian population, participated in the study. Data were obtained from the screening programs and corresponding cancer registries on screening mammograms and breast cancer diagnoses and deaths for the period between 1990 and 2009. Standardized mortality ratios were calculated comparing observed mortality in participants to that expected based upon nonparticipant rates. A substudy using data from British Columbia women aged 35 to 44 years was conducted to assess the potential effect of self-selection participation bias. All statistical tests were two-sided., RESULTS: Data were obtained on 2796472 screening participants. The average breast cancer mortality among participants was 40% (95% confidence interval [CI] = 33% to 48%) lower than expected, with a range across provinces of 27% to 59%. Age at entry into screening did not greatly affect the magnitude of the average reduction in mortality, which varied between 35% and 44% overall. The substudy found no evidence that self-selection biased the reported mortality results, although the confidence intervals of this assessment were wide., CONCLUSION: Participation in mammography screening programs in Canada was associated with substantially reduced breast cancer mortality.Copyright © The Author 2014. Published by Oxford University Press. All rights reserved. For Permissions, please e-mail: journals.permissions@oup.com","ISSN":"1460-2105","issue":"11","title":"Pan-Canadian study of mammography screening and mortality from breast cancer","volume":"106","author":[{"family":"Coldman","given":"Andrew"},{"family":"Phillips","given":"Norm"},{"family":"Wilson","given":"Christine"},{"family":"Decker","given":"Kathleen"},{"family":"Chiarelli","given":"Anna M."},{"family":"Brisson","given":"Jacques"},{"family":"Zhang","given":"Bin"},{"family":"Payne","given":"Jennifer"},{"family":"Doyle","given":"Gregory"},{"family":"Ahmad","given":"Rukshanda"}],"issued":{"date-parts":[["2014"]]}}}],"schema":"https://github.com/citation-style-language/schema/raw/master/csl-citation.json"} </w:instrText>
            </w:r>
            <w:r>
              <w:rPr>
                <w:rFonts w:ascii="Arial Narrow" w:hAnsi="Arial Narrow"/>
                <w:color w:val="000000"/>
                <w:sz w:val="14"/>
                <w:szCs w:val="14"/>
              </w:rPr>
              <w:fldChar w:fldCharType="separate"/>
            </w:r>
            <w:r w:rsidR="00E11FE7" w:rsidRPr="00E11FE7">
              <w:rPr>
                <w:rFonts w:ascii="Arial Narrow" w:hAnsi="Arial Narrow" w:cs="Times New Roman"/>
                <w:kern w:val="0"/>
                <w:sz w:val="14"/>
                <w:vertAlign w:val="superscript"/>
              </w:rPr>
              <w:t>1</w:t>
            </w:r>
            <w:r>
              <w:rPr>
                <w:rFonts w:ascii="Arial Narrow" w:hAnsi="Arial Narrow"/>
                <w:color w:val="000000"/>
                <w:sz w:val="14"/>
                <w:szCs w:val="14"/>
              </w:rPr>
              <w:fldChar w:fldCharType="end"/>
            </w:r>
            <w:r>
              <w:rPr>
                <w:rFonts w:ascii="Arial Narrow" w:hAnsi="Arial Narrow"/>
                <w:color w:val="000000"/>
                <w:sz w:val="14"/>
                <w:szCs w:val="14"/>
              </w:rPr>
              <w:t xml:space="preserve"> To calculate moderately increased risk group, we used an estimate from Engmann et al.</w:t>
            </w:r>
            <w:r>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{"citationID":"Vb0ChEYw","properties":{"formattedCitation":"\\super 2\\nosupersub{}","plainCitation":"2","noteIndex":0},"citationItems":[{"id":23681,"uris":["http://zotero.org/groups/2603983/items/8A2WQ25I"],"itemData":{"id":23681,"type":"article-journal","abstract":"IMPORTANCE\nMany established breast cancer risk factors are used in clinical risk prediction models, although the proportion of breast cancers explained by these factors is unknown.\n\nOBJECTIVE\nTo determine the population-attributable risk proportion (PARP) for breast cancer associated with clinical breast cancer risk factors among premenopausal and postmenopausal women.\n\nDESIGN, SETTING, AND PARTICIPANTS\nCase-control study with 1:10 matching on age, year of risk factor assessment, and Breast Cancer Surveillance Consortium (BCSC) registry. Risk factor data were collected prospectively from January 1, 1996, through October 31, 2012, from BCSC community-based breast imaging facilities. A total of 18 437 women with invasive breast cancer or ductal carcinoma in situ were enrolled as cases and matched to 184 309 women without breast cancer, with a total of 58 146 premenopausal and 144 600 postmenopausal women enrolled in the study.\n\nEXPOSURES\nBreast Imaging Reporting and Data System (BI-RADS) breast density (heterogeneously or extremely dense vs scattered fibroglandular densities), first-degree family history of breast cancer, body mass index (&gt;25 vs 18.5–25), history of benign breast biopsy, and nulliparity or age at first birth (≥30 years vs &lt;30 years).\n\nMAIN OUTCOMES AND MEASURES\nPopulation-attributable risk proportion of breast cancer.\n\nRESULTS\nOf the 18 437 women with breast cancer, the mean (SD) age was 46.3 (3.7) years among premenopausal women and 61.7 (7.2) years among the postmenopausal women. Overall, 4747 (89.8%) premenopausal and 12 502 (95.1%) postmenopausal women with breast cancer had at least 1 breast cancer risk factor. The combined PARP of all risk factors was 52.7% (95% CI, 49.1%–56.3%) among premenopausal women and 54.7% (95% CI, 46.5%–54.7%) among postmenopausal women. Breast density was the most prevalent risk factor for both premenopausal and postmenopausal women and had the largest effect on the PARP; 39.3% (95% CI, 36.6%–42.0%) of premenopausal and 26.2% (95% CI, 24.4%–28.0%) of postmenopausal breast cancers could potentially be averted if all women with heterogeneously or extremely dense breasts shifted to scattered fibroglandular breast density. Among postmenopausal women, 22.8% (95% CI, 18.3%–27.3%) of breast cancers could potentially be averted if all overweight and obese women attained a body mass index of less than 25.\n\nCONCLUSIONS AND RELEVANCE\nMost women with breast cancer have at least 1 breast cancer risk factor routinely documented at the time of mammography, and more than half of premenopausal and postmenopausal breast cancers are explained by these factors. These easily assessed risk factors should be incorporated into risk prediction models to stratify breast cancer risk and promote risk-based screening and targeted prevention efforts.","container-title":"JAMA oncology","DOI":"10.1001/jamaoncol.2016.6326","ISSN":"2374-2437","issue":"9","journalAbbreviation":"JAMA Oncol","note":"PMID: 28152151\nPMCID: PMC5540816","page":"1228-1236","source":"PubMed Central","title":"Population-Attributable Risk Proportion of Clinical Risk Factors for Breast Cancer","volume":"3","author":[{"family":"Engmann","given":"Natalie J."},{"family":"Golmakani","given":"Marzieh K."},{"family":"Miglioretti","given":"Diana L."},{"family":"Sprague","given":"Brian L."},{"family":"Kerlikowske","given":"Karla"}],"issued":{"date-parts":[["2017",9,1]]}}}],"schema":"https://github.com/citation-style-language/schema/raw/master/csl-citation.json"} </w:instrText>
            </w:r>
            <w:r>
              <w:rPr>
                <w:rFonts w:ascii="Arial Narrow" w:hAnsi="Arial Narrow"/>
                <w:color w:val="000000"/>
                <w:sz w:val="14"/>
                <w:szCs w:val="14"/>
              </w:rPr>
              <w:fldChar w:fldCharType="separate"/>
            </w:r>
            <w:r w:rsidR="00E11FE7" w:rsidRPr="00E11FE7">
              <w:rPr>
                <w:rFonts w:ascii="Arial Narrow" w:hAnsi="Arial Narrow" w:cs="Times New Roman"/>
                <w:kern w:val="0"/>
                <w:sz w:val="14"/>
                <w:vertAlign w:val="superscript"/>
              </w:rPr>
              <w:t>2</w:t>
            </w:r>
            <w:r>
              <w:rPr>
                <w:rFonts w:ascii="Arial Narrow" w:hAnsi="Arial Narrow"/>
                <w:color w:val="000000"/>
                <w:sz w:val="14"/>
                <w:szCs w:val="14"/>
              </w:rPr>
              <w:fldChar w:fldCharType="end"/>
            </w:r>
            <w:r>
              <w:rPr>
                <w:rFonts w:ascii="Arial Narrow" w:hAnsi="Arial Narrow"/>
                <w:color w:val="000000"/>
                <w:sz w:val="14"/>
                <w:szCs w:val="14"/>
              </w:rPr>
              <w:t xml:space="preserve"> suggesting that having a first degree relative increases the lifetime risk by 1.6 times and multiplied the general population risk estimate by 1.6. </w:t>
            </w:r>
          </w:p>
          <w:p w14:paraId="5CCCB0D3" w14:textId="1FE91C9D" w:rsidR="000E7ADF" w:rsidRDefault="000E7ADF" w:rsidP="00CC1406">
            <w:pPr>
              <w:spacing w:line="240" w:lineRule="auto"/>
              <w:contextualSpacing/>
              <w:rPr>
                <w:rStyle w:val="cell-value"/>
                <w:rFonts w:ascii="Arial Narrow" w:eastAsia="Times New Roman" w:hAnsi="Arial Narrow"/>
                <w:sz w:val="14"/>
                <w:szCs w:val="14"/>
              </w:rPr>
            </w:pPr>
            <w:r w:rsidRPr="004661F0">
              <w:rPr>
                <w:rStyle w:val="cell-value"/>
                <w:rFonts w:ascii="Arial Narrow" w:eastAsia="Times New Roman" w:hAnsi="Arial Narrow"/>
                <w:sz w:val="14"/>
                <w:szCs w:val="14"/>
              </w:rPr>
              <w:t>§</w:t>
            </w:r>
            <w:r>
              <w:rPr>
                <w:rStyle w:val="cell-value"/>
                <w:rFonts w:ascii="Arial Narrow" w:eastAsia="Times New Roman" w:hAnsi="Arial Narrow"/>
                <w:sz w:val="14"/>
                <w:szCs w:val="14"/>
              </w:rPr>
              <w:t xml:space="preserve"> The relative effect is based on our previous systematic review and guideline</w:t>
            </w:r>
            <w:r>
              <w:rPr>
                <w:rStyle w:val="cell-value"/>
                <w:rFonts w:ascii="Arial Narrow" w:eastAsia="Times New Roman" w:hAnsi="Arial Narrow"/>
                <w:sz w:val="14"/>
                <w:szCs w:val="14"/>
              </w:rPr>
              <w:fldChar w:fldCharType="begin"/>
            </w:r>
            <w:r w:rsidR="007F40BF">
              <w:rPr>
                <w:rStyle w:val="cell-value"/>
                <w:rFonts w:ascii="Arial Narrow" w:eastAsia="Times New Roman" w:hAnsi="Arial Narrow"/>
                <w:sz w:val="14"/>
                <w:szCs w:val="14"/>
              </w:rPr>
              <w:instrText xml:space="preserve"> ADDIN ZOTERO_ITEM CSL_CITATION {"citationID":"TDtPQEFa","properties":{"formattedCitation":"\\super 4\\nosupersub{}","plainCitation":"4","noteIndex":0},"citationItems":[{"id":22893,"uris":["http://zotero.org/groups/2603983/items/RWJ9LJE3"],"itemData":{"id":22893,"type":"article-journal","abstract":"[See related article at [www.cmaj.ca/lookup/doi/10.1503/cmaj.181538][2]][2]\n\nKEY POINTS\nBreast cancer mortality rates among Canadian women have declined from 41.7 per 100 000 in 1988 to an estimated 23.2 per 100 000 in 2017, while age-standardized incidence has remained relatively stable, at around","container-title":"CMAJ","DOI":"10.1503/cmaj.180463","ISSN":"0820-3946, 1488-2329","issue":"49","language":"en","license":"© 2018 Joule Inc. or its licensors","note":"publisher: CMAJ\nsection: Guideline\nPMID: 30530611","page":"E1441-E1451","source":"www.cmaj.ca","title":"Recommendations on screening for breast cancer in women aged 40–74 years who are not at increased risk for breast cancer","volume":"190","author":[{"family":"Klarenbach","given":"Scott"},{"family":"Sims-Jones","given":"Nicki"},{"family":"Lewin","given":"Gabriela"},{"family":"Singh","given":"Harminder"},{"family":"Thériault","given":"Guylène"},{"family":"Tonelli","given":"Marcello"},{"family":"Doull","given":"Marion"},{"family":"Courage","given":"Susan"},{"family":"Garcia","given":"Alejandra Jaramillo"},{"family":"Thombs","given":"Brett D."}],"issued":{"date-parts":[["2018",12,10]]}}}],"schema":"https://github.com/citation-style-language/schema/raw/master/csl-citation.json"} </w:instrText>
            </w:r>
            <w:r>
              <w:rPr>
                <w:rStyle w:val="cell-value"/>
                <w:rFonts w:ascii="Arial Narrow" w:eastAsia="Times New Roman" w:hAnsi="Arial Narrow"/>
                <w:sz w:val="14"/>
                <w:szCs w:val="14"/>
              </w:rPr>
              <w:fldChar w:fldCharType="separate"/>
            </w:r>
            <w:r w:rsidR="00E11FE7" w:rsidRPr="00E11FE7">
              <w:rPr>
                <w:rFonts w:ascii="Arial Narrow" w:hAnsi="Arial Narrow" w:cs="Times New Roman"/>
                <w:kern w:val="0"/>
                <w:sz w:val="14"/>
                <w:vertAlign w:val="superscript"/>
              </w:rPr>
              <w:t>4</w:t>
            </w:r>
            <w:r>
              <w:rPr>
                <w:rStyle w:val="cell-value"/>
                <w:rFonts w:ascii="Arial Narrow" w:eastAsia="Times New Roman" w:hAnsi="Arial Narrow"/>
                <w:sz w:val="14"/>
                <w:szCs w:val="14"/>
              </w:rPr>
              <w:fldChar w:fldCharType="end"/>
            </w:r>
            <w:r>
              <w:rPr>
                <w:rStyle w:val="cell-value"/>
                <w:rFonts w:ascii="Arial Narrow" w:eastAsia="Times New Roman" w:hAnsi="Arial Narrow"/>
                <w:sz w:val="14"/>
                <w:szCs w:val="14"/>
              </w:rPr>
              <w:t xml:space="preserve"> where a </w:t>
            </w:r>
            <w:r w:rsidRPr="0020384E">
              <w:rPr>
                <w:rStyle w:val="cell-value"/>
                <w:rFonts w:ascii="Arial Narrow" w:eastAsia="Times New Roman" w:hAnsi="Arial Narrow"/>
                <w:sz w:val="14"/>
                <w:szCs w:val="14"/>
              </w:rPr>
              <w:t xml:space="preserve">subgroup analysis of relative risk by age was assessed </w:t>
            </w:r>
            <w:r>
              <w:rPr>
                <w:rStyle w:val="cell-value"/>
                <w:rFonts w:ascii="Arial Narrow" w:eastAsia="Times New Roman" w:hAnsi="Arial Narrow"/>
                <w:sz w:val="14"/>
                <w:szCs w:val="14"/>
              </w:rPr>
              <w:t>and n</w:t>
            </w:r>
            <w:r w:rsidRPr="0020384E">
              <w:rPr>
                <w:rStyle w:val="cell-value"/>
                <w:rFonts w:ascii="Arial Narrow" w:eastAsia="Times New Roman" w:hAnsi="Arial Narrow"/>
                <w:sz w:val="14"/>
                <w:szCs w:val="14"/>
              </w:rPr>
              <w:t>o difference in RR among subgroups was detected and true differences resulting from</w:t>
            </w:r>
            <w:r>
              <w:rPr>
                <w:rStyle w:val="cell-value"/>
                <w:rFonts w:ascii="Arial Narrow" w:eastAsia="Times New Roman" w:hAnsi="Arial Narrow"/>
                <w:sz w:val="14"/>
                <w:szCs w:val="14"/>
              </w:rPr>
              <w:t xml:space="preserve"> </w:t>
            </w:r>
            <w:r w:rsidRPr="0020384E">
              <w:rPr>
                <w:rStyle w:val="cell-value"/>
                <w:rFonts w:ascii="Arial Narrow" w:eastAsia="Times New Roman" w:hAnsi="Arial Narrow"/>
                <w:sz w:val="14"/>
                <w:szCs w:val="14"/>
              </w:rPr>
              <w:t>age were deemed unlikely.</w:t>
            </w:r>
            <w:r>
              <w:rPr>
                <w:rStyle w:val="cell-value"/>
                <w:rFonts w:ascii="Arial Narrow" w:eastAsia="Times New Roman" w:hAnsi="Arial Narrow"/>
                <w:sz w:val="14"/>
                <w:szCs w:val="14"/>
              </w:rPr>
              <w:t xml:space="preserve"> Therefore, we used the </w:t>
            </w:r>
            <w:r w:rsidRPr="0020384E">
              <w:rPr>
                <w:rStyle w:val="cell-value"/>
                <w:rFonts w:ascii="Arial Narrow" w:eastAsia="Times New Roman" w:hAnsi="Arial Narrow"/>
                <w:sz w:val="14"/>
                <w:szCs w:val="14"/>
              </w:rPr>
              <w:t xml:space="preserve">RR </w:t>
            </w:r>
            <w:r>
              <w:rPr>
                <w:rStyle w:val="cell-value"/>
                <w:rFonts w:ascii="Arial Narrow" w:eastAsia="Times New Roman" w:hAnsi="Arial Narrow"/>
                <w:sz w:val="14"/>
                <w:szCs w:val="14"/>
              </w:rPr>
              <w:t xml:space="preserve">for all ages </w:t>
            </w:r>
            <w:r w:rsidRPr="0020384E">
              <w:rPr>
                <w:rStyle w:val="cell-value"/>
                <w:rFonts w:ascii="Arial Narrow" w:eastAsia="Times New Roman" w:hAnsi="Arial Narrow"/>
                <w:sz w:val="14"/>
                <w:szCs w:val="14"/>
              </w:rPr>
              <w:t>rather than focusing on each decade of age</w:t>
            </w:r>
            <w:r>
              <w:rPr>
                <w:rStyle w:val="cell-value"/>
                <w:rFonts w:ascii="Arial Narrow" w:eastAsia="Times New Roman" w:hAnsi="Arial Narrow"/>
                <w:sz w:val="14"/>
                <w:szCs w:val="14"/>
              </w:rPr>
              <w:t xml:space="preserve"> as we had previously done in our 2018 guideline. </w:t>
            </w:r>
          </w:p>
          <w:p w14:paraId="33A87AC6" w14:textId="77777777" w:rsidR="000E7ADF" w:rsidRPr="00C01E1D"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4"/>
                <w:szCs w:val="14"/>
              </w:rPr>
              <w:t>*The number of participants and studies reflect the previous analysis for each age decade, rather than the number of studies that are included in the relative effect estimate for all ages.</w:t>
            </w:r>
          </w:p>
          <w:p w14:paraId="617ADBE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RR:</w:t>
            </w:r>
            <w:r>
              <w:rPr>
                <w:rFonts w:ascii="Arial Narrow" w:eastAsia="Times New Roman" w:hAnsi="Arial Narrow"/>
                <w:sz w:val="16"/>
                <w:szCs w:val="16"/>
              </w:rPr>
              <w:t xml:space="preserve"> Risk ratio</w:t>
            </w:r>
          </w:p>
          <w:p w14:paraId="41528B20" w14:textId="77777777" w:rsidR="000E7ADF"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color w:val="000000"/>
                <w:sz w:val="16"/>
                <w:szCs w:val="16"/>
                <w:lang w:val="en-CA"/>
              </w:rPr>
              <w:t>Bibliography:</w:t>
            </w:r>
            <w:r>
              <w:rPr>
                <w:rStyle w:val="eop"/>
                <w:rFonts w:ascii="Arial Narrow" w:hAnsi="Arial Narrow" w:cs="Segoe UI"/>
                <w:color w:val="000000"/>
                <w:sz w:val="16"/>
                <w:szCs w:val="16"/>
              </w:rPr>
              <w:t> </w:t>
            </w:r>
          </w:p>
          <w:p w14:paraId="16B0278A" w14:textId="35D6DC6A" w:rsidR="000E7ADF"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color w:val="000000"/>
                <w:sz w:val="16"/>
                <w:szCs w:val="16"/>
                <w:lang w:val="en-CA"/>
              </w:rPr>
              <w:t>1: Gothenburg (Bjurstam 2003</w:t>
            </w:r>
            <w:r w:rsidR="00C56F42">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{"citationID":"a1a795sltt4","properties":{"formattedCitation":"\\super 12\\nosupersub{}","plainCitation":"12","noteIndex":0},"citationItems":[{"id":23627,"uris":["http://zotero.org/groups/2603983/items/VEMNRTQF"],"itemData":{"id":23627,"type":"article-journal","abstract":"BACKGROUND. Although there is evidence for a reduction in breast carcinoma mortality with mammographic screening, some doubts have been expressed, and there is still uncertainty regarding the age speciﬁc effects.\nMETHODS. The authors report on a randomized, controlled trial of mammographic screening for breast carcinoma that was conducted among 51,611 women (21,650 women who were invited to a screening [the study group] and 29,961 women in a control group) ages 39 –59 years in Gothenburg, Sweden. Among women in the study group, the screening interval was 18 months. The screening phase of the trial took place in 1982–1991, and follow-up for breast carcinoma mortality continued until December 31, 1996. Mortality from breast carcinoma was analyzed using a Poisson regression model. Overall and age speciﬁc effects of invitation to mammography screening on breast carcinoma mortality were calculated. Three mortality effects were estimated: the effect on deaths from breast tumors diagnosed during the screening phase of the trial, as assessed by an independent Endpoint Committee (the EPC evaluation model); the effect on deaths from breast carcinoma diagnosed during the screening phase of the trial, as determined by data from the National Cancer Registry and the National Cause of Death Register (the SCB evaluation model); and the effect on deaths from all breast carcinomas diagnosed up to December 31, 1996, as determined by the National Cancer Registry and the National Cause of Death Register (the SCB follow-up model).\nRESULTS. A nonsigniﬁcant, 21% reduction in the rate of mortality from breast carcinoma with invitation to screening was observed using the EPC evaluation model (relative risk [RR], 0.79; 95% conﬁdence interval [95% CI], 0.58 –1.08; P </w:instrText>
            </w:r>
            <w:r w:rsidR="007F40BF">
              <w:rPr>
                <w:rStyle w:val="normaltextrun"/>
                <w:rFonts w:ascii="Calibri" w:hAnsi="Calibri" w:cs="Calibri"/>
                <w:color w:val="000000"/>
                <w:sz w:val="16"/>
                <w:szCs w:val="16"/>
                <w:lang w:val="en-CA"/>
              </w:rPr>
              <w:instrText>ϭ</w:instrText>
            </w:r>
            <w:r w:rsidR="007F40BF">
              <w:rPr>
                <w:rStyle w:val="normaltextrun"/>
                <w:rFonts w:ascii="Arial Narrow" w:hAnsi="Arial Narrow" w:cs="Segoe UI"/>
                <w:color w:val="000000"/>
                <w:sz w:val="16"/>
                <w:szCs w:val="16"/>
                <w:lang w:val="en-CA"/>
              </w:rPr>
              <w:instrText xml:space="preserve"> 0.14); and a borderline signi</w:instrText>
            </w:r>
            <w:r w:rsidR="007F40BF">
              <w:rPr>
                <w:rStyle w:val="normaltextrun"/>
                <w:rFonts w:ascii="Arial Narrow" w:hAnsi="Arial Narrow" w:cs="Arial Narrow"/>
                <w:color w:val="000000"/>
                <w:sz w:val="16"/>
                <w:szCs w:val="16"/>
                <w:lang w:val="en-CA"/>
              </w:rPr>
              <w:instrText>ﬁ</w:instrText>
            </w:r>
            <w:r w:rsidR="007F40BF">
              <w:rPr>
                <w:rStyle w:val="normaltextrun"/>
                <w:rFonts w:ascii="Arial Narrow" w:hAnsi="Arial Narrow" w:cs="Segoe UI"/>
                <w:color w:val="000000"/>
                <w:sz w:val="16"/>
                <w:szCs w:val="16"/>
                <w:lang w:val="en-CA"/>
              </w:rPr>
              <w:instrText xml:space="preserve">cant, 23% rate reduction was observed using the SCB follow-up model (RR, 0.77; 95% CI, 0.60 </w:instrText>
            </w:r>
            <w:r w:rsidR="007F40BF">
              <w:rPr>
                <w:rStyle w:val="normaltextrun"/>
                <w:rFonts w:ascii="Arial Narrow" w:hAnsi="Arial Narrow" w:cs="Arial Narrow"/>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1.00; P </w:instrText>
            </w:r>
            <w:r w:rsidR="007F40BF">
              <w:rPr>
                <w:rStyle w:val="normaltextrun"/>
                <w:rFonts w:ascii="Calibri" w:hAnsi="Calibri" w:cs="Calibri"/>
                <w:color w:val="000000"/>
                <w:sz w:val="16"/>
                <w:szCs w:val="16"/>
                <w:lang w:val="en-CA"/>
              </w:rPr>
              <w:instrText>ϭ</w:instrText>
            </w:r>
            <w:r w:rsidR="007F40BF">
              <w:rPr>
                <w:rStyle w:val="normaltextrun"/>
                <w:rFonts w:ascii="Arial Narrow" w:hAnsi="Arial Narrow" w:cs="Segoe UI"/>
                <w:color w:val="000000"/>
                <w:sz w:val="16"/>
                <w:szCs w:val="16"/>
                <w:lang w:val="en-CA"/>
              </w:rPr>
              <w:instrText xml:space="preserve"> 0.05). Age speci</w:instrText>
            </w:r>
            <w:r w:rsidR="007F40BF">
              <w:rPr>
                <w:rStyle w:val="normaltextrun"/>
                <w:rFonts w:ascii="Arial Narrow" w:hAnsi="Arial Narrow" w:cs="Arial Narrow"/>
                <w:color w:val="000000"/>
                <w:sz w:val="16"/>
                <w:szCs w:val="16"/>
                <w:lang w:val="en-CA"/>
              </w:rPr>
              <w:instrText>ﬁ</w:instrText>
            </w:r>
            <w:r w:rsidR="007F40BF">
              <w:rPr>
                <w:rStyle w:val="normaltextrun"/>
                <w:rFonts w:ascii="Arial Narrow" w:hAnsi="Arial Narrow" w:cs="Segoe UI"/>
                <w:color w:val="000000"/>
                <w:sz w:val="16"/>
                <w:szCs w:val="16"/>
                <w:lang w:val="en-CA"/>
              </w:rPr>
              <w:instrText xml:space="preserve">c analyses yielded greater mortality rate reductions for the groups of women ages 39 </w:instrText>
            </w:r>
            <w:r w:rsidR="007F40BF">
              <w:rPr>
                <w:rStyle w:val="normaltextrun"/>
                <w:rFonts w:ascii="Arial Narrow" w:hAnsi="Arial Narrow" w:cs="Arial Narrow"/>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 44 years, 45</w:instrText>
            </w:r>
            <w:r w:rsidR="007F40BF">
              <w:rPr>
                <w:rStyle w:val="normaltextrun"/>
                <w:rFonts w:ascii="Arial Narrow" w:hAnsi="Arial Narrow" w:cs="Arial Narrow"/>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 49 years, and 55</w:instrText>
            </w:r>
            <w:r w:rsidR="007F40BF">
              <w:rPr>
                <w:rStyle w:val="normaltextrun"/>
                <w:rFonts w:ascii="Arial Narrow" w:hAnsi="Arial Narrow" w:cs="Arial Narrow"/>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59 years, but there was no mortality rate reduction in the group of women ages 50 </w:instrText>
            </w:r>
            <w:r w:rsidR="007F40BF">
              <w:rPr>
                <w:rStyle w:val="normaltextrun"/>
                <w:rFonts w:ascii="Arial Narrow" w:hAnsi="Arial Narrow" w:cs="Arial Narrow"/>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54 years. The effects of invitation to mammographic screening on the incidence of lymph node-positive disease closely paralleled the effects of invitation on breast carcinoma mortality. The effect on breast carcinoma mortality was consistent with the effect on all-cause mortality, suggesting no bias in classiﬁcation of cause of death. Breast carcinoma incidence in the study group was almost identical to the incidence in the control group after trial by screening had ended in the control group (RR, 0.98; 95% CI, 0.88 –1.09; P </w:instrText>
            </w:r>
            <w:r w:rsidR="007F40BF">
              <w:rPr>
                <w:rStyle w:val="normaltextrun"/>
                <w:rFonts w:ascii="Calibri" w:hAnsi="Calibri" w:cs="Calibri"/>
                <w:color w:val="000000"/>
                <w:sz w:val="16"/>
                <w:szCs w:val="16"/>
                <w:lang w:val="en-CA"/>
              </w:rPr>
              <w:instrText>ϭ</w:instrText>
            </w:r>
            <w:r w:rsidR="007F40BF">
              <w:rPr>
                <w:rStyle w:val="normaltextrun"/>
                <w:rFonts w:ascii="Arial Narrow" w:hAnsi="Arial Narrow" w:cs="Segoe UI"/>
                <w:color w:val="000000"/>
                <w:sz w:val="16"/>
                <w:szCs w:val="16"/>
                <w:lang w:val="en-CA"/>
              </w:rPr>
              <w:instrText xml:space="preserve"> 0.7).\nCONCLUSIONS. The current results support the commonly observed 20 </w:instrText>
            </w:r>
            <w:r w:rsidR="007F40BF">
              <w:rPr>
                <w:rStyle w:val="normaltextrun"/>
                <w:rFonts w:ascii="Arial Narrow" w:hAnsi="Arial Narrow" w:cs="Arial Narrow"/>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30% reduction in breast carcinoma mortality with invitation to screening. The impression that screening is less effective in women younger than 50 years may be an oversimpliﬁcation. Age speciﬁc effects should be a target for further research. Cancer 2003;97:2387–96. © 2003 American Cancer Society.","container-title":"Cancer","DOI":"10.1002/cncr.11361","ISSN":"0008543X","issue":"10","journalAbbreviation":"Cancer","language":"en","page":"2387-2396","source":"DOI.org (Crossref)","title":"The Gothenburg Breast Screening Trial: The Gothenburg Breast Screening Trial","title-short":"The Gothenburg Breast Screening Trial","volume":"97","author":[{"family":"Bjurstam","given":"Nils"},{"family":"Björneld","given":"Lena"},{"family":"Warwick","given":"Jane"},{"family":"Sala","given":"Evis"},{"family":"Duffy","given":"Stephen W."},{"family":"Nyström","given":"Lennarth"},{"family":"Walker","given":"Neil"},{"family":"Cahlin","given":"Erling"},{"family":"Eriksson","given":"Olof"},{"family":"Hafström","given":"Lars-Olof"},{"family":"Lingaas","given":"Halvard"},{"family":"Mattsson","given":"Jan"},{"family":"Persson","given":"Stellan"},{"family":"Rudenstam","given":"Carl-Magnus"},{"family":"Salander","given":"Håkan"},{"family":"Säve-Söderbergh","given":"Johan"},{"family":"Wahlin","given":"Torkel"}],"issued":{"date-parts":[["2003",5,15]]}}}],"schema":"https://github.com/citation-style-language/schema/raw/master/csl-citation.json"} </w:instrText>
            </w:r>
            <w:r w:rsidR="00C56F42">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12</w:t>
            </w:r>
            <w:r w:rsidR="00C56F42">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normaltextrun"/>
                <w:rFonts w:cs="Segoe UI"/>
                <w:lang w:val="en-CA"/>
              </w:rPr>
              <w:t xml:space="preserve"> </w:t>
            </w:r>
            <w:r>
              <w:rPr>
                <w:rStyle w:val="normaltextrun"/>
                <w:rFonts w:ascii="Arial Narrow" w:hAnsi="Arial Narrow" w:cs="Segoe UI"/>
                <w:color w:val="000000"/>
                <w:sz w:val="16"/>
                <w:szCs w:val="16"/>
                <w:lang w:val="en-CA"/>
              </w:rPr>
              <w:t>2: Age (Moss 2015</w:t>
            </w:r>
            <w:r w:rsidR="00155124">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{"citationID":"a2lrvm8niad","properties":{"formattedCitation":"\\super 6\\nosupersub{}","plainCitation":"6","noteIndex":0},"citationItems":[{"id":23291,"uris":["http://zotero.org/groups/2603983/items/BY658LJV"],"itemData":{"id":23291,"type":"article-journal","abstract":"BACKGROUND: Age-specific effects of mammographic screening, and the timing of such effects, are a matter of debate. The results of the UK Age trial, which compared the effect of invitation to annual mammographic screening from age 40 years with commencement of screening at age 50 years on breast cancer mortality, have been reported at 10 years of follow-up and showed no significant difference in mortality between the trial groups. Here, we report the results of the UK Age trial after 17 years of follow-up., METHODS: Women aged 39-41 from 23 UK NHS Breast Screening Programme units years were randomly assigned by individual randomisation (1:2) to either an intervention group offered annual screening by mammography up to and including the calendar year of their 48th birthday or to a control group receiving usual medical care (invited for screening at age 50 years and every 3 years thereafter). Both groups were stratified by general practice. We compared breast cancer incidence and mortality by time since randomisation. Analyses included all women randomly assigned who could be traced with the National Health Service Central Register and who had not died or emigrated before entry. The primary outcome measures were mortality from breast cancer (defined as deaths with breast cancer coded as the underlying cause of death) and breast cancer incidence, including in-situ, invasive, and total incidence. Because there is an interest in the timing of the mortality effect, we analysed the results in different follow-up periods. This trial is registered, number ISRCTN24647151., FINDINGS: Between Oct 14, 1990, and Sept 25, 1997, 160 921 participants were randomly assigned; 53 883 women in the intervention group and 106 953 assigned to usual medical care were included in this analysis. After a median follow-up of 17 years (IQR 16.8-18.8), the rate ratio (RR) for breast cancer mortality was 0.88 (95% CI 0.74-1.04) from tumours diagnosed during the intervention phase. A significant reduction in breast cancer mortality was noted in the intervention group compared with the control group in the first 10 years after diagnosis (RR 0.75, 0.58-0.97) but not thereafter (RR 1.02, 0.80-1.30) from tumours diagnosed during the intervention phase. The overall breast cancer incidence during 17 year follow-up was similar between the intervention group and the control group (RR 0.98, 0.93-1.04)., INTERPRETATION: Our results support an early reduction in mortality from breast cancer with annual mammography screening in women aged 40-49 years. Further data are needed to fully understand long-term effects. Cumulative incidence figures suggest at worst a small amount of overdiagnosis., FUNDING: National Institute for Health Research Health Technology Assessment programme and the American Cancer Society. Past funding was received from the Medical Research Council, Cancer Research UK, the UK Department of Health, and the US National Cancer Institute. Copyright © 2015 Elsevier Ltd. All rights reserved.","archive":"Ovid MEDLINE(R) &lt;2015&gt;","collection-title":"Comment in: Lancet Oncol. 2015 Sep;16(9):1012-1013 PMID: 26206145 [https://www.ncbi.nlm.nih.gov/pubmed/26206145] Erratum in: Lancet Oncol. 2015 Sep;16(9):e427 PMID: 26370348 [https://www.ncbi.nlm.nih.gov/pubmed/26370348] Comment in: Nat Rev Clin Oncol. 2015 Oct;12(10):570-2 PMID: 26370604 [https://www.ncbi.nlm.nih.gov/pubmed/26370604] Comment in: Ann Intern Med. 2015 Dec 15;163(12):JC3 PMID: 26666805 [https://www.ncbi.nlm.nih.gov/pubmed/26666805]","container-title":"The Lancet. Oncology","DOI":"10.1016/S1470-2045(15)00128-X","ISSN":"1474-5488 1470-2045","issue":"9","note":"section: Moss, Sue M. Wolfson Institute, Queen Mary University of London, London, UK. Electronic address: s.moss@qmul.ac.uk. Wale, Christopher. Wolfson Institute, Queen Mary University of London, London, UK. Smith, Robert. American Cancer Society, Atlanta, GA, USA. Evans, Andrew. University of Dundee, Dundee, UK. Cuckle, Howard. Faculty of Medicine, Tel Aviv University, Tel Aviv-Yafo, Israel. Duffy, Stephen W. Wolfson Institute, Queen Mary University of London, London, UK.","page":"1123-1132","title":"Effect of mammographic screening from age 40 years on breast cancer mortality in the UK Age trial at 17 years' follow-up: a randomised controlled trial","volume":"16","author":[{"family":"Moss","given":"Sue M."},{"family":"Wale","given":"Christopher"},{"family":"Smith","given":"Robert"},{"family":"Evans","given":"Andrew"},{"family":"Cuckle","given":"Howard"},{"family":"Duffy","given":"Stephen W."}],"issued":{"date-parts":[["2015"]]}}}],"schema":"https://github.com/citation-style-language/schema/raw/master/csl-citation.json"} </w:instrText>
            </w:r>
            <w:r w:rsidR="00155124">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6</w:t>
            </w:r>
            <w:r w:rsidR="00155124">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normaltextrun"/>
                <w:rFonts w:cs="Segoe UI"/>
                <w:lang w:val="en-CA"/>
              </w:rPr>
              <w:t xml:space="preserve"> </w:t>
            </w:r>
            <w:r>
              <w:rPr>
                <w:rStyle w:val="normaltextrun"/>
                <w:rFonts w:ascii="Arial Narrow" w:hAnsi="Arial Narrow" w:cs="Segoe UI"/>
                <w:color w:val="000000"/>
                <w:sz w:val="16"/>
                <w:szCs w:val="16"/>
                <w:lang w:val="en-CA"/>
              </w:rPr>
              <w:t>3. Swedish Two County (Kopparberg) (Tabar 1995</w:t>
            </w:r>
            <w:r w:rsidR="003957AD">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{"citationID":"a2jiduavoi3","properties":{"formattedCitation":"\\super 13\\nosupersub{}","plainCitation":"13","noteIndex":0},"citationItems":[{"id":28165,"uris":["http://zotero.org/groups/2603983/items/DYSYKN2P"],"itemData":{"id":28165,"type":"article-journal","container-title":"Cancer","issue":"10","page":"2507-17","title":"Efficacy of breast cancer screening by age","volume":"75","author":[{"family":"Tabar","given":"L"},{"family":"Fagerberg","given":"G"},{"family":"Chen","given":"H"},{"family":"Duffy","given":"SW"},{"family":"Smart","given":"CR"},{"family":"Gad","given":"A"}],"issued":{"date-parts":[["1995"]]}}}],"schema":"https://github.com/citation-style-language/schema/raw/master/csl-citation.json"} </w:instrText>
            </w:r>
            <w:r w:rsidR="003957AD">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13</w:t>
            </w:r>
            <w:r w:rsidR="003957AD">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normaltextrun"/>
                <w:rFonts w:cs="Segoe UI"/>
                <w:lang w:val="en-CA"/>
              </w:rPr>
              <w:t xml:space="preserve"> </w:t>
            </w:r>
            <w:r>
              <w:rPr>
                <w:rStyle w:val="normaltextrun"/>
                <w:rFonts w:ascii="Arial Narrow" w:hAnsi="Arial Narrow" w:cs="Segoe UI"/>
                <w:color w:val="000000"/>
                <w:sz w:val="16"/>
                <w:szCs w:val="16"/>
                <w:lang w:val="en-CA"/>
              </w:rPr>
              <w:t>4: Swedish Two County (Ostergotland) (Tabar 1995</w:t>
            </w:r>
            <w:r w:rsidR="00E81F98">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{"citationID":"a2msen7qjl7","properties":{"formattedCitation":"\\super 13\\nosupersub{}","plainCitation":"13","noteIndex":0},"citationItems":[{"id":28165,"uris":["http://zotero.org/groups/2603983/items/DYSYKN2P"],"itemData":{"id":28165,"type":"article-journal","container-title":"Cancer","issue":"10","page":"2507-17","title":"Efficacy of breast cancer screening by age","volume":"75","author":[{"family":"Tabar","given":"L"},{"family":"Fagerberg","given":"G"},{"family":"Chen","given":"H"},{"family":"Duffy","given":"SW"},{"family":"Smart","given":"CR"},{"family":"Gad","given":"A"}],"issued":{"date-parts":[["1995"]]}}}],"schema":"https://github.com/citation-style-language/schema/raw/master/csl-citation.json"} </w:instrText>
            </w:r>
            <w:r w:rsidR="00E81F98">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13</w:t>
            </w:r>
            <w:r w:rsidR="00E81F98">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normaltextrun"/>
                <w:rFonts w:cs="Segoe UI"/>
                <w:lang w:val="en-CA"/>
              </w:rPr>
              <w:t xml:space="preserve"> </w:t>
            </w:r>
            <w:r>
              <w:rPr>
                <w:rStyle w:val="normaltextrun"/>
                <w:rFonts w:ascii="Arial Narrow" w:hAnsi="Arial Narrow" w:cs="Segoe UI"/>
                <w:color w:val="000000"/>
                <w:sz w:val="16"/>
                <w:szCs w:val="16"/>
                <w:lang w:val="en-CA"/>
              </w:rPr>
              <w:t>5: CNBSS 1 (Miller 2014</w:t>
            </w:r>
            <w:r w:rsidR="00E81F98">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{"citationID":"a1uf2goagh0","properties":{"formattedCitation":"\\super 9\\nosupersub{}","plainCitation":"9","noteIndex":0},"citationItems":[{"id":23264,"uris":["http://zotero.org/groups/2603983/items/PY6R54MY"],"itemData":{"id":23264,"type":"article-journal","container-title":"BMJ","DOI":"10.1136/bmj.g366","ISSN":"1756-1833","issue":"feb11 9","journalAbbreviation":"BMJ","language":"en","page":"g366-g366","source":"DOI.org (Crossref)","title":"Twenty five year follow-up for breast cancer incidence and mortality of the Canadian National Breast Screening Study: randomised screening trial","title-short":"Twenty five year follow-up for breast cancer incidence and mortality of the Canadian National Breast Screening Study","volume":"348","author":[{"family":"Miller","given":"A. B."},{"family":"Wall","given":"C."},{"family":"Baines","given":"C. J."},{"family":"Sun","given":"P."},{"family":"To","given":"T."},{"family":"Narod","given":"S. A."}],"issued":{"date-parts":[["2014",2,11]]}}}],"schema":"https://github.com/citation-style-language/schema/raw/master/csl-citation.json"} </w:instrText>
            </w:r>
            <w:r w:rsidR="00E81F98">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9</w:t>
            </w:r>
            <w:r w:rsidR="00E81F98">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normaltextrun"/>
                <w:rFonts w:cs="Segoe UI"/>
                <w:lang w:val="en-CA"/>
              </w:rPr>
              <w:t xml:space="preserve"> </w:t>
            </w:r>
            <w:r>
              <w:rPr>
                <w:rStyle w:val="normaltextrun"/>
                <w:rFonts w:ascii="Arial Narrow" w:hAnsi="Arial Narrow" w:cs="Segoe UI"/>
                <w:color w:val="000000"/>
                <w:sz w:val="16"/>
                <w:szCs w:val="16"/>
                <w:lang w:val="en-CA"/>
              </w:rPr>
              <w:t>6: CNBSS 2 (Miller 2014</w:t>
            </w:r>
            <w:r w:rsidR="00E81F98">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{"citationID":"a2b5a4tg95s","properties":{"formattedCitation":"\\super 9\\nosupersub{}","plainCitation":"9","noteIndex":0},"citationItems":[{"id":23264,"uris":["http://zotero.org/groups/2603983/items/PY6R54MY"],"itemData":{"id":23264,"type":"article-journal","container-title":"BMJ","DOI":"10.1136/bmj.g366","ISSN":"1756-1833","issue":"feb11 9","journalAbbreviation":"BMJ","language":"en","page":"g366-g366","source":"DOI.org (Crossref)","title":"Twenty five year follow-up for breast cancer incidence and mortality of the Canadian National Breast Screening Study: randomised screening trial","title-short":"Twenty five year follow-up for breast cancer incidence and mortality of the Canadian National Breast Screening Study","volume":"348","author":[{"family":"Miller","given":"A. B."},{"family":"Wall","given":"C."},{"family":"Baines","given":"C. J."},{"family":"Sun","given":"P."},{"family":"To","given":"T."},{"family":"Narod","given":"S. A."}],"issued":{"date-parts":[["2014",2,11]]}}}],"schema":"https://github.com/citation-style-language/schema/raw/master/csl-citation.json"} </w:instrText>
            </w:r>
            <w:r w:rsidR="00E81F98">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9</w:t>
            </w:r>
            <w:r w:rsidR="00E81F98">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normaltextrun"/>
                <w:rFonts w:cs="Segoe UI"/>
                <w:lang w:val="en-CA"/>
              </w:rPr>
              <w:t xml:space="preserve"> </w:t>
            </w:r>
            <w:r>
              <w:rPr>
                <w:rStyle w:val="normaltextrun"/>
                <w:rFonts w:ascii="Arial Narrow" w:hAnsi="Arial Narrow" w:cs="Segoe UI"/>
                <w:color w:val="000000"/>
                <w:sz w:val="16"/>
                <w:szCs w:val="16"/>
                <w:lang w:val="en-CA"/>
              </w:rPr>
              <w:t>7: HIP (Habbema 1986</w:t>
            </w:r>
            <w:r w:rsidR="00A3745E">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{"citationID":"a3qm3jb2m1","properties":{"formattedCitation":"\\super 14\\nosupersub{}","plainCitation":"14","noteIndex":0},"citationItems":[{"id":28164,"uris":["http://zotero.org/groups/2603983/items/IUQA4FT4"],"itemData":{"id":28164,"type":"article-journal","container-title":"JNCI: Journal of the National Cancer Institute","issue":"2","page":"317-20","title":"Age-specific reduction in breast cancer mortality by screening: an analysis of the results of the Health Insurance Plan of Greater New York study","volume":"77","author":[{"family":"Habbema","given":"JDF"},{"family":"Oortmarssen","given":"GJ"},{"family":"Putten","given":"Dj","dropping-particle":"van"},{"family":"Lubbe","given":"JT"},{"family":"Maas","given":"Pj"}],"issued":{"date-parts":[["1986"]]}}}],"schema":"https://github.com/citation-style-language/schema/raw/master/csl-citation.json"} </w:instrText>
            </w:r>
            <w:r w:rsidR="00A3745E">
              <w:rPr>
                <w:rStyle w:val="normaltextrun"/>
                <w:rFonts w:ascii="Arial Narrow" w:hAnsi="Arial Narrow" w:cs="Segoe UI"/>
                <w:color w:val="000000"/>
                <w:sz w:val="16"/>
                <w:szCs w:val="16"/>
                <w:lang w:val="en-CA"/>
              </w:rPr>
              <w:fldChar w:fldCharType="separate"/>
            </w:r>
            <w:r w:rsidR="00786F04" w:rsidRPr="00786F04">
              <w:rPr>
                <w:rFonts w:ascii="Arial Narrow" w:hAnsi="Arial Narrow"/>
                <w:sz w:val="16"/>
                <w:vertAlign w:val="superscript"/>
              </w:rPr>
              <w:t>14</w:t>
            </w:r>
            <w:r w:rsidR="00A3745E">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eop"/>
                <w:rFonts w:ascii="Arial Narrow" w:hAnsi="Arial Narrow" w:cs="Segoe UI"/>
                <w:color w:val="000000"/>
                <w:sz w:val="16"/>
                <w:szCs w:val="16"/>
              </w:rPr>
              <w:t> </w:t>
            </w:r>
          </w:p>
          <w:p w14:paraId="7EE99599" w14:textId="77777777" w:rsidR="000E7ADF" w:rsidRPr="002D7CC4"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i/>
                <w:iCs/>
                <w:color w:val="000000"/>
                <w:sz w:val="16"/>
                <w:szCs w:val="16"/>
                <w:lang w:val="en-CA"/>
              </w:rPr>
              <w:t>Note: Long-case accrual unavailable for the following studies: Malmo I, Malmo II, and Stockholm</w:t>
            </w:r>
            <w:r>
              <w:rPr>
                <w:rStyle w:val="eop"/>
                <w:rFonts w:ascii="Arial Narrow" w:hAnsi="Arial Narrow" w:cs="Segoe UI"/>
                <w:color w:val="000000"/>
                <w:sz w:val="16"/>
                <w:szCs w:val="16"/>
              </w:rPr>
              <w:t> </w:t>
            </w:r>
          </w:p>
        </w:tc>
      </w:tr>
      <w:tr w:rsidR="000E7ADF" w14:paraId="06F632B9" w14:textId="77777777" w:rsidTr="00CC1406">
        <w:trPr>
          <w:cantSplit/>
        </w:trPr>
        <w:tc>
          <w:tcPr>
            <w:tcW w:w="5000" w:type="pct"/>
            <w:gridSpan w:val="8"/>
            <w:tcBorders>
              <w:top w:val="single" w:sz="6" w:space="0" w:color="000000"/>
              <w:left w:val="nil"/>
              <w:bottom w:val="single" w:sz="6" w:space="0" w:color="000000"/>
              <w:right w:val="nil"/>
            </w:tcBorders>
          </w:tcPr>
          <w:p w14:paraId="0D68C26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2E04A61F" w14:textId="77777777" w:rsidR="000E7ADF" w:rsidRDefault="000E7ADF" w:rsidP="000E7ADF">
      <w:r>
        <w:t>Explanations</w:t>
      </w:r>
    </w:p>
    <w:p w14:paraId="0365AE9C"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a. One study considered quasi-randomised (Gothenburg) </w:t>
      </w:r>
    </w:p>
    <w:p w14:paraId="6EE844C0"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b. Randomisation and allocation concealment were either not reported or there were serious deficiencies in these areas, therefore we rated down once for risk of bias.</w:t>
      </w:r>
    </w:p>
    <w:p w14:paraId="5FA26EC9"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c. </w:t>
      </w:r>
      <w:r>
        <w:rPr>
          <w:rFonts w:ascii="Arial Narrow" w:eastAsia="Times New Roman" w:hAnsi="Arial Narrow"/>
          <w:sz w:val="14"/>
          <w:szCs w:val="14"/>
        </w:rPr>
        <w:t>All point estimates in our pooled analysis lie to one side of our threshold.</w:t>
      </w:r>
      <w:r w:rsidRPr="0067737A">
        <w:rPr>
          <w:rFonts w:ascii="Arial Narrow" w:eastAsia="Times New Roman" w:hAnsi="Arial Narrow"/>
          <w:sz w:val="14"/>
          <w:szCs w:val="14"/>
        </w:rPr>
        <w:t xml:space="preserve"> We did not rate down for inconsistency</w:t>
      </w:r>
      <w:r w:rsidRPr="0067737A" w:rsidDel="001774D9">
        <w:rPr>
          <w:rFonts w:ascii="Arial Narrow" w:eastAsia="Times New Roman" w:hAnsi="Arial Narrow"/>
          <w:sz w:val="14"/>
          <w:szCs w:val="14"/>
        </w:rPr>
        <w:t xml:space="preserve"> </w:t>
      </w:r>
      <w:r w:rsidRPr="0067737A">
        <w:rPr>
          <w:rFonts w:ascii="Arial Narrow" w:eastAsia="Times New Roman" w:hAnsi="Arial Narrow"/>
          <w:sz w:val="14"/>
          <w:szCs w:val="14"/>
        </w:rPr>
        <w:t>.</w:t>
      </w:r>
    </w:p>
    <w:p w14:paraId="75810ABB"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d. Breast density was not addressed. For some studies, the control group received screening after the screening period.  Studies reported in Nystrom 2002 and Nystrom 2016 included one round of screening in the control group as part of the short-case accrual calculation. Therefore, the study estimates may be underestimated (a larger benefit from the intervention may be possible). Downrated once for indirectness. Data are from trials initiated in the 1960s-1990s and the intervention groups were primarily screened with film mammography. Due to advances in mammography technology and treatment practices, we expect that the magnitude of screening effect </w:t>
      </w:r>
      <w:r>
        <w:rPr>
          <w:rFonts w:ascii="Arial Narrow" w:eastAsia="Times New Roman" w:hAnsi="Arial Narrow"/>
          <w:sz w:val="14"/>
          <w:szCs w:val="14"/>
        </w:rPr>
        <w:t>may</w:t>
      </w:r>
      <w:r w:rsidRPr="0067737A">
        <w:rPr>
          <w:rFonts w:ascii="Arial Narrow" w:eastAsia="Times New Roman" w:hAnsi="Arial Narrow"/>
          <w:sz w:val="14"/>
          <w:szCs w:val="14"/>
        </w:rPr>
        <w:t xml:space="preserve"> differ if applied to today’s Canadian screening context.</w:t>
      </w:r>
      <w:r>
        <w:rPr>
          <w:rFonts w:ascii="Arial Narrow" w:eastAsia="Times New Roman" w:hAnsi="Arial Narrow"/>
          <w:sz w:val="14"/>
          <w:szCs w:val="14"/>
        </w:rPr>
        <w:t xml:space="preserve"> There are no high-quality clinical trials examining the impact of screening on breast cancer screening deaths using contemporary screening methods.</w:t>
      </w:r>
    </w:p>
    <w:p w14:paraId="72858F7B"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e. Given the large sample sizes; an optimal sample size calculation was not warranted. The 95% CI does not cross the clinical decision threshold; therefore, we did not rate down for imprecision.  </w:t>
      </w:r>
    </w:p>
    <w:p w14:paraId="08DE6317" w14:textId="271DEBE1"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f.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{"citationID":"Lw4E5aaK","properties":{"formattedCitation":"\\super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r w:rsidRPr="0067737A">
        <w:rPr>
          <w:rFonts w:ascii="Arial Narrow" w:eastAsia="Times New Roman" w:hAnsi="Arial Narrow"/>
          <w:sz w:val="14"/>
          <w:szCs w:val="14"/>
        </w:rPr>
        <w:t xml:space="preserve">  </w:t>
      </w:r>
    </w:p>
    <w:p w14:paraId="568C1124" w14:textId="77777777" w:rsidR="000E7ADF" w:rsidRPr="0067737A"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g. Given the large sample sizes; an optimal sample size calculation was not warranted. The 95% CI crosses the clinical decision threshold; therefore, we rated down once for imprecision.  </w:t>
      </w:r>
    </w:p>
    <w:p w14:paraId="567A7D39" w14:textId="77777777" w:rsidR="000E7ADF" w:rsidRDefault="000E7ADF" w:rsidP="000E7ADF">
      <w:pPr>
        <w:spacing w:line="240" w:lineRule="auto"/>
        <w:contextualSpacing/>
        <w:rPr>
          <w:rFonts w:ascii="Arial Narrow" w:eastAsia="Times New Roman" w:hAnsi="Arial Narrow"/>
          <w:sz w:val="14"/>
          <w:szCs w:val="14"/>
        </w:rPr>
      </w:pPr>
      <w:r w:rsidRPr="0067737A">
        <w:rPr>
          <w:rFonts w:ascii="Arial Narrow" w:eastAsia="Times New Roman" w:hAnsi="Arial Narrow"/>
          <w:sz w:val="14"/>
          <w:szCs w:val="14"/>
        </w:rPr>
        <w:t xml:space="preserve">h. </w:t>
      </w:r>
      <w:r>
        <w:rPr>
          <w:rFonts w:ascii="Arial Narrow" w:eastAsia="Times New Roman" w:hAnsi="Arial Narrow"/>
          <w:sz w:val="14"/>
          <w:szCs w:val="14"/>
        </w:rPr>
        <w:t>Approximately h</w:t>
      </w:r>
      <w:r w:rsidRPr="004C4828">
        <w:rPr>
          <w:rFonts w:ascii="Arial Narrow" w:eastAsia="Times New Roman" w:hAnsi="Arial Narrow"/>
          <w:sz w:val="14"/>
          <w:szCs w:val="14"/>
        </w:rPr>
        <w:t>alf of the point estimates in our pooled analysis lie on either side of our threshold. We rated down once for inconsistency.</w:t>
      </w:r>
    </w:p>
    <w:p w14:paraId="3422EA2B" w14:textId="77777777" w:rsidR="000E7ADF" w:rsidRPr="0067737A" w:rsidRDefault="000E7ADF" w:rsidP="000E7ADF">
      <w:pPr>
        <w:spacing w:line="240" w:lineRule="auto"/>
        <w:contextualSpacing/>
        <w:rPr>
          <w:rFonts w:ascii="Arial Narrow" w:eastAsia="Times New Roman" w:hAnsi="Arial Narrow"/>
          <w:sz w:val="14"/>
          <w:szCs w:val="14"/>
        </w:rPr>
      </w:pPr>
    </w:p>
    <w:p w14:paraId="3A7E5421" w14:textId="77777777" w:rsidR="000E7ADF" w:rsidRDefault="000E7ADF" w:rsidP="000E7ADF">
      <w:pPr>
        <w:rPr>
          <w:rFonts w:ascii="Arial Narrow" w:eastAsia="Times New Roman" w:hAnsi="Arial Narrow"/>
          <w:sz w:val="14"/>
          <w:szCs w:val="14"/>
        </w:rPr>
      </w:pPr>
    </w:p>
    <w:p w14:paraId="1B6E4E08" w14:textId="77777777" w:rsidR="000E7ADF" w:rsidRDefault="000E7ADF" w:rsidP="000E7ADF">
      <w:pPr>
        <w:rPr>
          <w:rFonts w:ascii="Arial Narrow" w:eastAsia="Times New Roman" w:hAnsi="Arial Narrow"/>
          <w:sz w:val="14"/>
          <w:szCs w:val="14"/>
        </w:rPr>
      </w:pPr>
    </w:p>
    <w:p w14:paraId="71B44CCA" w14:textId="77777777" w:rsidR="000E7ADF" w:rsidRPr="0067737A" w:rsidRDefault="000E7ADF" w:rsidP="000E7ADF">
      <w:pPr>
        <w:spacing w:line="240" w:lineRule="auto"/>
        <w:contextualSpacing/>
        <w:rPr>
          <w:rFonts w:ascii="Arial Narrow" w:eastAsia="Times New Roman" w:hAnsi="Arial Narrow"/>
          <w:sz w:val="14"/>
          <w:szCs w:val="14"/>
        </w:rPr>
      </w:pPr>
    </w:p>
    <w:p w14:paraId="2CF2D0F4" w14:textId="77777777" w:rsidR="000E7ADF" w:rsidRDefault="000E7ADF" w:rsidP="000E7ADF"/>
    <w:p w14:paraId="5BE95763" w14:textId="77777777" w:rsidR="00344762" w:rsidRDefault="00344762" w:rsidP="000E7ADF"/>
    <w:p w14:paraId="7A46E5F2" w14:textId="77777777" w:rsidR="000E7ADF" w:rsidRPr="00934BB6" w:rsidRDefault="000E7ADF" w:rsidP="000E7ADF"/>
    <w:p w14:paraId="0CF075CB" w14:textId="77777777" w:rsidR="000E7ADF" w:rsidRDefault="000E7ADF" w:rsidP="000E7ADF">
      <w:pPr>
        <w:pStyle w:val="Heading3"/>
      </w:pPr>
      <w:bookmarkStart w:id="15" w:name="_Toc154051877"/>
      <w:r>
        <w:t>Table 2 forest plot</w:t>
      </w:r>
    </w:p>
    <w:p w14:paraId="7FE3B067" w14:textId="77777777" w:rsidR="000E7ADF" w:rsidRPr="00921190" w:rsidRDefault="000E7ADF" w:rsidP="000E7ADF"/>
    <w:p w14:paraId="5CF36071" w14:textId="77777777" w:rsidR="000E7ADF" w:rsidRDefault="000E7ADF" w:rsidP="000E7ADF">
      <w:r w:rsidRPr="008477E2">
        <w:rPr>
          <w:noProof/>
        </w:rPr>
        <w:lastRenderedPageBreak/>
        <w:drawing>
          <wp:inline distT="0" distB="0" distL="0" distR="0" wp14:anchorId="144F115C" wp14:editId="3859C027">
            <wp:extent cx="7169518" cy="2609984"/>
            <wp:effectExtent l="0" t="0" r="0" b="0"/>
            <wp:docPr id="141045443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54434" name="Picture 1" descr="A screenshot of a computer screen&#10;&#10;Description automatically generated"/>
                    <pic:cNvPicPr/>
                  </pic:nvPicPr>
                  <pic:blipFill>
                    <a:blip r:embed="rId166"/>
                    <a:stretch>
                      <a:fillRect/>
                    </a:stretch>
                  </pic:blipFill>
                  <pic:spPr>
                    <a:xfrm>
                      <a:off x="0" y="0"/>
                      <a:ext cx="7169518" cy="2609984"/>
                    </a:xfrm>
                    <a:prstGeom prst="rect">
                      <a:avLst/>
                    </a:prstGeom>
                  </pic:spPr>
                </pic:pic>
              </a:graphicData>
            </a:graphic>
          </wp:inline>
        </w:drawing>
      </w:r>
    </w:p>
    <w:p w14:paraId="7FC7C728" w14:textId="77777777" w:rsidR="000E7ADF" w:rsidRDefault="000E7ADF" w:rsidP="000E7ADF"/>
    <w:p w14:paraId="07832B17" w14:textId="77777777" w:rsidR="000F7010" w:rsidRDefault="000F7010" w:rsidP="000E7ADF"/>
    <w:p w14:paraId="28E99B7D" w14:textId="77777777" w:rsidR="000F7010" w:rsidRDefault="000F7010" w:rsidP="000E7ADF"/>
    <w:p w14:paraId="742BE7D4" w14:textId="77777777" w:rsidR="000F7010" w:rsidRDefault="000F7010" w:rsidP="000E7ADF"/>
    <w:p w14:paraId="4D9510D6" w14:textId="77777777" w:rsidR="000F7010" w:rsidRDefault="000F7010" w:rsidP="000E7ADF"/>
    <w:p w14:paraId="402896F4" w14:textId="77777777" w:rsidR="000F7010" w:rsidRDefault="000F7010" w:rsidP="000E7ADF"/>
    <w:p w14:paraId="6B22B5CC" w14:textId="77777777" w:rsidR="00344762" w:rsidRDefault="00344762" w:rsidP="000E7ADF"/>
    <w:p w14:paraId="517911AB" w14:textId="77777777" w:rsidR="000F7010" w:rsidRDefault="000F7010" w:rsidP="000E7ADF"/>
    <w:p w14:paraId="6A22E5DE" w14:textId="77777777" w:rsidR="000F7010" w:rsidRDefault="000F7010" w:rsidP="000E7ADF"/>
    <w:p w14:paraId="288B0996" w14:textId="77777777" w:rsidR="000F7010" w:rsidRDefault="000F7010" w:rsidP="000E7ADF"/>
    <w:p w14:paraId="0FA15EBE" w14:textId="77777777" w:rsidR="000F7010" w:rsidRDefault="000F7010" w:rsidP="000E7ADF"/>
    <w:p w14:paraId="11E60092" w14:textId="77777777" w:rsidR="000F7010" w:rsidRDefault="000F7010" w:rsidP="000E7ADF"/>
    <w:p w14:paraId="366D4999" w14:textId="77777777" w:rsidR="000F7010" w:rsidRPr="00921190" w:rsidRDefault="000F7010" w:rsidP="000E7ADF"/>
    <w:p w14:paraId="2E305041" w14:textId="77777777" w:rsidR="000E7ADF" w:rsidRDefault="000E7ADF" w:rsidP="00276095">
      <w:pPr>
        <w:pStyle w:val="Heading2"/>
      </w:pPr>
      <w:bookmarkStart w:id="16" w:name="_Toc157614324"/>
      <w:bookmarkStart w:id="17" w:name="_Toc180757695"/>
      <w:r>
        <w:t>Table 3: Breast cancer mortality (Observational studies, stratified by age, adherence to screen analysis over 10 years)</w:t>
      </w:r>
      <w:bookmarkEnd w:id="15"/>
      <w:bookmarkEnd w:id="16"/>
      <w:bookmarkEnd w:id="17"/>
    </w:p>
    <w:p w14:paraId="0E8397DF" w14:textId="77777777" w:rsidR="000E7ADF" w:rsidRPr="00104405" w:rsidRDefault="000E7ADF" w:rsidP="000E7ADF">
      <w:pPr>
        <w:spacing w:line="140" w:lineRule="atLeast"/>
        <w:rPr>
          <w:rFonts w:ascii="Arial Narrow" w:eastAsia="Times New Roman" w:hAnsi="Arial Narrow"/>
          <w:color w:val="000000"/>
          <w:sz w:val="14"/>
          <w:szCs w:val="14"/>
        </w:rPr>
      </w:pPr>
    </w:p>
    <w:tbl>
      <w:tblPr>
        <w:tblW w:w="5000" w:type="pct"/>
        <w:tblCellMar>
          <w:top w:w="60" w:type="dxa"/>
          <w:left w:w="60" w:type="dxa"/>
          <w:bottom w:w="60" w:type="dxa"/>
          <w:right w:w="60" w:type="dxa"/>
        </w:tblCellMar>
        <w:tblLook w:val="04A0" w:firstRow="1" w:lastRow="0" w:firstColumn="1" w:lastColumn="0" w:noHBand="0" w:noVBand="1"/>
      </w:tblPr>
      <w:tblGrid>
        <w:gridCol w:w="2077"/>
        <w:gridCol w:w="1371"/>
        <w:gridCol w:w="1774"/>
        <w:gridCol w:w="1440"/>
        <w:gridCol w:w="1261"/>
        <w:gridCol w:w="1440"/>
        <w:gridCol w:w="1351"/>
        <w:gridCol w:w="3686"/>
      </w:tblGrid>
      <w:tr w:rsidR="000E7ADF" w14:paraId="0829A1B3" w14:textId="77777777" w:rsidTr="00CC1406">
        <w:trPr>
          <w:cantSplit/>
          <w:tblHeader/>
        </w:trPr>
        <w:tc>
          <w:tcPr>
            <w:tcW w:w="5000" w:type="pct"/>
            <w:gridSpan w:val="8"/>
            <w:tcBorders>
              <w:top w:val="single" w:sz="12" w:space="0" w:color="000000"/>
              <w:left w:val="nil"/>
              <w:bottom w:val="single" w:sz="12" w:space="0" w:color="000000"/>
              <w:right w:val="nil"/>
            </w:tcBorders>
          </w:tcPr>
          <w:p w14:paraId="6965F9B6" w14:textId="77777777" w:rsidR="000E7ADF" w:rsidRPr="003C3FB8" w:rsidRDefault="000E7ADF" w:rsidP="00CC1406">
            <w:pPr>
              <w:spacing w:line="140" w:lineRule="atLeast"/>
              <w:rPr>
                <w:rFonts w:ascii="Arial Narrow" w:eastAsia="Times New Roman" w:hAnsi="Arial Narrow"/>
                <w:color w:val="000000"/>
                <w:sz w:val="24"/>
                <w:szCs w:val="24"/>
              </w:rPr>
            </w:pPr>
            <w:r>
              <w:rPr>
                <w:rFonts w:ascii="Arial Narrow" w:eastAsia="Times New Roman" w:hAnsi="Arial Narrow"/>
                <w:b/>
                <w:bCs/>
                <w:color w:val="000000"/>
                <w:sz w:val="24"/>
                <w:szCs w:val="24"/>
              </w:rPr>
              <w:lastRenderedPageBreak/>
              <w:t>Screening with mammography* compared to no screening</w:t>
            </w:r>
          </w:p>
        </w:tc>
      </w:tr>
      <w:tr w:rsidR="000E7ADF" w14:paraId="1CFA77D9" w14:textId="77777777" w:rsidTr="00CC1406">
        <w:trPr>
          <w:cantSplit/>
          <w:tblHeader/>
        </w:trPr>
        <w:tc>
          <w:tcPr>
            <w:tcW w:w="721" w:type="pct"/>
            <w:vMerge w:val="restart"/>
            <w:tcBorders>
              <w:right w:val="single" w:sz="6" w:space="0" w:color="EFEFEF"/>
            </w:tcBorders>
            <w:shd w:val="clear" w:color="auto" w:fill="3271AA"/>
            <w:hideMark/>
          </w:tcPr>
          <w:p w14:paraId="402CF6B1"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1092" w:type="pct"/>
            <w:gridSpan w:val="2"/>
            <w:tcBorders>
              <w:top w:val="single" w:sz="6" w:space="0" w:color="EFEFEF"/>
              <w:right w:val="single" w:sz="6" w:space="0" w:color="EFEFEF"/>
            </w:tcBorders>
            <w:shd w:val="clear" w:color="auto" w:fill="E0E0E0"/>
            <w:hideMark/>
          </w:tcPr>
          <w:p w14:paraId="1800B3A7" w14:textId="77777777" w:rsidR="000E7ADF" w:rsidRDefault="000E7ADF" w:rsidP="00CC1406">
            <w:pPr>
              <w:pStyle w:val="NormalWeb"/>
              <w:spacing w:before="0" w:beforeAutospacing="0" w:after="0" w:afterAutospacing="0"/>
              <w:contextualSpacing/>
              <w:rPr>
                <w:rFonts w:ascii="Arial Narrow" w:hAnsi="Arial Narrow"/>
                <w:b/>
                <w:bCs/>
                <w:sz w:val="16"/>
                <w:szCs w:val="16"/>
              </w:rPr>
            </w:pPr>
            <w:r>
              <w:rPr>
                <w:rFonts w:ascii="Arial Narrow" w:hAnsi="Arial Narrow"/>
                <w:b/>
                <w:bCs/>
                <w:sz w:val="16"/>
                <w:szCs w:val="16"/>
              </w:rPr>
              <w:t>Absolute effects</w:t>
            </w:r>
          </w:p>
        </w:tc>
        <w:tc>
          <w:tcPr>
            <w:tcW w:w="500" w:type="pct"/>
            <w:vMerge w:val="restart"/>
            <w:tcBorders>
              <w:right w:val="single" w:sz="6" w:space="0" w:color="EFEFEF"/>
            </w:tcBorders>
            <w:shd w:val="clear" w:color="auto" w:fill="3271AA"/>
            <w:hideMark/>
          </w:tcPr>
          <w:p w14:paraId="6DF8CEDA"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Risk ratio (95% CI)</w:t>
            </w:r>
          </w:p>
        </w:tc>
        <w:tc>
          <w:tcPr>
            <w:tcW w:w="438" w:type="pct"/>
            <w:vMerge w:val="restart"/>
            <w:tcBorders>
              <w:right w:val="single" w:sz="6" w:space="0" w:color="EFEFEF"/>
            </w:tcBorders>
            <w:shd w:val="clear" w:color="auto" w:fill="3271AA"/>
            <w:hideMark/>
          </w:tcPr>
          <w:p w14:paraId="7D248271"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500" w:type="pct"/>
            <w:vMerge w:val="restart"/>
            <w:tcBorders>
              <w:right w:val="single" w:sz="6" w:space="0" w:color="EFEFEF"/>
            </w:tcBorders>
            <w:shd w:val="clear" w:color="auto" w:fill="3271AA"/>
            <w:hideMark/>
          </w:tcPr>
          <w:p w14:paraId="7CAD35FD"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1BFD1E61"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0.5  </w:t>
            </w:r>
          </w:p>
        </w:tc>
        <w:tc>
          <w:tcPr>
            <w:tcW w:w="469" w:type="pct"/>
            <w:vMerge w:val="restart"/>
            <w:shd w:val="clear" w:color="auto" w:fill="3271AA"/>
          </w:tcPr>
          <w:p w14:paraId="58831F44"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39535E1A"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1  </w:t>
            </w:r>
          </w:p>
        </w:tc>
        <w:tc>
          <w:tcPr>
            <w:tcW w:w="1280" w:type="pct"/>
            <w:vMerge w:val="restart"/>
            <w:tcBorders>
              <w:right w:val="single" w:sz="6" w:space="0" w:color="EFEFEF"/>
            </w:tcBorders>
            <w:shd w:val="clear" w:color="auto" w:fill="3271AA"/>
            <w:hideMark/>
          </w:tcPr>
          <w:p w14:paraId="4E4DE296"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0E7ADF" w14:paraId="2E06627B" w14:textId="77777777" w:rsidTr="00CC1406">
        <w:trPr>
          <w:cantSplit/>
          <w:tblHeader/>
        </w:trPr>
        <w:tc>
          <w:tcPr>
            <w:tcW w:w="721" w:type="pct"/>
            <w:vMerge/>
            <w:tcBorders>
              <w:right w:val="single" w:sz="6" w:space="0" w:color="EFEFEF"/>
            </w:tcBorders>
            <w:vAlign w:val="center"/>
            <w:hideMark/>
          </w:tcPr>
          <w:p w14:paraId="4FD49420" w14:textId="77777777" w:rsidR="000E7ADF" w:rsidRDefault="000E7ADF" w:rsidP="00CC1406">
            <w:pPr>
              <w:spacing w:line="240" w:lineRule="auto"/>
              <w:contextualSpacing/>
              <w:rPr>
                <w:rFonts w:ascii="Arial Narrow" w:hAnsi="Arial Narrow"/>
                <w:color w:val="FFFFFF"/>
                <w:sz w:val="16"/>
                <w:szCs w:val="16"/>
              </w:rPr>
            </w:pPr>
          </w:p>
        </w:tc>
        <w:tc>
          <w:tcPr>
            <w:tcW w:w="476" w:type="pct"/>
            <w:tcBorders>
              <w:top w:val="single" w:sz="6" w:space="0" w:color="EFEFEF"/>
              <w:right w:val="single" w:sz="6" w:space="0" w:color="EFEFEF"/>
            </w:tcBorders>
            <w:shd w:val="clear" w:color="auto" w:fill="E0E0E0"/>
            <w:hideMark/>
          </w:tcPr>
          <w:p w14:paraId="294376BA"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Risk with Usual Care</w:t>
            </w:r>
          </w:p>
          <w:p w14:paraId="1C2E9504"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(Assumed Risk)</w:t>
            </w:r>
            <w:r w:rsidRPr="00A47F32">
              <w:rPr>
                <w:rFonts w:ascii="Arial Narrow" w:eastAsia="Times New Roman" w:hAnsi="Arial Narrow"/>
                <w:sz w:val="14"/>
                <w:szCs w:val="14"/>
              </w:rPr>
              <w:t xml:space="preserve"> ‡</w:t>
            </w:r>
          </w:p>
        </w:tc>
        <w:tc>
          <w:tcPr>
            <w:tcW w:w="616" w:type="pct"/>
            <w:tcBorders>
              <w:top w:val="single" w:sz="6" w:space="0" w:color="EFEFEF"/>
              <w:right w:val="single" w:sz="6" w:space="0" w:color="EFEFEF"/>
            </w:tcBorders>
            <w:shd w:val="clear" w:color="auto" w:fill="E0E0E0"/>
            <w:hideMark/>
          </w:tcPr>
          <w:p w14:paraId="42176CF4"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sidRPr="00361A3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361A34">
              <w:rPr>
                <w:rFonts w:ascii="Arial Narrow" w:eastAsia="Times New Roman" w:hAnsi="Arial Narrow"/>
                <w:b/>
                <w:bCs/>
                <w:sz w:val="16"/>
                <w:szCs w:val="16"/>
              </w:rPr>
              <w:br/>
              <w:t>(95% CI)</w:t>
            </w:r>
          </w:p>
        </w:tc>
        <w:tc>
          <w:tcPr>
            <w:tcW w:w="500" w:type="pct"/>
            <w:vMerge/>
            <w:tcBorders>
              <w:right w:val="single" w:sz="6" w:space="0" w:color="EFEFEF"/>
            </w:tcBorders>
            <w:vAlign w:val="center"/>
            <w:hideMark/>
          </w:tcPr>
          <w:p w14:paraId="17BBB6D1" w14:textId="77777777" w:rsidR="000E7ADF" w:rsidRDefault="000E7ADF" w:rsidP="00CC1406">
            <w:pPr>
              <w:spacing w:line="240" w:lineRule="auto"/>
              <w:contextualSpacing/>
              <w:rPr>
                <w:rFonts w:ascii="Arial Narrow" w:hAnsi="Arial Narrow"/>
                <w:color w:val="FFFFFF"/>
                <w:sz w:val="16"/>
                <w:szCs w:val="16"/>
              </w:rPr>
            </w:pPr>
          </w:p>
        </w:tc>
        <w:tc>
          <w:tcPr>
            <w:tcW w:w="438" w:type="pct"/>
            <w:vMerge/>
            <w:tcBorders>
              <w:right w:val="single" w:sz="6" w:space="0" w:color="EFEFEF"/>
            </w:tcBorders>
            <w:vAlign w:val="center"/>
            <w:hideMark/>
          </w:tcPr>
          <w:p w14:paraId="1761322A" w14:textId="77777777" w:rsidR="000E7ADF" w:rsidRDefault="000E7ADF" w:rsidP="00CC1406">
            <w:pPr>
              <w:spacing w:line="240" w:lineRule="auto"/>
              <w:contextualSpacing/>
              <w:rPr>
                <w:rFonts w:ascii="Arial Narrow" w:hAnsi="Arial Narrow"/>
                <w:color w:val="FFFFFF"/>
                <w:sz w:val="16"/>
                <w:szCs w:val="16"/>
              </w:rPr>
            </w:pPr>
          </w:p>
        </w:tc>
        <w:tc>
          <w:tcPr>
            <w:tcW w:w="500" w:type="pct"/>
            <w:vMerge/>
            <w:tcBorders>
              <w:bottom w:val="single" w:sz="6" w:space="0" w:color="000000"/>
              <w:right w:val="single" w:sz="6" w:space="0" w:color="EFEFEF"/>
            </w:tcBorders>
            <w:vAlign w:val="center"/>
            <w:hideMark/>
          </w:tcPr>
          <w:p w14:paraId="06CE3E9E" w14:textId="77777777" w:rsidR="000E7ADF" w:rsidRDefault="000E7ADF" w:rsidP="00CC1406">
            <w:pPr>
              <w:spacing w:line="240" w:lineRule="auto"/>
              <w:contextualSpacing/>
              <w:rPr>
                <w:rFonts w:ascii="Arial Narrow" w:hAnsi="Arial Narrow"/>
                <w:color w:val="FFFFFF"/>
                <w:sz w:val="16"/>
                <w:szCs w:val="16"/>
              </w:rPr>
            </w:pPr>
          </w:p>
        </w:tc>
        <w:tc>
          <w:tcPr>
            <w:tcW w:w="469" w:type="pct"/>
            <w:vMerge/>
            <w:tcBorders>
              <w:bottom w:val="single" w:sz="6" w:space="0" w:color="000000"/>
            </w:tcBorders>
          </w:tcPr>
          <w:p w14:paraId="3144E035" w14:textId="77777777" w:rsidR="000E7ADF" w:rsidRDefault="000E7ADF" w:rsidP="00CC1406">
            <w:pPr>
              <w:spacing w:line="240" w:lineRule="auto"/>
              <w:contextualSpacing/>
              <w:rPr>
                <w:rFonts w:ascii="Arial Narrow" w:hAnsi="Arial Narrow"/>
                <w:color w:val="FFFFFF"/>
                <w:sz w:val="16"/>
                <w:szCs w:val="16"/>
              </w:rPr>
            </w:pPr>
          </w:p>
        </w:tc>
        <w:tc>
          <w:tcPr>
            <w:tcW w:w="1280" w:type="pct"/>
            <w:vMerge/>
            <w:tcBorders>
              <w:bottom w:val="single" w:sz="6" w:space="0" w:color="000000"/>
              <w:right w:val="single" w:sz="6" w:space="0" w:color="EFEFEF"/>
            </w:tcBorders>
            <w:vAlign w:val="center"/>
            <w:hideMark/>
          </w:tcPr>
          <w:p w14:paraId="3A5A1C8F" w14:textId="77777777" w:rsidR="000E7ADF" w:rsidRDefault="000E7ADF" w:rsidP="00CC1406">
            <w:pPr>
              <w:spacing w:line="240" w:lineRule="auto"/>
              <w:contextualSpacing/>
              <w:rPr>
                <w:rFonts w:ascii="Arial Narrow" w:hAnsi="Arial Narrow"/>
                <w:color w:val="FFFFFF"/>
                <w:sz w:val="16"/>
                <w:szCs w:val="16"/>
              </w:rPr>
            </w:pPr>
          </w:p>
        </w:tc>
      </w:tr>
      <w:tr w:rsidR="000E7ADF" w14:paraId="5011680F" w14:textId="77777777" w:rsidTr="00CC1406">
        <w:trPr>
          <w:cantSplit/>
          <w:trHeight w:val="150"/>
        </w:trPr>
        <w:tc>
          <w:tcPr>
            <w:tcW w:w="721" w:type="pct"/>
            <w:vMerge w:val="restart"/>
            <w:tcBorders>
              <w:top w:val="single" w:sz="6" w:space="0" w:color="000000"/>
              <w:left w:val="nil"/>
              <w:right w:val="nil"/>
            </w:tcBorders>
            <w:hideMark/>
          </w:tcPr>
          <w:p w14:paraId="45FCDBEE"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(40-49 years)</w:t>
            </w:r>
            <w:r>
              <w:rPr>
                <w:rFonts w:ascii="Arial Narrow" w:eastAsia="Times New Roman" w:hAnsi="Arial Narrow"/>
                <w:sz w:val="16"/>
                <w:szCs w:val="16"/>
              </w:rPr>
              <w:t xml:space="preserve"> </w:t>
            </w:r>
          </w:p>
          <w:p w14:paraId="108E0BBC" w14:textId="77777777" w:rsidR="000E7ADF" w:rsidRDefault="000E7ADF" w:rsidP="00CC1406">
            <w:pPr>
              <w:spacing w:line="240" w:lineRule="auto"/>
              <w:contextualSpacing/>
              <w:rPr>
                <w:rFonts w:ascii="Arial Narrow" w:eastAsia="Times New Roman" w:hAnsi="Arial Narrow"/>
                <w:sz w:val="16"/>
                <w:szCs w:val="16"/>
              </w:rPr>
            </w:pPr>
          </w:p>
          <w:p w14:paraId="3464EFB5" w14:textId="77777777" w:rsidR="000E7ADF" w:rsidRDefault="000E7ADF" w:rsidP="00CC1406">
            <w:pPr>
              <w:spacing w:line="240" w:lineRule="auto"/>
              <w:contextualSpacing/>
              <w:rPr>
                <w:rFonts w:ascii="Arial Narrow" w:eastAsia="Times New Roman" w:hAnsi="Arial Narrow"/>
                <w:sz w:val="16"/>
                <w:szCs w:val="16"/>
              </w:rPr>
            </w:pPr>
            <w:r w:rsidRPr="002749C0">
              <w:rPr>
                <w:rFonts w:ascii="Arial Narrow" w:eastAsia="Times New Roman" w:hAnsi="Arial Narrow"/>
                <w:sz w:val="16"/>
                <w:szCs w:val="16"/>
              </w:rPr>
              <w:t>Range of follow-up (yrs): 10.0 to 22.0</w:t>
            </w:r>
          </w:p>
          <w:p w14:paraId="1F4CC660" w14:textId="77777777" w:rsidR="000E7ADF" w:rsidRDefault="000E7ADF" w:rsidP="00CC1406">
            <w:pPr>
              <w:spacing w:line="240" w:lineRule="auto"/>
              <w:contextualSpacing/>
              <w:rPr>
                <w:rFonts w:ascii="Arial Narrow" w:eastAsia="Times New Roman" w:hAnsi="Arial Narrow"/>
                <w:sz w:val="16"/>
                <w:szCs w:val="16"/>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5F631F9F"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 xml:space="preserve">General population </w:t>
            </w:r>
          </w:p>
        </w:tc>
        <w:tc>
          <w:tcPr>
            <w:tcW w:w="500" w:type="pct"/>
            <w:vMerge w:val="restart"/>
            <w:tcBorders>
              <w:top w:val="single" w:sz="6" w:space="0" w:color="000000"/>
              <w:left w:val="nil"/>
              <w:right w:val="nil"/>
            </w:tcBorders>
            <w:hideMark/>
          </w:tcPr>
          <w:p w14:paraId="78C1134A" w14:textId="77777777" w:rsidR="000E7ADF" w:rsidRPr="00487960" w:rsidRDefault="000E7ADF" w:rsidP="00CC1406">
            <w:pPr>
              <w:spacing w:line="240" w:lineRule="auto"/>
              <w:contextualSpacing/>
              <w:rPr>
                <w:rFonts w:ascii="Arial Narrow" w:eastAsia="Times New Roman" w:hAnsi="Arial Narrow"/>
                <w:sz w:val="16"/>
                <w:szCs w:val="16"/>
              </w:rPr>
            </w:pPr>
            <w:r w:rsidRPr="001A7AE2">
              <w:rPr>
                <w:rStyle w:val="block"/>
                <w:rFonts w:ascii="Arial Narrow" w:eastAsia="Times New Roman" w:hAnsi="Arial Narrow"/>
                <w:b/>
                <w:bCs/>
                <w:sz w:val="16"/>
                <w:szCs w:val="16"/>
              </w:rPr>
              <w:t>RR 0.</w:t>
            </w:r>
            <w:r>
              <w:rPr>
                <w:rStyle w:val="block"/>
                <w:rFonts w:ascii="Arial Narrow" w:eastAsia="Times New Roman" w:hAnsi="Arial Narrow"/>
                <w:b/>
                <w:bCs/>
                <w:sz w:val="16"/>
                <w:szCs w:val="16"/>
              </w:rPr>
              <w:t>48**</w:t>
            </w:r>
            <w:r w:rsidRPr="001A7AE2">
              <w:rPr>
                <w:rFonts w:ascii="Arial Narrow" w:eastAsia="Times New Roman" w:hAnsi="Arial Narrow"/>
                <w:sz w:val="16"/>
                <w:szCs w:val="16"/>
              </w:rPr>
              <w:br/>
            </w:r>
            <w:r w:rsidRPr="001A7AE2">
              <w:rPr>
                <w:rStyle w:val="cell"/>
                <w:rFonts w:ascii="Arial Narrow" w:eastAsia="Times New Roman" w:hAnsi="Arial Narrow"/>
                <w:sz w:val="16"/>
                <w:szCs w:val="16"/>
              </w:rPr>
              <w:t>(0.4</w:t>
            </w:r>
            <w:r>
              <w:rPr>
                <w:rStyle w:val="cell"/>
                <w:rFonts w:ascii="Arial Narrow" w:eastAsia="Times New Roman" w:hAnsi="Arial Narrow"/>
                <w:sz w:val="16"/>
                <w:szCs w:val="16"/>
              </w:rPr>
              <w:t>1</w:t>
            </w:r>
            <w:r w:rsidRPr="001A7AE2">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57</w:t>
            </w:r>
            <w:r w:rsidRPr="001A7AE2">
              <w:rPr>
                <w:rStyle w:val="cell"/>
                <w:rFonts w:ascii="Arial Narrow" w:eastAsia="Times New Roman" w:hAnsi="Arial Narrow"/>
                <w:sz w:val="16"/>
                <w:szCs w:val="16"/>
              </w:rPr>
              <w:t xml:space="preserve">) </w:t>
            </w:r>
          </w:p>
        </w:tc>
        <w:tc>
          <w:tcPr>
            <w:tcW w:w="438" w:type="pct"/>
            <w:vMerge w:val="restart"/>
            <w:tcBorders>
              <w:top w:val="single" w:sz="6" w:space="0" w:color="000000"/>
              <w:left w:val="nil"/>
              <w:right w:val="nil"/>
            </w:tcBorders>
            <w:hideMark/>
          </w:tcPr>
          <w:p w14:paraId="220DF9BE" w14:textId="77777777" w:rsidR="000E7ADF" w:rsidRPr="00AB06B8"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Unavailable</w:t>
            </w:r>
          </w:p>
          <w:p w14:paraId="0D32AB3E" w14:textId="77777777" w:rsidR="000E7ADF"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w:t>
            </w:r>
            <w:r>
              <w:rPr>
                <w:rFonts w:ascii="Arial Narrow" w:eastAsia="Times New Roman" w:hAnsi="Arial Narrow"/>
                <w:sz w:val="16"/>
                <w:szCs w:val="16"/>
              </w:rPr>
              <w:t>4</w:t>
            </w:r>
            <w:r w:rsidRPr="00AB06B8">
              <w:rPr>
                <w:rFonts w:ascii="Arial Narrow" w:eastAsia="Times New Roman" w:hAnsi="Arial Narrow"/>
                <w:sz w:val="16"/>
                <w:szCs w:val="16"/>
              </w:rPr>
              <w:t xml:space="preserve"> studies</w:t>
            </w:r>
            <w:r>
              <w:rPr>
                <w:rFonts w:ascii="Arial Narrow" w:eastAsia="Times New Roman" w:hAnsi="Arial Narrow"/>
                <w:sz w:val="16"/>
                <w:szCs w:val="16"/>
                <w:vertAlign w:val="superscript"/>
              </w:rPr>
              <w:t>1-4</w:t>
            </w:r>
            <w:r w:rsidRPr="00AB06B8">
              <w:rPr>
                <w:rFonts w:ascii="Arial Narrow" w:eastAsia="Times New Roman" w:hAnsi="Arial Narrow"/>
                <w:sz w:val="16"/>
                <w:szCs w:val="16"/>
              </w:rPr>
              <w:t>)</w:t>
            </w:r>
          </w:p>
        </w:tc>
        <w:tc>
          <w:tcPr>
            <w:tcW w:w="500" w:type="pct"/>
            <w:vMerge w:val="restart"/>
            <w:tcBorders>
              <w:top w:val="single" w:sz="6" w:space="0" w:color="000000"/>
              <w:left w:val="nil"/>
              <w:bottom w:val="single" w:sz="4" w:space="0" w:color="auto"/>
              <w:right w:val="nil"/>
            </w:tcBorders>
            <w:hideMark/>
          </w:tcPr>
          <w:p w14:paraId="6BE02C5B"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1212A02A" w14:textId="77777777" w:rsidR="000E7ADF" w:rsidRPr="00A272D0" w:rsidRDefault="000E7ADF" w:rsidP="00CC1406">
            <w:pPr>
              <w:spacing w:line="240" w:lineRule="auto"/>
              <w:contextualSpacing/>
              <w:rPr>
                <w:rStyle w:val="comma"/>
                <w:sz w:val="16"/>
                <w:szCs w:val="16"/>
                <w:vertAlign w:val="superscript"/>
              </w:rPr>
            </w:pPr>
          </w:p>
          <w:p w14:paraId="6F971D88" w14:textId="77777777" w:rsidR="000E7ADF" w:rsidRPr="00A272D0"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left w:val="nil"/>
              <w:bottom w:val="single" w:sz="4" w:space="0" w:color="auto"/>
              <w:right w:val="nil"/>
            </w:tcBorders>
          </w:tcPr>
          <w:p w14:paraId="1354E60A" w14:textId="77777777" w:rsidR="000E7ADF" w:rsidRPr="00487960" w:rsidRDefault="000E7ADF" w:rsidP="00CC1406">
            <w:pPr>
              <w:spacing w:line="240" w:lineRule="auto"/>
              <w:contextualSpacing/>
              <w:rPr>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e,f,</w:t>
            </w:r>
            <w:r>
              <w:rPr>
                <w:rStyle w:val="comma"/>
                <w:sz w:val="16"/>
                <w:szCs w:val="16"/>
                <w:vertAlign w:val="superscript"/>
              </w:rPr>
              <w:t>g</w:t>
            </w:r>
          </w:p>
        </w:tc>
        <w:tc>
          <w:tcPr>
            <w:tcW w:w="1280" w:type="pct"/>
            <w:vMerge w:val="restart"/>
            <w:tcBorders>
              <w:top w:val="single" w:sz="6" w:space="0" w:color="000000"/>
              <w:left w:val="nil"/>
              <w:bottom w:val="single" w:sz="4" w:space="0" w:color="auto"/>
              <w:right w:val="nil"/>
            </w:tcBorders>
          </w:tcPr>
          <w:p w14:paraId="3B09DC62"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045871C6" w14:textId="77777777" w:rsidR="000E7ADF" w:rsidRPr="005618CE" w:rsidRDefault="000E7ADF" w:rsidP="00CC1406">
            <w:pPr>
              <w:spacing w:line="240" w:lineRule="auto"/>
              <w:contextualSpacing/>
              <w:rPr>
                <w:rFonts w:ascii="Arial Narrow" w:eastAsia="Times New Roman" w:hAnsi="Arial Narrow"/>
                <w:sz w:val="16"/>
                <w:szCs w:val="16"/>
              </w:rPr>
            </w:pPr>
          </w:p>
        </w:tc>
      </w:tr>
      <w:tr w:rsidR="000E7ADF" w14:paraId="482D90CE" w14:textId="77777777" w:rsidTr="00CC1406">
        <w:trPr>
          <w:cantSplit/>
          <w:trHeight w:val="278"/>
        </w:trPr>
        <w:tc>
          <w:tcPr>
            <w:tcW w:w="721" w:type="pct"/>
            <w:vMerge/>
            <w:tcBorders>
              <w:left w:val="nil"/>
              <w:right w:val="nil"/>
            </w:tcBorders>
          </w:tcPr>
          <w:p w14:paraId="46D1EAF4"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7E2F74DE"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1.8 per 1,000</w:t>
            </w:r>
          </w:p>
        </w:tc>
        <w:tc>
          <w:tcPr>
            <w:tcW w:w="616" w:type="pct"/>
            <w:tcBorders>
              <w:left w:val="nil"/>
              <w:right w:val="nil"/>
            </w:tcBorders>
            <w:shd w:val="clear" w:color="auto" w:fill="EBEBEB"/>
          </w:tcPr>
          <w:p w14:paraId="7DA36DD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0.94</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w:t>
            </w:r>
          </w:p>
          <w:p w14:paraId="01BADC5B" w14:textId="115EE5AB"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 xml:space="preserve">(from </w:t>
            </w:r>
            <w:r>
              <w:rPr>
                <w:rFonts w:ascii="Arial Narrow" w:eastAsia="Times New Roman" w:hAnsi="Arial Narrow"/>
                <w:sz w:val="16"/>
                <w:szCs w:val="16"/>
              </w:rPr>
              <w:t>0.77</w:t>
            </w:r>
            <w:r w:rsidR="009D72A3">
              <w:rPr>
                <w:rFonts w:ascii="Arial Narrow" w:eastAsia="Times New Roman" w:hAnsi="Arial Narrow"/>
                <w:sz w:val="16"/>
                <w:szCs w:val="16"/>
              </w:rPr>
              <w:t xml:space="preserve"> fewer</w:t>
            </w:r>
            <w:r w:rsidRPr="00FE5EC0">
              <w:rPr>
                <w:rFonts w:ascii="Arial Narrow" w:eastAsia="Times New Roman" w:hAnsi="Arial Narrow"/>
                <w:sz w:val="16"/>
                <w:szCs w:val="16"/>
              </w:rPr>
              <w:t xml:space="preserve"> to 1.0</w:t>
            </w:r>
            <w:r>
              <w:rPr>
                <w:rFonts w:ascii="Arial Narrow" w:eastAsia="Times New Roman" w:hAnsi="Arial Narrow"/>
                <w:sz w:val="16"/>
                <w:szCs w:val="16"/>
              </w:rPr>
              <w:t>6</w:t>
            </w:r>
            <w:r w:rsidR="005E432E">
              <w:rPr>
                <w:rFonts w:ascii="Arial Narrow" w:eastAsia="Times New Roman" w:hAnsi="Arial Narrow"/>
                <w:sz w:val="16"/>
                <w:szCs w:val="16"/>
              </w:rPr>
              <w:t xml:space="preserve"> fewer</w:t>
            </w:r>
            <w:r w:rsidRPr="00FE5EC0">
              <w:rPr>
                <w:rFonts w:ascii="Arial Narrow" w:eastAsia="Times New Roman" w:hAnsi="Arial Narrow"/>
                <w:sz w:val="16"/>
                <w:szCs w:val="16"/>
              </w:rPr>
              <w:t>)</w:t>
            </w:r>
          </w:p>
        </w:tc>
        <w:tc>
          <w:tcPr>
            <w:tcW w:w="500" w:type="pct"/>
            <w:vMerge/>
            <w:tcBorders>
              <w:left w:val="nil"/>
              <w:right w:val="nil"/>
            </w:tcBorders>
          </w:tcPr>
          <w:p w14:paraId="78A44887"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517F4919"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4" w:space="0" w:color="auto"/>
              <w:right w:val="nil"/>
            </w:tcBorders>
          </w:tcPr>
          <w:p w14:paraId="1B241DC6" w14:textId="77777777" w:rsidR="000E7ADF" w:rsidRPr="00A272D0" w:rsidRDefault="000E7ADF" w:rsidP="00CC1406">
            <w:pPr>
              <w:spacing w:line="240" w:lineRule="auto"/>
              <w:contextualSpacing/>
              <w:rPr>
                <w:rStyle w:val="quality-sign"/>
                <w:rFonts w:ascii="Arial Narrow" w:eastAsia="Times New Roman" w:hAnsi="Arial Narrow" w:cs="Cambria Math"/>
                <w:sz w:val="16"/>
                <w:szCs w:val="16"/>
                <w:highlight w:val="yellow"/>
              </w:rPr>
            </w:pPr>
          </w:p>
        </w:tc>
        <w:tc>
          <w:tcPr>
            <w:tcW w:w="469" w:type="pct"/>
            <w:vMerge/>
            <w:tcBorders>
              <w:left w:val="nil"/>
              <w:bottom w:val="single" w:sz="4" w:space="0" w:color="auto"/>
              <w:right w:val="nil"/>
            </w:tcBorders>
          </w:tcPr>
          <w:p w14:paraId="5396F8AA"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4" w:space="0" w:color="auto"/>
              <w:right w:val="nil"/>
            </w:tcBorders>
          </w:tcPr>
          <w:p w14:paraId="61CE7363" w14:textId="77777777" w:rsidR="000E7ADF" w:rsidRDefault="000E7ADF" w:rsidP="00CC1406">
            <w:pPr>
              <w:spacing w:line="240" w:lineRule="auto"/>
              <w:contextualSpacing/>
              <w:rPr>
                <w:rFonts w:ascii="Arial Narrow" w:eastAsia="Times New Roman" w:hAnsi="Arial Narrow"/>
                <w:sz w:val="16"/>
                <w:szCs w:val="16"/>
              </w:rPr>
            </w:pPr>
          </w:p>
        </w:tc>
      </w:tr>
      <w:tr w:rsidR="000E7ADF" w14:paraId="0DFDF448" w14:textId="77777777" w:rsidTr="00CC1406">
        <w:trPr>
          <w:cantSplit/>
          <w:trHeight w:val="141"/>
        </w:trPr>
        <w:tc>
          <w:tcPr>
            <w:tcW w:w="721" w:type="pct"/>
            <w:vMerge/>
            <w:tcBorders>
              <w:left w:val="nil"/>
              <w:right w:val="nil"/>
            </w:tcBorders>
          </w:tcPr>
          <w:p w14:paraId="171901A2"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356072AD"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501C33FC" w14:textId="2BE10642" w:rsidR="000E7ADF" w:rsidRPr="00FE5EC0" w:rsidRDefault="00422905"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500" w:type="pct"/>
            <w:vMerge/>
            <w:tcBorders>
              <w:left w:val="nil"/>
              <w:right w:val="nil"/>
            </w:tcBorders>
          </w:tcPr>
          <w:p w14:paraId="65031BEB"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4352EA40"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4" w:space="0" w:color="auto"/>
              <w:left w:val="nil"/>
              <w:right w:val="nil"/>
            </w:tcBorders>
          </w:tcPr>
          <w:p w14:paraId="5EF177F5" w14:textId="77777777" w:rsidR="000E7ADF" w:rsidRPr="00A272D0" w:rsidRDefault="000E7ADF" w:rsidP="00CC1406">
            <w:pPr>
              <w:spacing w:line="240" w:lineRule="auto"/>
              <w:contextualSpacing/>
              <w:rPr>
                <w:rStyle w:val="quality-sign"/>
                <w:rFonts w:ascii="Arial Narrow" w:eastAsia="Times New Roman" w:hAnsi="Arial Narrow" w:cs="Cambria Math"/>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tc>
        <w:tc>
          <w:tcPr>
            <w:tcW w:w="469" w:type="pct"/>
            <w:vMerge w:val="restart"/>
            <w:tcBorders>
              <w:top w:val="single" w:sz="4" w:space="0" w:color="auto"/>
              <w:left w:val="nil"/>
              <w:right w:val="nil"/>
            </w:tcBorders>
          </w:tcPr>
          <w:p w14:paraId="7093E29E"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7469C7D3" w14:textId="77777777" w:rsidR="000E7ADF" w:rsidRPr="00487960" w:rsidRDefault="000E7ADF" w:rsidP="00CC1406">
            <w:pPr>
              <w:spacing w:line="240" w:lineRule="auto"/>
              <w:contextualSpacing/>
              <w:rPr>
                <w:rFonts w:ascii="Arial Narrow" w:eastAsia="Times New Roman" w:hAnsi="Arial Narrow"/>
                <w:sz w:val="16"/>
                <w:szCs w:val="16"/>
                <w:vertAlign w:val="superscript"/>
              </w:rPr>
            </w:pPr>
          </w:p>
        </w:tc>
        <w:tc>
          <w:tcPr>
            <w:tcW w:w="1280" w:type="pct"/>
            <w:vMerge w:val="restart"/>
            <w:tcBorders>
              <w:top w:val="single" w:sz="4" w:space="0" w:color="auto"/>
              <w:left w:val="nil"/>
              <w:right w:val="nil"/>
            </w:tcBorders>
          </w:tcPr>
          <w:p w14:paraId="1923D062" w14:textId="77777777" w:rsidR="000E7ADF" w:rsidRPr="00934BB6"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tc>
      </w:tr>
      <w:tr w:rsidR="000E7ADF" w14:paraId="157B745B" w14:textId="77777777" w:rsidTr="00CC1406">
        <w:trPr>
          <w:cantSplit/>
          <w:trHeight w:val="278"/>
        </w:trPr>
        <w:tc>
          <w:tcPr>
            <w:tcW w:w="721" w:type="pct"/>
            <w:vMerge/>
            <w:tcBorders>
              <w:left w:val="nil"/>
              <w:right w:val="nil"/>
            </w:tcBorders>
          </w:tcPr>
          <w:p w14:paraId="629115DE"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7300C9D3" w14:textId="77777777" w:rsidR="000E7ADF" w:rsidRPr="00630FE6" w:rsidRDefault="000E7ADF" w:rsidP="00CC1406">
            <w:pPr>
              <w:spacing w:line="240" w:lineRule="auto"/>
              <w:contextualSpacing/>
              <w:rPr>
                <w:rFonts w:ascii="Arial Narrow" w:eastAsia="Times New Roman" w:hAnsi="Arial Narrow"/>
                <w:sz w:val="16"/>
                <w:szCs w:val="16"/>
              </w:rPr>
            </w:pPr>
            <w:r w:rsidRPr="00630FE6">
              <w:rPr>
                <w:rFonts w:ascii="Arial Narrow" w:eastAsia="Times New Roman" w:hAnsi="Arial Narrow"/>
                <w:sz w:val="16"/>
                <w:szCs w:val="16"/>
              </w:rPr>
              <w:t>2.9 per 1,000</w:t>
            </w:r>
          </w:p>
        </w:tc>
        <w:tc>
          <w:tcPr>
            <w:tcW w:w="616" w:type="pct"/>
            <w:tcBorders>
              <w:left w:val="nil"/>
              <w:bottom w:val="single" w:sz="6" w:space="0" w:color="000000"/>
              <w:right w:val="nil"/>
            </w:tcBorders>
            <w:shd w:val="clear" w:color="auto" w:fill="EBEBEB"/>
          </w:tcPr>
          <w:p w14:paraId="004B9E3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1.51</w:t>
            </w:r>
            <w:r w:rsidRPr="00630FE6">
              <w:rPr>
                <w:rFonts w:ascii="Arial Narrow" w:eastAsia="Times New Roman" w:hAnsi="Arial Narrow"/>
                <w:b/>
                <w:bCs/>
                <w:sz w:val="16"/>
                <w:szCs w:val="16"/>
              </w:rPr>
              <w:t xml:space="preserve"> </w:t>
            </w:r>
            <w:r>
              <w:rPr>
                <w:rFonts w:ascii="Arial Narrow" w:eastAsia="Times New Roman" w:hAnsi="Arial Narrow"/>
                <w:b/>
                <w:bCs/>
                <w:sz w:val="16"/>
                <w:szCs w:val="16"/>
              </w:rPr>
              <w:t>fewer</w:t>
            </w:r>
            <w:r w:rsidRPr="00630FE6">
              <w:rPr>
                <w:rFonts w:ascii="Arial Narrow" w:eastAsia="Times New Roman" w:hAnsi="Arial Narrow"/>
                <w:b/>
                <w:bCs/>
                <w:sz w:val="16"/>
                <w:szCs w:val="16"/>
              </w:rPr>
              <w:t xml:space="preserve"> per 1,000</w:t>
            </w:r>
            <w:r w:rsidRPr="00630FE6">
              <w:rPr>
                <w:rFonts w:ascii="Arial Narrow" w:eastAsia="Times New Roman" w:hAnsi="Arial Narrow"/>
                <w:sz w:val="16"/>
                <w:szCs w:val="16"/>
              </w:rPr>
              <w:t xml:space="preserve"> </w:t>
            </w:r>
          </w:p>
          <w:p w14:paraId="700243ED" w14:textId="51B86C1A" w:rsidR="000E7ADF" w:rsidRPr="00630FE6" w:rsidRDefault="000E7ADF" w:rsidP="00CC1406">
            <w:pPr>
              <w:spacing w:line="240" w:lineRule="auto"/>
              <w:contextualSpacing/>
              <w:rPr>
                <w:rFonts w:ascii="Arial Narrow" w:eastAsia="Times New Roman" w:hAnsi="Arial Narrow"/>
                <w:sz w:val="16"/>
                <w:szCs w:val="16"/>
              </w:rPr>
            </w:pPr>
            <w:r w:rsidRPr="00630FE6">
              <w:rPr>
                <w:rFonts w:ascii="Arial Narrow" w:eastAsia="Times New Roman" w:hAnsi="Arial Narrow"/>
                <w:sz w:val="16"/>
                <w:szCs w:val="16"/>
              </w:rPr>
              <w:t xml:space="preserve">(from </w:t>
            </w:r>
            <w:r>
              <w:rPr>
                <w:rFonts w:ascii="Arial Narrow" w:eastAsia="Times New Roman" w:hAnsi="Arial Narrow"/>
                <w:sz w:val="16"/>
                <w:szCs w:val="16"/>
              </w:rPr>
              <w:t>1.25</w:t>
            </w:r>
            <w:r w:rsidRPr="00630FE6">
              <w:rPr>
                <w:rFonts w:ascii="Arial Narrow" w:eastAsia="Times New Roman" w:hAnsi="Arial Narrow"/>
                <w:sz w:val="16"/>
                <w:szCs w:val="16"/>
              </w:rPr>
              <w:t xml:space="preserve"> </w:t>
            </w:r>
            <w:r w:rsidR="005E432E">
              <w:rPr>
                <w:rFonts w:ascii="Arial Narrow" w:eastAsia="Times New Roman" w:hAnsi="Arial Narrow"/>
                <w:sz w:val="16"/>
                <w:szCs w:val="16"/>
              </w:rPr>
              <w:t xml:space="preserve">fewer </w:t>
            </w:r>
            <w:r w:rsidRPr="00630FE6">
              <w:rPr>
                <w:rFonts w:ascii="Arial Narrow" w:eastAsia="Times New Roman" w:hAnsi="Arial Narrow"/>
                <w:sz w:val="16"/>
                <w:szCs w:val="16"/>
              </w:rPr>
              <w:t xml:space="preserve">to </w:t>
            </w:r>
            <w:r>
              <w:rPr>
                <w:rFonts w:ascii="Arial Narrow" w:eastAsia="Times New Roman" w:hAnsi="Arial Narrow"/>
                <w:sz w:val="16"/>
                <w:szCs w:val="16"/>
              </w:rPr>
              <w:t>1.71</w:t>
            </w:r>
            <w:r w:rsidR="005E432E">
              <w:rPr>
                <w:rFonts w:ascii="Arial Narrow" w:eastAsia="Times New Roman" w:hAnsi="Arial Narrow"/>
                <w:sz w:val="16"/>
                <w:szCs w:val="16"/>
              </w:rPr>
              <w:t xml:space="preserve"> fewer</w:t>
            </w:r>
            <w:r w:rsidRPr="00630FE6">
              <w:rPr>
                <w:rFonts w:ascii="Arial Narrow" w:eastAsia="Times New Roman" w:hAnsi="Arial Narrow"/>
                <w:sz w:val="16"/>
                <w:szCs w:val="16"/>
              </w:rPr>
              <w:t>)</w:t>
            </w:r>
          </w:p>
          <w:p w14:paraId="21F4DD07" w14:textId="77777777" w:rsidR="000E7ADF" w:rsidRPr="00630FE6" w:rsidRDefault="000E7ADF" w:rsidP="00CC1406">
            <w:pPr>
              <w:spacing w:line="240" w:lineRule="auto"/>
              <w:contextualSpacing/>
              <w:rPr>
                <w:rFonts w:ascii="Arial Narrow" w:eastAsia="Times New Roman" w:hAnsi="Arial Narrow"/>
                <w:sz w:val="16"/>
                <w:szCs w:val="16"/>
              </w:rPr>
            </w:pPr>
          </w:p>
        </w:tc>
        <w:tc>
          <w:tcPr>
            <w:tcW w:w="500" w:type="pct"/>
            <w:vMerge/>
            <w:tcBorders>
              <w:left w:val="nil"/>
              <w:right w:val="nil"/>
            </w:tcBorders>
          </w:tcPr>
          <w:p w14:paraId="49D0160E"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4EEAFFFC"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286B4BC7" w14:textId="77777777" w:rsidR="000E7ADF" w:rsidRPr="00A272D0" w:rsidRDefault="000E7ADF" w:rsidP="00CC1406">
            <w:pPr>
              <w:spacing w:line="240" w:lineRule="auto"/>
              <w:contextualSpacing/>
              <w:rPr>
                <w:rStyle w:val="quality-sign"/>
                <w:rFonts w:ascii="Cambria Math" w:eastAsia="Times New Roman" w:hAnsi="Cambria Math" w:cs="Cambria Math"/>
                <w:sz w:val="16"/>
                <w:szCs w:val="16"/>
                <w:highlight w:val="yellow"/>
              </w:rPr>
            </w:pPr>
          </w:p>
        </w:tc>
        <w:tc>
          <w:tcPr>
            <w:tcW w:w="469" w:type="pct"/>
            <w:vMerge/>
            <w:tcBorders>
              <w:left w:val="nil"/>
              <w:bottom w:val="single" w:sz="6" w:space="0" w:color="000000"/>
              <w:right w:val="nil"/>
            </w:tcBorders>
          </w:tcPr>
          <w:p w14:paraId="3746D3FB"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tcPr>
          <w:p w14:paraId="333F10FC" w14:textId="77777777" w:rsidR="000E7ADF" w:rsidRDefault="000E7ADF" w:rsidP="00CC1406">
            <w:pPr>
              <w:spacing w:line="240" w:lineRule="auto"/>
              <w:contextualSpacing/>
              <w:rPr>
                <w:rFonts w:ascii="Arial Narrow" w:eastAsia="Times New Roman" w:hAnsi="Arial Narrow"/>
                <w:sz w:val="16"/>
                <w:szCs w:val="16"/>
              </w:rPr>
            </w:pPr>
          </w:p>
        </w:tc>
      </w:tr>
      <w:tr w:rsidR="000E7ADF" w14:paraId="22290B1A" w14:textId="77777777" w:rsidTr="00CC1406">
        <w:trPr>
          <w:cantSplit/>
          <w:trHeight w:val="278"/>
        </w:trPr>
        <w:tc>
          <w:tcPr>
            <w:tcW w:w="721" w:type="pct"/>
            <w:vMerge/>
            <w:tcBorders>
              <w:left w:val="nil"/>
              <w:right w:val="nil"/>
            </w:tcBorders>
          </w:tcPr>
          <w:p w14:paraId="3C2B949C"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6EF0FE6F"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2E5DD964" w14:textId="2A12138A"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500" w:type="pct"/>
            <w:vMerge/>
            <w:tcBorders>
              <w:left w:val="nil"/>
              <w:right w:val="nil"/>
            </w:tcBorders>
          </w:tcPr>
          <w:p w14:paraId="6169AEE9"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2E681BD4"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left w:val="nil"/>
              <w:right w:val="nil"/>
            </w:tcBorders>
          </w:tcPr>
          <w:p w14:paraId="6B005F2B" w14:textId="77777777" w:rsidR="000E7ADF" w:rsidRPr="00A272D0" w:rsidRDefault="000E7ADF" w:rsidP="00CC1406">
            <w:pPr>
              <w:spacing w:line="240" w:lineRule="auto"/>
              <w:contextualSpacing/>
              <w:rPr>
                <w:rStyle w:val="quality-sign"/>
                <w:rFonts w:ascii="Cambria Math" w:eastAsia="Times New Roman" w:hAnsi="Cambria Math" w:cs="Cambria Math"/>
                <w:sz w:val="16"/>
                <w:szCs w:val="16"/>
                <w:highlight w:val="yellow"/>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tc>
        <w:tc>
          <w:tcPr>
            <w:tcW w:w="469" w:type="pct"/>
            <w:vMerge w:val="restart"/>
            <w:tcBorders>
              <w:left w:val="nil"/>
              <w:right w:val="nil"/>
            </w:tcBorders>
          </w:tcPr>
          <w:p w14:paraId="084FD595"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79C16A66"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left w:val="nil"/>
              <w:right w:val="nil"/>
            </w:tcBorders>
          </w:tcPr>
          <w:p w14:paraId="0C1BD0E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tc>
      </w:tr>
      <w:tr w:rsidR="000E7ADF" w14:paraId="36153EB3" w14:textId="77777777" w:rsidTr="00CC1406">
        <w:trPr>
          <w:cantSplit/>
          <w:trHeight w:val="278"/>
        </w:trPr>
        <w:tc>
          <w:tcPr>
            <w:tcW w:w="721" w:type="pct"/>
            <w:vMerge/>
            <w:tcBorders>
              <w:left w:val="nil"/>
              <w:bottom w:val="single" w:sz="6" w:space="0" w:color="000000"/>
              <w:right w:val="nil"/>
            </w:tcBorders>
          </w:tcPr>
          <w:p w14:paraId="1B9BA33D"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3CD216E1" w14:textId="77777777" w:rsidR="000E7ADF" w:rsidRPr="00630FE6"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3.5 per 1,000</w:t>
            </w:r>
          </w:p>
        </w:tc>
        <w:tc>
          <w:tcPr>
            <w:tcW w:w="616" w:type="pct"/>
            <w:tcBorders>
              <w:left w:val="nil"/>
              <w:bottom w:val="single" w:sz="6" w:space="0" w:color="000000"/>
              <w:right w:val="nil"/>
            </w:tcBorders>
            <w:shd w:val="clear" w:color="auto" w:fill="EBEBEB"/>
          </w:tcPr>
          <w:p w14:paraId="62C486A9"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1.82</w:t>
            </w:r>
            <w:r w:rsidRPr="00363885">
              <w:rPr>
                <w:rFonts w:ascii="Arial Narrow" w:eastAsia="Times New Roman" w:hAnsi="Arial Narrow"/>
                <w:b/>
                <w:sz w:val="16"/>
                <w:szCs w:val="16"/>
              </w:rPr>
              <w:t xml:space="preserve"> fewer per 1,000</w:t>
            </w:r>
          </w:p>
          <w:p w14:paraId="286EE1D4"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1.51</w:t>
            </w:r>
            <w:r w:rsidRPr="00363885">
              <w:rPr>
                <w:rFonts w:ascii="Arial Narrow" w:eastAsia="Times New Roman" w:hAnsi="Arial Narrow"/>
                <w:sz w:val="16"/>
                <w:szCs w:val="16"/>
              </w:rPr>
              <w:t xml:space="preserve"> fewer to </w:t>
            </w:r>
            <w:r>
              <w:rPr>
                <w:rFonts w:ascii="Arial Narrow" w:eastAsia="Times New Roman" w:hAnsi="Arial Narrow"/>
                <w:sz w:val="16"/>
                <w:szCs w:val="16"/>
              </w:rPr>
              <w:t>2.07</w:t>
            </w:r>
            <w:r w:rsidRPr="00363885">
              <w:rPr>
                <w:rFonts w:ascii="Arial Narrow" w:eastAsia="Times New Roman" w:hAnsi="Arial Narrow"/>
                <w:sz w:val="16"/>
                <w:szCs w:val="16"/>
              </w:rPr>
              <w:t xml:space="preserve"> fewer)</w:t>
            </w:r>
          </w:p>
        </w:tc>
        <w:tc>
          <w:tcPr>
            <w:tcW w:w="500" w:type="pct"/>
            <w:vMerge/>
            <w:tcBorders>
              <w:left w:val="nil"/>
              <w:bottom w:val="single" w:sz="6" w:space="0" w:color="000000"/>
              <w:right w:val="nil"/>
            </w:tcBorders>
          </w:tcPr>
          <w:p w14:paraId="40DA5317"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bottom w:val="single" w:sz="6" w:space="0" w:color="000000"/>
              <w:right w:val="nil"/>
            </w:tcBorders>
          </w:tcPr>
          <w:p w14:paraId="12B2615D"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604DF59D" w14:textId="77777777" w:rsidR="000E7ADF" w:rsidRPr="00A272D0" w:rsidRDefault="000E7ADF" w:rsidP="00CC1406">
            <w:pPr>
              <w:spacing w:line="240" w:lineRule="auto"/>
              <w:contextualSpacing/>
              <w:rPr>
                <w:rStyle w:val="quality-sign"/>
                <w:rFonts w:ascii="Cambria Math" w:eastAsia="Times New Roman" w:hAnsi="Cambria Math" w:cs="Cambria Math"/>
                <w:sz w:val="16"/>
                <w:szCs w:val="16"/>
                <w:highlight w:val="yellow"/>
              </w:rPr>
            </w:pPr>
          </w:p>
        </w:tc>
        <w:tc>
          <w:tcPr>
            <w:tcW w:w="469" w:type="pct"/>
            <w:vMerge/>
            <w:tcBorders>
              <w:left w:val="nil"/>
              <w:bottom w:val="single" w:sz="6" w:space="0" w:color="000000"/>
              <w:right w:val="nil"/>
            </w:tcBorders>
          </w:tcPr>
          <w:p w14:paraId="29D47728"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tcPr>
          <w:p w14:paraId="56EBFB51" w14:textId="77777777" w:rsidR="000E7ADF" w:rsidRDefault="000E7ADF" w:rsidP="00CC1406">
            <w:pPr>
              <w:spacing w:line="240" w:lineRule="auto"/>
              <w:contextualSpacing/>
              <w:rPr>
                <w:rFonts w:ascii="Arial Narrow" w:eastAsia="Times New Roman" w:hAnsi="Arial Narrow"/>
                <w:sz w:val="16"/>
                <w:szCs w:val="16"/>
              </w:rPr>
            </w:pPr>
          </w:p>
        </w:tc>
      </w:tr>
      <w:tr w:rsidR="000E7ADF" w14:paraId="3E0B224A" w14:textId="77777777" w:rsidTr="00CC1406">
        <w:trPr>
          <w:cantSplit/>
        </w:trPr>
        <w:tc>
          <w:tcPr>
            <w:tcW w:w="721" w:type="pct"/>
            <w:vMerge w:val="restart"/>
            <w:tcBorders>
              <w:top w:val="single" w:sz="6" w:space="0" w:color="000000"/>
              <w:left w:val="nil"/>
              <w:right w:val="nil"/>
            </w:tcBorders>
            <w:hideMark/>
          </w:tcPr>
          <w:p w14:paraId="68131E8F"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(50-59 years)</w:t>
            </w:r>
            <w:r>
              <w:rPr>
                <w:rFonts w:ascii="Arial Narrow" w:eastAsia="Times New Roman" w:hAnsi="Arial Narrow"/>
                <w:sz w:val="16"/>
                <w:szCs w:val="16"/>
              </w:rPr>
              <w:t xml:space="preserve"> </w:t>
            </w:r>
          </w:p>
          <w:p w14:paraId="4088435E" w14:textId="77777777" w:rsidR="000E7ADF" w:rsidRDefault="000E7ADF" w:rsidP="00CC1406">
            <w:pPr>
              <w:spacing w:line="240" w:lineRule="auto"/>
              <w:contextualSpacing/>
              <w:rPr>
                <w:rFonts w:ascii="Arial Narrow" w:eastAsia="Times New Roman" w:hAnsi="Arial Narrow"/>
                <w:sz w:val="16"/>
                <w:szCs w:val="16"/>
              </w:rPr>
            </w:pPr>
          </w:p>
          <w:p w14:paraId="468D4ACF" w14:textId="77777777" w:rsidR="000E7ADF" w:rsidRDefault="000E7ADF" w:rsidP="00CC1406">
            <w:pPr>
              <w:spacing w:line="240" w:lineRule="auto"/>
              <w:contextualSpacing/>
              <w:rPr>
                <w:rFonts w:ascii="Arial Narrow" w:eastAsia="Times New Roman" w:hAnsi="Arial Narrow"/>
                <w:sz w:val="16"/>
                <w:szCs w:val="16"/>
              </w:rPr>
            </w:pPr>
            <w:r w:rsidRPr="002749C0">
              <w:rPr>
                <w:rFonts w:ascii="Arial Narrow" w:eastAsia="Times New Roman" w:hAnsi="Arial Narrow"/>
                <w:sz w:val="16"/>
                <w:szCs w:val="16"/>
              </w:rPr>
              <w:t>Range of follow-up (yrs): 10.0 to 22.0</w:t>
            </w:r>
          </w:p>
          <w:p w14:paraId="357BC2FD" w14:textId="77777777" w:rsidR="000E7ADF" w:rsidRDefault="000E7ADF" w:rsidP="00CC1406">
            <w:pPr>
              <w:spacing w:line="240" w:lineRule="auto"/>
              <w:contextualSpacing/>
              <w:rPr>
                <w:rFonts w:ascii="Arial Narrow" w:eastAsia="Times New Roman" w:hAnsi="Arial Narrow"/>
                <w:sz w:val="16"/>
                <w:szCs w:val="16"/>
              </w:rPr>
            </w:pPr>
          </w:p>
        </w:tc>
        <w:tc>
          <w:tcPr>
            <w:tcW w:w="1092" w:type="pct"/>
            <w:gridSpan w:val="2"/>
            <w:tcBorders>
              <w:top w:val="single" w:sz="6" w:space="0" w:color="000000"/>
              <w:left w:val="nil"/>
              <w:bottom w:val="single" w:sz="6" w:space="0" w:color="000000"/>
              <w:right w:val="nil"/>
            </w:tcBorders>
            <w:shd w:val="clear" w:color="auto" w:fill="E0E0E0"/>
            <w:vAlign w:val="center"/>
            <w:hideMark/>
          </w:tcPr>
          <w:p w14:paraId="67F42AF1" w14:textId="77777777" w:rsidR="000E7ADF" w:rsidRPr="00FE5EC0" w:rsidRDefault="000E7ADF"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General population</w:t>
            </w:r>
          </w:p>
        </w:tc>
        <w:tc>
          <w:tcPr>
            <w:tcW w:w="500" w:type="pct"/>
            <w:vMerge w:val="restart"/>
            <w:tcBorders>
              <w:top w:val="single" w:sz="6" w:space="0" w:color="000000"/>
              <w:left w:val="nil"/>
              <w:right w:val="nil"/>
            </w:tcBorders>
            <w:hideMark/>
          </w:tcPr>
          <w:p w14:paraId="1D2040E3" w14:textId="77777777" w:rsidR="000E7ADF" w:rsidRDefault="000E7ADF" w:rsidP="00CC1406">
            <w:pPr>
              <w:spacing w:line="240" w:lineRule="auto"/>
              <w:contextualSpacing/>
              <w:rPr>
                <w:rFonts w:ascii="Arial Narrow" w:eastAsia="Times New Roman" w:hAnsi="Arial Narrow"/>
                <w:sz w:val="16"/>
                <w:szCs w:val="16"/>
              </w:rPr>
            </w:pPr>
            <w:r w:rsidRPr="001A7AE2">
              <w:rPr>
                <w:rStyle w:val="block"/>
                <w:rFonts w:ascii="Arial Narrow" w:eastAsia="Times New Roman" w:hAnsi="Arial Narrow"/>
                <w:b/>
                <w:bCs/>
                <w:sz w:val="16"/>
                <w:szCs w:val="16"/>
              </w:rPr>
              <w:t>RR 0.</w:t>
            </w:r>
            <w:r>
              <w:rPr>
                <w:rStyle w:val="block"/>
                <w:rFonts w:ascii="Arial Narrow" w:eastAsia="Times New Roman" w:hAnsi="Arial Narrow"/>
                <w:b/>
                <w:bCs/>
                <w:sz w:val="16"/>
                <w:szCs w:val="16"/>
              </w:rPr>
              <w:t>48**</w:t>
            </w:r>
            <w:r w:rsidRPr="001A7AE2">
              <w:rPr>
                <w:rFonts w:ascii="Arial Narrow" w:eastAsia="Times New Roman" w:hAnsi="Arial Narrow"/>
                <w:sz w:val="16"/>
                <w:szCs w:val="16"/>
              </w:rPr>
              <w:br/>
            </w:r>
            <w:r w:rsidRPr="001A7AE2">
              <w:rPr>
                <w:rStyle w:val="cell"/>
                <w:rFonts w:ascii="Arial Narrow" w:eastAsia="Times New Roman" w:hAnsi="Arial Narrow"/>
                <w:sz w:val="16"/>
                <w:szCs w:val="16"/>
              </w:rPr>
              <w:t>(0.4</w:t>
            </w:r>
            <w:r>
              <w:rPr>
                <w:rStyle w:val="cell"/>
                <w:rFonts w:ascii="Arial Narrow" w:eastAsia="Times New Roman" w:hAnsi="Arial Narrow"/>
                <w:sz w:val="16"/>
                <w:szCs w:val="16"/>
              </w:rPr>
              <w:t>1</w:t>
            </w:r>
            <w:r w:rsidRPr="001A7AE2">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57</w:t>
            </w:r>
            <w:r w:rsidRPr="001A7AE2">
              <w:rPr>
                <w:rStyle w:val="cell"/>
                <w:rFonts w:ascii="Arial Narrow" w:eastAsia="Times New Roman" w:hAnsi="Arial Narrow"/>
                <w:sz w:val="16"/>
                <w:szCs w:val="16"/>
              </w:rPr>
              <w:t>)</w:t>
            </w:r>
          </w:p>
        </w:tc>
        <w:tc>
          <w:tcPr>
            <w:tcW w:w="438" w:type="pct"/>
            <w:vMerge w:val="restart"/>
            <w:tcBorders>
              <w:top w:val="single" w:sz="6" w:space="0" w:color="000000"/>
              <w:left w:val="nil"/>
              <w:right w:val="nil"/>
            </w:tcBorders>
            <w:hideMark/>
          </w:tcPr>
          <w:p w14:paraId="7965F610" w14:textId="77777777" w:rsidR="000E7ADF" w:rsidRPr="00AB06B8"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Unavailable</w:t>
            </w:r>
          </w:p>
          <w:p w14:paraId="579DCD74" w14:textId="77777777" w:rsidR="000E7ADF"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w:t>
            </w:r>
            <w:r>
              <w:rPr>
                <w:rFonts w:ascii="Arial Narrow" w:eastAsia="Times New Roman" w:hAnsi="Arial Narrow"/>
                <w:sz w:val="16"/>
                <w:szCs w:val="16"/>
              </w:rPr>
              <w:t>4</w:t>
            </w:r>
            <w:r w:rsidRPr="00AB06B8">
              <w:rPr>
                <w:rFonts w:ascii="Arial Narrow" w:eastAsia="Times New Roman" w:hAnsi="Arial Narrow"/>
                <w:sz w:val="16"/>
                <w:szCs w:val="16"/>
              </w:rPr>
              <w:t xml:space="preserve"> studies</w:t>
            </w:r>
            <w:r>
              <w:rPr>
                <w:rFonts w:ascii="Arial Narrow" w:eastAsia="Times New Roman" w:hAnsi="Arial Narrow"/>
                <w:sz w:val="16"/>
                <w:szCs w:val="16"/>
                <w:vertAlign w:val="superscript"/>
              </w:rPr>
              <w:t>1-4</w:t>
            </w:r>
            <w:r w:rsidRPr="00AB06B8">
              <w:rPr>
                <w:rFonts w:ascii="Arial Narrow" w:eastAsia="Times New Roman" w:hAnsi="Arial Narrow"/>
                <w:sz w:val="16"/>
                <w:szCs w:val="16"/>
              </w:rPr>
              <w:t>)</w:t>
            </w:r>
          </w:p>
        </w:tc>
        <w:tc>
          <w:tcPr>
            <w:tcW w:w="500" w:type="pct"/>
            <w:vMerge w:val="restart"/>
            <w:tcBorders>
              <w:top w:val="single" w:sz="6" w:space="0" w:color="000000"/>
              <w:left w:val="nil"/>
              <w:bottom w:val="single" w:sz="6" w:space="0" w:color="000000"/>
              <w:right w:val="nil"/>
            </w:tcBorders>
            <w:hideMark/>
          </w:tcPr>
          <w:p w14:paraId="5BDFCEE7" w14:textId="77777777" w:rsidR="000E7ADF" w:rsidRPr="00A272D0" w:rsidRDefault="000E7ADF" w:rsidP="00CC1406">
            <w:pPr>
              <w:spacing w:line="240" w:lineRule="auto"/>
              <w:contextualSpacing/>
              <w:rPr>
                <w:rFonts w:ascii="Arial Narrow" w:eastAsia="Times New Roman" w:hAnsi="Arial Narrow"/>
                <w:sz w:val="16"/>
                <w:szCs w:val="16"/>
                <w:highlight w:val="yellow"/>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tc>
        <w:tc>
          <w:tcPr>
            <w:tcW w:w="469" w:type="pct"/>
            <w:vMerge w:val="restart"/>
            <w:tcBorders>
              <w:top w:val="single" w:sz="6" w:space="0" w:color="000000"/>
              <w:left w:val="nil"/>
              <w:right w:val="nil"/>
            </w:tcBorders>
          </w:tcPr>
          <w:p w14:paraId="3411661C" w14:textId="77777777" w:rsidR="000E7ADF" w:rsidRPr="00A272D0"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tc>
        <w:tc>
          <w:tcPr>
            <w:tcW w:w="1280" w:type="pct"/>
            <w:vMerge w:val="restart"/>
            <w:tcBorders>
              <w:top w:val="single" w:sz="6" w:space="0" w:color="000000"/>
              <w:left w:val="nil"/>
              <w:bottom w:val="single" w:sz="6" w:space="0" w:color="000000"/>
              <w:right w:val="nil"/>
            </w:tcBorders>
          </w:tcPr>
          <w:p w14:paraId="1A87131F"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w:t>
            </w:r>
            <w:r>
              <w:rPr>
                <w:rFonts w:ascii="Arial Narrow" w:eastAsia="Times New Roman" w:hAnsi="Arial Narrow"/>
                <w:sz w:val="16"/>
                <w:szCs w:val="16"/>
              </w:rPr>
              <w:t>in a general population</w:t>
            </w:r>
            <w:r w:rsidRPr="00363885">
              <w:rPr>
                <w:rFonts w:ascii="Arial Narrow" w:eastAsia="Times New Roman" w:hAnsi="Arial Narrow"/>
                <w:sz w:val="16"/>
                <w:szCs w:val="16"/>
              </w:rPr>
              <w:t>.</w:t>
            </w:r>
          </w:p>
          <w:p w14:paraId="4AF542A9" w14:textId="77777777" w:rsidR="000E7ADF" w:rsidRPr="00934BB6" w:rsidRDefault="000E7ADF" w:rsidP="00CC1406">
            <w:pPr>
              <w:spacing w:line="240" w:lineRule="auto"/>
              <w:contextualSpacing/>
              <w:rPr>
                <w:rFonts w:ascii="Arial Narrow" w:eastAsia="Times New Roman" w:hAnsi="Arial Narrow"/>
                <w:color w:val="FF0000"/>
                <w:sz w:val="16"/>
                <w:szCs w:val="16"/>
              </w:rPr>
            </w:pPr>
          </w:p>
        </w:tc>
      </w:tr>
      <w:tr w:rsidR="000E7ADF" w14:paraId="79D7640A" w14:textId="77777777" w:rsidTr="00CC1406">
        <w:trPr>
          <w:cantSplit/>
        </w:trPr>
        <w:tc>
          <w:tcPr>
            <w:tcW w:w="721" w:type="pct"/>
            <w:vMerge/>
            <w:tcBorders>
              <w:left w:val="nil"/>
              <w:right w:val="nil"/>
            </w:tcBorders>
            <w:vAlign w:val="center"/>
            <w:hideMark/>
          </w:tcPr>
          <w:p w14:paraId="4C2F4301"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bottom w:val="single" w:sz="6" w:space="0" w:color="000000"/>
              <w:right w:val="nil"/>
            </w:tcBorders>
            <w:vAlign w:val="center"/>
            <w:hideMark/>
          </w:tcPr>
          <w:p w14:paraId="4C2A5A33"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3.3 per 1,000</w:t>
            </w:r>
          </w:p>
        </w:tc>
        <w:tc>
          <w:tcPr>
            <w:tcW w:w="616" w:type="pct"/>
            <w:tcBorders>
              <w:top w:val="single" w:sz="6" w:space="0" w:color="000000"/>
              <w:left w:val="nil"/>
              <w:bottom w:val="single" w:sz="6" w:space="0" w:color="000000"/>
              <w:right w:val="nil"/>
            </w:tcBorders>
            <w:shd w:val="clear" w:color="auto" w:fill="EBEBEB"/>
            <w:hideMark/>
          </w:tcPr>
          <w:p w14:paraId="0FD33265" w14:textId="77777777" w:rsidR="000E7ADF"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b/>
                <w:bCs/>
                <w:sz w:val="16"/>
                <w:szCs w:val="16"/>
              </w:rPr>
              <w:t>1.</w:t>
            </w:r>
            <w:r>
              <w:rPr>
                <w:rFonts w:ascii="Arial Narrow" w:eastAsia="Times New Roman" w:hAnsi="Arial Narrow"/>
                <w:b/>
                <w:bCs/>
                <w:sz w:val="16"/>
                <w:szCs w:val="16"/>
              </w:rPr>
              <w:t>72</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w:t>
            </w:r>
          </w:p>
          <w:p w14:paraId="3440F454"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(from 1.</w:t>
            </w:r>
            <w:r>
              <w:rPr>
                <w:rFonts w:ascii="Arial Narrow" w:eastAsia="Times New Roman" w:hAnsi="Arial Narrow"/>
                <w:sz w:val="16"/>
                <w:szCs w:val="16"/>
              </w:rPr>
              <w:t>42</w:t>
            </w:r>
            <w:r w:rsidRPr="00FE5EC0">
              <w:rPr>
                <w:rFonts w:ascii="Arial Narrow" w:eastAsia="Times New Roman" w:hAnsi="Arial Narrow"/>
                <w:sz w:val="16"/>
                <w:szCs w:val="16"/>
              </w:rPr>
              <w:t xml:space="preserve"> to 1.9</w:t>
            </w:r>
            <w:r>
              <w:rPr>
                <w:rFonts w:ascii="Arial Narrow" w:eastAsia="Times New Roman" w:hAnsi="Arial Narrow"/>
                <w:sz w:val="16"/>
                <w:szCs w:val="16"/>
              </w:rPr>
              <w:t>5</w:t>
            </w:r>
            <w:r w:rsidRPr="00FE5EC0">
              <w:rPr>
                <w:rFonts w:ascii="Arial Narrow" w:eastAsia="Times New Roman" w:hAnsi="Arial Narrow"/>
                <w:sz w:val="16"/>
                <w:szCs w:val="16"/>
              </w:rPr>
              <w:t>)</w:t>
            </w:r>
          </w:p>
        </w:tc>
        <w:tc>
          <w:tcPr>
            <w:tcW w:w="500" w:type="pct"/>
            <w:vMerge/>
            <w:tcBorders>
              <w:left w:val="nil"/>
              <w:right w:val="nil"/>
            </w:tcBorders>
            <w:vAlign w:val="center"/>
            <w:hideMark/>
          </w:tcPr>
          <w:p w14:paraId="3AEA17BA" w14:textId="77777777" w:rsidR="000E7ADF" w:rsidRDefault="000E7ADF" w:rsidP="00CC1406">
            <w:pPr>
              <w:spacing w:line="240" w:lineRule="auto"/>
              <w:contextualSpacing/>
              <w:rPr>
                <w:rFonts w:ascii="Arial Narrow" w:eastAsia="Times New Roman" w:hAnsi="Arial Narrow"/>
                <w:sz w:val="16"/>
                <w:szCs w:val="16"/>
              </w:rPr>
            </w:pPr>
          </w:p>
        </w:tc>
        <w:tc>
          <w:tcPr>
            <w:tcW w:w="438" w:type="pct"/>
            <w:vMerge/>
            <w:tcBorders>
              <w:left w:val="nil"/>
              <w:right w:val="nil"/>
            </w:tcBorders>
            <w:hideMark/>
          </w:tcPr>
          <w:p w14:paraId="419D12E9"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top w:val="single" w:sz="6" w:space="0" w:color="000000"/>
              <w:left w:val="nil"/>
              <w:bottom w:val="single" w:sz="6" w:space="0" w:color="000000"/>
              <w:right w:val="nil"/>
            </w:tcBorders>
            <w:hideMark/>
          </w:tcPr>
          <w:p w14:paraId="41EB5467"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469" w:type="pct"/>
            <w:vMerge/>
            <w:tcBorders>
              <w:left w:val="nil"/>
              <w:bottom w:val="single" w:sz="6" w:space="0" w:color="000000"/>
              <w:right w:val="nil"/>
            </w:tcBorders>
          </w:tcPr>
          <w:p w14:paraId="7C11D280"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tcBorders>
              <w:top w:val="single" w:sz="6" w:space="0" w:color="000000"/>
              <w:left w:val="nil"/>
              <w:bottom w:val="single" w:sz="6" w:space="0" w:color="000000"/>
              <w:right w:val="nil"/>
            </w:tcBorders>
            <w:vAlign w:val="center"/>
          </w:tcPr>
          <w:p w14:paraId="52C56598" w14:textId="77777777" w:rsidR="000E7ADF" w:rsidRDefault="000E7ADF" w:rsidP="00CC1406">
            <w:pPr>
              <w:spacing w:line="240" w:lineRule="auto"/>
              <w:contextualSpacing/>
              <w:rPr>
                <w:rFonts w:ascii="Arial Narrow" w:eastAsia="Times New Roman" w:hAnsi="Arial Narrow"/>
                <w:sz w:val="16"/>
                <w:szCs w:val="16"/>
              </w:rPr>
            </w:pPr>
          </w:p>
        </w:tc>
      </w:tr>
      <w:tr w:rsidR="000E7ADF" w14:paraId="016DB19E" w14:textId="77777777" w:rsidTr="00CC1406">
        <w:trPr>
          <w:cantSplit/>
        </w:trPr>
        <w:tc>
          <w:tcPr>
            <w:tcW w:w="721" w:type="pct"/>
            <w:vMerge/>
            <w:tcBorders>
              <w:left w:val="nil"/>
              <w:right w:val="nil"/>
            </w:tcBorders>
            <w:vAlign w:val="center"/>
            <w:hideMark/>
          </w:tcPr>
          <w:p w14:paraId="5725BC15" w14:textId="77777777" w:rsidR="000E7ADF" w:rsidRDefault="000E7ADF" w:rsidP="00CC1406">
            <w:pPr>
              <w:spacing w:line="240" w:lineRule="auto"/>
              <w:contextualSpacing/>
              <w:rPr>
                <w:rFonts w:ascii="Arial Narrow" w:eastAsia="Times New Roman" w:hAnsi="Arial Narrow"/>
                <w:sz w:val="16"/>
                <w:szCs w:val="16"/>
              </w:rPr>
            </w:pPr>
          </w:p>
        </w:tc>
        <w:tc>
          <w:tcPr>
            <w:tcW w:w="1092" w:type="pct"/>
            <w:gridSpan w:val="2"/>
            <w:tcBorders>
              <w:top w:val="single" w:sz="6" w:space="0" w:color="000000"/>
              <w:left w:val="nil"/>
              <w:bottom w:val="single" w:sz="6" w:space="0" w:color="000000"/>
              <w:right w:val="nil"/>
            </w:tcBorders>
            <w:shd w:val="clear" w:color="auto" w:fill="E0E0E0"/>
            <w:vAlign w:val="center"/>
            <w:hideMark/>
          </w:tcPr>
          <w:p w14:paraId="5DAD538F"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5D6B7E4C" w14:textId="2E67EBBB" w:rsidR="000E7ADF" w:rsidRPr="00FE5EC0"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family history (scaled adjustment)</w:t>
            </w:r>
          </w:p>
        </w:tc>
        <w:tc>
          <w:tcPr>
            <w:tcW w:w="500" w:type="pct"/>
            <w:vMerge/>
            <w:tcBorders>
              <w:left w:val="nil"/>
              <w:right w:val="nil"/>
            </w:tcBorders>
            <w:vAlign w:val="center"/>
            <w:hideMark/>
          </w:tcPr>
          <w:p w14:paraId="7FD91248" w14:textId="77777777" w:rsidR="000E7ADF" w:rsidRDefault="000E7ADF" w:rsidP="00CC1406">
            <w:pPr>
              <w:spacing w:line="240" w:lineRule="auto"/>
              <w:contextualSpacing/>
              <w:rPr>
                <w:rFonts w:ascii="Arial Narrow" w:eastAsia="Times New Roman" w:hAnsi="Arial Narrow"/>
                <w:sz w:val="16"/>
                <w:szCs w:val="16"/>
              </w:rPr>
            </w:pPr>
          </w:p>
        </w:tc>
        <w:tc>
          <w:tcPr>
            <w:tcW w:w="438" w:type="pct"/>
            <w:vMerge/>
            <w:tcBorders>
              <w:left w:val="nil"/>
              <w:right w:val="nil"/>
            </w:tcBorders>
            <w:vAlign w:val="center"/>
            <w:hideMark/>
          </w:tcPr>
          <w:p w14:paraId="459F4AD8"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6" w:space="0" w:color="000000"/>
              <w:left w:val="nil"/>
              <w:bottom w:val="single" w:sz="6" w:space="0" w:color="000000"/>
              <w:right w:val="nil"/>
            </w:tcBorders>
            <w:hideMark/>
          </w:tcPr>
          <w:p w14:paraId="0B070F86" w14:textId="77777777" w:rsidR="000E7ADF" w:rsidRPr="0060274C" w:rsidRDefault="000E7ADF" w:rsidP="00CC1406">
            <w:pPr>
              <w:spacing w:line="240" w:lineRule="auto"/>
              <w:contextualSpacing/>
              <w:rPr>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tc>
        <w:tc>
          <w:tcPr>
            <w:tcW w:w="469" w:type="pct"/>
            <w:vMerge w:val="restart"/>
            <w:tcBorders>
              <w:top w:val="single" w:sz="6" w:space="0" w:color="000000"/>
              <w:left w:val="nil"/>
              <w:right w:val="nil"/>
            </w:tcBorders>
          </w:tcPr>
          <w:p w14:paraId="28EB2CFF"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6129F7A5"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6" w:space="0" w:color="000000"/>
              <w:left w:val="nil"/>
              <w:bottom w:val="single" w:sz="6" w:space="0" w:color="000000"/>
              <w:right w:val="nil"/>
            </w:tcBorders>
          </w:tcPr>
          <w:p w14:paraId="220E59F2"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1B9D6D10" w14:textId="77777777" w:rsidR="000E7ADF" w:rsidRDefault="000E7ADF" w:rsidP="00CC1406">
            <w:pPr>
              <w:spacing w:line="240" w:lineRule="auto"/>
              <w:contextualSpacing/>
              <w:rPr>
                <w:rFonts w:ascii="Arial Narrow" w:eastAsia="Times New Roman" w:hAnsi="Arial Narrow"/>
                <w:sz w:val="16"/>
                <w:szCs w:val="16"/>
              </w:rPr>
            </w:pPr>
          </w:p>
        </w:tc>
      </w:tr>
      <w:tr w:rsidR="000E7ADF" w14:paraId="505DE15E" w14:textId="77777777" w:rsidTr="00CC1406">
        <w:trPr>
          <w:cantSplit/>
          <w:trHeight w:val="771"/>
        </w:trPr>
        <w:tc>
          <w:tcPr>
            <w:tcW w:w="721" w:type="pct"/>
            <w:vMerge/>
            <w:tcBorders>
              <w:left w:val="nil"/>
              <w:right w:val="nil"/>
            </w:tcBorders>
            <w:vAlign w:val="center"/>
            <w:hideMark/>
          </w:tcPr>
          <w:p w14:paraId="6843B3B7"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bottom w:val="single" w:sz="6" w:space="0" w:color="000000"/>
              <w:right w:val="nil"/>
            </w:tcBorders>
            <w:vAlign w:val="center"/>
          </w:tcPr>
          <w:p w14:paraId="085271F7"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5.3 per 1,000</w:t>
            </w:r>
          </w:p>
        </w:tc>
        <w:tc>
          <w:tcPr>
            <w:tcW w:w="616" w:type="pct"/>
            <w:tcBorders>
              <w:top w:val="single" w:sz="6" w:space="0" w:color="000000"/>
              <w:left w:val="nil"/>
              <w:bottom w:val="single" w:sz="6" w:space="0" w:color="000000"/>
              <w:right w:val="nil"/>
            </w:tcBorders>
            <w:shd w:val="clear" w:color="auto" w:fill="EBEBEB"/>
            <w:hideMark/>
          </w:tcPr>
          <w:p w14:paraId="5DEAC0AF"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2.76</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w:t>
            </w:r>
          </w:p>
          <w:p w14:paraId="11EEDD02"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(from 2.</w:t>
            </w:r>
            <w:r>
              <w:rPr>
                <w:rFonts w:ascii="Arial Narrow" w:eastAsia="Times New Roman" w:hAnsi="Arial Narrow"/>
                <w:sz w:val="16"/>
                <w:szCs w:val="16"/>
              </w:rPr>
              <w:t>28</w:t>
            </w:r>
            <w:r w:rsidRPr="00FE5EC0">
              <w:rPr>
                <w:rFonts w:ascii="Arial Narrow" w:eastAsia="Times New Roman" w:hAnsi="Arial Narrow"/>
                <w:sz w:val="16"/>
                <w:szCs w:val="16"/>
              </w:rPr>
              <w:t xml:space="preserve"> to 3.</w:t>
            </w:r>
            <w:r>
              <w:rPr>
                <w:rFonts w:ascii="Arial Narrow" w:eastAsia="Times New Roman" w:hAnsi="Arial Narrow"/>
                <w:sz w:val="16"/>
                <w:szCs w:val="16"/>
              </w:rPr>
              <w:t>13</w:t>
            </w:r>
            <w:r w:rsidRPr="00FE5EC0">
              <w:rPr>
                <w:rFonts w:ascii="Arial Narrow" w:eastAsia="Times New Roman" w:hAnsi="Arial Narrow"/>
                <w:sz w:val="16"/>
                <w:szCs w:val="16"/>
              </w:rPr>
              <w:t>)</w:t>
            </w:r>
          </w:p>
        </w:tc>
        <w:tc>
          <w:tcPr>
            <w:tcW w:w="500" w:type="pct"/>
            <w:vMerge/>
            <w:tcBorders>
              <w:left w:val="nil"/>
              <w:right w:val="nil"/>
            </w:tcBorders>
            <w:vAlign w:val="center"/>
            <w:hideMark/>
          </w:tcPr>
          <w:p w14:paraId="13A14AA1" w14:textId="77777777" w:rsidR="000E7ADF" w:rsidRDefault="000E7ADF" w:rsidP="00CC1406">
            <w:pPr>
              <w:spacing w:line="240" w:lineRule="auto"/>
              <w:contextualSpacing/>
              <w:rPr>
                <w:rFonts w:ascii="Arial Narrow" w:eastAsia="Times New Roman" w:hAnsi="Arial Narrow"/>
                <w:sz w:val="16"/>
                <w:szCs w:val="16"/>
              </w:rPr>
            </w:pPr>
          </w:p>
        </w:tc>
        <w:tc>
          <w:tcPr>
            <w:tcW w:w="438" w:type="pct"/>
            <w:vMerge/>
            <w:tcBorders>
              <w:left w:val="nil"/>
              <w:right w:val="nil"/>
            </w:tcBorders>
            <w:vAlign w:val="center"/>
            <w:hideMark/>
          </w:tcPr>
          <w:p w14:paraId="2DB8BF1B"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top w:val="single" w:sz="6" w:space="0" w:color="000000"/>
              <w:left w:val="nil"/>
              <w:bottom w:val="single" w:sz="6" w:space="0" w:color="000000"/>
              <w:right w:val="nil"/>
            </w:tcBorders>
            <w:vAlign w:val="center"/>
            <w:hideMark/>
          </w:tcPr>
          <w:p w14:paraId="238846A0" w14:textId="77777777" w:rsidR="000E7ADF" w:rsidRPr="00A272D0" w:rsidRDefault="000E7ADF" w:rsidP="00CC1406">
            <w:pPr>
              <w:spacing w:line="240" w:lineRule="auto"/>
              <w:contextualSpacing/>
              <w:rPr>
                <w:rFonts w:ascii="Arial Narrow" w:eastAsia="Times New Roman" w:hAnsi="Arial Narrow"/>
                <w:sz w:val="16"/>
                <w:szCs w:val="16"/>
                <w:highlight w:val="yellow"/>
              </w:rPr>
            </w:pPr>
          </w:p>
        </w:tc>
        <w:tc>
          <w:tcPr>
            <w:tcW w:w="469" w:type="pct"/>
            <w:vMerge/>
            <w:tcBorders>
              <w:left w:val="nil"/>
              <w:bottom w:val="single" w:sz="6" w:space="0" w:color="000000"/>
              <w:right w:val="nil"/>
            </w:tcBorders>
          </w:tcPr>
          <w:p w14:paraId="3E0A3D78"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top w:val="single" w:sz="6" w:space="0" w:color="000000"/>
              <w:left w:val="nil"/>
              <w:bottom w:val="single" w:sz="6" w:space="0" w:color="000000"/>
              <w:right w:val="nil"/>
            </w:tcBorders>
            <w:vAlign w:val="center"/>
          </w:tcPr>
          <w:p w14:paraId="29E4FA2A" w14:textId="77777777" w:rsidR="000E7ADF" w:rsidRDefault="000E7ADF" w:rsidP="00CC1406">
            <w:pPr>
              <w:spacing w:line="240" w:lineRule="auto"/>
              <w:contextualSpacing/>
              <w:rPr>
                <w:rFonts w:ascii="Arial Narrow" w:eastAsia="Times New Roman" w:hAnsi="Arial Narrow"/>
                <w:sz w:val="16"/>
                <w:szCs w:val="16"/>
              </w:rPr>
            </w:pPr>
          </w:p>
        </w:tc>
      </w:tr>
      <w:tr w:rsidR="000E7ADF" w14:paraId="379EA0D9" w14:textId="77777777" w:rsidTr="00CC1406">
        <w:trPr>
          <w:cantSplit/>
          <w:trHeight w:val="303"/>
        </w:trPr>
        <w:tc>
          <w:tcPr>
            <w:tcW w:w="721" w:type="pct"/>
            <w:vMerge/>
            <w:tcBorders>
              <w:left w:val="nil"/>
              <w:right w:val="nil"/>
            </w:tcBorders>
            <w:vAlign w:val="center"/>
          </w:tcPr>
          <w:p w14:paraId="3C9BB142" w14:textId="77777777" w:rsidR="000E7ADF" w:rsidRDefault="000E7ADF" w:rsidP="00CC1406">
            <w:pPr>
              <w:spacing w:line="240" w:lineRule="auto"/>
              <w:contextualSpacing/>
              <w:rPr>
                <w:rFonts w:ascii="Arial Narrow" w:eastAsia="Times New Roman" w:hAnsi="Arial Narrow"/>
                <w:sz w:val="16"/>
                <w:szCs w:val="16"/>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3BEC1036"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6A36BC49" w14:textId="7F2EAB44"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500" w:type="pct"/>
            <w:vMerge/>
            <w:tcBorders>
              <w:left w:val="nil"/>
              <w:right w:val="nil"/>
            </w:tcBorders>
            <w:vAlign w:val="center"/>
          </w:tcPr>
          <w:p w14:paraId="50E22019" w14:textId="77777777" w:rsidR="000E7ADF" w:rsidRDefault="000E7ADF" w:rsidP="00CC1406">
            <w:pPr>
              <w:spacing w:line="240" w:lineRule="auto"/>
              <w:contextualSpacing/>
              <w:rPr>
                <w:rFonts w:ascii="Arial Narrow" w:eastAsia="Times New Roman" w:hAnsi="Arial Narrow"/>
                <w:sz w:val="16"/>
                <w:szCs w:val="16"/>
              </w:rPr>
            </w:pPr>
          </w:p>
        </w:tc>
        <w:tc>
          <w:tcPr>
            <w:tcW w:w="438" w:type="pct"/>
            <w:vMerge/>
            <w:tcBorders>
              <w:left w:val="nil"/>
              <w:right w:val="nil"/>
            </w:tcBorders>
            <w:vAlign w:val="center"/>
          </w:tcPr>
          <w:p w14:paraId="0DF64849"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6" w:space="0" w:color="000000"/>
              <w:left w:val="nil"/>
              <w:right w:val="nil"/>
            </w:tcBorders>
          </w:tcPr>
          <w:p w14:paraId="3C3FCCE5" w14:textId="77777777" w:rsidR="000E7ADF" w:rsidRPr="00A272D0" w:rsidRDefault="000E7ADF" w:rsidP="00CC1406">
            <w:pPr>
              <w:spacing w:line="240" w:lineRule="auto"/>
              <w:contextualSpacing/>
              <w:rPr>
                <w:rFonts w:ascii="Arial Narrow" w:eastAsia="Times New Roman" w:hAnsi="Arial Narrow"/>
                <w:sz w:val="16"/>
                <w:szCs w:val="16"/>
                <w:highlight w:val="yellow"/>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tc>
        <w:tc>
          <w:tcPr>
            <w:tcW w:w="469" w:type="pct"/>
            <w:vMerge w:val="restart"/>
            <w:tcBorders>
              <w:left w:val="nil"/>
              <w:right w:val="nil"/>
            </w:tcBorders>
          </w:tcPr>
          <w:p w14:paraId="76A445C1"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1714F1C8"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6" w:space="0" w:color="000000"/>
              <w:left w:val="nil"/>
              <w:right w:val="nil"/>
            </w:tcBorders>
          </w:tcPr>
          <w:p w14:paraId="198C3217"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326A6B2E" w14:textId="77777777" w:rsidR="000E7ADF" w:rsidRDefault="000E7ADF" w:rsidP="00CC1406">
            <w:pPr>
              <w:spacing w:line="240" w:lineRule="auto"/>
              <w:contextualSpacing/>
              <w:rPr>
                <w:rFonts w:ascii="Arial Narrow" w:eastAsia="Times New Roman" w:hAnsi="Arial Narrow"/>
                <w:sz w:val="16"/>
                <w:szCs w:val="16"/>
              </w:rPr>
            </w:pPr>
          </w:p>
        </w:tc>
      </w:tr>
      <w:tr w:rsidR="000E7ADF" w14:paraId="4FCA0CF0" w14:textId="77777777" w:rsidTr="00CC1406">
        <w:trPr>
          <w:cantSplit/>
          <w:trHeight w:val="771"/>
        </w:trPr>
        <w:tc>
          <w:tcPr>
            <w:tcW w:w="721" w:type="pct"/>
            <w:vMerge/>
            <w:tcBorders>
              <w:left w:val="nil"/>
              <w:bottom w:val="single" w:sz="6" w:space="0" w:color="000000"/>
              <w:right w:val="nil"/>
            </w:tcBorders>
            <w:vAlign w:val="center"/>
          </w:tcPr>
          <w:p w14:paraId="5B8D7634"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bottom w:val="single" w:sz="6" w:space="0" w:color="000000"/>
              <w:right w:val="nil"/>
            </w:tcBorders>
            <w:vAlign w:val="center"/>
          </w:tcPr>
          <w:p w14:paraId="5CFC8CC5"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6.3 per 1,000</w:t>
            </w:r>
          </w:p>
        </w:tc>
        <w:tc>
          <w:tcPr>
            <w:tcW w:w="616" w:type="pct"/>
            <w:tcBorders>
              <w:top w:val="single" w:sz="6" w:space="0" w:color="000000"/>
              <w:left w:val="nil"/>
              <w:bottom w:val="single" w:sz="6" w:space="0" w:color="000000"/>
              <w:right w:val="nil"/>
            </w:tcBorders>
            <w:shd w:val="clear" w:color="auto" w:fill="EBEBEB"/>
          </w:tcPr>
          <w:p w14:paraId="5FB14046"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3.28</w:t>
            </w:r>
            <w:r w:rsidRPr="00363885">
              <w:rPr>
                <w:rFonts w:ascii="Arial Narrow" w:eastAsia="Times New Roman" w:hAnsi="Arial Narrow"/>
                <w:b/>
                <w:sz w:val="16"/>
                <w:szCs w:val="16"/>
              </w:rPr>
              <w:t xml:space="preserve"> fewer per 1,000</w:t>
            </w:r>
          </w:p>
          <w:p w14:paraId="2DFBAE0C"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2.71</w:t>
            </w:r>
            <w:r w:rsidRPr="00363885">
              <w:rPr>
                <w:rFonts w:ascii="Arial Narrow" w:eastAsia="Times New Roman" w:hAnsi="Arial Narrow"/>
                <w:sz w:val="16"/>
                <w:szCs w:val="16"/>
              </w:rPr>
              <w:t xml:space="preserve"> fewer to </w:t>
            </w:r>
            <w:r>
              <w:rPr>
                <w:rFonts w:ascii="Arial Narrow" w:eastAsia="Times New Roman" w:hAnsi="Arial Narrow"/>
                <w:sz w:val="16"/>
                <w:szCs w:val="16"/>
              </w:rPr>
              <w:t>3.72</w:t>
            </w:r>
            <w:r w:rsidRPr="00363885">
              <w:rPr>
                <w:rFonts w:ascii="Arial Narrow" w:eastAsia="Times New Roman" w:hAnsi="Arial Narrow"/>
                <w:sz w:val="16"/>
                <w:szCs w:val="16"/>
              </w:rPr>
              <w:t xml:space="preserve"> fewer)</w:t>
            </w:r>
          </w:p>
        </w:tc>
        <w:tc>
          <w:tcPr>
            <w:tcW w:w="500" w:type="pct"/>
            <w:vMerge/>
            <w:tcBorders>
              <w:left w:val="nil"/>
              <w:bottom w:val="single" w:sz="6" w:space="0" w:color="000000"/>
              <w:right w:val="nil"/>
            </w:tcBorders>
            <w:vAlign w:val="center"/>
          </w:tcPr>
          <w:p w14:paraId="2B50DC6D" w14:textId="77777777" w:rsidR="000E7ADF" w:rsidRDefault="000E7ADF" w:rsidP="00CC1406">
            <w:pPr>
              <w:spacing w:line="240" w:lineRule="auto"/>
              <w:contextualSpacing/>
              <w:rPr>
                <w:rFonts w:ascii="Arial Narrow" w:eastAsia="Times New Roman" w:hAnsi="Arial Narrow"/>
                <w:sz w:val="16"/>
                <w:szCs w:val="16"/>
              </w:rPr>
            </w:pPr>
          </w:p>
        </w:tc>
        <w:tc>
          <w:tcPr>
            <w:tcW w:w="438" w:type="pct"/>
            <w:vMerge/>
            <w:tcBorders>
              <w:left w:val="nil"/>
              <w:bottom w:val="single" w:sz="6" w:space="0" w:color="000000"/>
              <w:right w:val="nil"/>
            </w:tcBorders>
            <w:vAlign w:val="center"/>
          </w:tcPr>
          <w:p w14:paraId="582501CF"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1EC35597" w14:textId="77777777" w:rsidR="000E7ADF" w:rsidRPr="00A272D0" w:rsidRDefault="000E7ADF" w:rsidP="00CC1406">
            <w:pPr>
              <w:spacing w:line="240" w:lineRule="auto"/>
              <w:contextualSpacing/>
              <w:rPr>
                <w:rFonts w:ascii="Arial Narrow" w:eastAsia="Times New Roman" w:hAnsi="Arial Narrow"/>
                <w:sz w:val="16"/>
                <w:szCs w:val="16"/>
                <w:highlight w:val="yellow"/>
              </w:rPr>
            </w:pPr>
          </w:p>
        </w:tc>
        <w:tc>
          <w:tcPr>
            <w:tcW w:w="469" w:type="pct"/>
            <w:vMerge/>
            <w:tcBorders>
              <w:left w:val="nil"/>
              <w:bottom w:val="single" w:sz="6" w:space="0" w:color="000000"/>
              <w:right w:val="nil"/>
            </w:tcBorders>
            <w:vAlign w:val="center"/>
          </w:tcPr>
          <w:p w14:paraId="46B75134"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vAlign w:val="center"/>
          </w:tcPr>
          <w:p w14:paraId="01B31F72" w14:textId="77777777" w:rsidR="000E7ADF" w:rsidRDefault="000E7ADF" w:rsidP="00CC1406">
            <w:pPr>
              <w:spacing w:line="240" w:lineRule="auto"/>
              <w:contextualSpacing/>
              <w:rPr>
                <w:rFonts w:ascii="Arial Narrow" w:eastAsia="Times New Roman" w:hAnsi="Arial Narrow"/>
                <w:sz w:val="16"/>
                <w:szCs w:val="16"/>
              </w:rPr>
            </w:pPr>
          </w:p>
        </w:tc>
      </w:tr>
      <w:tr w:rsidR="000E7ADF" w14:paraId="416C583D" w14:textId="77777777" w:rsidTr="00CC1406">
        <w:trPr>
          <w:cantSplit/>
          <w:trHeight w:val="177"/>
        </w:trPr>
        <w:tc>
          <w:tcPr>
            <w:tcW w:w="721" w:type="pct"/>
            <w:vMerge w:val="restart"/>
            <w:tcBorders>
              <w:top w:val="single" w:sz="6" w:space="0" w:color="000000"/>
              <w:left w:val="nil"/>
              <w:right w:val="nil"/>
            </w:tcBorders>
            <w:hideMark/>
          </w:tcPr>
          <w:p w14:paraId="155F39B2"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(60-69 years)</w:t>
            </w:r>
            <w:r>
              <w:rPr>
                <w:rFonts w:ascii="Arial Narrow" w:eastAsia="Times New Roman" w:hAnsi="Arial Narrow"/>
                <w:sz w:val="16"/>
                <w:szCs w:val="16"/>
              </w:rPr>
              <w:t xml:space="preserve"> </w:t>
            </w:r>
          </w:p>
          <w:p w14:paraId="0135185E" w14:textId="77777777" w:rsidR="000E7ADF" w:rsidRDefault="000E7ADF" w:rsidP="00CC1406">
            <w:pPr>
              <w:spacing w:line="240" w:lineRule="auto"/>
              <w:contextualSpacing/>
              <w:rPr>
                <w:rFonts w:ascii="Arial Narrow" w:eastAsia="Times New Roman" w:hAnsi="Arial Narrow"/>
                <w:sz w:val="16"/>
                <w:szCs w:val="16"/>
              </w:rPr>
            </w:pPr>
          </w:p>
          <w:p w14:paraId="6CF47230" w14:textId="77777777" w:rsidR="000E7ADF" w:rsidRDefault="000E7ADF" w:rsidP="00CC1406">
            <w:pPr>
              <w:spacing w:line="240" w:lineRule="auto"/>
              <w:contextualSpacing/>
              <w:rPr>
                <w:rFonts w:ascii="Arial Narrow" w:eastAsia="Times New Roman" w:hAnsi="Arial Narrow"/>
                <w:sz w:val="16"/>
                <w:szCs w:val="16"/>
              </w:rPr>
            </w:pPr>
            <w:r w:rsidRPr="002749C0">
              <w:rPr>
                <w:rFonts w:ascii="Arial Narrow" w:eastAsia="Times New Roman" w:hAnsi="Arial Narrow"/>
                <w:sz w:val="16"/>
                <w:szCs w:val="16"/>
              </w:rPr>
              <w:t>Range of follow-up (yrs): 10.0 to 22.0</w:t>
            </w:r>
          </w:p>
          <w:p w14:paraId="78CD8370" w14:textId="77777777" w:rsidR="000E7ADF" w:rsidRDefault="000E7ADF" w:rsidP="00CC1406">
            <w:pPr>
              <w:spacing w:line="240" w:lineRule="auto"/>
              <w:contextualSpacing/>
              <w:rPr>
                <w:rFonts w:ascii="Arial Narrow" w:eastAsia="Times New Roman" w:hAnsi="Arial Narrow"/>
                <w:sz w:val="16"/>
                <w:szCs w:val="16"/>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hideMark/>
          </w:tcPr>
          <w:p w14:paraId="7F38498F"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General population</w:t>
            </w:r>
          </w:p>
        </w:tc>
        <w:tc>
          <w:tcPr>
            <w:tcW w:w="500" w:type="pct"/>
            <w:vMerge w:val="restart"/>
            <w:tcBorders>
              <w:top w:val="single" w:sz="6" w:space="0" w:color="000000"/>
              <w:left w:val="nil"/>
              <w:right w:val="nil"/>
            </w:tcBorders>
            <w:hideMark/>
          </w:tcPr>
          <w:p w14:paraId="2D6AE61E" w14:textId="77777777" w:rsidR="000E7ADF" w:rsidRDefault="000E7ADF" w:rsidP="00CC1406">
            <w:pPr>
              <w:spacing w:line="240" w:lineRule="auto"/>
              <w:contextualSpacing/>
              <w:rPr>
                <w:rFonts w:ascii="Arial Narrow" w:eastAsia="Times New Roman" w:hAnsi="Arial Narrow"/>
                <w:sz w:val="16"/>
                <w:szCs w:val="16"/>
              </w:rPr>
            </w:pPr>
            <w:r w:rsidRPr="001A7AE2">
              <w:rPr>
                <w:rStyle w:val="block"/>
                <w:rFonts w:ascii="Arial Narrow" w:eastAsia="Times New Roman" w:hAnsi="Arial Narrow"/>
                <w:b/>
                <w:bCs/>
                <w:sz w:val="16"/>
                <w:szCs w:val="16"/>
              </w:rPr>
              <w:t>RR 0.</w:t>
            </w:r>
            <w:r>
              <w:rPr>
                <w:rStyle w:val="block"/>
                <w:rFonts w:ascii="Arial Narrow" w:eastAsia="Times New Roman" w:hAnsi="Arial Narrow"/>
                <w:b/>
                <w:bCs/>
                <w:sz w:val="16"/>
                <w:szCs w:val="16"/>
              </w:rPr>
              <w:t>48**</w:t>
            </w:r>
            <w:r w:rsidRPr="001A7AE2">
              <w:rPr>
                <w:rFonts w:ascii="Arial Narrow" w:eastAsia="Times New Roman" w:hAnsi="Arial Narrow"/>
                <w:sz w:val="16"/>
                <w:szCs w:val="16"/>
              </w:rPr>
              <w:br/>
            </w:r>
            <w:r w:rsidRPr="001A7AE2">
              <w:rPr>
                <w:rStyle w:val="cell"/>
                <w:rFonts w:ascii="Arial Narrow" w:eastAsia="Times New Roman" w:hAnsi="Arial Narrow"/>
                <w:sz w:val="16"/>
                <w:szCs w:val="16"/>
              </w:rPr>
              <w:t>(0.4</w:t>
            </w:r>
            <w:r>
              <w:rPr>
                <w:rStyle w:val="cell"/>
                <w:rFonts w:ascii="Arial Narrow" w:eastAsia="Times New Roman" w:hAnsi="Arial Narrow"/>
                <w:sz w:val="16"/>
                <w:szCs w:val="16"/>
              </w:rPr>
              <w:t>1</w:t>
            </w:r>
            <w:r w:rsidRPr="001A7AE2">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57</w:t>
            </w:r>
            <w:r w:rsidRPr="001A7AE2">
              <w:rPr>
                <w:rStyle w:val="cell"/>
                <w:rFonts w:ascii="Arial Narrow" w:eastAsia="Times New Roman" w:hAnsi="Arial Narrow"/>
                <w:sz w:val="16"/>
                <w:szCs w:val="16"/>
              </w:rPr>
              <w:t>)</w:t>
            </w:r>
          </w:p>
        </w:tc>
        <w:tc>
          <w:tcPr>
            <w:tcW w:w="438" w:type="pct"/>
            <w:vMerge w:val="restart"/>
            <w:tcBorders>
              <w:top w:val="single" w:sz="6" w:space="0" w:color="000000"/>
              <w:left w:val="nil"/>
              <w:right w:val="nil"/>
            </w:tcBorders>
            <w:hideMark/>
          </w:tcPr>
          <w:p w14:paraId="790AC76A" w14:textId="77777777" w:rsidR="000E7ADF" w:rsidRPr="00AB06B8"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Unavailable</w:t>
            </w:r>
          </w:p>
          <w:p w14:paraId="2D912864" w14:textId="77777777" w:rsidR="000E7ADF"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w:t>
            </w:r>
            <w:r>
              <w:rPr>
                <w:rFonts w:ascii="Arial Narrow" w:eastAsia="Times New Roman" w:hAnsi="Arial Narrow"/>
                <w:sz w:val="16"/>
                <w:szCs w:val="16"/>
              </w:rPr>
              <w:t>4</w:t>
            </w:r>
            <w:r w:rsidRPr="00AB06B8">
              <w:rPr>
                <w:rFonts w:ascii="Arial Narrow" w:eastAsia="Times New Roman" w:hAnsi="Arial Narrow"/>
                <w:sz w:val="16"/>
                <w:szCs w:val="16"/>
              </w:rPr>
              <w:t xml:space="preserve"> studies</w:t>
            </w:r>
            <w:r>
              <w:rPr>
                <w:rFonts w:ascii="Arial Narrow" w:eastAsia="Times New Roman" w:hAnsi="Arial Narrow"/>
                <w:sz w:val="16"/>
                <w:szCs w:val="16"/>
                <w:vertAlign w:val="superscript"/>
              </w:rPr>
              <w:t>1-4</w:t>
            </w:r>
            <w:r w:rsidRPr="00AB06B8">
              <w:rPr>
                <w:rFonts w:ascii="Arial Narrow" w:eastAsia="Times New Roman" w:hAnsi="Arial Narrow"/>
                <w:sz w:val="16"/>
                <w:szCs w:val="16"/>
              </w:rPr>
              <w:t>)</w:t>
            </w:r>
          </w:p>
        </w:tc>
        <w:tc>
          <w:tcPr>
            <w:tcW w:w="500" w:type="pct"/>
            <w:vMerge w:val="restart"/>
            <w:tcBorders>
              <w:top w:val="single" w:sz="6" w:space="0" w:color="000000"/>
              <w:left w:val="nil"/>
              <w:bottom w:val="single" w:sz="4" w:space="0" w:color="auto"/>
              <w:right w:val="nil"/>
            </w:tcBorders>
            <w:hideMark/>
          </w:tcPr>
          <w:p w14:paraId="34C759F9"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5ED37089" w14:textId="77777777" w:rsidR="000E7ADF" w:rsidRPr="00A272D0" w:rsidRDefault="000E7ADF" w:rsidP="00CC1406">
            <w:pPr>
              <w:spacing w:line="240" w:lineRule="auto"/>
              <w:contextualSpacing/>
              <w:rPr>
                <w:rStyle w:val="comma"/>
                <w:sz w:val="16"/>
                <w:szCs w:val="16"/>
                <w:vertAlign w:val="superscript"/>
              </w:rPr>
            </w:pPr>
          </w:p>
          <w:p w14:paraId="709111C1" w14:textId="77777777" w:rsidR="000E7ADF" w:rsidRPr="00A272D0" w:rsidRDefault="000E7ADF" w:rsidP="00CC1406">
            <w:pPr>
              <w:spacing w:line="240" w:lineRule="auto"/>
              <w:contextualSpacing/>
              <w:rPr>
                <w:rFonts w:ascii="Arial Narrow" w:eastAsia="Times New Roman" w:hAnsi="Arial Narrow"/>
                <w:sz w:val="16"/>
                <w:szCs w:val="16"/>
                <w:highlight w:val="yellow"/>
              </w:rPr>
            </w:pPr>
          </w:p>
        </w:tc>
        <w:tc>
          <w:tcPr>
            <w:tcW w:w="469" w:type="pct"/>
            <w:vMerge w:val="restart"/>
            <w:tcBorders>
              <w:top w:val="single" w:sz="6" w:space="0" w:color="000000"/>
              <w:left w:val="nil"/>
              <w:bottom w:val="single" w:sz="4" w:space="0" w:color="auto"/>
              <w:right w:val="nil"/>
            </w:tcBorders>
          </w:tcPr>
          <w:p w14:paraId="08631F17"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5DAC6023"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6" w:space="0" w:color="000000"/>
              <w:left w:val="nil"/>
              <w:bottom w:val="single" w:sz="4" w:space="0" w:color="auto"/>
              <w:right w:val="nil"/>
            </w:tcBorders>
          </w:tcPr>
          <w:p w14:paraId="38F1140E"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139B21CC" w14:textId="77777777" w:rsidR="000E7ADF" w:rsidRDefault="000E7ADF" w:rsidP="00CC1406">
            <w:pPr>
              <w:spacing w:line="240" w:lineRule="auto"/>
              <w:contextualSpacing/>
              <w:rPr>
                <w:rFonts w:ascii="Arial Narrow" w:eastAsia="Times New Roman" w:hAnsi="Arial Narrow"/>
                <w:sz w:val="16"/>
                <w:szCs w:val="16"/>
              </w:rPr>
            </w:pPr>
          </w:p>
        </w:tc>
      </w:tr>
      <w:tr w:rsidR="000E7ADF" w14:paraId="0F65D0FC" w14:textId="77777777" w:rsidTr="00CC1406">
        <w:trPr>
          <w:cantSplit/>
          <w:trHeight w:val="278"/>
        </w:trPr>
        <w:tc>
          <w:tcPr>
            <w:tcW w:w="721" w:type="pct"/>
            <w:vMerge/>
            <w:tcBorders>
              <w:left w:val="nil"/>
              <w:right w:val="nil"/>
            </w:tcBorders>
          </w:tcPr>
          <w:p w14:paraId="748200C9"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3A651D0D"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4.3 per 1,000</w:t>
            </w:r>
          </w:p>
        </w:tc>
        <w:tc>
          <w:tcPr>
            <w:tcW w:w="616" w:type="pct"/>
            <w:tcBorders>
              <w:left w:val="nil"/>
              <w:right w:val="nil"/>
            </w:tcBorders>
            <w:shd w:val="clear" w:color="auto" w:fill="EBEBEB"/>
          </w:tcPr>
          <w:p w14:paraId="54184347" w14:textId="77777777" w:rsidR="000E7ADF" w:rsidRDefault="000E7ADF" w:rsidP="00CC1406">
            <w:pPr>
              <w:spacing w:line="240" w:lineRule="auto"/>
              <w:contextualSpacing/>
              <w:rPr>
                <w:rFonts w:ascii="Arial Narrow" w:eastAsia="Times New Roman" w:hAnsi="Arial Narrow"/>
                <w:sz w:val="16"/>
                <w:szCs w:val="16"/>
              </w:rPr>
            </w:pPr>
            <w:r w:rsidRPr="00376A02">
              <w:rPr>
                <w:rFonts w:ascii="Arial Narrow" w:eastAsia="Times New Roman" w:hAnsi="Arial Narrow"/>
                <w:b/>
                <w:bCs/>
                <w:sz w:val="16"/>
                <w:szCs w:val="16"/>
              </w:rPr>
              <w:t>2.</w:t>
            </w:r>
            <w:r>
              <w:rPr>
                <w:rFonts w:ascii="Arial Narrow" w:eastAsia="Times New Roman" w:hAnsi="Arial Narrow"/>
                <w:b/>
                <w:bCs/>
                <w:sz w:val="16"/>
                <w:szCs w:val="16"/>
              </w:rPr>
              <w:t>24</w:t>
            </w:r>
            <w:r w:rsidRPr="00376A02">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376A02">
              <w:rPr>
                <w:rFonts w:ascii="Arial Narrow" w:eastAsia="Times New Roman" w:hAnsi="Arial Narrow"/>
                <w:b/>
                <w:bCs/>
                <w:sz w:val="16"/>
                <w:szCs w:val="16"/>
              </w:rPr>
              <w:t>per 1</w:t>
            </w:r>
            <w:r>
              <w:rPr>
                <w:rFonts w:ascii="Arial Narrow" w:eastAsia="Times New Roman" w:hAnsi="Arial Narrow"/>
                <w:b/>
                <w:bCs/>
                <w:sz w:val="16"/>
                <w:szCs w:val="16"/>
              </w:rPr>
              <w:t>,</w:t>
            </w:r>
            <w:r w:rsidRPr="00376A02">
              <w:rPr>
                <w:rFonts w:ascii="Arial Narrow" w:eastAsia="Times New Roman" w:hAnsi="Arial Narrow"/>
                <w:b/>
                <w:bCs/>
                <w:sz w:val="16"/>
                <w:szCs w:val="16"/>
              </w:rPr>
              <w:t>000</w:t>
            </w:r>
            <w:r>
              <w:rPr>
                <w:rFonts w:ascii="Arial Narrow" w:eastAsia="Times New Roman" w:hAnsi="Arial Narrow"/>
                <w:sz w:val="16"/>
                <w:szCs w:val="16"/>
              </w:rPr>
              <w:t xml:space="preserve"> </w:t>
            </w:r>
          </w:p>
          <w:p w14:paraId="41D9E68A" w14:textId="77777777" w:rsidR="000E7ADF" w:rsidRPr="00F42997"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1.85 to 2.54)</w:t>
            </w:r>
          </w:p>
        </w:tc>
        <w:tc>
          <w:tcPr>
            <w:tcW w:w="500" w:type="pct"/>
            <w:vMerge/>
            <w:tcBorders>
              <w:left w:val="nil"/>
              <w:right w:val="nil"/>
            </w:tcBorders>
          </w:tcPr>
          <w:p w14:paraId="5F6E1D9D"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1E72F5F1"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4" w:space="0" w:color="auto"/>
              <w:right w:val="nil"/>
            </w:tcBorders>
          </w:tcPr>
          <w:p w14:paraId="3B51D33A" w14:textId="77777777" w:rsidR="000E7ADF" w:rsidRPr="00A272D0" w:rsidRDefault="000E7ADF" w:rsidP="00CC1406">
            <w:pPr>
              <w:spacing w:line="240" w:lineRule="auto"/>
              <w:contextualSpacing/>
              <w:rPr>
                <w:rStyle w:val="quality-sign"/>
                <w:rFonts w:ascii="Cambria Math" w:eastAsia="Times New Roman" w:hAnsi="Cambria Math" w:cs="Cambria Math"/>
                <w:sz w:val="16"/>
                <w:szCs w:val="16"/>
                <w:highlight w:val="yellow"/>
              </w:rPr>
            </w:pPr>
          </w:p>
        </w:tc>
        <w:tc>
          <w:tcPr>
            <w:tcW w:w="469" w:type="pct"/>
            <w:vMerge/>
            <w:tcBorders>
              <w:left w:val="nil"/>
              <w:bottom w:val="single" w:sz="4" w:space="0" w:color="auto"/>
              <w:right w:val="nil"/>
            </w:tcBorders>
          </w:tcPr>
          <w:p w14:paraId="4D212625"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4" w:space="0" w:color="auto"/>
              <w:right w:val="nil"/>
            </w:tcBorders>
          </w:tcPr>
          <w:p w14:paraId="0BC13DA0" w14:textId="77777777" w:rsidR="000E7ADF" w:rsidRDefault="000E7ADF" w:rsidP="00CC1406">
            <w:pPr>
              <w:spacing w:line="240" w:lineRule="auto"/>
              <w:contextualSpacing/>
              <w:rPr>
                <w:rFonts w:ascii="Arial Narrow" w:eastAsia="Times New Roman" w:hAnsi="Arial Narrow"/>
                <w:sz w:val="16"/>
                <w:szCs w:val="16"/>
              </w:rPr>
            </w:pPr>
          </w:p>
        </w:tc>
      </w:tr>
      <w:tr w:rsidR="000E7ADF" w14:paraId="2A0D92F6" w14:textId="77777777" w:rsidTr="00CC1406">
        <w:trPr>
          <w:cantSplit/>
          <w:trHeight w:val="177"/>
        </w:trPr>
        <w:tc>
          <w:tcPr>
            <w:tcW w:w="721" w:type="pct"/>
            <w:vMerge/>
            <w:tcBorders>
              <w:left w:val="nil"/>
              <w:right w:val="nil"/>
            </w:tcBorders>
          </w:tcPr>
          <w:p w14:paraId="500F0D51"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6C7EB7FC"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54653D66" w14:textId="73FB2973" w:rsidR="000E7ADF" w:rsidRPr="00FE5EC0" w:rsidRDefault="00422905"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500" w:type="pct"/>
            <w:vMerge/>
            <w:tcBorders>
              <w:left w:val="nil"/>
              <w:right w:val="nil"/>
            </w:tcBorders>
          </w:tcPr>
          <w:p w14:paraId="4AF15FD3"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28F5FF77"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4" w:space="0" w:color="auto"/>
              <w:left w:val="nil"/>
              <w:right w:val="nil"/>
            </w:tcBorders>
          </w:tcPr>
          <w:p w14:paraId="00563B98"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0738F503" w14:textId="77777777" w:rsidR="000E7ADF" w:rsidRPr="00A272D0" w:rsidRDefault="000E7ADF" w:rsidP="00CC1406">
            <w:pPr>
              <w:spacing w:line="240" w:lineRule="auto"/>
              <w:contextualSpacing/>
              <w:rPr>
                <w:rStyle w:val="comma"/>
                <w:sz w:val="16"/>
                <w:szCs w:val="16"/>
                <w:vertAlign w:val="superscript"/>
              </w:rPr>
            </w:pPr>
          </w:p>
          <w:p w14:paraId="2F1C2FCF" w14:textId="77777777" w:rsidR="000E7ADF" w:rsidRPr="00A272D0" w:rsidRDefault="000E7ADF" w:rsidP="00CC1406">
            <w:pPr>
              <w:rPr>
                <w:rFonts w:ascii="Cambria Math" w:eastAsia="Times New Roman" w:hAnsi="Cambria Math" w:cs="Cambria Math"/>
                <w:sz w:val="16"/>
                <w:szCs w:val="16"/>
                <w:highlight w:val="yellow"/>
              </w:rPr>
            </w:pPr>
          </w:p>
        </w:tc>
        <w:tc>
          <w:tcPr>
            <w:tcW w:w="469" w:type="pct"/>
            <w:vMerge w:val="restart"/>
            <w:tcBorders>
              <w:top w:val="single" w:sz="4" w:space="0" w:color="auto"/>
              <w:left w:val="nil"/>
              <w:right w:val="nil"/>
            </w:tcBorders>
          </w:tcPr>
          <w:p w14:paraId="6762F77F"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5ABDB5E3"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4" w:space="0" w:color="auto"/>
              <w:left w:val="nil"/>
              <w:right w:val="nil"/>
            </w:tcBorders>
          </w:tcPr>
          <w:p w14:paraId="3AF7B974"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w:t>
            </w:r>
            <w:r w:rsidRPr="00B94ED4">
              <w:rPr>
                <w:rFonts w:ascii="Arial Narrow" w:eastAsia="Times New Roman" w:hAnsi="Arial Narrow"/>
                <w:sz w:val="16"/>
                <w:szCs w:val="16"/>
              </w:rPr>
              <w:lastRenderedPageBreak/>
              <w:t xml:space="preserve">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4C9277DF" w14:textId="77777777" w:rsidR="000E7ADF" w:rsidRDefault="000E7ADF" w:rsidP="00CC1406">
            <w:pPr>
              <w:spacing w:line="240" w:lineRule="auto"/>
              <w:contextualSpacing/>
              <w:rPr>
                <w:rFonts w:ascii="Arial Narrow" w:eastAsia="Times New Roman" w:hAnsi="Arial Narrow"/>
                <w:sz w:val="16"/>
                <w:szCs w:val="16"/>
              </w:rPr>
            </w:pPr>
          </w:p>
        </w:tc>
      </w:tr>
      <w:tr w:rsidR="000E7ADF" w14:paraId="0181EBF8" w14:textId="77777777" w:rsidTr="00CC1406">
        <w:trPr>
          <w:cantSplit/>
          <w:trHeight w:val="278"/>
        </w:trPr>
        <w:tc>
          <w:tcPr>
            <w:tcW w:w="721" w:type="pct"/>
            <w:vMerge/>
            <w:tcBorders>
              <w:left w:val="nil"/>
              <w:right w:val="nil"/>
            </w:tcBorders>
          </w:tcPr>
          <w:p w14:paraId="65CB9EE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4F9B5B28"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6.9 per 1,000</w:t>
            </w:r>
          </w:p>
        </w:tc>
        <w:tc>
          <w:tcPr>
            <w:tcW w:w="616" w:type="pct"/>
            <w:tcBorders>
              <w:left w:val="nil"/>
              <w:bottom w:val="single" w:sz="6" w:space="0" w:color="000000"/>
              <w:right w:val="nil"/>
            </w:tcBorders>
            <w:shd w:val="clear" w:color="auto" w:fill="EBEBEB"/>
          </w:tcPr>
          <w:p w14:paraId="1604EE91" w14:textId="77777777" w:rsidR="000E7ADF" w:rsidRDefault="000E7ADF" w:rsidP="00CC1406">
            <w:pPr>
              <w:spacing w:line="240" w:lineRule="auto"/>
              <w:contextualSpacing/>
              <w:rPr>
                <w:rFonts w:ascii="Arial Narrow" w:eastAsia="Times New Roman" w:hAnsi="Arial Narrow"/>
                <w:sz w:val="16"/>
                <w:szCs w:val="16"/>
              </w:rPr>
            </w:pPr>
            <w:r w:rsidRPr="009044CE">
              <w:rPr>
                <w:rFonts w:ascii="Arial Narrow" w:eastAsia="Times New Roman" w:hAnsi="Arial Narrow"/>
                <w:b/>
                <w:bCs/>
                <w:sz w:val="16"/>
                <w:szCs w:val="16"/>
              </w:rPr>
              <w:t>3.</w:t>
            </w:r>
            <w:r>
              <w:rPr>
                <w:rFonts w:ascii="Arial Narrow" w:eastAsia="Times New Roman" w:hAnsi="Arial Narrow"/>
                <w:b/>
                <w:bCs/>
                <w:sz w:val="16"/>
                <w:szCs w:val="16"/>
              </w:rPr>
              <w:t>59</w:t>
            </w:r>
            <w:r w:rsidRPr="009044CE">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9044CE">
              <w:rPr>
                <w:rFonts w:ascii="Arial Narrow" w:eastAsia="Times New Roman" w:hAnsi="Arial Narrow"/>
                <w:b/>
                <w:bCs/>
                <w:sz w:val="16"/>
                <w:szCs w:val="16"/>
              </w:rPr>
              <w:t>per 1</w:t>
            </w:r>
            <w:r>
              <w:rPr>
                <w:rFonts w:ascii="Arial Narrow" w:eastAsia="Times New Roman" w:hAnsi="Arial Narrow"/>
                <w:b/>
                <w:bCs/>
                <w:sz w:val="16"/>
                <w:szCs w:val="16"/>
              </w:rPr>
              <w:t>,</w:t>
            </w:r>
            <w:r w:rsidRPr="009044CE">
              <w:rPr>
                <w:rFonts w:ascii="Arial Narrow" w:eastAsia="Times New Roman" w:hAnsi="Arial Narrow"/>
                <w:b/>
                <w:bCs/>
                <w:sz w:val="16"/>
                <w:szCs w:val="16"/>
              </w:rPr>
              <w:t>000</w:t>
            </w:r>
            <w:r>
              <w:rPr>
                <w:rFonts w:ascii="Arial Narrow" w:eastAsia="Times New Roman" w:hAnsi="Arial Narrow"/>
                <w:sz w:val="16"/>
                <w:szCs w:val="16"/>
              </w:rPr>
              <w:t xml:space="preserve"> </w:t>
            </w:r>
          </w:p>
          <w:p w14:paraId="5640ECC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2.97 to 4.07)</w:t>
            </w:r>
          </w:p>
          <w:p w14:paraId="13C80EF8" w14:textId="77777777" w:rsidR="000E7ADF" w:rsidRPr="003D7F49" w:rsidRDefault="000E7ADF" w:rsidP="00CC1406">
            <w:pPr>
              <w:spacing w:line="240" w:lineRule="auto"/>
              <w:contextualSpacing/>
              <w:rPr>
                <w:rFonts w:ascii="Arial Narrow" w:eastAsia="Times New Roman" w:hAnsi="Arial Narrow"/>
                <w:sz w:val="16"/>
                <w:szCs w:val="16"/>
              </w:rPr>
            </w:pPr>
          </w:p>
        </w:tc>
        <w:tc>
          <w:tcPr>
            <w:tcW w:w="500" w:type="pct"/>
            <w:vMerge/>
            <w:tcBorders>
              <w:left w:val="nil"/>
              <w:right w:val="nil"/>
            </w:tcBorders>
          </w:tcPr>
          <w:p w14:paraId="7CF30BEB"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131D2FAF"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61BB030C"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69" w:type="pct"/>
            <w:vMerge/>
            <w:tcBorders>
              <w:left w:val="nil"/>
              <w:bottom w:val="single" w:sz="6" w:space="0" w:color="000000"/>
              <w:right w:val="nil"/>
            </w:tcBorders>
          </w:tcPr>
          <w:p w14:paraId="5E70BF38"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tcPr>
          <w:p w14:paraId="2664BBB6" w14:textId="77777777" w:rsidR="000E7ADF" w:rsidRDefault="000E7ADF" w:rsidP="00CC1406">
            <w:pPr>
              <w:spacing w:line="240" w:lineRule="auto"/>
              <w:contextualSpacing/>
              <w:rPr>
                <w:rFonts w:ascii="Arial Narrow" w:eastAsia="Times New Roman" w:hAnsi="Arial Narrow"/>
                <w:sz w:val="16"/>
                <w:szCs w:val="16"/>
              </w:rPr>
            </w:pPr>
          </w:p>
        </w:tc>
      </w:tr>
      <w:tr w:rsidR="000E7ADF" w14:paraId="377A5B4E" w14:textId="77777777" w:rsidTr="00CC1406">
        <w:trPr>
          <w:cantSplit/>
          <w:trHeight w:val="278"/>
        </w:trPr>
        <w:tc>
          <w:tcPr>
            <w:tcW w:w="721" w:type="pct"/>
            <w:vMerge/>
            <w:tcBorders>
              <w:left w:val="nil"/>
              <w:right w:val="nil"/>
            </w:tcBorders>
          </w:tcPr>
          <w:p w14:paraId="70463B11"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5155014C"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451FAB3B" w14:textId="6A7EF84E" w:rsidR="000E7ADF" w:rsidRPr="009044CE"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500" w:type="pct"/>
            <w:vMerge/>
            <w:tcBorders>
              <w:left w:val="nil"/>
              <w:right w:val="nil"/>
            </w:tcBorders>
          </w:tcPr>
          <w:p w14:paraId="6AF8E27A"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69155FAC"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left w:val="nil"/>
              <w:right w:val="nil"/>
            </w:tcBorders>
          </w:tcPr>
          <w:p w14:paraId="74044557"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62E4FE1C" w14:textId="77777777" w:rsidR="000E7ADF" w:rsidRPr="00A272D0" w:rsidRDefault="000E7ADF" w:rsidP="00CC1406">
            <w:pPr>
              <w:spacing w:line="240" w:lineRule="auto"/>
              <w:contextualSpacing/>
              <w:rPr>
                <w:rStyle w:val="comma"/>
                <w:sz w:val="16"/>
                <w:szCs w:val="16"/>
                <w:vertAlign w:val="superscript"/>
              </w:rPr>
            </w:pPr>
          </w:p>
          <w:p w14:paraId="05F55A68"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69" w:type="pct"/>
            <w:vMerge w:val="restart"/>
            <w:tcBorders>
              <w:left w:val="nil"/>
              <w:right w:val="nil"/>
            </w:tcBorders>
          </w:tcPr>
          <w:p w14:paraId="309A0047"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1F097BFC"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val="restart"/>
            <w:tcBorders>
              <w:left w:val="nil"/>
              <w:right w:val="nil"/>
            </w:tcBorders>
          </w:tcPr>
          <w:p w14:paraId="49E6445E"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21D9B17A" w14:textId="77777777" w:rsidR="000E7ADF" w:rsidRDefault="000E7ADF" w:rsidP="00CC1406">
            <w:pPr>
              <w:spacing w:line="240" w:lineRule="auto"/>
              <w:contextualSpacing/>
              <w:rPr>
                <w:rFonts w:ascii="Arial Narrow" w:eastAsia="Times New Roman" w:hAnsi="Arial Narrow"/>
                <w:sz w:val="16"/>
                <w:szCs w:val="16"/>
              </w:rPr>
            </w:pPr>
          </w:p>
        </w:tc>
      </w:tr>
      <w:tr w:rsidR="000E7ADF" w14:paraId="108FAB07" w14:textId="77777777" w:rsidTr="00CC1406">
        <w:trPr>
          <w:cantSplit/>
          <w:trHeight w:val="278"/>
        </w:trPr>
        <w:tc>
          <w:tcPr>
            <w:tcW w:w="721" w:type="pct"/>
            <w:vMerge/>
            <w:tcBorders>
              <w:left w:val="nil"/>
              <w:bottom w:val="single" w:sz="6" w:space="0" w:color="000000"/>
              <w:right w:val="nil"/>
            </w:tcBorders>
          </w:tcPr>
          <w:p w14:paraId="6C0D8BD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5EBA7C0A"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8.2 per 1,000</w:t>
            </w:r>
          </w:p>
        </w:tc>
        <w:tc>
          <w:tcPr>
            <w:tcW w:w="616" w:type="pct"/>
            <w:tcBorders>
              <w:left w:val="nil"/>
              <w:bottom w:val="single" w:sz="6" w:space="0" w:color="000000"/>
              <w:right w:val="nil"/>
            </w:tcBorders>
            <w:shd w:val="clear" w:color="auto" w:fill="EBEBEB"/>
          </w:tcPr>
          <w:p w14:paraId="333569AB"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 xml:space="preserve">4.26 </w:t>
            </w:r>
            <w:r w:rsidRPr="00363885">
              <w:rPr>
                <w:rFonts w:ascii="Arial Narrow" w:eastAsia="Times New Roman" w:hAnsi="Arial Narrow"/>
                <w:b/>
                <w:sz w:val="16"/>
                <w:szCs w:val="16"/>
              </w:rPr>
              <w:t>fewer per 1,000</w:t>
            </w:r>
          </w:p>
          <w:p w14:paraId="23239D64" w14:textId="77777777" w:rsidR="000E7ADF" w:rsidRPr="009044CE"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3.53</w:t>
            </w:r>
            <w:r w:rsidRPr="00363885">
              <w:rPr>
                <w:rFonts w:ascii="Arial Narrow" w:eastAsia="Times New Roman" w:hAnsi="Arial Narrow"/>
                <w:sz w:val="16"/>
                <w:szCs w:val="16"/>
              </w:rPr>
              <w:t xml:space="preserve"> fewer to </w:t>
            </w:r>
            <w:r>
              <w:rPr>
                <w:rFonts w:ascii="Arial Narrow" w:eastAsia="Times New Roman" w:hAnsi="Arial Narrow"/>
                <w:sz w:val="16"/>
                <w:szCs w:val="16"/>
              </w:rPr>
              <w:t>4.84</w:t>
            </w:r>
            <w:r w:rsidRPr="00363885">
              <w:rPr>
                <w:rFonts w:ascii="Arial Narrow" w:eastAsia="Times New Roman" w:hAnsi="Arial Narrow"/>
                <w:sz w:val="16"/>
                <w:szCs w:val="16"/>
              </w:rPr>
              <w:t xml:space="preserve"> fewer)</w:t>
            </w:r>
          </w:p>
        </w:tc>
        <w:tc>
          <w:tcPr>
            <w:tcW w:w="500" w:type="pct"/>
            <w:vMerge/>
            <w:tcBorders>
              <w:left w:val="nil"/>
              <w:bottom w:val="single" w:sz="6" w:space="0" w:color="000000"/>
              <w:right w:val="nil"/>
            </w:tcBorders>
          </w:tcPr>
          <w:p w14:paraId="2859B7C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bottom w:val="single" w:sz="6" w:space="0" w:color="000000"/>
              <w:right w:val="nil"/>
            </w:tcBorders>
          </w:tcPr>
          <w:p w14:paraId="14EB4A52"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218EF226"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69" w:type="pct"/>
            <w:vMerge/>
            <w:tcBorders>
              <w:left w:val="nil"/>
              <w:bottom w:val="single" w:sz="6" w:space="0" w:color="000000"/>
              <w:right w:val="nil"/>
            </w:tcBorders>
          </w:tcPr>
          <w:p w14:paraId="03EC64CA"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tcPr>
          <w:p w14:paraId="1EE349B7" w14:textId="77777777" w:rsidR="000E7ADF" w:rsidRDefault="000E7ADF" w:rsidP="00CC1406">
            <w:pPr>
              <w:spacing w:line="240" w:lineRule="auto"/>
              <w:contextualSpacing/>
              <w:rPr>
                <w:rFonts w:ascii="Arial Narrow" w:eastAsia="Times New Roman" w:hAnsi="Arial Narrow"/>
                <w:sz w:val="16"/>
                <w:szCs w:val="16"/>
              </w:rPr>
            </w:pPr>
          </w:p>
        </w:tc>
      </w:tr>
      <w:tr w:rsidR="000E7ADF" w14:paraId="25E368CB" w14:textId="77777777" w:rsidTr="00CC1406">
        <w:trPr>
          <w:cantSplit/>
          <w:trHeight w:val="238"/>
        </w:trPr>
        <w:tc>
          <w:tcPr>
            <w:tcW w:w="721" w:type="pct"/>
            <w:vMerge w:val="restart"/>
            <w:tcBorders>
              <w:top w:val="single" w:sz="6" w:space="0" w:color="000000"/>
              <w:left w:val="nil"/>
              <w:right w:val="nil"/>
            </w:tcBorders>
            <w:hideMark/>
          </w:tcPr>
          <w:p w14:paraId="72A0F233"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(70-74 years)</w:t>
            </w:r>
            <w:r>
              <w:rPr>
                <w:rFonts w:ascii="Arial Narrow" w:eastAsia="Times New Roman" w:hAnsi="Arial Narrow"/>
                <w:sz w:val="16"/>
                <w:szCs w:val="16"/>
              </w:rPr>
              <w:t xml:space="preserve"> </w:t>
            </w:r>
          </w:p>
          <w:p w14:paraId="23787362" w14:textId="77777777" w:rsidR="000E7ADF" w:rsidRDefault="000E7ADF" w:rsidP="00CC1406">
            <w:pPr>
              <w:spacing w:line="240" w:lineRule="auto"/>
              <w:contextualSpacing/>
              <w:rPr>
                <w:rFonts w:ascii="Arial Narrow" w:eastAsia="Times New Roman" w:hAnsi="Arial Narrow"/>
                <w:sz w:val="16"/>
                <w:szCs w:val="16"/>
              </w:rPr>
            </w:pPr>
          </w:p>
          <w:p w14:paraId="5EEF3CF5" w14:textId="77777777" w:rsidR="000E7ADF" w:rsidRDefault="000E7ADF" w:rsidP="00CC1406">
            <w:pPr>
              <w:spacing w:line="240" w:lineRule="auto"/>
              <w:contextualSpacing/>
              <w:rPr>
                <w:rFonts w:ascii="Arial Narrow" w:eastAsia="Times New Roman" w:hAnsi="Arial Narrow"/>
                <w:sz w:val="16"/>
                <w:szCs w:val="16"/>
              </w:rPr>
            </w:pPr>
            <w:r w:rsidRPr="002749C0">
              <w:rPr>
                <w:rFonts w:ascii="Arial Narrow" w:eastAsia="Times New Roman" w:hAnsi="Arial Narrow"/>
                <w:sz w:val="16"/>
                <w:szCs w:val="16"/>
              </w:rPr>
              <w:t>Range of follow-up (yrs): 10.0 to 22.0</w:t>
            </w:r>
          </w:p>
          <w:p w14:paraId="1B02725A" w14:textId="77777777" w:rsidR="000E7ADF" w:rsidRDefault="000E7ADF" w:rsidP="00CC1406">
            <w:pPr>
              <w:spacing w:line="240" w:lineRule="auto"/>
              <w:contextualSpacing/>
              <w:rPr>
                <w:rFonts w:ascii="Arial Narrow" w:eastAsia="Times New Roman" w:hAnsi="Arial Narrow"/>
                <w:sz w:val="16"/>
                <w:szCs w:val="16"/>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hideMark/>
          </w:tcPr>
          <w:p w14:paraId="47E99706"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General population</w:t>
            </w:r>
          </w:p>
        </w:tc>
        <w:tc>
          <w:tcPr>
            <w:tcW w:w="500" w:type="pct"/>
            <w:vMerge w:val="restart"/>
            <w:tcBorders>
              <w:top w:val="single" w:sz="6" w:space="0" w:color="000000"/>
              <w:left w:val="nil"/>
              <w:right w:val="nil"/>
            </w:tcBorders>
            <w:hideMark/>
          </w:tcPr>
          <w:p w14:paraId="6753A116" w14:textId="77777777" w:rsidR="000E7ADF" w:rsidRDefault="000E7ADF" w:rsidP="00CC1406">
            <w:pPr>
              <w:spacing w:line="240" w:lineRule="auto"/>
              <w:contextualSpacing/>
              <w:rPr>
                <w:rFonts w:ascii="Arial Narrow" w:eastAsia="Times New Roman" w:hAnsi="Arial Narrow"/>
                <w:sz w:val="16"/>
                <w:szCs w:val="16"/>
              </w:rPr>
            </w:pPr>
            <w:r w:rsidRPr="001A7AE2">
              <w:rPr>
                <w:rStyle w:val="block"/>
                <w:rFonts w:ascii="Arial Narrow" w:eastAsia="Times New Roman" w:hAnsi="Arial Narrow"/>
                <w:b/>
                <w:bCs/>
                <w:sz w:val="16"/>
                <w:szCs w:val="16"/>
              </w:rPr>
              <w:t>RR 0.</w:t>
            </w:r>
            <w:r>
              <w:rPr>
                <w:rStyle w:val="block"/>
                <w:rFonts w:ascii="Arial Narrow" w:eastAsia="Times New Roman" w:hAnsi="Arial Narrow"/>
                <w:b/>
                <w:bCs/>
                <w:sz w:val="16"/>
                <w:szCs w:val="16"/>
              </w:rPr>
              <w:t>48**</w:t>
            </w:r>
            <w:r w:rsidRPr="001A7AE2">
              <w:rPr>
                <w:rFonts w:ascii="Arial Narrow" w:eastAsia="Times New Roman" w:hAnsi="Arial Narrow"/>
                <w:sz w:val="16"/>
                <w:szCs w:val="16"/>
              </w:rPr>
              <w:br/>
            </w:r>
            <w:r w:rsidRPr="001A7AE2">
              <w:rPr>
                <w:rStyle w:val="cell"/>
                <w:rFonts w:ascii="Arial Narrow" w:eastAsia="Times New Roman" w:hAnsi="Arial Narrow"/>
                <w:sz w:val="16"/>
                <w:szCs w:val="16"/>
              </w:rPr>
              <w:t>(0.4</w:t>
            </w:r>
            <w:r>
              <w:rPr>
                <w:rStyle w:val="cell"/>
                <w:rFonts w:ascii="Arial Narrow" w:eastAsia="Times New Roman" w:hAnsi="Arial Narrow"/>
                <w:sz w:val="16"/>
                <w:szCs w:val="16"/>
              </w:rPr>
              <w:t>1</w:t>
            </w:r>
            <w:r w:rsidRPr="001A7AE2">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57</w:t>
            </w:r>
            <w:r w:rsidRPr="001A7AE2">
              <w:rPr>
                <w:rStyle w:val="cell"/>
                <w:rFonts w:ascii="Arial Narrow" w:eastAsia="Times New Roman" w:hAnsi="Arial Narrow"/>
                <w:sz w:val="16"/>
                <w:szCs w:val="16"/>
              </w:rPr>
              <w:t>)</w:t>
            </w:r>
          </w:p>
        </w:tc>
        <w:tc>
          <w:tcPr>
            <w:tcW w:w="438" w:type="pct"/>
            <w:vMerge w:val="restart"/>
            <w:tcBorders>
              <w:top w:val="single" w:sz="6" w:space="0" w:color="000000"/>
              <w:left w:val="nil"/>
              <w:right w:val="nil"/>
            </w:tcBorders>
            <w:hideMark/>
          </w:tcPr>
          <w:p w14:paraId="0E57B604" w14:textId="77777777" w:rsidR="000E7ADF" w:rsidRPr="00AB06B8"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Unavailable</w:t>
            </w:r>
          </w:p>
          <w:p w14:paraId="55EE75F1" w14:textId="77777777" w:rsidR="000E7ADF"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w:t>
            </w:r>
            <w:r>
              <w:rPr>
                <w:rFonts w:ascii="Arial Narrow" w:eastAsia="Times New Roman" w:hAnsi="Arial Narrow"/>
                <w:sz w:val="16"/>
                <w:szCs w:val="16"/>
              </w:rPr>
              <w:t>4</w:t>
            </w:r>
            <w:r w:rsidRPr="00AB06B8">
              <w:rPr>
                <w:rFonts w:ascii="Arial Narrow" w:eastAsia="Times New Roman" w:hAnsi="Arial Narrow"/>
                <w:sz w:val="16"/>
                <w:szCs w:val="16"/>
              </w:rPr>
              <w:t xml:space="preserve"> studies</w:t>
            </w:r>
            <w:r>
              <w:rPr>
                <w:rFonts w:ascii="Arial Narrow" w:eastAsia="Times New Roman" w:hAnsi="Arial Narrow"/>
                <w:sz w:val="16"/>
                <w:szCs w:val="16"/>
                <w:vertAlign w:val="superscript"/>
              </w:rPr>
              <w:t>1-4</w:t>
            </w:r>
            <w:r w:rsidRPr="00AB06B8">
              <w:rPr>
                <w:rFonts w:ascii="Arial Narrow" w:eastAsia="Times New Roman" w:hAnsi="Arial Narrow"/>
                <w:sz w:val="16"/>
                <w:szCs w:val="16"/>
              </w:rPr>
              <w:t>)</w:t>
            </w:r>
          </w:p>
        </w:tc>
        <w:tc>
          <w:tcPr>
            <w:tcW w:w="500" w:type="pct"/>
            <w:vMerge w:val="restart"/>
            <w:tcBorders>
              <w:top w:val="single" w:sz="6" w:space="0" w:color="000000"/>
              <w:left w:val="nil"/>
              <w:bottom w:val="single" w:sz="4" w:space="0" w:color="auto"/>
              <w:right w:val="nil"/>
            </w:tcBorders>
            <w:hideMark/>
          </w:tcPr>
          <w:p w14:paraId="382F8B1F"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12F905AC" w14:textId="77777777" w:rsidR="000E7ADF" w:rsidRPr="00A272D0" w:rsidRDefault="000E7ADF" w:rsidP="00CC1406">
            <w:pPr>
              <w:spacing w:line="240" w:lineRule="auto"/>
              <w:contextualSpacing/>
              <w:rPr>
                <w:rStyle w:val="comma"/>
                <w:sz w:val="16"/>
                <w:szCs w:val="16"/>
                <w:vertAlign w:val="superscript"/>
              </w:rPr>
            </w:pPr>
          </w:p>
          <w:p w14:paraId="765B500D" w14:textId="77777777" w:rsidR="000E7ADF" w:rsidRPr="00A272D0" w:rsidRDefault="000E7ADF" w:rsidP="00CC1406">
            <w:pPr>
              <w:spacing w:line="240" w:lineRule="auto"/>
              <w:contextualSpacing/>
              <w:rPr>
                <w:rFonts w:ascii="Arial Narrow" w:eastAsia="Times New Roman" w:hAnsi="Arial Narrow"/>
                <w:sz w:val="16"/>
                <w:szCs w:val="16"/>
                <w:highlight w:val="yellow"/>
              </w:rPr>
            </w:pPr>
          </w:p>
        </w:tc>
        <w:tc>
          <w:tcPr>
            <w:tcW w:w="469" w:type="pct"/>
            <w:vMerge w:val="restart"/>
            <w:tcBorders>
              <w:top w:val="single" w:sz="6" w:space="0" w:color="000000"/>
              <w:left w:val="nil"/>
              <w:bottom w:val="single" w:sz="4" w:space="0" w:color="auto"/>
              <w:right w:val="nil"/>
            </w:tcBorders>
          </w:tcPr>
          <w:p w14:paraId="281B083F"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301826BD"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6" w:space="0" w:color="000000"/>
              <w:left w:val="nil"/>
              <w:bottom w:val="single" w:sz="4" w:space="0" w:color="auto"/>
              <w:right w:val="nil"/>
            </w:tcBorders>
          </w:tcPr>
          <w:p w14:paraId="2992EFF0"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w:t>
            </w:r>
            <w:r w:rsidRPr="00B94ED4">
              <w:rPr>
                <w:rFonts w:ascii="Arial Narrow" w:eastAsia="Times New Roman" w:hAnsi="Arial Narrow"/>
                <w:sz w:val="16"/>
                <w:szCs w:val="16"/>
              </w:rPr>
              <w:t xml:space="preserve"> to </w:t>
            </w:r>
            <w:r>
              <w:rPr>
                <w:rFonts w:ascii="Arial Narrow" w:eastAsia="Times New Roman" w:hAnsi="Arial Narrow"/>
                <w:sz w:val="16"/>
                <w:szCs w:val="16"/>
              </w:rPr>
              <w:t>74</w:t>
            </w:r>
            <w:r w:rsidRPr="00B94ED4">
              <w:rPr>
                <w:rFonts w:ascii="Arial Narrow" w:eastAsia="Times New Roman" w:hAnsi="Arial Narrow"/>
                <w:sz w:val="16"/>
                <w:szCs w:val="16"/>
              </w:rPr>
              <w:t xml:space="preserve">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050B8469" w14:textId="77777777" w:rsidR="000E7ADF" w:rsidRDefault="000E7ADF" w:rsidP="00CC1406">
            <w:pPr>
              <w:spacing w:line="240" w:lineRule="auto"/>
              <w:contextualSpacing/>
              <w:rPr>
                <w:rFonts w:ascii="Arial Narrow" w:eastAsia="Times New Roman" w:hAnsi="Arial Narrow"/>
                <w:sz w:val="16"/>
                <w:szCs w:val="16"/>
              </w:rPr>
            </w:pPr>
          </w:p>
        </w:tc>
      </w:tr>
      <w:tr w:rsidR="000E7ADF" w14:paraId="133964AE" w14:textId="77777777" w:rsidTr="00CC1406">
        <w:trPr>
          <w:cantSplit/>
          <w:trHeight w:val="238"/>
        </w:trPr>
        <w:tc>
          <w:tcPr>
            <w:tcW w:w="721" w:type="pct"/>
            <w:vMerge/>
            <w:tcBorders>
              <w:left w:val="nil"/>
              <w:right w:val="nil"/>
            </w:tcBorders>
          </w:tcPr>
          <w:p w14:paraId="2037F38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1D85B22C"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6.1 per 1,000</w:t>
            </w:r>
          </w:p>
        </w:tc>
        <w:tc>
          <w:tcPr>
            <w:tcW w:w="616" w:type="pct"/>
            <w:tcBorders>
              <w:left w:val="nil"/>
              <w:right w:val="nil"/>
            </w:tcBorders>
            <w:shd w:val="clear" w:color="auto" w:fill="EBEBEB"/>
          </w:tcPr>
          <w:p w14:paraId="2D1103B3" w14:textId="77777777" w:rsidR="000E7ADF" w:rsidRDefault="000E7ADF" w:rsidP="00CC1406">
            <w:pPr>
              <w:spacing w:line="240" w:lineRule="auto"/>
              <w:contextualSpacing/>
              <w:rPr>
                <w:rFonts w:ascii="Arial Narrow" w:eastAsia="Times New Roman" w:hAnsi="Arial Narrow"/>
                <w:sz w:val="16"/>
                <w:szCs w:val="16"/>
              </w:rPr>
            </w:pPr>
            <w:r w:rsidRPr="000613FB">
              <w:rPr>
                <w:rFonts w:ascii="Arial Narrow" w:eastAsia="Times New Roman" w:hAnsi="Arial Narrow"/>
                <w:b/>
                <w:bCs/>
                <w:sz w:val="16"/>
                <w:szCs w:val="16"/>
              </w:rPr>
              <w:t>3.</w:t>
            </w:r>
            <w:r>
              <w:rPr>
                <w:rFonts w:ascii="Arial Narrow" w:eastAsia="Times New Roman" w:hAnsi="Arial Narrow"/>
                <w:b/>
                <w:bCs/>
                <w:sz w:val="16"/>
                <w:szCs w:val="16"/>
              </w:rPr>
              <w:t>17</w:t>
            </w:r>
            <w:r w:rsidRPr="000613FB">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0613FB">
              <w:rPr>
                <w:rFonts w:ascii="Arial Narrow" w:eastAsia="Times New Roman" w:hAnsi="Arial Narrow"/>
                <w:b/>
                <w:bCs/>
                <w:sz w:val="16"/>
                <w:szCs w:val="16"/>
              </w:rPr>
              <w:t>per 1</w:t>
            </w:r>
            <w:r>
              <w:rPr>
                <w:rFonts w:ascii="Arial Narrow" w:eastAsia="Times New Roman" w:hAnsi="Arial Narrow"/>
                <w:b/>
                <w:bCs/>
                <w:sz w:val="16"/>
                <w:szCs w:val="16"/>
              </w:rPr>
              <w:t>,</w:t>
            </w:r>
            <w:r w:rsidRPr="000613FB">
              <w:rPr>
                <w:rFonts w:ascii="Arial Narrow" w:eastAsia="Times New Roman" w:hAnsi="Arial Narrow"/>
                <w:b/>
                <w:bCs/>
                <w:sz w:val="16"/>
                <w:szCs w:val="16"/>
              </w:rPr>
              <w:t>000</w:t>
            </w:r>
            <w:r>
              <w:rPr>
                <w:rFonts w:ascii="Arial Narrow" w:eastAsia="Times New Roman" w:hAnsi="Arial Narrow"/>
                <w:sz w:val="16"/>
                <w:szCs w:val="16"/>
              </w:rPr>
              <w:t xml:space="preserve"> </w:t>
            </w:r>
          </w:p>
          <w:p w14:paraId="00C7A8F9" w14:textId="77777777" w:rsidR="000E7ADF" w:rsidRPr="00BD3AC7"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2.62 to 3.60)</w:t>
            </w:r>
          </w:p>
        </w:tc>
        <w:tc>
          <w:tcPr>
            <w:tcW w:w="500" w:type="pct"/>
            <w:vMerge/>
            <w:tcBorders>
              <w:left w:val="nil"/>
              <w:right w:val="nil"/>
            </w:tcBorders>
          </w:tcPr>
          <w:p w14:paraId="06A9FBC1"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422BBD6F"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4" w:space="0" w:color="auto"/>
              <w:right w:val="nil"/>
            </w:tcBorders>
          </w:tcPr>
          <w:p w14:paraId="230F11A4" w14:textId="77777777" w:rsidR="000E7ADF" w:rsidRPr="00A272D0" w:rsidRDefault="000E7ADF" w:rsidP="00CC1406">
            <w:pPr>
              <w:spacing w:line="240" w:lineRule="auto"/>
              <w:contextualSpacing/>
              <w:rPr>
                <w:rStyle w:val="quality-sign"/>
                <w:rFonts w:ascii="Cambria Math" w:eastAsia="Times New Roman" w:hAnsi="Cambria Math" w:cs="Cambria Math"/>
                <w:sz w:val="16"/>
                <w:szCs w:val="16"/>
              </w:rPr>
            </w:pPr>
          </w:p>
        </w:tc>
        <w:tc>
          <w:tcPr>
            <w:tcW w:w="469" w:type="pct"/>
            <w:vMerge/>
            <w:tcBorders>
              <w:left w:val="nil"/>
              <w:bottom w:val="single" w:sz="4" w:space="0" w:color="auto"/>
              <w:right w:val="nil"/>
            </w:tcBorders>
          </w:tcPr>
          <w:p w14:paraId="142491A7"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4" w:space="0" w:color="auto"/>
              <w:right w:val="nil"/>
            </w:tcBorders>
          </w:tcPr>
          <w:p w14:paraId="59F47BAC" w14:textId="77777777" w:rsidR="000E7ADF" w:rsidRDefault="000E7ADF" w:rsidP="00CC1406">
            <w:pPr>
              <w:spacing w:line="240" w:lineRule="auto"/>
              <w:contextualSpacing/>
              <w:rPr>
                <w:rFonts w:ascii="Arial Narrow" w:eastAsia="Times New Roman" w:hAnsi="Arial Narrow"/>
                <w:sz w:val="16"/>
                <w:szCs w:val="16"/>
              </w:rPr>
            </w:pPr>
          </w:p>
        </w:tc>
      </w:tr>
      <w:tr w:rsidR="000E7ADF" w14:paraId="26ACFCF5" w14:textId="77777777" w:rsidTr="00CC1406">
        <w:trPr>
          <w:cantSplit/>
          <w:trHeight w:val="238"/>
        </w:trPr>
        <w:tc>
          <w:tcPr>
            <w:tcW w:w="721" w:type="pct"/>
            <w:vMerge/>
            <w:tcBorders>
              <w:left w:val="nil"/>
              <w:right w:val="nil"/>
            </w:tcBorders>
          </w:tcPr>
          <w:p w14:paraId="1BD82FF8"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4FB4FEE1"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6DA2EA02" w14:textId="67A0905B" w:rsidR="000E7ADF" w:rsidRPr="00FE5EC0" w:rsidRDefault="00422905"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500" w:type="pct"/>
            <w:vMerge/>
            <w:tcBorders>
              <w:left w:val="nil"/>
              <w:right w:val="nil"/>
            </w:tcBorders>
          </w:tcPr>
          <w:p w14:paraId="1DF83AA0"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56EDD52E"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4" w:space="0" w:color="auto"/>
              <w:left w:val="nil"/>
              <w:right w:val="nil"/>
            </w:tcBorders>
          </w:tcPr>
          <w:p w14:paraId="7D18235E"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2211CF4D" w14:textId="77777777" w:rsidR="000E7ADF" w:rsidRPr="00A272D0" w:rsidRDefault="000E7ADF" w:rsidP="00CC1406">
            <w:pPr>
              <w:spacing w:line="240" w:lineRule="auto"/>
              <w:contextualSpacing/>
              <w:rPr>
                <w:rStyle w:val="comma"/>
                <w:sz w:val="16"/>
                <w:szCs w:val="16"/>
                <w:vertAlign w:val="superscript"/>
              </w:rPr>
            </w:pPr>
          </w:p>
          <w:p w14:paraId="204A8415" w14:textId="77777777" w:rsidR="000E7ADF" w:rsidRPr="00A272D0" w:rsidRDefault="000E7ADF" w:rsidP="00CC1406">
            <w:pPr>
              <w:spacing w:line="240" w:lineRule="auto"/>
              <w:contextualSpacing/>
              <w:rPr>
                <w:rStyle w:val="quality-sign"/>
                <w:rFonts w:ascii="Cambria Math" w:eastAsia="Times New Roman" w:hAnsi="Cambria Math" w:cs="Cambria Math"/>
                <w:sz w:val="16"/>
                <w:szCs w:val="16"/>
              </w:rPr>
            </w:pPr>
          </w:p>
        </w:tc>
        <w:tc>
          <w:tcPr>
            <w:tcW w:w="469" w:type="pct"/>
            <w:vMerge w:val="restart"/>
            <w:tcBorders>
              <w:top w:val="single" w:sz="4" w:space="0" w:color="auto"/>
              <w:left w:val="nil"/>
              <w:right w:val="nil"/>
            </w:tcBorders>
          </w:tcPr>
          <w:p w14:paraId="65B9DB90"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26291D86" w14:textId="77777777" w:rsidR="000E7ADF" w:rsidRPr="00A272D0"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4" w:space="0" w:color="auto"/>
              <w:left w:val="nil"/>
              <w:right w:val="nil"/>
            </w:tcBorders>
          </w:tcPr>
          <w:p w14:paraId="125E5AF9"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 to 74</w:t>
            </w:r>
            <w:r w:rsidRPr="00B94ED4">
              <w:rPr>
                <w:rFonts w:ascii="Arial Narrow" w:eastAsia="Times New Roman" w:hAnsi="Arial Narrow"/>
                <w:sz w:val="16"/>
                <w:szCs w:val="16"/>
              </w:rPr>
              <w:t xml:space="preserve">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48D4CC43" w14:textId="77777777" w:rsidR="000E7ADF" w:rsidRDefault="000E7ADF" w:rsidP="00CC1406">
            <w:pPr>
              <w:spacing w:line="240" w:lineRule="auto"/>
              <w:contextualSpacing/>
              <w:rPr>
                <w:rFonts w:ascii="Arial Narrow" w:eastAsia="Times New Roman" w:hAnsi="Arial Narrow"/>
                <w:sz w:val="16"/>
                <w:szCs w:val="16"/>
              </w:rPr>
            </w:pPr>
          </w:p>
        </w:tc>
      </w:tr>
      <w:tr w:rsidR="000E7ADF" w14:paraId="1BEF1781" w14:textId="77777777" w:rsidTr="00CC1406">
        <w:trPr>
          <w:cantSplit/>
          <w:trHeight w:val="238"/>
        </w:trPr>
        <w:tc>
          <w:tcPr>
            <w:tcW w:w="721" w:type="pct"/>
            <w:vMerge/>
            <w:tcBorders>
              <w:left w:val="nil"/>
              <w:right w:val="nil"/>
            </w:tcBorders>
          </w:tcPr>
          <w:p w14:paraId="55711BF1"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6F49DDB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9.8 per 1,000</w:t>
            </w:r>
          </w:p>
        </w:tc>
        <w:tc>
          <w:tcPr>
            <w:tcW w:w="616" w:type="pct"/>
            <w:tcBorders>
              <w:left w:val="nil"/>
              <w:bottom w:val="single" w:sz="6" w:space="0" w:color="000000"/>
              <w:right w:val="nil"/>
            </w:tcBorders>
            <w:shd w:val="clear" w:color="auto" w:fill="EBEBEB"/>
          </w:tcPr>
          <w:p w14:paraId="7FCAB3C7"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5.10</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Pr>
                <w:rFonts w:ascii="Arial Narrow" w:eastAsia="Times New Roman" w:hAnsi="Arial Narrow"/>
                <w:sz w:val="16"/>
                <w:szCs w:val="16"/>
              </w:rPr>
              <w:t xml:space="preserve"> </w:t>
            </w:r>
          </w:p>
          <w:p w14:paraId="1E5FC977" w14:textId="77777777" w:rsidR="000E7ADF" w:rsidRPr="00DF29E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4.21 to 5.78)</w:t>
            </w:r>
          </w:p>
        </w:tc>
        <w:tc>
          <w:tcPr>
            <w:tcW w:w="500" w:type="pct"/>
            <w:vMerge/>
            <w:tcBorders>
              <w:left w:val="nil"/>
              <w:right w:val="nil"/>
            </w:tcBorders>
          </w:tcPr>
          <w:p w14:paraId="5BC08A8F"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04906FDD"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34201195"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69" w:type="pct"/>
            <w:vMerge/>
            <w:tcBorders>
              <w:left w:val="nil"/>
              <w:bottom w:val="single" w:sz="6" w:space="0" w:color="000000"/>
              <w:right w:val="nil"/>
            </w:tcBorders>
          </w:tcPr>
          <w:p w14:paraId="4D4F3F9E"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tcPr>
          <w:p w14:paraId="74487CF7" w14:textId="77777777" w:rsidR="000E7ADF" w:rsidRDefault="000E7ADF" w:rsidP="00CC1406">
            <w:pPr>
              <w:spacing w:line="240" w:lineRule="auto"/>
              <w:contextualSpacing/>
              <w:rPr>
                <w:rFonts w:ascii="Arial Narrow" w:eastAsia="Times New Roman" w:hAnsi="Arial Narrow"/>
                <w:sz w:val="16"/>
                <w:szCs w:val="16"/>
              </w:rPr>
            </w:pPr>
          </w:p>
        </w:tc>
      </w:tr>
      <w:tr w:rsidR="000E7ADF" w14:paraId="64D87B98" w14:textId="77777777" w:rsidTr="00CC1406">
        <w:trPr>
          <w:cantSplit/>
          <w:trHeight w:val="238"/>
        </w:trPr>
        <w:tc>
          <w:tcPr>
            <w:tcW w:w="721" w:type="pct"/>
            <w:vMerge/>
            <w:tcBorders>
              <w:left w:val="nil"/>
              <w:right w:val="nil"/>
            </w:tcBorders>
          </w:tcPr>
          <w:p w14:paraId="3E65686F"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5364497B"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4963E7BF" w14:textId="520DC657"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500" w:type="pct"/>
            <w:vMerge/>
            <w:tcBorders>
              <w:left w:val="nil"/>
              <w:right w:val="nil"/>
            </w:tcBorders>
          </w:tcPr>
          <w:p w14:paraId="18BE7217"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5D2B9ED1"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left w:val="nil"/>
              <w:right w:val="nil"/>
            </w:tcBorders>
          </w:tcPr>
          <w:p w14:paraId="6D78962F"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4626763F" w14:textId="77777777" w:rsidR="000E7ADF" w:rsidRPr="00A272D0" w:rsidRDefault="000E7ADF" w:rsidP="00CC1406">
            <w:pPr>
              <w:spacing w:line="240" w:lineRule="auto"/>
              <w:contextualSpacing/>
              <w:rPr>
                <w:rStyle w:val="comma"/>
                <w:sz w:val="16"/>
                <w:szCs w:val="16"/>
                <w:vertAlign w:val="superscript"/>
              </w:rPr>
            </w:pPr>
          </w:p>
          <w:p w14:paraId="4C931B63"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69" w:type="pct"/>
            <w:vMerge w:val="restart"/>
            <w:tcBorders>
              <w:left w:val="nil"/>
              <w:right w:val="nil"/>
            </w:tcBorders>
          </w:tcPr>
          <w:p w14:paraId="428E9043"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,f,</w:t>
            </w:r>
            <w:r>
              <w:rPr>
                <w:rStyle w:val="comma"/>
                <w:sz w:val="16"/>
                <w:szCs w:val="16"/>
                <w:vertAlign w:val="superscript"/>
              </w:rPr>
              <w:t>g</w:t>
            </w:r>
          </w:p>
          <w:p w14:paraId="7241385F"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val="restart"/>
            <w:tcBorders>
              <w:left w:val="nil"/>
              <w:right w:val="nil"/>
            </w:tcBorders>
          </w:tcPr>
          <w:p w14:paraId="4B1C9324"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 to 74</w:t>
            </w:r>
            <w:r w:rsidRPr="00B94ED4">
              <w:rPr>
                <w:rFonts w:ascii="Arial Narrow" w:eastAsia="Times New Roman" w:hAnsi="Arial Narrow"/>
                <w:sz w:val="16"/>
                <w:szCs w:val="16"/>
              </w:rPr>
              <w:t xml:space="preserve">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2245A505" w14:textId="77777777" w:rsidR="000E7ADF" w:rsidRDefault="000E7ADF" w:rsidP="00CC1406">
            <w:pPr>
              <w:spacing w:line="240" w:lineRule="auto"/>
              <w:contextualSpacing/>
              <w:rPr>
                <w:rFonts w:ascii="Arial Narrow" w:eastAsia="Times New Roman" w:hAnsi="Arial Narrow"/>
                <w:sz w:val="16"/>
                <w:szCs w:val="16"/>
              </w:rPr>
            </w:pPr>
          </w:p>
        </w:tc>
      </w:tr>
      <w:tr w:rsidR="000E7ADF" w14:paraId="6980BF95" w14:textId="77777777" w:rsidTr="00CC1406">
        <w:trPr>
          <w:cantSplit/>
          <w:trHeight w:val="238"/>
        </w:trPr>
        <w:tc>
          <w:tcPr>
            <w:tcW w:w="721" w:type="pct"/>
            <w:vMerge/>
            <w:tcBorders>
              <w:left w:val="nil"/>
              <w:bottom w:val="single" w:sz="6" w:space="0" w:color="000000"/>
              <w:right w:val="nil"/>
            </w:tcBorders>
          </w:tcPr>
          <w:p w14:paraId="600A5AB2"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bottom w:val="single" w:sz="6" w:space="0" w:color="000000"/>
              <w:right w:val="nil"/>
            </w:tcBorders>
            <w:vAlign w:val="center"/>
          </w:tcPr>
          <w:p w14:paraId="08464EC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11.6 per 1,000</w:t>
            </w:r>
          </w:p>
        </w:tc>
        <w:tc>
          <w:tcPr>
            <w:tcW w:w="616" w:type="pct"/>
            <w:tcBorders>
              <w:left w:val="nil"/>
              <w:bottom w:val="single" w:sz="6" w:space="0" w:color="000000"/>
              <w:right w:val="nil"/>
            </w:tcBorders>
            <w:shd w:val="clear" w:color="auto" w:fill="EBEBEB"/>
          </w:tcPr>
          <w:p w14:paraId="0C483821"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6.03</w:t>
            </w:r>
            <w:r w:rsidRPr="00363885">
              <w:rPr>
                <w:rFonts w:ascii="Arial Narrow" w:eastAsia="Times New Roman" w:hAnsi="Arial Narrow"/>
                <w:b/>
                <w:sz w:val="16"/>
                <w:szCs w:val="16"/>
              </w:rPr>
              <w:t xml:space="preserve"> fewer per 1,000</w:t>
            </w:r>
          </w:p>
          <w:p w14:paraId="499E00B0"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4.99</w:t>
            </w:r>
            <w:r w:rsidRPr="00363885">
              <w:rPr>
                <w:rFonts w:ascii="Arial Narrow" w:eastAsia="Times New Roman" w:hAnsi="Arial Narrow"/>
                <w:sz w:val="16"/>
                <w:szCs w:val="16"/>
              </w:rPr>
              <w:t xml:space="preserve"> fewer to </w:t>
            </w:r>
            <w:r>
              <w:rPr>
                <w:rFonts w:ascii="Arial Narrow" w:eastAsia="Times New Roman" w:hAnsi="Arial Narrow"/>
                <w:sz w:val="16"/>
                <w:szCs w:val="16"/>
              </w:rPr>
              <w:t>6.84</w:t>
            </w:r>
            <w:r w:rsidRPr="00363885">
              <w:rPr>
                <w:rFonts w:ascii="Arial Narrow" w:eastAsia="Times New Roman" w:hAnsi="Arial Narrow"/>
                <w:sz w:val="16"/>
                <w:szCs w:val="16"/>
              </w:rPr>
              <w:t xml:space="preserve"> fewer)</w:t>
            </w:r>
          </w:p>
        </w:tc>
        <w:tc>
          <w:tcPr>
            <w:tcW w:w="500" w:type="pct"/>
            <w:vMerge/>
            <w:tcBorders>
              <w:left w:val="nil"/>
              <w:bottom w:val="single" w:sz="6" w:space="0" w:color="000000"/>
              <w:right w:val="nil"/>
            </w:tcBorders>
          </w:tcPr>
          <w:p w14:paraId="4D8D2A57"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bottom w:val="single" w:sz="6" w:space="0" w:color="000000"/>
              <w:right w:val="nil"/>
            </w:tcBorders>
          </w:tcPr>
          <w:p w14:paraId="3B9E339B"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6" w:space="0" w:color="000000"/>
              <w:right w:val="nil"/>
            </w:tcBorders>
          </w:tcPr>
          <w:p w14:paraId="3F2E9FA5"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69" w:type="pct"/>
            <w:vMerge/>
            <w:tcBorders>
              <w:left w:val="nil"/>
              <w:bottom w:val="single" w:sz="6" w:space="0" w:color="000000"/>
              <w:right w:val="nil"/>
            </w:tcBorders>
          </w:tcPr>
          <w:p w14:paraId="7AAF4AB7"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6" w:space="0" w:color="000000"/>
              <w:right w:val="nil"/>
            </w:tcBorders>
          </w:tcPr>
          <w:p w14:paraId="31D23D27" w14:textId="77777777" w:rsidR="000E7ADF" w:rsidRDefault="000E7ADF" w:rsidP="00CC1406">
            <w:pPr>
              <w:spacing w:line="240" w:lineRule="auto"/>
              <w:contextualSpacing/>
              <w:rPr>
                <w:rFonts w:ascii="Arial Narrow" w:eastAsia="Times New Roman" w:hAnsi="Arial Narrow"/>
                <w:sz w:val="16"/>
                <w:szCs w:val="16"/>
              </w:rPr>
            </w:pPr>
          </w:p>
        </w:tc>
      </w:tr>
      <w:tr w:rsidR="000E7ADF" w:rsidRPr="009940BA" w14:paraId="35F4F29B" w14:textId="77777777" w:rsidTr="00CC1406">
        <w:trPr>
          <w:cantSplit/>
        </w:trPr>
        <w:tc>
          <w:tcPr>
            <w:tcW w:w="5000" w:type="pct"/>
            <w:gridSpan w:val="8"/>
            <w:tcBorders>
              <w:top w:val="single" w:sz="6" w:space="0" w:color="000000"/>
              <w:left w:val="nil"/>
              <w:bottom w:val="single" w:sz="6" w:space="0" w:color="000000"/>
              <w:right w:val="nil"/>
            </w:tcBorders>
          </w:tcPr>
          <w:p w14:paraId="0B429CBC" w14:textId="77777777" w:rsidR="000E7ADF" w:rsidRPr="00916ADE" w:rsidRDefault="000E7ADF" w:rsidP="00CC1406">
            <w:pPr>
              <w:spacing w:line="240" w:lineRule="auto"/>
              <w:contextualSpacing/>
              <w:rPr>
                <w:rFonts w:ascii="Arial Narrow" w:hAnsi="Arial Narrow"/>
                <w:color w:val="000000"/>
                <w:sz w:val="14"/>
                <w:szCs w:val="14"/>
              </w:rPr>
            </w:pPr>
            <w:r w:rsidRPr="00916ADE">
              <w:rPr>
                <w:rFonts w:ascii="Arial Narrow" w:eastAsia="Times New Roman" w:hAnsi="Arial Narrow"/>
                <w:sz w:val="14"/>
                <w:szCs w:val="14"/>
              </w:rPr>
              <w:t>‡</w:t>
            </w:r>
            <w:r w:rsidRPr="00916ADE">
              <w:rPr>
                <w:rFonts w:ascii="Arial Narrow" w:hAnsi="Arial Narrow"/>
                <w:color w:val="000000"/>
                <w:sz w:val="14"/>
                <w:szCs w:val="14"/>
              </w:rPr>
              <w:t xml:space="preserve">The baseline risk (in the control group) was not representative of all included studies. Numerators and/or denominators were either unclear or not reported for some studies. For the age subgroup calculations, the baseline risk for each age group was taken from the Coldman cohort study. </w:t>
            </w:r>
          </w:p>
          <w:p w14:paraId="15839777" w14:textId="77777777" w:rsidR="000E7ADF" w:rsidRPr="00916ADE" w:rsidRDefault="000E7ADF" w:rsidP="00CC1406">
            <w:pPr>
              <w:spacing w:line="240" w:lineRule="auto"/>
              <w:contextualSpacing/>
              <w:rPr>
                <w:rFonts w:ascii="Arial Narrow" w:hAnsi="Arial Narrow"/>
                <w:color w:val="000000"/>
                <w:sz w:val="14"/>
                <w:szCs w:val="14"/>
                <w:lang w:val="en"/>
              </w:rPr>
            </w:pPr>
            <w:r w:rsidRPr="00916ADE">
              <w:rPr>
                <w:rFonts w:ascii="Arial Narrow" w:hAnsi="Arial Narrow"/>
                <w:color w:val="000000"/>
                <w:sz w:val="14"/>
                <w:szCs w:val="14"/>
                <w:lang w:val="en"/>
              </w:rPr>
              <w:t>*Studies varied between film and digital mammography.</w:t>
            </w:r>
          </w:p>
          <w:p w14:paraId="7456686C" w14:textId="77777777" w:rsidR="000E7ADF" w:rsidRPr="008A6A57" w:rsidRDefault="000E7ADF" w:rsidP="00CC1406">
            <w:pPr>
              <w:spacing w:line="240" w:lineRule="auto"/>
              <w:contextualSpacing/>
              <w:rPr>
                <w:rFonts w:ascii="Arial Narrow" w:hAnsi="Arial Narrow"/>
                <w:b/>
                <w:color w:val="000000"/>
                <w:sz w:val="14"/>
                <w:szCs w:val="14"/>
                <w:lang w:val="en"/>
              </w:rPr>
            </w:pPr>
            <w:r w:rsidRPr="00916ADE">
              <w:rPr>
                <w:rFonts w:ascii="Arial Narrow" w:hAnsi="Arial Narrow"/>
                <w:color w:val="000000"/>
                <w:sz w:val="14"/>
                <w:szCs w:val="14"/>
                <w:lang w:val="en"/>
              </w:rPr>
              <w:t>**</w:t>
            </w:r>
            <w:r>
              <w:rPr>
                <w:rFonts w:ascii="Arial Narrow" w:hAnsi="Arial Narrow"/>
                <w:color w:val="000000"/>
                <w:sz w:val="14"/>
                <w:szCs w:val="14"/>
                <w:lang w:val="en"/>
              </w:rPr>
              <w:t>P</w:t>
            </w:r>
            <w:r w:rsidRPr="00916ADE">
              <w:rPr>
                <w:rFonts w:ascii="Arial Narrow" w:hAnsi="Arial Narrow"/>
                <w:color w:val="000000"/>
                <w:sz w:val="14"/>
                <w:szCs w:val="14"/>
                <w:lang w:val="en"/>
              </w:rPr>
              <w:t xml:space="preserve">ooling was performed for </w:t>
            </w:r>
            <w:r>
              <w:rPr>
                <w:rFonts w:ascii="Arial Narrow" w:hAnsi="Arial Narrow"/>
                <w:color w:val="000000"/>
                <w:sz w:val="14"/>
                <w:szCs w:val="14"/>
                <w:lang w:val="en"/>
              </w:rPr>
              <w:t>a</w:t>
            </w:r>
            <w:r w:rsidRPr="00916ADE">
              <w:rPr>
                <w:rFonts w:ascii="Arial Narrow" w:hAnsi="Arial Narrow"/>
                <w:color w:val="000000"/>
                <w:sz w:val="14"/>
                <w:szCs w:val="14"/>
                <w:lang w:val="en"/>
              </w:rPr>
              <w:t xml:space="preserve"> screening adherence analysis. </w:t>
            </w:r>
            <w:r>
              <w:rPr>
                <w:rFonts w:ascii="Arial Narrow" w:hAnsi="Arial Narrow"/>
                <w:color w:val="000000"/>
                <w:sz w:val="14"/>
                <w:szCs w:val="14"/>
                <w:lang w:val="en"/>
              </w:rPr>
              <w:t>To note that Coldman reported a standardized mortality ratio (SMR)</w:t>
            </w:r>
            <w:r w:rsidRPr="00916ADE">
              <w:rPr>
                <w:rFonts w:ascii="Arial Narrow" w:hAnsi="Arial Narrow"/>
                <w:color w:val="000000"/>
                <w:sz w:val="14"/>
                <w:szCs w:val="14"/>
                <w:lang w:val="en"/>
              </w:rPr>
              <w:t xml:space="preserve"> </w:t>
            </w:r>
            <w:r>
              <w:rPr>
                <w:rFonts w:ascii="Arial Narrow" w:hAnsi="Arial Narrow"/>
                <w:color w:val="000000"/>
                <w:sz w:val="14"/>
                <w:szCs w:val="14"/>
                <w:lang w:val="en"/>
              </w:rPr>
              <w:t>h</w:t>
            </w:r>
            <w:r w:rsidRPr="00916ADE">
              <w:rPr>
                <w:rFonts w:ascii="Arial Narrow" w:hAnsi="Arial Narrow"/>
                <w:color w:val="000000"/>
                <w:sz w:val="14"/>
                <w:szCs w:val="14"/>
                <w:lang w:val="en"/>
              </w:rPr>
              <w:t>owever, it has been noted in the literature that an SMR can approximate a RR when the mortality rate in the control group is less than 10 per 1000 for a one-year period in a 10-year age band</w:t>
            </w:r>
            <w:r>
              <w:rPr>
                <w:rFonts w:ascii="Arial Narrow" w:hAnsi="Arial Narrow"/>
                <w:color w:val="000000"/>
                <w:sz w:val="14"/>
                <w:szCs w:val="14"/>
                <w:lang w:val="en"/>
              </w:rPr>
              <w:t xml:space="preserve"> (Symons and Taulbee, 1981)</w:t>
            </w:r>
            <w:r w:rsidRPr="00916ADE">
              <w:rPr>
                <w:rFonts w:ascii="Arial Narrow" w:hAnsi="Arial Narrow"/>
                <w:color w:val="000000"/>
                <w:sz w:val="14"/>
                <w:szCs w:val="14"/>
                <w:lang w:val="en"/>
              </w:rPr>
              <w:t xml:space="preserve">. </w:t>
            </w:r>
            <w:r>
              <w:rPr>
                <w:rFonts w:ascii="Arial Narrow" w:hAnsi="Arial Narrow"/>
                <w:color w:val="000000"/>
                <w:sz w:val="14"/>
                <w:szCs w:val="14"/>
                <w:lang w:val="en"/>
              </w:rPr>
              <w:t>The statistical heterogeneity of this estimate is high (I</w:t>
            </w:r>
            <w:r>
              <w:rPr>
                <w:rFonts w:ascii="Arial Narrow" w:hAnsi="Arial Narrow"/>
                <w:color w:val="000000"/>
                <w:sz w:val="14"/>
                <w:szCs w:val="14"/>
                <w:vertAlign w:val="superscript"/>
                <w:lang w:val="en"/>
              </w:rPr>
              <w:t>2</w:t>
            </w:r>
            <w:r>
              <w:rPr>
                <w:rFonts w:ascii="Arial Narrow" w:hAnsi="Arial Narrow"/>
                <w:color w:val="000000"/>
                <w:sz w:val="14"/>
                <w:szCs w:val="14"/>
                <w:lang w:val="en"/>
              </w:rPr>
              <w:t xml:space="preserve">=94%). Other sensitivity analyses for combining these four studies are provided in </w:t>
            </w:r>
            <w:r w:rsidRPr="00482C9D">
              <w:rPr>
                <w:rFonts w:ascii="Arial Narrow" w:hAnsi="Arial Narrow"/>
                <w:color w:val="000000"/>
                <w:sz w:val="14"/>
                <w:szCs w:val="14"/>
                <w:lang w:val="en"/>
              </w:rPr>
              <w:t>Supplemental KQ1 GRADE Materia</w:t>
            </w:r>
            <w:r>
              <w:rPr>
                <w:rFonts w:ascii="Arial Narrow" w:hAnsi="Arial Narrow"/>
                <w:color w:val="000000"/>
                <w:sz w:val="14"/>
                <w:szCs w:val="14"/>
                <w:lang w:val="en"/>
              </w:rPr>
              <w:t>l, Appendix 3.</w:t>
            </w:r>
          </w:p>
          <w:p w14:paraId="31F10048" w14:textId="77777777" w:rsidR="000E7ADF" w:rsidRDefault="000E7ADF" w:rsidP="00CC1406">
            <w:pPr>
              <w:spacing w:line="240" w:lineRule="auto"/>
              <w:contextualSpacing/>
              <w:rPr>
                <w:rFonts w:ascii="Arial Narrow" w:eastAsia="Times New Roman" w:hAnsi="Arial Narrow"/>
                <w:sz w:val="16"/>
                <w:szCs w:val="16"/>
              </w:rPr>
            </w:pPr>
            <w:r w:rsidRPr="00916ADE">
              <w:rPr>
                <w:rFonts w:ascii="Arial Narrow" w:eastAsia="Times New Roman" w:hAnsi="Arial Narrow"/>
                <w:b/>
                <w:bCs/>
                <w:sz w:val="16"/>
                <w:szCs w:val="16"/>
              </w:rPr>
              <w:t>CI:</w:t>
            </w:r>
            <w:r w:rsidRPr="00916ADE">
              <w:rPr>
                <w:rFonts w:ascii="Arial Narrow" w:eastAsia="Times New Roman" w:hAnsi="Arial Narrow"/>
                <w:sz w:val="16"/>
                <w:szCs w:val="16"/>
              </w:rPr>
              <w:t xml:space="preserve"> Confidence interval; </w:t>
            </w:r>
            <w:r w:rsidRPr="00916ADE">
              <w:rPr>
                <w:rFonts w:ascii="Arial Narrow" w:eastAsia="Times New Roman" w:hAnsi="Arial Narrow"/>
                <w:b/>
                <w:bCs/>
                <w:sz w:val="16"/>
                <w:szCs w:val="16"/>
              </w:rPr>
              <w:t>RR:</w:t>
            </w:r>
            <w:r w:rsidRPr="00916ADE">
              <w:rPr>
                <w:rFonts w:ascii="Arial Narrow" w:eastAsia="Times New Roman" w:hAnsi="Arial Narrow"/>
                <w:sz w:val="16"/>
                <w:szCs w:val="16"/>
              </w:rPr>
              <w:t xml:space="preserve"> Risk ratio</w:t>
            </w:r>
          </w:p>
          <w:p w14:paraId="05A4862D" w14:textId="77777777" w:rsidR="000E7ADF" w:rsidRDefault="000E7ADF" w:rsidP="00CC1406">
            <w:pPr>
              <w:spacing w:line="240" w:lineRule="auto"/>
              <w:contextualSpacing/>
              <w:rPr>
                <w:rFonts w:ascii="Arial Narrow" w:eastAsia="Times New Roman" w:hAnsi="Arial Narrow"/>
                <w:sz w:val="16"/>
                <w:szCs w:val="16"/>
              </w:rPr>
            </w:pPr>
          </w:p>
          <w:p w14:paraId="13BC32C9" w14:textId="2BC10F3E" w:rsidR="000E7ADF" w:rsidRPr="009940BA" w:rsidRDefault="000E7ADF" w:rsidP="00CC1406">
            <w:pPr>
              <w:spacing w:line="240" w:lineRule="auto"/>
              <w:contextualSpacing/>
              <w:rPr>
                <w:rFonts w:ascii="Arial Narrow" w:eastAsia="Times New Roman" w:hAnsi="Arial Narrow"/>
                <w:sz w:val="16"/>
                <w:szCs w:val="16"/>
                <w:lang w:val="en-US"/>
              </w:rPr>
            </w:pPr>
            <w:r w:rsidRPr="00B3316F">
              <w:rPr>
                <w:rFonts w:ascii="Arial Narrow" w:eastAsia="Times New Roman" w:hAnsi="Arial Narrow"/>
                <w:b/>
                <w:bCs/>
                <w:sz w:val="16"/>
                <w:szCs w:val="16"/>
                <w:lang w:val="fr-CA"/>
              </w:rPr>
              <w:t xml:space="preserve">Bibliography: </w:t>
            </w:r>
            <w:r w:rsidRPr="00B3316F">
              <w:rPr>
                <w:rFonts w:ascii="Arial Narrow" w:eastAsia="Times New Roman" w:hAnsi="Arial Narrow"/>
                <w:color w:val="000000"/>
                <w:sz w:val="16"/>
                <w:szCs w:val="16"/>
                <w:lang w:val="fr-CA"/>
              </w:rPr>
              <w:t>1: Choi 2021</w:t>
            </w:r>
            <w:r w:rsidR="00A171AE">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lang w:val="fr-CA"/>
              </w:rPr>
              <w:instrText xml:space="preserve"> ADDIN ZOTERO_ITEM CSL_CITATION {"citationID":"a17a1571sd9","properties":{"formattedCitation":"\\super 15\\nosupersub{}","plainCitation":"15","noteIndex":0},"citationItems":[{"id":23310,"uris":["http://zotero.org/groups/2603983/items/T67QLV22"],"itemData":{"id":23310,"type":"article-journal","abstract":"High incidences of breast cancer (BC) are reported in Asian women in their forties, and it is not clear whether mammographic screening reduces mortality among them. This study evaluated the effect of BC screening on mortality in Korea. We conducted a nationwide prospective cohort study of women invited to the Korean National Cancer Screening Program (KNCSP) between 2002 and 2003 (N = 8,300,682), with data linkage to the Korea Central Cancer Registry and death certificates through 2014 and 2015, respectively. Exposure to mammographic screening was defined using a modified never/ever approach. The primary study outcome was adjusted mortality rate ratio (MRR) for BC among screened and non-screened women estimated by Poisson regression. An adjusted MRR for all cause-death other than BC was examined to account for selection bias in the cohort. BC incidence rates for screened and non-screened women were 84.41 and 82.88 per 100,000 women-years, respectively. BC mortality rates for screened and non-screened women were 5.81 and 13.43 per 100,000 women-years, respectively, with an adjusted MRR for BC of 0.43 (95% CI, 0.41-0.44). The adjusted MRR for all-cause death excluding BC was 0.52 (95% CI, 0.52-0.52). The greatest reduction in BC mortality was noted for women aged 45-54 years, and there was no observable reduction in mortality after the age of 70 years. In conclusion, the KNCSP has been effective in reducing BC mortality among Korean women aged 40-69 years.","archive":"Ovid MEDLINE(R) PubMed-not-MEDLINE","container-title":"NPJ breast cancer","DOI":"10.1038/s41523-021-00295-9","ISSN":"2374-4677","issue":"1","note":"section: Choi, Eunji. Graduate School of Cancer Science and Policy, National Cancer Center, Goyang, Republic of Korea. Jun, Jae Kwan. National Cancer Control Institute, National Cancer Center, Goyang, Republic of Korea. Suh, Mina. National Cancer Control Institute, National Cancer Center, Goyang, Republic of Korea. Jung, Kyu-Won. National Cancer Control Institute, National Cancer Center, Goyang, Republic of Korea. Park, Boyoung. Department of Medicine, Hanyang University College of Medicine, Seoul, Republic of Korea. Lee, Kyeongmin. Graduate School of Cancer Science and Policy, National Cancer Center, Goyang, Republic of Korea. Jung, So-Youn. Center for Breast Cancer, National Cancer Center, Goyang, Republic of Korea. Lee, Eun Sook. Center for Breast Cancer, National Cancer Center, Goyang, Republic of Korea. Choi, Kui Son. Graduate School of Cancer Science and Policy, National Cancer Center, Goyang, Republic of Korea. kschoi@ncc.re.kr.","page":"83","title":"Effectiveness of the Korean National Cancer Screening Program in reducing breast cancer mortality","volume":"7","author":[{"family":"Choi","given":"Eunji"},{"family":"Jun","given":"Jae Kwan"},{"family":"Suh","given":"Mina"},{"family":"Jung","given":"Kyu-Won"},{"family":"Park","given":"Boyoung"},{"family":"Lee","given":"Kyeongmin"},{"family":"Jung","given":"So-Youn"},{"family":"Lee","given":"Eun Sook"},{"family":"Choi","given":"Kui Son"}],"issued":{"date-parts":[["2021"]]}}}],"schema":"https://github.com/citation-style-language/schema/raw/master/csl-citation.json"} </w:instrText>
            </w:r>
            <w:r w:rsidR="00A171AE">
              <w:rPr>
                <w:rFonts w:ascii="Arial Narrow" w:eastAsia="Times New Roman" w:hAnsi="Arial Narrow"/>
                <w:color w:val="000000"/>
                <w:sz w:val="16"/>
                <w:szCs w:val="16"/>
              </w:rPr>
              <w:fldChar w:fldCharType="separate"/>
            </w:r>
            <w:r w:rsidR="009940BA" w:rsidRPr="009940BA">
              <w:rPr>
                <w:rFonts w:ascii="Arial Narrow" w:hAnsi="Arial Narrow" w:cs="Times New Roman"/>
                <w:kern w:val="0"/>
                <w:sz w:val="16"/>
                <w:vertAlign w:val="superscript"/>
              </w:rPr>
              <w:t>15</w:t>
            </w:r>
            <w:r w:rsidR="00A171AE">
              <w:rPr>
                <w:rFonts w:ascii="Arial Narrow" w:eastAsia="Times New Roman" w:hAnsi="Arial Narrow"/>
                <w:color w:val="000000"/>
                <w:sz w:val="16"/>
                <w:szCs w:val="16"/>
              </w:rPr>
              <w:fldChar w:fldCharType="end"/>
            </w:r>
            <w:r w:rsidRPr="00B3316F">
              <w:rPr>
                <w:rFonts w:ascii="Arial Narrow" w:eastAsia="Times New Roman" w:hAnsi="Arial Narrow"/>
                <w:color w:val="000000"/>
                <w:sz w:val="16"/>
                <w:szCs w:val="16"/>
                <w:lang w:val="fr-CA"/>
              </w:rPr>
              <w:t xml:space="preserve">, </w:t>
            </w:r>
            <w:r w:rsidRPr="00B3316F">
              <w:rPr>
                <w:rFonts w:ascii="Arial Narrow" w:eastAsia="Times New Roman" w:hAnsi="Arial Narrow"/>
                <w:sz w:val="16"/>
                <w:szCs w:val="16"/>
                <w:lang w:val="fr-CA"/>
              </w:rPr>
              <w:t>2: Coldman 2014</w:t>
            </w:r>
            <w:r w:rsidR="00A171AE">
              <w:rPr>
                <w:rFonts w:ascii="Arial Narrow" w:eastAsia="Times New Roman" w:hAnsi="Arial Narrow"/>
                <w:sz w:val="16"/>
                <w:szCs w:val="16"/>
              </w:rPr>
              <w:fldChar w:fldCharType="begin"/>
            </w:r>
            <w:r w:rsidR="007F40BF">
              <w:rPr>
                <w:rFonts w:ascii="Arial Narrow" w:eastAsia="Times New Roman" w:hAnsi="Arial Narrow"/>
                <w:sz w:val="16"/>
                <w:szCs w:val="16"/>
                <w:lang w:val="fr-CA"/>
              </w:rPr>
              <w:instrText xml:space="preserve"> ADDIN ZOTERO_ITEM CSL_CITATION {"citationID":"a12jeuib882","properties":{"formattedCitation":"\\super 16\\nosupersub{}","plainCitation":"16","noteIndex":0},"citationItems":[{"id":23241,"uris":["http://zotero.org/groups/2603983/items/2QHI6NGN"],"itemData":{"id":23241,"type":"article-journal","container-title":"JNCI: Journal of the National Cancer Institute","DOI":"10.1093/jnci/dju261","ISSN":"1460-2105, 0027-8874","issue":"11","language":"en","source":"DOI.org (Crossref)","title":"Pan-Canadian Study of Mammography Screening and Mortality from Breast Cancer","URL":"https://academic.oup.com/jnci/article-lookup/doi/10.1093/jnci/dju261","volume":"106","author":[{"family":"Coldman","given":"Andrew"},{"family":"Phillips","given":"Norm"},{"family":"Wilson","given":"Christine"},{"family":"Decker","given":"Kathleen"},{"family":"Chiarelli","given":"Anna M."},{"family":"Brisson","given":"Jacques"},{"family":"Zhang","given":"Bin"},{"family":"Payne","given":"Jennifer"},{"family":"Doyle","given":"Gregory"},{"family":"Ahmad","given":"Rukshanda"}],"accessed":{"date-parts":[["2023",9,11]]},"issued":{"date-parts":[["2014",11]]}}}],"schema":"https://github.com/citation-style-language/schema/raw/master/csl-citation.json"} </w:instrText>
            </w:r>
            <w:r w:rsidR="00A171AE">
              <w:rPr>
                <w:rFonts w:ascii="Arial Narrow" w:eastAsia="Times New Roman" w:hAnsi="Arial Narrow"/>
                <w:sz w:val="16"/>
                <w:szCs w:val="16"/>
              </w:rPr>
              <w:fldChar w:fldCharType="separate"/>
            </w:r>
            <w:r w:rsidR="009940BA" w:rsidRPr="009940BA">
              <w:rPr>
                <w:rFonts w:ascii="Arial Narrow" w:hAnsi="Arial Narrow" w:cs="Times New Roman"/>
                <w:kern w:val="0"/>
                <w:sz w:val="16"/>
                <w:vertAlign w:val="superscript"/>
              </w:rPr>
              <w:t>16</w:t>
            </w:r>
            <w:r w:rsidR="00A171AE">
              <w:rPr>
                <w:rFonts w:ascii="Arial Narrow" w:eastAsia="Times New Roman" w:hAnsi="Arial Narrow"/>
                <w:sz w:val="16"/>
                <w:szCs w:val="16"/>
              </w:rPr>
              <w:fldChar w:fldCharType="end"/>
            </w:r>
            <w:r w:rsidRPr="00B3316F">
              <w:rPr>
                <w:rFonts w:ascii="Arial Narrow" w:eastAsia="Times New Roman" w:hAnsi="Arial Narrow"/>
                <w:sz w:val="16"/>
                <w:szCs w:val="16"/>
                <w:lang w:val="fr-CA"/>
              </w:rPr>
              <w:t xml:space="preserve">, </w:t>
            </w:r>
            <w:r w:rsidRPr="00B3316F">
              <w:rPr>
                <w:rFonts w:ascii="Arial Narrow" w:eastAsia="Times New Roman" w:hAnsi="Arial Narrow"/>
                <w:color w:val="000000"/>
                <w:sz w:val="16"/>
                <w:szCs w:val="16"/>
                <w:lang w:val="fr-CA"/>
              </w:rPr>
              <w:t>3. Duffy 2021</w:t>
            </w:r>
            <w:r w:rsidR="00B3316F">
              <w:rPr>
                <w:rFonts w:ascii="Arial Narrow" w:eastAsia="Times New Roman" w:hAnsi="Arial Narrow"/>
                <w:color w:val="000000"/>
                <w:sz w:val="16"/>
                <w:szCs w:val="16"/>
              </w:rPr>
              <w:fldChar w:fldCharType="begin"/>
            </w:r>
            <w:r w:rsidR="007F40BF">
              <w:rPr>
                <w:rFonts w:ascii="Arial Narrow" w:eastAsia="Times New Roman" w:hAnsi="Arial Narrow"/>
                <w:color w:val="000000"/>
                <w:sz w:val="16"/>
                <w:szCs w:val="16"/>
                <w:lang w:val="fr-CA"/>
              </w:rPr>
              <w:instrText xml:space="preserve"> ADDIN ZOTERO_ITEM CSL_CITATION {"citationID":"a1t34h87ik8","properties":{"formattedCitation":"\\super 17\\nosupersub{}","plainCitation":"17","noteIndex":0},"citationItems":[{"id":23304,"uris":["http://zotero.org/groups/2603983/items/XB2KZZVL"],"itemData":{"id":23304,"type":"article-journal","abstract":"Background Previously, the risk of death from breast cancer was analyzed for women participating versus those not participating in the last screening examination before breast cancer diagnosis. Consecutive attendance patterns may further refine estimates. Purpose To estimate the effect of participation in successive mammographic screening examinations on breast cancer mortality. Materials and Methods Participation data for Swedish women eligible for screening mammography in nine counties from 1992 to 2016 were linked with data from registries and regional cancer centers for breast cancer diagnosis, cause, and date of death (Uppsala University ethics committee registration number: 2017/147). Incidence-based breast cancer mortality was calculated by whether the women had participated in the most recent screening examination prior to diagnosis only (intermittent participants), the penultimate screening examination only (lapsed participants), both examinations (serial participants), or neither examination (serial nonparticipants). Rates were analyzed with Poisson regression. We also analyzed incidence of breast cancers proving fatal within 10 years. Results Data were available for a total average population of 549 091 women (average age, 58.9 years +/- 6.7 [standard deviation]). The numbers of participants in the four groups were as follows: serial participants, 392 135; intermittent participants, 41 746; lapsed participants, 30 945; and serial nonparticipants, 84 265. Serial participants had a 49% lower risk of breast cancer mortality (relative risk [RR], 0.51; 95% CI: 0.48, 0.55; P &lt; .001) and a 50% lower risk of death from breast cancer within 10 years of diagnosis (RR, 0.50; 95% CI: 0.46, 0.55; P &lt; .001) than serial nonparticipants. Lapsed and intermittent participants had a smaller reduction. Serial participants had significantly lower risk of both outcomes than lapsed or intermittent participants. Analyses correcting for potential biases made little difference to the results. Conclusion Women participating in the last two breast cancer screening examinations prior to breast cancer diagnosis had the largest reduction in breast cancer death. Missing either one of the last two examinations conferred a significantly higher risk. Published under a CC BY 4.0 license. Online supplemental material is available for this article. See also the editorial by Stephen A. Feig in this issue.","archive":"Ovid MEDLINE(R) &lt;2021&gt;","collection-title":"Comment in: Radiology. 2021 Mar 30;:210226 PMID: 33788587 [https://www.ncbi.nlm.nih.gov/pubmed/33788587]","container-title":"Radiology","DOI":"10.1148/radiol.2021203935","ISSN":"1527-1315 0033-8419","issue":"3","note":"section: Duffy, Stephen W.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Tabar, Laszlo.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Yen, Amy Ming-Fang.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Dean, Peter B.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Smith, Robert A.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Jonsson, Hakan.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Tornberg, Sven.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Chiu, Sherry Yueh-Hsia.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Chen, Sam Li-Sheng.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Jen, Grace Hsiao-Hsuan.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Ku, May Mei-Sheng.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Hsu, Chen-Yang.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Ahlgren, Johan.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Maroni, Roberta.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Holmberg, Lars.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Chen, Tony Hsiu-Hsi.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(L.H.).","page":"541-547","title":"Beneficial Effect of Consecutive Screening Mammography Examinations on Mortality from Breast Cancer: A Prospective Study","volume":"299","author":[{"family":"Duffy","given":"Stephen W."},{"family":"Tabar","given":"Laszlo"},{"family":"Yen","given":"Amy Ming-Fang"},{"family":"Dean","given":"Peter B."},{"family":"Smith","given":"Robert A."},{"family":"Jonsson","given":"Hakan"},{"family":"Tornberg","given":"Sven"},{"family":"Chiu","given":"Sherry Yueh-Hsia"},{"family":"Chen","given":"Sam Li-Sheng"},{"family":"Jen","given":"Grace Hsiao-Hsuan"},{"family":"Ku","given":"May Mei-Sheng"},{"family":"Hsu","given":"Chen-Yang"},{"family":"Ahlgren","given":"Johan"},{"family":"Maroni","given":"Roberta"},{"family":"Holmberg","given":"Lars"},{"family":"Chen","given":"Tony Hsiu-Hsi"}],"issued":{"date-parts":[["2021"]]}}}],"schema":"https://github.com/citation-style-language/schema/raw/master/csl-citation.json"} </w:instrText>
            </w:r>
            <w:r w:rsidR="00B3316F">
              <w:rPr>
                <w:rFonts w:ascii="Arial Narrow" w:eastAsia="Times New Roman" w:hAnsi="Arial Narrow"/>
                <w:color w:val="000000"/>
                <w:sz w:val="16"/>
                <w:szCs w:val="16"/>
              </w:rPr>
              <w:fldChar w:fldCharType="separate"/>
            </w:r>
            <w:r w:rsidR="009940BA" w:rsidRPr="009940BA">
              <w:rPr>
                <w:rFonts w:ascii="Arial Narrow" w:hAnsi="Arial Narrow" w:cs="Times New Roman"/>
                <w:kern w:val="0"/>
                <w:sz w:val="16"/>
                <w:vertAlign w:val="superscript"/>
              </w:rPr>
              <w:t>17</w:t>
            </w:r>
            <w:r w:rsidR="00B3316F">
              <w:rPr>
                <w:rFonts w:ascii="Arial Narrow" w:eastAsia="Times New Roman" w:hAnsi="Arial Narrow"/>
                <w:color w:val="000000"/>
                <w:sz w:val="16"/>
                <w:szCs w:val="16"/>
              </w:rPr>
              <w:fldChar w:fldCharType="end"/>
            </w:r>
            <w:r w:rsidRPr="009940BA">
              <w:rPr>
                <w:rFonts w:ascii="Arial Narrow" w:eastAsia="Times New Roman" w:hAnsi="Arial Narrow"/>
                <w:color w:val="000000"/>
                <w:sz w:val="16"/>
                <w:szCs w:val="16"/>
                <w:lang w:val="en-US"/>
              </w:rPr>
              <w:t>, 4: Morrell 2017</w:t>
            </w:r>
            <w:r w:rsidR="009940BA">
              <w:rPr>
                <w:rFonts w:ascii="Arial Narrow" w:eastAsia="Times New Roman" w:hAnsi="Arial Narrow"/>
                <w:color w:val="000000"/>
                <w:sz w:val="16"/>
                <w:szCs w:val="16"/>
                <w:lang w:val="fr-CA"/>
              </w:rPr>
              <w:fldChar w:fldCharType="begin"/>
            </w:r>
            <w:r w:rsidR="007F40BF">
              <w:rPr>
                <w:rFonts w:ascii="Arial Narrow" w:eastAsia="Times New Roman" w:hAnsi="Arial Narrow"/>
                <w:color w:val="000000"/>
                <w:sz w:val="16"/>
                <w:szCs w:val="16"/>
                <w:lang w:val="en-US"/>
              </w:rPr>
              <w:instrText xml:space="preserve"> ADDIN ZOTERO_ITEM CSL_CITATION {"citationID":"a230jtb8833","properties":{"formattedCitation":"\\super 18\\nosupersub{}","plainCitation":"18","noteIndex":0},"citationItems":[{"id":23283,"uris":["http://zotero.org/groups/2603983/items/HT9DUGUL"],"itemData":{"id":23283,"type":"article-journal","abstract":"Background: This breast cancer mortality evaluation of service screening mammography in New Zealand, the first since commencement of screening in 1999, applies to the 1999–2011 diagnostic period. Individual-level linked information on mammography screening, breast cancer diagnosis and breast cancer mortality is used to analyse differences in breast cancer mortality according to participation in organised screening mammography, as provided by BreastScreen Aotearoa (BSA).\nMethods: Women were followed from the time they became eligible for screening, from age 50 years (1999–2004) and 45 years (X2004). Breast cancer mortality from cancers diagnosed during the screening period from 1999 to 2011 (n ¼ 4384) is examined in relation to individual screening participation or non-participation during preceding person-years of follow-up from the time of screening eligibility. To account for changes from never- to ever-screened status, breast cancer mortality is calculated for each year in relation to prior accumulated time of participation and non-participation in screening. Breast cancer mortality is also examined in regularly screened women (screened X3 times and mean screening interval p30 months), and irregularly screened women compared with never-screened women. Statistical analyses are by negative binomial and Poisson regression with adjustment for age and ethnic group (Ma%ori, Pacific women) in a repeated-measures analysis. Relative risks for breast cancer mortality compared with never-screened women, are adjusted also for screening selection bias, to indicate the extent of breast cancer mortality reduction in a population offered and not offered mammography screening. Prognostic indicators at diagnosis of breast cancer are also compared between different screening participation groups, including by grade of tumour, extent of disease (spread), multiple tumour status and maximum tumour size using w2 statistics, t-tests and two-sample median tests.\nResults: For 1999–2011, after adjusting for age and ethnicity, breast cancer mortality in ever-screened women is estimated to be 62% (95% CI: 51–70) lower than in never-screened women. After further adjustment for screening selection bias, the mortality reduction in NZ is estimated to be 29% (95% CI: 20–38) at an average screening coverage of 64% for 2001–2011, and 34% (95% CI: 25–43) for recent screening coverage (2012–13, 71%). For irregularly screened women, the mortality reduction is estimated to be 31% (95% CI: 21–40), and 39% (95% CI: 22–52) in regularly screened women compared with never-screened women, after adjusting for age, ethnicity and screening selection bias (using recent 2012–2013 screening coverage of 71%). Ever-screened women diagnosed with breast cancer have more favourable prognostic indicators than never-screened women, with a higher proportion of localised cancer (63 compared with 46%), a higher proportion with a well-differentiated tumour (30 compared with 18%), lower risk of multiple tumours (RR ¼ 0.48) and smaller median tumour size (15 mm compared with 20 mm)—all differences are statistically significant (Po0.0001).\nConclusions: This is the first total population cohort study of an established nation-wide screening mammography programme using individual-level information on screening participation and mortality outcomes from breast cancer. The findings are in accord with other mammography screening service evaluations and with randomised trials of mammography screening.","container-title":"British Journal of Cancer","DOI":"10.1038/bjc.2017.6","ISSN":"0007-0920, 1532-1827","issue":"6","journalAbbreviation":"Br J Cancer","language":"en","page":"828-839","source":"DOI.org (Crossref)","title":"Mammography service screening and breast cancer mortality in New Zealand: a National Cohort Study 1999–2011","title-short":"Mammography service screening and breast cancer mortality in New Zealand","volume":"116","author":[{"family":"Morrell","given":"Stephen"},{"family":"Taylor","given":"Richard"},{"family":"Roder","given":"David"},{"family":"Robson","given":"Bridget"},{"family":"Gregory","given":"Marli"},{"family":"Craig","given":"Kirsty"}],"issued":{"date-parts":[["2017",3]]}}}],"schema":"https://github.com/citation-style-language/schema/raw/master/csl-citation.json"} </w:instrText>
            </w:r>
            <w:r w:rsidR="009940BA">
              <w:rPr>
                <w:rFonts w:ascii="Arial Narrow" w:eastAsia="Times New Roman" w:hAnsi="Arial Narrow"/>
                <w:color w:val="000000"/>
                <w:sz w:val="16"/>
                <w:szCs w:val="16"/>
                <w:lang w:val="fr-CA"/>
              </w:rPr>
              <w:fldChar w:fldCharType="separate"/>
            </w:r>
            <w:r w:rsidR="009940BA" w:rsidRPr="009940BA">
              <w:rPr>
                <w:rFonts w:ascii="Arial Narrow" w:hAnsi="Arial Narrow" w:cs="Times New Roman"/>
                <w:kern w:val="0"/>
                <w:sz w:val="16"/>
                <w:vertAlign w:val="superscript"/>
              </w:rPr>
              <w:t>18</w:t>
            </w:r>
            <w:r w:rsidR="009940BA">
              <w:rPr>
                <w:rFonts w:ascii="Arial Narrow" w:eastAsia="Times New Roman" w:hAnsi="Arial Narrow"/>
                <w:color w:val="000000"/>
                <w:sz w:val="16"/>
                <w:szCs w:val="16"/>
                <w:lang w:val="fr-CA"/>
              </w:rPr>
              <w:fldChar w:fldCharType="end"/>
            </w:r>
            <w:r w:rsidRPr="009940BA">
              <w:rPr>
                <w:rFonts w:ascii="Arial Narrow" w:eastAsia="Times New Roman" w:hAnsi="Arial Narrow"/>
                <w:color w:val="000000"/>
                <w:sz w:val="16"/>
                <w:szCs w:val="16"/>
                <w:lang w:val="en-US"/>
              </w:rPr>
              <w:tab/>
            </w:r>
            <w:r w:rsidRPr="009940BA">
              <w:rPr>
                <w:rFonts w:ascii="Arial Narrow" w:eastAsia="Times New Roman" w:hAnsi="Arial Narrow"/>
                <w:color w:val="000000"/>
                <w:sz w:val="16"/>
                <w:szCs w:val="16"/>
                <w:lang w:val="en-US"/>
              </w:rPr>
              <w:tab/>
            </w:r>
            <w:r w:rsidRPr="009940BA">
              <w:rPr>
                <w:rFonts w:ascii="Arial Narrow" w:eastAsia="Times New Roman" w:hAnsi="Arial Narrow"/>
                <w:color w:val="000000"/>
                <w:sz w:val="16"/>
                <w:szCs w:val="16"/>
                <w:lang w:val="en-US"/>
              </w:rPr>
              <w:tab/>
            </w:r>
          </w:p>
        </w:tc>
      </w:tr>
      <w:tr w:rsidR="000E7ADF" w14:paraId="130AF606" w14:textId="77777777" w:rsidTr="00CC1406">
        <w:trPr>
          <w:cantSplit/>
        </w:trPr>
        <w:tc>
          <w:tcPr>
            <w:tcW w:w="5000" w:type="pct"/>
            <w:gridSpan w:val="8"/>
            <w:tcBorders>
              <w:top w:val="single" w:sz="6" w:space="0" w:color="000000"/>
              <w:left w:val="nil"/>
              <w:bottom w:val="single" w:sz="6" w:space="0" w:color="000000"/>
              <w:right w:val="nil"/>
            </w:tcBorders>
          </w:tcPr>
          <w:p w14:paraId="110BF6E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268D0751" w14:textId="77777777" w:rsidR="000E7ADF" w:rsidRDefault="000E7ADF" w:rsidP="000E7ADF">
      <w:r>
        <w:t>Explanations</w:t>
      </w:r>
    </w:p>
    <w:p w14:paraId="0B5E7EAD" w14:textId="77777777" w:rsidR="000E7ADF" w:rsidRPr="00A64B45" w:rsidRDefault="000E7ADF" w:rsidP="000E7ADF">
      <w:pPr>
        <w:spacing w:line="240" w:lineRule="auto"/>
        <w:contextualSpacing/>
        <w:rPr>
          <w:rFonts w:ascii="Arial Narrow" w:eastAsia="Times New Roman" w:hAnsi="Arial Narrow"/>
          <w:sz w:val="14"/>
          <w:szCs w:val="14"/>
          <w:lang w:val="en"/>
        </w:rPr>
      </w:pPr>
      <w:r w:rsidRPr="00A64B45">
        <w:rPr>
          <w:rFonts w:ascii="Arial Narrow" w:eastAsia="Times New Roman" w:hAnsi="Arial Narrow"/>
          <w:sz w:val="14"/>
          <w:szCs w:val="14"/>
          <w:lang w:val="en"/>
        </w:rPr>
        <w:t xml:space="preserve">a. We rated down once for the lack of adjustment for important confounding factors across studies, including use of hormone replacement therapy, socioeconomic status, or other adjustment for self-selection bias. Lack of reporting or measurement of population at increased risk of breast cancer (Duffy, Morell). Studies did not report average follow-up length and reasons for loss to follow-up are not reported (Duffy, Morell). </w:t>
      </w:r>
    </w:p>
    <w:p w14:paraId="432E7AEE" w14:textId="77777777" w:rsidR="000E7ADF" w:rsidRPr="00A64B45" w:rsidRDefault="000E7ADF" w:rsidP="000E7ADF">
      <w:pPr>
        <w:spacing w:line="240" w:lineRule="auto"/>
        <w:contextualSpacing/>
        <w:rPr>
          <w:rFonts w:ascii="Arial Narrow" w:eastAsia="Times New Roman" w:hAnsi="Arial Narrow"/>
          <w:sz w:val="14"/>
          <w:szCs w:val="14"/>
          <w:lang w:val="en"/>
        </w:rPr>
      </w:pPr>
      <w:r w:rsidRPr="00A64B45">
        <w:rPr>
          <w:rFonts w:ascii="Arial Narrow" w:eastAsia="Times New Roman" w:hAnsi="Arial Narrow"/>
          <w:sz w:val="14"/>
          <w:szCs w:val="14"/>
          <w:lang w:val="en"/>
        </w:rPr>
        <w:t xml:space="preserve">b. Heterogeneity is very high across studies (I2=94%); (p-value&lt;0.0001). Estimates from studies included rate ratios, risk ratios and standardized mortality ratios, with varying degrees of adjustment for confounding factors. </w:t>
      </w:r>
      <w:r>
        <w:rPr>
          <w:rFonts w:ascii="Arial Narrow" w:eastAsia="Times New Roman" w:hAnsi="Arial Narrow"/>
          <w:sz w:val="14"/>
          <w:szCs w:val="14"/>
          <w:lang w:val="en"/>
        </w:rPr>
        <w:t>W</w:t>
      </w:r>
      <w:r w:rsidRPr="00A64B45">
        <w:rPr>
          <w:rFonts w:ascii="Arial Narrow" w:eastAsia="Times New Roman" w:hAnsi="Arial Narrow"/>
          <w:sz w:val="14"/>
          <w:szCs w:val="14"/>
          <w:lang w:val="en"/>
        </w:rPr>
        <w:t>e are unable to explain the high statistical heterogeneity through sensitivity analyses (</w:t>
      </w:r>
      <w:r w:rsidRPr="008963BF">
        <w:rPr>
          <w:rFonts w:ascii="Arial Narrow" w:eastAsia="Times New Roman" w:hAnsi="Arial Narrow"/>
          <w:sz w:val="14"/>
          <w:szCs w:val="14"/>
          <w:lang w:val="en"/>
        </w:rPr>
        <w:t>Supplemental KQ1 GRADE Material</w:t>
      </w:r>
      <w:r>
        <w:rPr>
          <w:rFonts w:ascii="Arial Narrow" w:eastAsia="Times New Roman" w:hAnsi="Arial Narrow"/>
          <w:sz w:val="14"/>
          <w:szCs w:val="14"/>
          <w:lang w:val="en"/>
        </w:rPr>
        <w:t>, Appendix 3</w:t>
      </w:r>
      <w:r w:rsidRPr="00A64B45">
        <w:rPr>
          <w:rFonts w:ascii="Arial Narrow" w:eastAsia="Times New Roman" w:hAnsi="Arial Narrow"/>
          <w:b/>
          <w:bCs/>
          <w:sz w:val="14"/>
          <w:szCs w:val="14"/>
          <w:lang w:val="en"/>
        </w:rPr>
        <w:t>)</w:t>
      </w:r>
      <w:r w:rsidRPr="00A64B45">
        <w:rPr>
          <w:rFonts w:ascii="Arial Narrow" w:eastAsia="Times New Roman" w:hAnsi="Arial Narrow"/>
          <w:sz w:val="14"/>
          <w:szCs w:val="14"/>
          <w:lang w:val="en"/>
        </w:rPr>
        <w:t xml:space="preserve">, </w:t>
      </w:r>
      <w:r>
        <w:rPr>
          <w:rFonts w:ascii="Arial Narrow" w:eastAsia="Times New Roman" w:hAnsi="Arial Narrow"/>
          <w:sz w:val="14"/>
          <w:szCs w:val="14"/>
          <w:lang w:val="en"/>
        </w:rPr>
        <w:t>however, all</w:t>
      </w:r>
      <w:r w:rsidRPr="00A64B45">
        <w:rPr>
          <w:rFonts w:ascii="Arial Narrow" w:eastAsia="Times New Roman" w:hAnsi="Arial Narrow"/>
          <w:sz w:val="14"/>
          <w:szCs w:val="14"/>
          <w:lang w:val="en"/>
        </w:rPr>
        <w:t xml:space="preserve"> individual estimates point to a reduction in BC mortality</w:t>
      </w:r>
      <w:r>
        <w:rPr>
          <w:rFonts w:ascii="Arial Narrow" w:eastAsia="Times New Roman" w:hAnsi="Arial Narrow"/>
          <w:sz w:val="14"/>
          <w:szCs w:val="14"/>
          <w:lang w:val="en"/>
        </w:rPr>
        <w:t xml:space="preserve">. </w:t>
      </w:r>
      <w:r w:rsidRPr="00A64B45">
        <w:rPr>
          <w:rFonts w:ascii="Arial Narrow" w:eastAsia="Times New Roman" w:hAnsi="Arial Narrow"/>
          <w:sz w:val="14"/>
          <w:szCs w:val="14"/>
          <w:lang w:val="en"/>
        </w:rPr>
        <w:t xml:space="preserve"> </w:t>
      </w:r>
      <w:r>
        <w:rPr>
          <w:rFonts w:ascii="Arial Narrow" w:eastAsia="Times New Roman" w:hAnsi="Arial Narrow"/>
          <w:sz w:val="14"/>
          <w:szCs w:val="14"/>
          <w:lang w:val="en"/>
        </w:rPr>
        <w:t>Similarly, a</w:t>
      </w:r>
      <w:r>
        <w:rPr>
          <w:rFonts w:ascii="Arial Narrow" w:eastAsia="Times New Roman" w:hAnsi="Arial Narrow"/>
          <w:sz w:val="14"/>
          <w:szCs w:val="14"/>
        </w:rPr>
        <w:t>ll point estimates in our pooled analysis lie to one side of our threshold, therefore w</w:t>
      </w:r>
      <w:r w:rsidRPr="0067737A">
        <w:rPr>
          <w:rFonts w:ascii="Arial Narrow" w:eastAsia="Times New Roman" w:hAnsi="Arial Narrow"/>
          <w:sz w:val="14"/>
          <w:szCs w:val="14"/>
        </w:rPr>
        <w:t>e did not rate down for inconsistency</w:t>
      </w:r>
      <w:r>
        <w:rPr>
          <w:rFonts w:ascii="Arial Narrow" w:eastAsia="Times New Roman" w:hAnsi="Arial Narrow"/>
          <w:sz w:val="14"/>
          <w:szCs w:val="14"/>
        </w:rPr>
        <w:t>.</w:t>
      </w:r>
      <w:r w:rsidRPr="00A64B45" w:rsidDel="00FC589B">
        <w:rPr>
          <w:rFonts w:ascii="Arial Narrow" w:eastAsia="Times New Roman" w:hAnsi="Arial Narrow"/>
          <w:sz w:val="14"/>
          <w:szCs w:val="14"/>
          <w:lang w:val="en"/>
        </w:rPr>
        <w:t xml:space="preserve"> </w:t>
      </w:r>
    </w:p>
    <w:p w14:paraId="692ECC42" w14:textId="77777777" w:rsidR="000E7ADF" w:rsidRPr="00A64B45"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c. We did not rate for indirectness as both the studies (Duffy and Coldman) are population-based studies representing general population.. </w:t>
      </w:r>
    </w:p>
    <w:p w14:paraId="435EEAF9" w14:textId="77777777" w:rsidR="000E7ADF" w:rsidRPr="00A64B45"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lastRenderedPageBreak/>
        <w:t>d. The 95% CI does not cross the clinical decision threshold; therefore, we did not rate down for imprecision.</w:t>
      </w:r>
    </w:p>
    <w:p w14:paraId="2B693AFC" w14:textId="77777777" w:rsidR="000E7ADF" w:rsidRPr="00A64B45"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e.  The 95% CI crosses the clinical decision threshold; therefore, we rated down once for imprecision.</w:t>
      </w:r>
    </w:p>
    <w:p w14:paraId="7F0897EE" w14:textId="77777777" w:rsidR="000E7ADF" w:rsidRPr="00A64B45" w:rsidRDefault="000E7ADF" w:rsidP="000E7ADF">
      <w:pPr>
        <w:spacing w:line="240" w:lineRule="auto"/>
        <w:contextualSpacing/>
        <w:rPr>
          <w:rFonts w:ascii="Arial Narrow" w:eastAsia="Times New Roman" w:hAnsi="Arial Narrow"/>
          <w:sz w:val="14"/>
          <w:szCs w:val="14"/>
        </w:rPr>
      </w:pPr>
      <w:r w:rsidRPr="00A64B45">
        <w:rPr>
          <w:rFonts w:ascii="Arial Narrow" w:eastAsia="Times New Roman" w:hAnsi="Arial Narrow"/>
          <w:sz w:val="14"/>
          <w:szCs w:val="14"/>
          <w:lang w:val="en"/>
        </w:rPr>
        <w:t>f. We did not rate up for the magnitude of effect because not all plausible confounders (e.g., age, hormone replacement therapy</w:t>
      </w:r>
      <w:r>
        <w:rPr>
          <w:rFonts w:ascii="Arial Narrow" w:eastAsia="Times New Roman" w:hAnsi="Arial Narrow"/>
          <w:sz w:val="14"/>
          <w:szCs w:val="14"/>
          <w:lang w:val="en"/>
        </w:rPr>
        <w:t>, breast density, elevated risk</w:t>
      </w:r>
      <w:r w:rsidRPr="00A64B45">
        <w:rPr>
          <w:rFonts w:ascii="Arial Narrow" w:eastAsia="Times New Roman" w:hAnsi="Arial Narrow"/>
          <w:sz w:val="14"/>
          <w:szCs w:val="14"/>
          <w:lang w:val="en"/>
        </w:rPr>
        <w:t xml:space="preserve">), were adjusted for, decreasing our confidence in the estimated effect. Following GRADE guidance, the RR is on the threshold of being considered a large effect (i.e., RR either &gt;2.0 or &lt;0.5 </w:t>
      </w:r>
      <w:r w:rsidRPr="00A64B45">
        <w:rPr>
          <w:rFonts w:ascii="Arial Narrow" w:eastAsia="Times New Roman" w:hAnsi="Arial Narrow"/>
          <w:sz w:val="14"/>
          <w:szCs w:val="14"/>
        </w:rPr>
        <w:t>based on consistent evidence from at least 2 studies, with no plausible confounders).</w:t>
      </w:r>
    </w:p>
    <w:p w14:paraId="07B9831F" w14:textId="23DF318B" w:rsidR="000E7ADF" w:rsidRPr="00A64B45" w:rsidRDefault="000E7ADF" w:rsidP="000E7ADF">
      <w:pPr>
        <w:spacing w:line="240" w:lineRule="auto"/>
        <w:contextualSpacing/>
        <w:rPr>
          <w:rFonts w:ascii="Arial Narrow" w:eastAsia="Times New Roman" w:hAnsi="Arial Narrow"/>
          <w:sz w:val="14"/>
          <w:szCs w:val="14"/>
        </w:rPr>
      </w:pPr>
      <w:r>
        <w:rPr>
          <w:rFonts w:ascii="Arial Narrow" w:eastAsia="Times New Roman" w:hAnsi="Arial Narrow"/>
          <w:sz w:val="14"/>
          <w:szCs w:val="14"/>
        </w:rPr>
        <w:t>g. 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{"citationID":"mJP0Ecti","properties":{"formattedCitation":"\\super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72E7E0E6" w14:textId="77777777" w:rsidR="000E7ADF" w:rsidRDefault="000E7ADF" w:rsidP="000E7ADF">
      <w:pPr>
        <w:spacing w:line="240" w:lineRule="auto"/>
        <w:contextualSpacing/>
        <w:rPr>
          <w:rFonts w:ascii="Arial Narrow" w:eastAsia="Times New Roman" w:hAnsi="Arial Narrow"/>
          <w:color w:val="FF0000"/>
          <w:sz w:val="14"/>
          <w:szCs w:val="14"/>
        </w:rPr>
      </w:pPr>
    </w:p>
    <w:p w14:paraId="44ABD0F0" w14:textId="77777777" w:rsidR="000E7ADF" w:rsidRDefault="000E7ADF" w:rsidP="000E7ADF">
      <w:pPr>
        <w:spacing w:line="240" w:lineRule="auto"/>
        <w:contextualSpacing/>
        <w:rPr>
          <w:rFonts w:ascii="Arial Narrow" w:eastAsia="Times New Roman" w:hAnsi="Arial Narrow"/>
          <w:color w:val="FF0000"/>
          <w:sz w:val="14"/>
          <w:szCs w:val="14"/>
        </w:rPr>
      </w:pPr>
    </w:p>
    <w:p w14:paraId="0E7B6AEC" w14:textId="77777777" w:rsidR="000E7ADF" w:rsidRDefault="000E7ADF" w:rsidP="000E7ADF">
      <w:pPr>
        <w:spacing w:line="240" w:lineRule="auto"/>
        <w:contextualSpacing/>
        <w:rPr>
          <w:rFonts w:ascii="Arial Narrow" w:eastAsia="Times New Roman" w:hAnsi="Arial Narrow"/>
          <w:color w:val="FF0000"/>
          <w:sz w:val="14"/>
          <w:szCs w:val="14"/>
        </w:rPr>
      </w:pPr>
    </w:p>
    <w:p w14:paraId="2FC18A25" w14:textId="77777777" w:rsidR="000E7ADF" w:rsidRDefault="000E7ADF" w:rsidP="000E7ADF">
      <w:pPr>
        <w:pStyle w:val="Heading3"/>
      </w:pPr>
      <w:r>
        <w:t>Table 3 forest plot</w:t>
      </w:r>
    </w:p>
    <w:p w14:paraId="2EDD7FF0" w14:textId="6656EEB6" w:rsidR="000E7ADF" w:rsidRDefault="000E7ADF" w:rsidP="000E7ADF"/>
    <w:p w14:paraId="4FC51D5C" w14:textId="0598E525" w:rsidR="00377453" w:rsidRDefault="00377453" w:rsidP="000E7ADF">
      <w:r w:rsidRPr="00002C43">
        <w:rPr>
          <w:rFonts w:ascii="Arial Narrow" w:eastAsia="Times New Roman" w:hAnsi="Arial Narrow"/>
          <w:b/>
          <w:bCs/>
          <w:noProof/>
          <w:color w:val="000000"/>
          <w:sz w:val="24"/>
          <w:szCs w:val="24"/>
        </w:rPr>
        <w:drawing>
          <wp:inline distT="0" distB="0" distL="0" distR="0" wp14:anchorId="559B6188" wp14:editId="44F974E0">
            <wp:extent cx="6800494" cy="1513131"/>
            <wp:effectExtent l="19050" t="19050" r="19685" b="11430"/>
            <wp:docPr id="556094090" name="Picture 1" descr="A graph with numbers and a arrow pointing to the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94090" name="Picture 1" descr="A graph with numbers and a arrow pointing to the top&#10;&#10;Description automatically generated"/>
                    <pic:cNvPicPr/>
                  </pic:nvPicPr>
                  <pic:blipFill>
                    <a:blip r:embed="rId167"/>
                    <a:stretch>
                      <a:fillRect/>
                    </a:stretch>
                  </pic:blipFill>
                  <pic:spPr>
                    <a:xfrm>
                      <a:off x="0" y="0"/>
                      <a:ext cx="6828909" cy="1519453"/>
                    </a:xfrm>
                    <a:prstGeom prst="rect">
                      <a:avLst/>
                    </a:prstGeom>
                    <a:ln>
                      <a:solidFill>
                        <a:schemeClr val="tx1"/>
                      </a:solidFill>
                    </a:ln>
                  </pic:spPr>
                </pic:pic>
              </a:graphicData>
            </a:graphic>
          </wp:inline>
        </w:drawing>
      </w:r>
    </w:p>
    <w:p w14:paraId="0281F382" w14:textId="77777777" w:rsidR="000E7ADF" w:rsidRPr="00DC13EE" w:rsidRDefault="000E7ADF" w:rsidP="000E7ADF">
      <w:pPr>
        <w:contextualSpacing/>
        <w:rPr>
          <w:rFonts w:cs="Arial"/>
        </w:rPr>
      </w:pPr>
      <w:r w:rsidRPr="00DC13EE">
        <w:rPr>
          <w:rFonts w:cs="Arial"/>
          <w:color w:val="242424"/>
          <w:sz w:val="18"/>
          <w:szCs w:val="18"/>
          <w:shd w:val="clear" w:color="auto" w:fill="FFFFFF"/>
        </w:rPr>
        <w:t xml:space="preserve">All adherence to screen papers: Coldman, Morrel, Duffy, Choi. The cohort adherence to screen: </w:t>
      </w:r>
      <w:r w:rsidRPr="00DC13EE">
        <w:rPr>
          <w:rFonts w:cs="Arial"/>
          <w:sz w:val="18"/>
          <w:szCs w:val="18"/>
        </w:rPr>
        <w:t>Morrel reported BC mortality for ever screened cohort (control group is never screened).</w:t>
      </w:r>
    </w:p>
    <w:p w14:paraId="4E67631F" w14:textId="77777777" w:rsidR="000E7ADF" w:rsidRDefault="000E7ADF" w:rsidP="000E7ADF"/>
    <w:p w14:paraId="6F526C23" w14:textId="77777777" w:rsidR="000E7ADF" w:rsidRPr="00D01329" w:rsidRDefault="000E7ADF" w:rsidP="000E7ADF"/>
    <w:p w14:paraId="480B5D52" w14:textId="77777777" w:rsidR="000E7ADF" w:rsidRDefault="000E7ADF" w:rsidP="000E7ADF">
      <w:pPr>
        <w:rPr>
          <w:rFonts w:ascii="Arial Narrow" w:eastAsia="Times New Roman" w:hAnsi="Arial Narrow"/>
          <w:b/>
          <w:bCs/>
          <w:color w:val="000000"/>
          <w:sz w:val="24"/>
          <w:szCs w:val="24"/>
        </w:rPr>
      </w:pPr>
      <w:r>
        <w:rPr>
          <w:rFonts w:ascii="Arial Narrow" w:eastAsia="Times New Roman" w:hAnsi="Arial Narrow"/>
          <w:b/>
          <w:bCs/>
          <w:color w:val="000000"/>
          <w:sz w:val="24"/>
          <w:szCs w:val="24"/>
        </w:rPr>
        <w:br w:type="page"/>
      </w:r>
    </w:p>
    <w:p w14:paraId="7707EE20" w14:textId="77777777" w:rsidR="000E7ADF" w:rsidRDefault="000E7ADF" w:rsidP="00276095">
      <w:pPr>
        <w:pStyle w:val="Heading2"/>
      </w:pPr>
      <w:bookmarkStart w:id="18" w:name="_Toc157614325"/>
      <w:bookmarkStart w:id="19" w:name="_Toc180757696"/>
      <w:r>
        <w:lastRenderedPageBreak/>
        <w:t>Table 4: Breast cancer mortality (Observational studies, stratified by age, stop screening analysis)</w:t>
      </w:r>
      <w:bookmarkEnd w:id="18"/>
      <w:bookmarkEnd w:id="19"/>
    </w:p>
    <w:p w14:paraId="06472B94" w14:textId="77777777" w:rsidR="000E7ADF" w:rsidRDefault="000E7ADF" w:rsidP="000E7ADF">
      <w:pPr>
        <w:pStyle w:val="NoSpacing"/>
        <w:rPr>
          <w:rFonts w:ascii="Arial Narrow" w:hAnsi="Arial Narrow"/>
          <w:b/>
          <w:bCs/>
          <w:sz w:val="24"/>
          <w:szCs w:val="24"/>
        </w:rPr>
      </w:pPr>
    </w:p>
    <w:tbl>
      <w:tblPr>
        <w:tblW w:w="5000" w:type="pct"/>
        <w:tblCellMar>
          <w:top w:w="60" w:type="dxa"/>
          <w:left w:w="60" w:type="dxa"/>
          <w:bottom w:w="60" w:type="dxa"/>
          <w:right w:w="60" w:type="dxa"/>
        </w:tblCellMar>
        <w:tblLook w:val="04A0" w:firstRow="1" w:lastRow="0" w:firstColumn="1" w:lastColumn="0" w:noHBand="0" w:noVBand="1"/>
      </w:tblPr>
      <w:tblGrid>
        <w:gridCol w:w="2077"/>
        <w:gridCol w:w="1371"/>
        <w:gridCol w:w="1774"/>
        <w:gridCol w:w="1440"/>
        <w:gridCol w:w="1261"/>
        <w:gridCol w:w="1440"/>
        <w:gridCol w:w="1351"/>
        <w:gridCol w:w="3686"/>
      </w:tblGrid>
      <w:tr w:rsidR="000E7ADF" w14:paraId="30E1A68B" w14:textId="77777777" w:rsidTr="00CC1406">
        <w:trPr>
          <w:cantSplit/>
          <w:tblHeader/>
        </w:trPr>
        <w:tc>
          <w:tcPr>
            <w:tcW w:w="5000" w:type="pct"/>
            <w:gridSpan w:val="8"/>
            <w:tcBorders>
              <w:top w:val="single" w:sz="12" w:space="0" w:color="000000"/>
              <w:left w:val="nil"/>
              <w:bottom w:val="single" w:sz="12" w:space="0" w:color="000000"/>
              <w:right w:val="nil"/>
            </w:tcBorders>
          </w:tcPr>
          <w:p w14:paraId="735F7A3F" w14:textId="77777777" w:rsidR="000E7ADF" w:rsidRPr="003C3FB8" w:rsidRDefault="000E7ADF" w:rsidP="00CC1406">
            <w:pPr>
              <w:spacing w:line="140" w:lineRule="atLeast"/>
              <w:rPr>
                <w:rFonts w:ascii="Arial Narrow" w:eastAsia="Times New Roman" w:hAnsi="Arial Narrow"/>
                <w:color w:val="000000"/>
                <w:sz w:val="24"/>
                <w:szCs w:val="24"/>
              </w:rPr>
            </w:pPr>
            <w:r>
              <w:rPr>
                <w:rFonts w:ascii="Arial Narrow" w:eastAsia="Times New Roman" w:hAnsi="Arial Narrow"/>
                <w:b/>
                <w:bCs/>
                <w:color w:val="000000" w:themeColor="text1"/>
              </w:rPr>
              <w:t>“Continue Screening”</w:t>
            </w:r>
            <w:r w:rsidRPr="00A5072F">
              <w:rPr>
                <w:rFonts w:ascii="Arial Narrow" w:eastAsia="Times New Roman" w:hAnsi="Arial Narrow"/>
                <w:b/>
                <w:bCs/>
                <w:color w:val="000000" w:themeColor="text1"/>
              </w:rPr>
              <w:t xml:space="preserve"> </w:t>
            </w:r>
            <w:r>
              <w:rPr>
                <w:rFonts w:ascii="Arial Narrow" w:eastAsia="Times New Roman" w:hAnsi="Arial Narrow"/>
                <w:b/>
                <w:bCs/>
                <w:color w:val="000000" w:themeColor="text1"/>
              </w:rPr>
              <w:t xml:space="preserve">After Baseline Examination </w:t>
            </w:r>
            <w:r w:rsidRPr="00A5072F">
              <w:rPr>
                <w:rFonts w:ascii="Arial Narrow" w:eastAsia="Times New Roman" w:hAnsi="Arial Narrow"/>
                <w:b/>
                <w:bCs/>
                <w:color w:val="000000" w:themeColor="text1"/>
              </w:rPr>
              <w:t xml:space="preserve">compared to </w:t>
            </w:r>
            <w:r>
              <w:rPr>
                <w:rFonts w:ascii="Arial Narrow" w:eastAsia="Times New Roman" w:hAnsi="Arial Narrow"/>
                <w:b/>
                <w:bCs/>
                <w:color w:val="000000" w:themeColor="text1"/>
              </w:rPr>
              <w:t>“Stop Screening” After Baseline Examination</w:t>
            </w:r>
          </w:p>
        </w:tc>
      </w:tr>
      <w:tr w:rsidR="000E7ADF" w14:paraId="5AA5C6C6" w14:textId="77777777" w:rsidTr="00CC1406">
        <w:trPr>
          <w:cantSplit/>
          <w:tblHeader/>
        </w:trPr>
        <w:tc>
          <w:tcPr>
            <w:tcW w:w="721" w:type="pct"/>
            <w:vMerge w:val="restart"/>
            <w:tcBorders>
              <w:right w:val="single" w:sz="6" w:space="0" w:color="EFEFEF"/>
            </w:tcBorders>
            <w:shd w:val="clear" w:color="auto" w:fill="3271AA"/>
            <w:hideMark/>
          </w:tcPr>
          <w:p w14:paraId="5BBEEC73"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1092" w:type="pct"/>
            <w:gridSpan w:val="2"/>
            <w:tcBorders>
              <w:top w:val="single" w:sz="6" w:space="0" w:color="EFEFEF"/>
              <w:right w:val="single" w:sz="6" w:space="0" w:color="EFEFEF"/>
            </w:tcBorders>
            <w:shd w:val="clear" w:color="auto" w:fill="E0E0E0"/>
            <w:hideMark/>
          </w:tcPr>
          <w:p w14:paraId="4681DC55" w14:textId="77777777" w:rsidR="000E7ADF" w:rsidRDefault="000E7ADF" w:rsidP="00CC1406">
            <w:pPr>
              <w:pStyle w:val="NormalWeb"/>
              <w:spacing w:before="0" w:beforeAutospacing="0" w:after="0" w:afterAutospacing="0"/>
              <w:contextualSpacing/>
              <w:rPr>
                <w:rFonts w:ascii="Arial Narrow" w:hAnsi="Arial Narrow"/>
                <w:b/>
                <w:bCs/>
                <w:sz w:val="16"/>
                <w:szCs w:val="16"/>
              </w:rPr>
            </w:pPr>
            <w:r>
              <w:rPr>
                <w:rFonts w:ascii="Arial Narrow" w:hAnsi="Arial Narrow"/>
                <w:b/>
                <w:bCs/>
                <w:sz w:val="16"/>
                <w:szCs w:val="16"/>
              </w:rPr>
              <w:t>Absolute effects</w:t>
            </w:r>
          </w:p>
        </w:tc>
        <w:tc>
          <w:tcPr>
            <w:tcW w:w="500" w:type="pct"/>
            <w:vMerge w:val="restart"/>
            <w:tcBorders>
              <w:right w:val="single" w:sz="6" w:space="0" w:color="EFEFEF"/>
            </w:tcBorders>
            <w:shd w:val="clear" w:color="auto" w:fill="3271AA"/>
            <w:hideMark/>
          </w:tcPr>
          <w:p w14:paraId="7EEE7993"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Ha</w:t>
            </w:r>
            <w:r>
              <w:rPr>
                <w:color w:val="FFFFFF"/>
                <w:sz w:val="16"/>
                <w:szCs w:val="16"/>
              </w:rPr>
              <w:t>zard</w:t>
            </w:r>
            <w:r>
              <w:rPr>
                <w:rFonts w:ascii="Arial Narrow" w:hAnsi="Arial Narrow"/>
                <w:color w:val="FFFFFF"/>
                <w:sz w:val="16"/>
                <w:szCs w:val="16"/>
              </w:rPr>
              <w:t xml:space="preserve"> ratio (95% CI)</w:t>
            </w:r>
          </w:p>
        </w:tc>
        <w:tc>
          <w:tcPr>
            <w:tcW w:w="438" w:type="pct"/>
            <w:vMerge w:val="restart"/>
            <w:tcBorders>
              <w:right w:val="single" w:sz="6" w:space="0" w:color="EFEFEF"/>
            </w:tcBorders>
            <w:shd w:val="clear" w:color="auto" w:fill="3271AA"/>
            <w:hideMark/>
          </w:tcPr>
          <w:p w14:paraId="1DBAEE4C"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500" w:type="pct"/>
            <w:vMerge w:val="restart"/>
            <w:tcBorders>
              <w:right w:val="single" w:sz="6" w:space="0" w:color="EFEFEF"/>
            </w:tcBorders>
            <w:shd w:val="clear" w:color="auto" w:fill="3271AA"/>
            <w:hideMark/>
          </w:tcPr>
          <w:p w14:paraId="275490AF"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723F5074"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0.5  </w:t>
            </w:r>
          </w:p>
        </w:tc>
        <w:tc>
          <w:tcPr>
            <w:tcW w:w="469" w:type="pct"/>
            <w:vMerge w:val="restart"/>
            <w:shd w:val="clear" w:color="auto" w:fill="3271AA"/>
          </w:tcPr>
          <w:p w14:paraId="01FE6BE7"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187E36D7"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1  </w:t>
            </w:r>
          </w:p>
        </w:tc>
        <w:tc>
          <w:tcPr>
            <w:tcW w:w="1280" w:type="pct"/>
            <w:vMerge w:val="restart"/>
            <w:tcBorders>
              <w:right w:val="single" w:sz="6" w:space="0" w:color="EFEFEF"/>
            </w:tcBorders>
            <w:shd w:val="clear" w:color="auto" w:fill="3271AA"/>
            <w:hideMark/>
          </w:tcPr>
          <w:p w14:paraId="3D0A993E"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0E7ADF" w14:paraId="1B880856" w14:textId="77777777" w:rsidTr="00CC1406">
        <w:trPr>
          <w:cantSplit/>
          <w:tblHeader/>
        </w:trPr>
        <w:tc>
          <w:tcPr>
            <w:tcW w:w="721" w:type="pct"/>
            <w:vMerge/>
            <w:tcBorders>
              <w:right w:val="single" w:sz="6" w:space="0" w:color="EFEFEF"/>
            </w:tcBorders>
            <w:vAlign w:val="center"/>
            <w:hideMark/>
          </w:tcPr>
          <w:p w14:paraId="24C77F4F" w14:textId="77777777" w:rsidR="000E7ADF" w:rsidRDefault="000E7ADF" w:rsidP="00CC1406">
            <w:pPr>
              <w:spacing w:line="240" w:lineRule="auto"/>
              <w:contextualSpacing/>
              <w:rPr>
                <w:rFonts w:ascii="Arial Narrow" w:hAnsi="Arial Narrow"/>
                <w:color w:val="FFFFFF"/>
                <w:sz w:val="16"/>
                <w:szCs w:val="16"/>
              </w:rPr>
            </w:pPr>
          </w:p>
        </w:tc>
        <w:tc>
          <w:tcPr>
            <w:tcW w:w="476" w:type="pct"/>
            <w:tcBorders>
              <w:top w:val="single" w:sz="6" w:space="0" w:color="EFEFEF"/>
              <w:right w:val="single" w:sz="6" w:space="0" w:color="EFEFEF"/>
            </w:tcBorders>
            <w:shd w:val="clear" w:color="auto" w:fill="E0E0E0"/>
            <w:hideMark/>
          </w:tcPr>
          <w:p w14:paraId="146BCA53"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Baseline risk with stopping screening</w:t>
            </w:r>
          </w:p>
        </w:tc>
        <w:tc>
          <w:tcPr>
            <w:tcW w:w="616" w:type="pct"/>
            <w:tcBorders>
              <w:top w:val="single" w:sz="6" w:space="0" w:color="EFEFEF"/>
              <w:right w:val="single" w:sz="6" w:space="0" w:color="EFEFEF"/>
            </w:tcBorders>
            <w:shd w:val="clear" w:color="auto" w:fill="E0E0E0"/>
            <w:hideMark/>
          </w:tcPr>
          <w:p w14:paraId="063D96B7"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sidRPr="00361A3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361A34">
              <w:rPr>
                <w:rFonts w:ascii="Arial Narrow" w:eastAsia="Times New Roman" w:hAnsi="Arial Narrow"/>
                <w:b/>
                <w:bCs/>
                <w:sz w:val="16"/>
                <w:szCs w:val="16"/>
              </w:rPr>
              <w:br/>
              <w:t>(95% CI)</w:t>
            </w:r>
          </w:p>
        </w:tc>
        <w:tc>
          <w:tcPr>
            <w:tcW w:w="500" w:type="pct"/>
            <w:vMerge/>
            <w:tcBorders>
              <w:right w:val="single" w:sz="6" w:space="0" w:color="EFEFEF"/>
            </w:tcBorders>
            <w:vAlign w:val="center"/>
            <w:hideMark/>
          </w:tcPr>
          <w:p w14:paraId="03CBA5AE" w14:textId="77777777" w:rsidR="000E7ADF" w:rsidRDefault="000E7ADF" w:rsidP="00CC1406">
            <w:pPr>
              <w:spacing w:line="240" w:lineRule="auto"/>
              <w:contextualSpacing/>
              <w:rPr>
                <w:rFonts w:ascii="Arial Narrow" w:hAnsi="Arial Narrow"/>
                <w:color w:val="FFFFFF"/>
                <w:sz w:val="16"/>
                <w:szCs w:val="16"/>
              </w:rPr>
            </w:pPr>
          </w:p>
        </w:tc>
        <w:tc>
          <w:tcPr>
            <w:tcW w:w="438" w:type="pct"/>
            <w:vMerge/>
            <w:tcBorders>
              <w:right w:val="single" w:sz="6" w:space="0" w:color="EFEFEF"/>
            </w:tcBorders>
            <w:vAlign w:val="center"/>
            <w:hideMark/>
          </w:tcPr>
          <w:p w14:paraId="369FA45B" w14:textId="77777777" w:rsidR="000E7ADF" w:rsidRDefault="000E7ADF" w:rsidP="00CC1406">
            <w:pPr>
              <w:spacing w:line="240" w:lineRule="auto"/>
              <w:contextualSpacing/>
              <w:rPr>
                <w:rFonts w:ascii="Arial Narrow" w:hAnsi="Arial Narrow"/>
                <w:color w:val="FFFFFF"/>
                <w:sz w:val="16"/>
                <w:szCs w:val="16"/>
              </w:rPr>
            </w:pPr>
          </w:p>
        </w:tc>
        <w:tc>
          <w:tcPr>
            <w:tcW w:w="500" w:type="pct"/>
            <w:vMerge/>
            <w:tcBorders>
              <w:bottom w:val="single" w:sz="6" w:space="0" w:color="000000"/>
              <w:right w:val="single" w:sz="6" w:space="0" w:color="EFEFEF"/>
            </w:tcBorders>
            <w:vAlign w:val="center"/>
            <w:hideMark/>
          </w:tcPr>
          <w:p w14:paraId="25710DFA" w14:textId="77777777" w:rsidR="000E7ADF" w:rsidRDefault="000E7ADF" w:rsidP="00CC1406">
            <w:pPr>
              <w:spacing w:line="240" w:lineRule="auto"/>
              <w:contextualSpacing/>
              <w:rPr>
                <w:rFonts w:ascii="Arial Narrow" w:hAnsi="Arial Narrow"/>
                <w:color w:val="FFFFFF"/>
                <w:sz w:val="16"/>
                <w:szCs w:val="16"/>
              </w:rPr>
            </w:pPr>
          </w:p>
        </w:tc>
        <w:tc>
          <w:tcPr>
            <w:tcW w:w="469" w:type="pct"/>
            <w:vMerge/>
            <w:tcBorders>
              <w:bottom w:val="single" w:sz="6" w:space="0" w:color="000000"/>
            </w:tcBorders>
          </w:tcPr>
          <w:p w14:paraId="7D31FE44" w14:textId="77777777" w:rsidR="000E7ADF" w:rsidRDefault="000E7ADF" w:rsidP="00CC1406">
            <w:pPr>
              <w:spacing w:line="240" w:lineRule="auto"/>
              <w:contextualSpacing/>
              <w:rPr>
                <w:rFonts w:ascii="Arial Narrow" w:hAnsi="Arial Narrow"/>
                <w:color w:val="FFFFFF"/>
                <w:sz w:val="16"/>
                <w:szCs w:val="16"/>
              </w:rPr>
            </w:pPr>
          </w:p>
        </w:tc>
        <w:tc>
          <w:tcPr>
            <w:tcW w:w="1280" w:type="pct"/>
            <w:vMerge/>
            <w:tcBorders>
              <w:bottom w:val="single" w:sz="6" w:space="0" w:color="000000"/>
              <w:right w:val="single" w:sz="6" w:space="0" w:color="EFEFEF"/>
            </w:tcBorders>
            <w:vAlign w:val="center"/>
            <w:hideMark/>
          </w:tcPr>
          <w:p w14:paraId="01F47DBA" w14:textId="77777777" w:rsidR="000E7ADF" w:rsidRDefault="000E7ADF" w:rsidP="00CC1406">
            <w:pPr>
              <w:spacing w:line="240" w:lineRule="auto"/>
              <w:contextualSpacing/>
              <w:rPr>
                <w:rFonts w:ascii="Arial Narrow" w:hAnsi="Arial Narrow"/>
                <w:color w:val="FFFFFF"/>
                <w:sz w:val="16"/>
                <w:szCs w:val="16"/>
              </w:rPr>
            </w:pPr>
          </w:p>
        </w:tc>
      </w:tr>
      <w:tr w:rsidR="000E7ADF" w14:paraId="374EA5B7" w14:textId="77777777" w:rsidTr="00CC1406">
        <w:trPr>
          <w:cantSplit/>
          <w:trHeight w:val="150"/>
        </w:trPr>
        <w:tc>
          <w:tcPr>
            <w:tcW w:w="721" w:type="pct"/>
            <w:vMerge w:val="restart"/>
            <w:tcBorders>
              <w:top w:val="single" w:sz="6" w:space="0" w:color="000000"/>
              <w:left w:val="nil"/>
              <w:right w:val="nil"/>
            </w:tcBorders>
            <w:hideMark/>
          </w:tcPr>
          <w:p w14:paraId="4CB494D3"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(70-74 years)</w:t>
            </w:r>
          </w:p>
          <w:p w14:paraId="46BE3B5E" w14:textId="77777777" w:rsidR="000E7ADF" w:rsidRDefault="000E7ADF" w:rsidP="00CC1406">
            <w:pPr>
              <w:spacing w:line="240" w:lineRule="auto"/>
              <w:contextualSpacing/>
              <w:rPr>
                <w:rFonts w:ascii="Arial Narrow" w:eastAsia="Times New Roman" w:hAnsi="Arial Narrow"/>
                <w:sz w:val="16"/>
                <w:szCs w:val="16"/>
              </w:rPr>
            </w:pPr>
          </w:p>
          <w:p w14:paraId="0AF8616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Arial Narrow" w:hAnsi="Arial Narrow" w:cs="Arial Narrow"/>
                <w:sz w:val="16"/>
                <w:szCs w:val="16"/>
              </w:rPr>
              <w:t>#</w:t>
            </w:r>
            <w:r w:rsidRPr="00994A8D">
              <w:rPr>
                <w:rFonts w:ascii="Arial Narrow" w:eastAsia="Arial Narrow" w:hAnsi="Arial Narrow" w:cs="Arial Narrow"/>
                <w:sz w:val="16"/>
                <w:szCs w:val="16"/>
              </w:rPr>
              <w:t xml:space="preserve"> of follow-up (yrs): 8.0</w:t>
            </w:r>
          </w:p>
        </w:tc>
        <w:tc>
          <w:tcPr>
            <w:tcW w:w="1092" w:type="pct"/>
            <w:gridSpan w:val="2"/>
            <w:tcBorders>
              <w:top w:val="single" w:sz="6" w:space="0" w:color="000000"/>
              <w:left w:val="nil"/>
              <w:bottom w:val="single" w:sz="6" w:space="0" w:color="000000"/>
              <w:right w:val="nil"/>
            </w:tcBorders>
            <w:shd w:val="clear" w:color="auto" w:fill="E7E6E6" w:themeFill="background2"/>
            <w:vAlign w:val="center"/>
          </w:tcPr>
          <w:p w14:paraId="75BCDD71"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 xml:space="preserve">General population </w:t>
            </w:r>
          </w:p>
        </w:tc>
        <w:tc>
          <w:tcPr>
            <w:tcW w:w="500" w:type="pct"/>
            <w:vMerge w:val="restart"/>
            <w:tcBorders>
              <w:top w:val="single" w:sz="6" w:space="0" w:color="000000"/>
              <w:left w:val="nil"/>
              <w:right w:val="nil"/>
            </w:tcBorders>
            <w:hideMark/>
          </w:tcPr>
          <w:p w14:paraId="69882704" w14:textId="77777777" w:rsidR="000E7ADF" w:rsidRPr="00487960"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H</w:t>
            </w:r>
            <w:r w:rsidRPr="001A7AE2">
              <w:rPr>
                <w:rStyle w:val="block"/>
                <w:rFonts w:ascii="Arial Narrow" w:eastAsia="Times New Roman" w:hAnsi="Arial Narrow"/>
                <w:b/>
                <w:bCs/>
                <w:sz w:val="16"/>
                <w:szCs w:val="16"/>
              </w:rPr>
              <w:t>R 0.</w:t>
            </w:r>
            <w:r>
              <w:rPr>
                <w:rStyle w:val="block"/>
                <w:rFonts w:ascii="Arial Narrow" w:eastAsia="Times New Roman" w:hAnsi="Arial Narrow"/>
                <w:b/>
                <w:bCs/>
                <w:sz w:val="16"/>
                <w:szCs w:val="16"/>
              </w:rPr>
              <w:t>78</w:t>
            </w:r>
            <w:r w:rsidRPr="001A7AE2">
              <w:rPr>
                <w:rFonts w:ascii="Arial Narrow" w:eastAsia="Times New Roman" w:hAnsi="Arial Narrow"/>
                <w:sz w:val="16"/>
                <w:szCs w:val="16"/>
              </w:rPr>
              <w:br/>
            </w:r>
            <w:r w:rsidRPr="001A7AE2">
              <w:rPr>
                <w:rStyle w:val="cell"/>
                <w:rFonts w:ascii="Arial Narrow" w:eastAsia="Times New Roman" w:hAnsi="Arial Narrow"/>
                <w:sz w:val="16"/>
                <w:szCs w:val="16"/>
              </w:rPr>
              <w:t>(0.</w:t>
            </w:r>
            <w:r>
              <w:rPr>
                <w:rStyle w:val="cell"/>
                <w:rFonts w:ascii="Arial Narrow" w:eastAsia="Times New Roman" w:hAnsi="Arial Narrow"/>
                <w:sz w:val="16"/>
                <w:szCs w:val="16"/>
              </w:rPr>
              <w:t>63</w:t>
            </w:r>
            <w:r w:rsidRPr="001A7AE2">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.95</w:t>
            </w:r>
            <w:r w:rsidRPr="001A7AE2">
              <w:rPr>
                <w:rStyle w:val="cell"/>
                <w:rFonts w:ascii="Arial Narrow" w:eastAsia="Times New Roman" w:hAnsi="Arial Narrow"/>
                <w:sz w:val="16"/>
                <w:szCs w:val="16"/>
              </w:rPr>
              <w:t xml:space="preserve">) </w:t>
            </w:r>
          </w:p>
        </w:tc>
        <w:tc>
          <w:tcPr>
            <w:tcW w:w="438" w:type="pct"/>
            <w:vMerge w:val="restart"/>
            <w:tcBorders>
              <w:top w:val="single" w:sz="6" w:space="0" w:color="000000"/>
              <w:left w:val="nil"/>
              <w:right w:val="nil"/>
            </w:tcBorders>
            <w:hideMark/>
          </w:tcPr>
          <w:p w14:paraId="274DC51B" w14:textId="77777777" w:rsidR="000E7ADF" w:rsidRPr="00AB06B8" w:rsidRDefault="000E7ADF" w:rsidP="00CC1406">
            <w:pPr>
              <w:spacing w:line="240" w:lineRule="auto"/>
              <w:contextualSpacing/>
              <w:rPr>
                <w:rFonts w:ascii="Arial Narrow" w:eastAsia="Times New Roman" w:hAnsi="Arial Narrow"/>
                <w:sz w:val="16"/>
                <w:szCs w:val="16"/>
              </w:rPr>
            </w:pPr>
            <w:r w:rsidRPr="001761CB">
              <w:rPr>
                <w:rFonts w:ascii="Arial Narrow" w:eastAsia="Times New Roman" w:hAnsi="Arial Narrow"/>
                <w:sz w:val="16"/>
                <w:szCs w:val="16"/>
              </w:rPr>
              <w:t>1235459</w:t>
            </w:r>
          </w:p>
          <w:p w14:paraId="6D8F71ED" w14:textId="77777777" w:rsidR="000E7ADF"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w:t>
            </w:r>
            <w:r>
              <w:rPr>
                <w:rFonts w:ascii="Arial Narrow" w:eastAsia="Times New Roman" w:hAnsi="Arial Narrow"/>
                <w:sz w:val="16"/>
                <w:szCs w:val="16"/>
              </w:rPr>
              <w:t>1</w:t>
            </w:r>
            <w:r w:rsidRPr="00AB06B8">
              <w:rPr>
                <w:rFonts w:ascii="Arial Narrow" w:eastAsia="Times New Roman" w:hAnsi="Arial Narrow"/>
                <w:sz w:val="16"/>
                <w:szCs w:val="16"/>
              </w:rPr>
              <w:t xml:space="preserve"> stud</w:t>
            </w:r>
            <w:r>
              <w:rPr>
                <w:rFonts w:ascii="Arial Narrow" w:eastAsia="Times New Roman" w:hAnsi="Arial Narrow"/>
                <w:sz w:val="16"/>
                <w:szCs w:val="16"/>
              </w:rPr>
              <w:t>y</w:t>
            </w:r>
            <w:r>
              <w:rPr>
                <w:rFonts w:ascii="Arial Narrow" w:eastAsia="Times New Roman" w:hAnsi="Arial Narrow"/>
                <w:sz w:val="16"/>
                <w:szCs w:val="16"/>
                <w:vertAlign w:val="superscript"/>
              </w:rPr>
              <w:t>1</w:t>
            </w:r>
            <w:r w:rsidRPr="00AB06B8">
              <w:rPr>
                <w:rFonts w:ascii="Arial Narrow" w:eastAsia="Times New Roman" w:hAnsi="Arial Narrow"/>
                <w:sz w:val="16"/>
                <w:szCs w:val="16"/>
              </w:rPr>
              <w:t>)</w:t>
            </w:r>
          </w:p>
          <w:p w14:paraId="33127820" w14:textId="77777777" w:rsidR="000E7ADF" w:rsidRDefault="000E7ADF" w:rsidP="00CC1406">
            <w:pPr>
              <w:spacing w:line="240" w:lineRule="auto"/>
              <w:contextualSpacing/>
              <w:rPr>
                <w:rFonts w:ascii="Arial Narrow" w:eastAsia="Times New Roman" w:hAnsi="Arial Narrow"/>
                <w:sz w:val="16"/>
                <w:szCs w:val="16"/>
              </w:rPr>
            </w:pPr>
          </w:p>
          <w:p w14:paraId="6697342C"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6" w:space="0" w:color="000000"/>
              <w:left w:val="nil"/>
              <w:bottom w:val="single" w:sz="4" w:space="0" w:color="auto"/>
              <w:right w:val="nil"/>
            </w:tcBorders>
            <w:hideMark/>
          </w:tcPr>
          <w:p w14:paraId="51B95FF0" w14:textId="77777777" w:rsidR="000E7ADF" w:rsidRPr="007017C2" w:rsidRDefault="000E7ADF" w:rsidP="00CC1406">
            <w:pPr>
              <w:spacing w:line="240" w:lineRule="auto"/>
              <w:contextualSpacing/>
              <w:rPr>
                <w:rStyle w:val="comma"/>
                <w:rFonts w:ascii="Arial Narrow" w:eastAsia="Times New Roman" w:hAnsi="Arial Narrow"/>
                <w:sz w:val="16"/>
                <w:szCs w:val="16"/>
                <w:vertAlign w:val="superscript"/>
              </w:rPr>
            </w:pPr>
            <w:r w:rsidRPr="007017C2">
              <w:rPr>
                <w:rStyle w:val="quality-sign"/>
                <w:rFonts w:ascii="Cambria Math" w:eastAsia="Times New Roman" w:hAnsi="Cambria Math" w:cs="Cambria Math"/>
                <w:sz w:val="16"/>
                <w:szCs w:val="16"/>
              </w:rPr>
              <w:t>⨁</w:t>
            </w:r>
            <w:r w:rsidRPr="007017C2">
              <w:rPr>
                <w:rStyle w:val="quality-sign"/>
                <w:rFonts w:ascii="Cambria Math" w:eastAsia="MS Mincho" w:hAnsi="Cambria Math" w:cs="Cambria Math"/>
                <w:sz w:val="16"/>
                <w:szCs w:val="16"/>
              </w:rPr>
              <w:t>◯◯◯</w:t>
            </w:r>
            <w:r w:rsidRPr="007017C2">
              <w:rPr>
                <w:rFonts w:ascii="Arial Narrow" w:eastAsia="Times New Roman" w:hAnsi="Arial Narrow"/>
                <w:sz w:val="16"/>
                <w:szCs w:val="16"/>
              </w:rPr>
              <w:br/>
            </w:r>
            <w:r w:rsidRPr="007017C2">
              <w:rPr>
                <w:rStyle w:val="quality-text"/>
                <w:rFonts w:ascii="Arial Narrow" w:eastAsia="Times New Roman" w:hAnsi="Arial Narrow"/>
                <w:sz w:val="16"/>
                <w:szCs w:val="16"/>
              </w:rPr>
              <w:t>VERY LOW</w:t>
            </w:r>
            <w:r w:rsidRPr="007017C2">
              <w:rPr>
                <w:rFonts w:ascii="Arial Narrow" w:eastAsia="Times New Roman" w:hAnsi="Arial Narrow"/>
                <w:sz w:val="16"/>
                <w:szCs w:val="16"/>
              </w:rPr>
              <w:t xml:space="preserve"> </w:t>
            </w:r>
            <w:r w:rsidRPr="007017C2">
              <w:rPr>
                <w:rFonts w:ascii="Arial Narrow" w:eastAsia="Times New Roman" w:hAnsi="Arial Narrow"/>
                <w:sz w:val="16"/>
                <w:szCs w:val="16"/>
                <w:vertAlign w:val="superscript"/>
              </w:rPr>
              <w:t>a</w:t>
            </w:r>
            <w:r w:rsidRPr="007017C2">
              <w:rPr>
                <w:rStyle w:val="comma"/>
                <w:rFonts w:ascii="Arial Narrow" w:eastAsia="Times New Roman" w:hAnsi="Arial Narrow"/>
                <w:sz w:val="16"/>
                <w:szCs w:val="16"/>
                <w:vertAlign w:val="superscript"/>
              </w:rPr>
              <w:t>,b,c,d,e</w:t>
            </w:r>
          </w:p>
          <w:p w14:paraId="4FA25FDD" w14:textId="77777777" w:rsidR="000E7ADF" w:rsidRPr="007017C2" w:rsidRDefault="000E7ADF" w:rsidP="00CC1406">
            <w:pPr>
              <w:spacing w:line="240" w:lineRule="auto"/>
              <w:contextualSpacing/>
              <w:rPr>
                <w:rStyle w:val="comma"/>
                <w:sz w:val="16"/>
                <w:szCs w:val="16"/>
                <w:vertAlign w:val="superscript"/>
              </w:rPr>
            </w:pPr>
          </w:p>
          <w:p w14:paraId="23448DC9" w14:textId="77777777" w:rsidR="000E7ADF" w:rsidRPr="007017C2"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left w:val="nil"/>
              <w:bottom w:val="single" w:sz="4" w:space="0" w:color="auto"/>
              <w:right w:val="nil"/>
            </w:tcBorders>
          </w:tcPr>
          <w:p w14:paraId="18000C19" w14:textId="77777777" w:rsidR="000E7ADF" w:rsidRPr="007017C2" w:rsidRDefault="000E7ADF" w:rsidP="00CC1406">
            <w:pPr>
              <w:spacing w:line="240" w:lineRule="auto"/>
              <w:contextualSpacing/>
              <w:rPr>
                <w:rFonts w:ascii="Arial Narrow" w:eastAsia="Times New Roman" w:hAnsi="Arial Narrow"/>
                <w:sz w:val="16"/>
                <w:szCs w:val="16"/>
                <w:vertAlign w:val="superscript"/>
              </w:rPr>
            </w:pPr>
            <w:r w:rsidRPr="007017C2">
              <w:rPr>
                <w:rStyle w:val="quality-sign"/>
                <w:rFonts w:ascii="Cambria Math" w:eastAsia="Times New Roman" w:hAnsi="Cambria Math" w:cs="Cambria Math"/>
                <w:sz w:val="16"/>
                <w:szCs w:val="16"/>
              </w:rPr>
              <w:t>⨁</w:t>
            </w:r>
            <w:r w:rsidRPr="007017C2">
              <w:rPr>
                <w:rStyle w:val="quality-sign"/>
                <w:rFonts w:ascii="Cambria Math" w:eastAsia="MS Mincho" w:hAnsi="Cambria Math" w:cs="Cambria Math"/>
                <w:sz w:val="16"/>
                <w:szCs w:val="16"/>
              </w:rPr>
              <w:t>◯◯◯</w:t>
            </w:r>
            <w:r w:rsidRPr="007017C2">
              <w:rPr>
                <w:rFonts w:ascii="Arial Narrow" w:eastAsia="Times New Roman" w:hAnsi="Arial Narrow"/>
                <w:sz w:val="16"/>
                <w:szCs w:val="16"/>
              </w:rPr>
              <w:br/>
            </w:r>
            <w:r w:rsidRPr="007017C2">
              <w:rPr>
                <w:rStyle w:val="quality-text"/>
                <w:rFonts w:ascii="Arial Narrow" w:eastAsia="Times New Roman" w:hAnsi="Arial Narrow"/>
                <w:sz w:val="16"/>
                <w:szCs w:val="16"/>
              </w:rPr>
              <w:t>VERY LOW</w:t>
            </w:r>
            <w:r w:rsidRPr="007017C2">
              <w:rPr>
                <w:rFonts w:ascii="Arial Narrow" w:eastAsia="Times New Roman" w:hAnsi="Arial Narrow"/>
                <w:sz w:val="16"/>
                <w:szCs w:val="16"/>
              </w:rPr>
              <w:t xml:space="preserve"> </w:t>
            </w:r>
            <w:r w:rsidRPr="007017C2">
              <w:rPr>
                <w:rFonts w:ascii="Arial Narrow" w:eastAsia="Times New Roman" w:hAnsi="Arial Narrow"/>
                <w:sz w:val="16"/>
                <w:szCs w:val="16"/>
                <w:vertAlign w:val="superscript"/>
              </w:rPr>
              <w:t>a</w:t>
            </w:r>
            <w:r w:rsidRPr="007017C2">
              <w:rPr>
                <w:rStyle w:val="comma"/>
                <w:rFonts w:ascii="Arial Narrow" w:eastAsia="Times New Roman" w:hAnsi="Arial Narrow"/>
                <w:sz w:val="16"/>
                <w:szCs w:val="16"/>
                <w:vertAlign w:val="superscript"/>
              </w:rPr>
              <w:t>,b,c,d,e</w:t>
            </w:r>
            <w:r>
              <w:rPr>
                <w:rStyle w:val="comma"/>
                <w:rFonts w:ascii="Arial Narrow" w:eastAsia="Times New Roman" w:hAnsi="Arial Narrow"/>
                <w:sz w:val="16"/>
                <w:szCs w:val="16"/>
                <w:vertAlign w:val="superscript"/>
              </w:rPr>
              <w:t>,</w:t>
            </w:r>
            <w:r>
              <w:rPr>
                <w:rStyle w:val="comma"/>
                <w:sz w:val="16"/>
                <w:szCs w:val="16"/>
                <w:vertAlign w:val="superscript"/>
              </w:rPr>
              <w:t>g</w:t>
            </w:r>
          </w:p>
        </w:tc>
        <w:tc>
          <w:tcPr>
            <w:tcW w:w="1280" w:type="pct"/>
            <w:vMerge w:val="restart"/>
            <w:tcBorders>
              <w:top w:val="single" w:sz="6" w:space="0" w:color="000000"/>
              <w:left w:val="nil"/>
              <w:bottom w:val="single" w:sz="4" w:space="0" w:color="auto"/>
              <w:right w:val="nil"/>
            </w:tcBorders>
          </w:tcPr>
          <w:p w14:paraId="54DCD7C6" w14:textId="77777777" w:rsidR="000E7ADF" w:rsidRPr="005618CE"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continuing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w:t>
            </w:r>
            <w:r w:rsidRPr="00B94ED4">
              <w:rPr>
                <w:rFonts w:ascii="Arial Narrow" w:eastAsia="Times New Roman" w:hAnsi="Arial Narrow"/>
                <w:sz w:val="16"/>
                <w:szCs w:val="16"/>
              </w:rPr>
              <w:t xml:space="preserve"> to </w:t>
            </w:r>
            <w:r>
              <w:rPr>
                <w:rFonts w:ascii="Arial Narrow" w:eastAsia="Times New Roman" w:hAnsi="Arial Narrow"/>
                <w:sz w:val="16"/>
                <w:szCs w:val="16"/>
              </w:rPr>
              <w:t>74</w:t>
            </w:r>
            <w:r w:rsidRPr="00B94ED4">
              <w:rPr>
                <w:rFonts w:ascii="Arial Narrow" w:eastAsia="Times New Roman" w:hAnsi="Arial Narrow"/>
                <w:sz w:val="16"/>
                <w:szCs w:val="16"/>
              </w:rPr>
              <w:t xml:space="preserve">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tc>
      </w:tr>
      <w:tr w:rsidR="000E7ADF" w14:paraId="5A196FF3" w14:textId="77777777" w:rsidTr="00CC1406">
        <w:trPr>
          <w:cantSplit/>
          <w:trHeight w:val="924"/>
        </w:trPr>
        <w:tc>
          <w:tcPr>
            <w:tcW w:w="721" w:type="pct"/>
            <w:vMerge/>
            <w:tcBorders>
              <w:left w:val="nil"/>
              <w:right w:val="nil"/>
            </w:tcBorders>
          </w:tcPr>
          <w:p w14:paraId="5F382EB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476" w:type="pct"/>
            <w:tcBorders>
              <w:top w:val="single" w:sz="6" w:space="0" w:color="000000"/>
              <w:left w:val="nil"/>
              <w:right w:val="nil"/>
            </w:tcBorders>
            <w:vAlign w:val="center"/>
          </w:tcPr>
          <w:p w14:paraId="09648556" w14:textId="77777777" w:rsidR="000E7ADF" w:rsidRPr="00FE5EC0" w:rsidRDefault="000E7ADF" w:rsidP="00CC1406">
            <w:pPr>
              <w:spacing w:line="240" w:lineRule="auto"/>
              <w:contextualSpacing/>
              <w:rPr>
                <w:rFonts w:ascii="Arial Narrow" w:eastAsia="Times New Roman" w:hAnsi="Arial Narrow"/>
                <w:sz w:val="16"/>
                <w:szCs w:val="16"/>
              </w:rPr>
            </w:pPr>
            <w:r w:rsidRPr="001553AD">
              <w:rPr>
                <w:rFonts w:ascii="Arial Narrow" w:eastAsia="Times New Roman" w:hAnsi="Arial Narrow"/>
                <w:sz w:val="16"/>
                <w:szCs w:val="16"/>
              </w:rPr>
              <w:t xml:space="preserve">3.7 </w:t>
            </w:r>
            <w:r>
              <w:rPr>
                <w:rFonts w:ascii="Arial Narrow" w:eastAsia="Times New Roman" w:hAnsi="Arial Narrow"/>
                <w:sz w:val="16"/>
                <w:szCs w:val="16"/>
              </w:rPr>
              <w:t>per 1,000</w:t>
            </w:r>
          </w:p>
        </w:tc>
        <w:tc>
          <w:tcPr>
            <w:tcW w:w="616" w:type="pct"/>
            <w:tcBorders>
              <w:left w:val="nil"/>
              <w:right w:val="nil"/>
            </w:tcBorders>
            <w:shd w:val="clear" w:color="auto" w:fill="EBEBEB"/>
          </w:tcPr>
          <w:p w14:paraId="705BF4D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0.81</w:t>
            </w:r>
            <w:r w:rsidRPr="00954EF9">
              <w:rPr>
                <w:rFonts w:ascii="Arial Narrow" w:eastAsia="Times New Roman" w:hAnsi="Arial Narrow"/>
                <w:b/>
                <w:bCs/>
                <w:sz w:val="16"/>
                <w:szCs w:val="16"/>
              </w:rPr>
              <w:t xml:space="preserve"> fewer per 1,000</w:t>
            </w:r>
            <w:r>
              <w:rPr>
                <w:rFonts w:ascii="Arial Narrow" w:eastAsia="Times New Roman" w:hAnsi="Arial Narrow"/>
                <w:sz w:val="16"/>
                <w:szCs w:val="16"/>
              </w:rPr>
              <w:t xml:space="preserve"> </w:t>
            </w:r>
          </w:p>
          <w:p w14:paraId="12CC58E3"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0.19 to 1.37 fewer)</w:t>
            </w:r>
          </w:p>
        </w:tc>
        <w:tc>
          <w:tcPr>
            <w:tcW w:w="500" w:type="pct"/>
            <w:vMerge/>
            <w:tcBorders>
              <w:left w:val="nil"/>
              <w:right w:val="nil"/>
            </w:tcBorders>
          </w:tcPr>
          <w:p w14:paraId="447AB749"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38" w:type="pct"/>
            <w:vMerge/>
            <w:tcBorders>
              <w:left w:val="nil"/>
              <w:right w:val="nil"/>
            </w:tcBorders>
          </w:tcPr>
          <w:p w14:paraId="32D6358D"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left w:val="nil"/>
              <w:bottom w:val="single" w:sz="4" w:space="0" w:color="auto"/>
              <w:right w:val="nil"/>
            </w:tcBorders>
          </w:tcPr>
          <w:p w14:paraId="5ED12761" w14:textId="77777777" w:rsidR="000E7ADF" w:rsidRPr="007017C2" w:rsidRDefault="000E7ADF" w:rsidP="00CC1406">
            <w:pPr>
              <w:spacing w:line="240" w:lineRule="auto"/>
              <w:contextualSpacing/>
              <w:rPr>
                <w:rStyle w:val="quality-sign"/>
                <w:rFonts w:eastAsia="Times New Roman" w:cs="Cambria Math"/>
                <w:sz w:val="16"/>
                <w:szCs w:val="16"/>
              </w:rPr>
            </w:pPr>
          </w:p>
        </w:tc>
        <w:tc>
          <w:tcPr>
            <w:tcW w:w="469" w:type="pct"/>
            <w:vMerge/>
            <w:tcBorders>
              <w:left w:val="nil"/>
              <w:bottom w:val="single" w:sz="4" w:space="0" w:color="auto"/>
              <w:right w:val="nil"/>
            </w:tcBorders>
          </w:tcPr>
          <w:p w14:paraId="18E0A72E" w14:textId="77777777" w:rsidR="000E7ADF" w:rsidRPr="007017C2" w:rsidRDefault="000E7ADF" w:rsidP="00CC1406">
            <w:pPr>
              <w:spacing w:line="240" w:lineRule="auto"/>
              <w:contextualSpacing/>
              <w:rPr>
                <w:rFonts w:ascii="Arial Narrow" w:eastAsia="Times New Roman" w:hAnsi="Arial Narrow"/>
                <w:sz w:val="16"/>
                <w:szCs w:val="16"/>
              </w:rPr>
            </w:pPr>
          </w:p>
        </w:tc>
        <w:tc>
          <w:tcPr>
            <w:tcW w:w="1280" w:type="pct"/>
            <w:vMerge/>
            <w:tcBorders>
              <w:left w:val="nil"/>
              <w:bottom w:val="single" w:sz="4" w:space="0" w:color="auto"/>
              <w:right w:val="nil"/>
            </w:tcBorders>
          </w:tcPr>
          <w:p w14:paraId="7D7A5B9C" w14:textId="77777777" w:rsidR="000E7ADF" w:rsidRDefault="000E7ADF" w:rsidP="00CC1406">
            <w:pPr>
              <w:spacing w:line="240" w:lineRule="auto"/>
              <w:contextualSpacing/>
              <w:rPr>
                <w:rFonts w:ascii="Arial Narrow" w:eastAsia="Times New Roman" w:hAnsi="Arial Narrow"/>
                <w:sz w:val="16"/>
                <w:szCs w:val="16"/>
              </w:rPr>
            </w:pPr>
          </w:p>
        </w:tc>
      </w:tr>
      <w:tr w:rsidR="000E7ADF" w14:paraId="655629EF" w14:textId="77777777" w:rsidTr="00CC1406">
        <w:trPr>
          <w:cantSplit/>
        </w:trPr>
        <w:tc>
          <w:tcPr>
            <w:tcW w:w="721" w:type="pct"/>
            <w:vMerge w:val="restart"/>
            <w:tcBorders>
              <w:top w:val="single" w:sz="6" w:space="0" w:color="000000"/>
              <w:left w:val="nil"/>
              <w:bottom w:val="single" w:sz="6" w:space="0" w:color="000000"/>
              <w:right w:val="nil"/>
            </w:tcBorders>
            <w:hideMark/>
          </w:tcPr>
          <w:p w14:paraId="1CE895EC"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(75-84 years)</w:t>
            </w:r>
            <w:r>
              <w:rPr>
                <w:rFonts w:ascii="Arial Narrow" w:eastAsia="Times New Roman" w:hAnsi="Arial Narrow"/>
                <w:sz w:val="16"/>
                <w:szCs w:val="16"/>
              </w:rPr>
              <w:t xml:space="preserve"> </w:t>
            </w:r>
          </w:p>
          <w:p w14:paraId="21CC2DA4" w14:textId="77777777" w:rsidR="000E7ADF" w:rsidRDefault="000E7ADF" w:rsidP="00CC1406">
            <w:pPr>
              <w:spacing w:line="240" w:lineRule="auto"/>
              <w:contextualSpacing/>
              <w:rPr>
                <w:rFonts w:ascii="Arial Narrow" w:eastAsia="Times New Roman" w:hAnsi="Arial Narrow"/>
                <w:sz w:val="16"/>
                <w:szCs w:val="16"/>
              </w:rPr>
            </w:pPr>
          </w:p>
          <w:p w14:paraId="30FFBB2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Arial Narrow" w:hAnsi="Arial Narrow" w:cs="Arial Narrow"/>
                <w:sz w:val="16"/>
                <w:szCs w:val="16"/>
              </w:rPr>
              <w:t>#</w:t>
            </w:r>
            <w:r w:rsidRPr="00994A8D">
              <w:rPr>
                <w:rFonts w:ascii="Arial Narrow" w:eastAsia="Arial Narrow" w:hAnsi="Arial Narrow" w:cs="Arial Narrow"/>
                <w:sz w:val="16"/>
                <w:szCs w:val="16"/>
              </w:rPr>
              <w:t xml:space="preserve"> of follow-up (yrs): 8.0</w:t>
            </w:r>
          </w:p>
        </w:tc>
        <w:tc>
          <w:tcPr>
            <w:tcW w:w="1092" w:type="pct"/>
            <w:gridSpan w:val="2"/>
            <w:tcBorders>
              <w:top w:val="single" w:sz="6" w:space="0" w:color="000000"/>
              <w:left w:val="nil"/>
              <w:bottom w:val="single" w:sz="6" w:space="0" w:color="000000"/>
              <w:right w:val="nil"/>
            </w:tcBorders>
            <w:shd w:val="clear" w:color="auto" w:fill="E0E0E0"/>
            <w:vAlign w:val="center"/>
            <w:hideMark/>
          </w:tcPr>
          <w:p w14:paraId="5DBC9BF1" w14:textId="77777777" w:rsidR="000E7ADF" w:rsidRPr="00FE5EC0" w:rsidRDefault="000E7ADF"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General population</w:t>
            </w:r>
          </w:p>
        </w:tc>
        <w:tc>
          <w:tcPr>
            <w:tcW w:w="500" w:type="pct"/>
            <w:vMerge w:val="restart"/>
            <w:tcBorders>
              <w:top w:val="single" w:sz="6" w:space="0" w:color="000000"/>
              <w:left w:val="nil"/>
              <w:bottom w:val="single" w:sz="6" w:space="0" w:color="000000"/>
              <w:right w:val="nil"/>
            </w:tcBorders>
            <w:hideMark/>
          </w:tcPr>
          <w:p w14:paraId="27B74A4A"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H</w:t>
            </w:r>
            <w:r w:rsidRPr="001A7AE2">
              <w:rPr>
                <w:rStyle w:val="block"/>
                <w:rFonts w:ascii="Arial Narrow" w:eastAsia="Times New Roman" w:hAnsi="Arial Narrow"/>
                <w:b/>
                <w:bCs/>
                <w:sz w:val="16"/>
                <w:szCs w:val="16"/>
              </w:rPr>
              <w:t xml:space="preserve">R </w:t>
            </w:r>
            <w:r>
              <w:rPr>
                <w:rStyle w:val="block"/>
                <w:rFonts w:ascii="Arial Narrow" w:eastAsia="Times New Roman" w:hAnsi="Arial Narrow"/>
                <w:b/>
                <w:bCs/>
                <w:sz w:val="16"/>
                <w:szCs w:val="16"/>
              </w:rPr>
              <w:t>1.00</w:t>
            </w:r>
            <w:r w:rsidRPr="001A7AE2">
              <w:rPr>
                <w:rFonts w:ascii="Arial Narrow" w:eastAsia="Times New Roman" w:hAnsi="Arial Narrow"/>
                <w:sz w:val="16"/>
                <w:szCs w:val="16"/>
              </w:rPr>
              <w:br/>
            </w:r>
            <w:r w:rsidRPr="001A7AE2">
              <w:rPr>
                <w:rStyle w:val="cell"/>
                <w:rFonts w:ascii="Arial Narrow" w:eastAsia="Times New Roman" w:hAnsi="Arial Narrow"/>
                <w:sz w:val="16"/>
                <w:szCs w:val="16"/>
              </w:rPr>
              <w:t>(0.</w:t>
            </w:r>
            <w:r>
              <w:rPr>
                <w:rStyle w:val="cell"/>
                <w:rFonts w:ascii="Arial Narrow" w:eastAsia="Times New Roman" w:hAnsi="Arial Narrow"/>
                <w:sz w:val="16"/>
                <w:szCs w:val="16"/>
              </w:rPr>
              <w:t>83</w:t>
            </w:r>
            <w:r w:rsidRPr="001A7AE2">
              <w:rPr>
                <w:rStyle w:val="cell"/>
                <w:rFonts w:ascii="Arial Narrow" w:eastAsia="Times New Roman" w:hAnsi="Arial Narrow"/>
                <w:sz w:val="16"/>
                <w:szCs w:val="16"/>
              </w:rPr>
              <w:t xml:space="preserve"> to </w:t>
            </w:r>
            <w:r>
              <w:rPr>
                <w:rStyle w:val="cell"/>
                <w:rFonts w:ascii="Arial Narrow" w:eastAsia="Times New Roman" w:hAnsi="Arial Narrow"/>
                <w:sz w:val="16"/>
                <w:szCs w:val="16"/>
              </w:rPr>
              <w:t>1.19</w:t>
            </w:r>
            <w:r w:rsidRPr="001A7AE2">
              <w:rPr>
                <w:rStyle w:val="cell"/>
                <w:rFonts w:ascii="Arial Narrow" w:eastAsia="Times New Roman" w:hAnsi="Arial Narrow"/>
                <w:sz w:val="16"/>
                <w:szCs w:val="16"/>
              </w:rPr>
              <w:t>)</w:t>
            </w:r>
          </w:p>
        </w:tc>
        <w:tc>
          <w:tcPr>
            <w:tcW w:w="438" w:type="pct"/>
            <w:vMerge w:val="restart"/>
            <w:tcBorders>
              <w:top w:val="single" w:sz="6" w:space="0" w:color="000000"/>
              <w:left w:val="nil"/>
              <w:bottom w:val="single" w:sz="6" w:space="0" w:color="000000"/>
              <w:right w:val="nil"/>
            </w:tcBorders>
            <w:hideMark/>
          </w:tcPr>
          <w:p w14:paraId="3DA9B547"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1403735</w:t>
            </w:r>
            <w:r w:rsidRPr="00AB06B8">
              <w:rPr>
                <w:rFonts w:ascii="Arial Narrow" w:eastAsia="Times New Roman" w:hAnsi="Arial Narrow"/>
                <w:sz w:val="16"/>
                <w:szCs w:val="16"/>
              </w:rPr>
              <w:t xml:space="preserve"> </w:t>
            </w:r>
          </w:p>
          <w:p w14:paraId="329C27B5" w14:textId="77777777" w:rsidR="000E7ADF" w:rsidRDefault="000E7ADF" w:rsidP="00CC1406">
            <w:pPr>
              <w:spacing w:line="240" w:lineRule="auto"/>
              <w:contextualSpacing/>
              <w:rPr>
                <w:rFonts w:ascii="Arial Narrow" w:eastAsia="Times New Roman" w:hAnsi="Arial Narrow"/>
                <w:sz w:val="16"/>
                <w:szCs w:val="16"/>
              </w:rPr>
            </w:pPr>
            <w:r w:rsidRPr="00AB06B8">
              <w:rPr>
                <w:rFonts w:ascii="Arial Narrow" w:eastAsia="Times New Roman" w:hAnsi="Arial Narrow"/>
                <w:sz w:val="16"/>
                <w:szCs w:val="16"/>
              </w:rPr>
              <w:t>(</w:t>
            </w:r>
            <w:r>
              <w:rPr>
                <w:rFonts w:ascii="Arial Narrow" w:eastAsia="Times New Roman" w:hAnsi="Arial Narrow"/>
                <w:sz w:val="16"/>
                <w:szCs w:val="16"/>
              </w:rPr>
              <w:t>1</w:t>
            </w:r>
            <w:r w:rsidRPr="00AB06B8">
              <w:rPr>
                <w:rFonts w:ascii="Arial Narrow" w:eastAsia="Times New Roman" w:hAnsi="Arial Narrow"/>
                <w:sz w:val="16"/>
                <w:szCs w:val="16"/>
              </w:rPr>
              <w:t xml:space="preserve"> stud</w:t>
            </w:r>
            <w:r>
              <w:rPr>
                <w:rFonts w:ascii="Arial Narrow" w:eastAsia="Times New Roman" w:hAnsi="Arial Narrow"/>
                <w:sz w:val="16"/>
                <w:szCs w:val="16"/>
              </w:rPr>
              <w:t>y</w:t>
            </w:r>
            <w:r>
              <w:rPr>
                <w:rFonts w:ascii="Arial Narrow" w:eastAsia="Times New Roman" w:hAnsi="Arial Narrow"/>
                <w:sz w:val="16"/>
                <w:szCs w:val="16"/>
                <w:vertAlign w:val="superscript"/>
              </w:rPr>
              <w:t>1</w:t>
            </w:r>
            <w:r w:rsidRPr="00AB06B8">
              <w:rPr>
                <w:rFonts w:ascii="Arial Narrow" w:eastAsia="Times New Roman" w:hAnsi="Arial Narrow"/>
                <w:sz w:val="16"/>
                <w:szCs w:val="16"/>
              </w:rPr>
              <w:t>)</w:t>
            </w:r>
          </w:p>
          <w:p w14:paraId="2BAC0619" w14:textId="77777777" w:rsidR="000E7ADF" w:rsidRDefault="000E7ADF" w:rsidP="00CC1406">
            <w:pPr>
              <w:spacing w:line="240" w:lineRule="auto"/>
              <w:contextualSpacing/>
              <w:rPr>
                <w:rFonts w:ascii="Arial Narrow" w:eastAsia="Times New Roman" w:hAnsi="Arial Narrow"/>
                <w:sz w:val="16"/>
                <w:szCs w:val="16"/>
              </w:rPr>
            </w:pPr>
          </w:p>
          <w:p w14:paraId="0172C188"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val="restart"/>
            <w:tcBorders>
              <w:top w:val="single" w:sz="6" w:space="0" w:color="000000"/>
              <w:left w:val="nil"/>
              <w:bottom w:val="single" w:sz="6" w:space="0" w:color="000000"/>
              <w:right w:val="nil"/>
            </w:tcBorders>
            <w:hideMark/>
          </w:tcPr>
          <w:p w14:paraId="2A7726B8" w14:textId="77777777" w:rsidR="000E7ADF" w:rsidRPr="007017C2" w:rsidRDefault="000E7ADF" w:rsidP="00CC1406">
            <w:pPr>
              <w:spacing w:line="240" w:lineRule="auto"/>
              <w:contextualSpacing/>
              <w:rPr>
                <w:rStyle w:val="comma"/>
                <w:rFonts w:ascii="Arial Narrow" w:eastAsia="Times New Roman" w:hAnsi="Arial Narrow"/>
                <w:sz w:val="16"/>
                <w:szCs w:val="16"/>
                <w:vertAlign w:val="superscript"/>
              </w:rPr>
            </w:pPr>
            <w:r w:rsidRPr="007017C2">
              <w:rPr>
                <w:rStyle w:val="quality-sign"/>
                <w:rFonts w:ascii="Cambria Math" w:eastAsia="Times New Roman" w:hAnsi="Cambria Math" w:cs="Cambria Math"/>
                <w:sz w:val="16"/>
                <w:szCs w:val="16"/>
              </w:rPr>
              <w:t>⨁</w:t>
            </w:r>
            <w:r w:rsidRPr="007017C2">
              <w:rPr>
                <w:rStyle w:val="quality-sign"/>
                <w:rFonts w:ascii="Cambria Math" w:eastAsia="MS Mincho" w:hAnsi="Cambria Math" w:cs="Cambria Math"/>
                <w:sz w:val="16"/>
                <w:szCs w:val="16"/>
              </w:rPr>
              <w:t>◯◯◯</w:t>
            </w:r>
            <w:r w:rsidRPr="007017C2">
              <w:rPr>
                <w:rFonts w:ascii="Arial Narrow" w:eastAsia="Times New Roman" w:hAnsi="Arial Narrow"/>
                <w:sz w:val="16"/>
                <w:szCs w:val="16"/>
              </w:rPr>
              <w:br/>
            </w:r>
            <w:r>
              <w:rPr>
                <w:rStyle w:val="quality-text"/>
                <w:rFonts w:ascii="Arial Narrow" w:eastAsia="Times New Roman" w:hAnsi="Arial Narrow"/>
                <w:sz w:val="16"/>
                <w:szCs w:val="16"/>
              </w:rPr>
              <w:t xml:space="preserve">VERY </w:t>
            </w:r>
            <w:r w:rsidRPr="007017C2">
              <w:rPr>
                <w:rStyle w:val="quality-text"/>
                <w:rFonts w:ascii="Arial Narrow" w:eastAsia="Times New Roman" w:hAnsi="Arial Narrow"/>
                <w:sz w:val="16"/>
                <w:szCs w:val="16"/>
              </w:rPr>
              <w:t>LOW</w:t>
            </w:r>
            <w:r w:rsidRPr="007017C2">
              <w:rPr>
                <w:rFonts w:ascii="Arial Narrow" w:eastAsia="Times New Roman" w:hAnsi="Arial Narrow"/>
                <w:sz w:val="16"/>
                <w:szCs w:val="16"/>
              </w:rPr>
              <w:t xml:space="preserve"> </w:t>
            </w:r>
            <w:r w:rsidRPr="007017C2">
              <w:rPr>
                <w:rFonts w:ascii="Arial Narrow" w:eastAsia="Times New Roman" w:hAnsi="Arial Narrow"/>
                <w:sz w:val="16"/>
                <w:szCs w:val="16"/>
                <w:vertAlign w:val="superscript"/>
              </w:rPr>
              <w:t>a</w:t>
            </w:r>
            <w:r w:rsidRPr="007017C2">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d</w:t>
            </w:r>
            <w:r w:rsidRPr="007017C2">
              <w:rPr>
                <w:rStyle w:val="comma"/>
                <w:rFonts w:ascii="Arial Narrow" w:eastAsia="Times New Roman" w:hAnsi="Arial Narrow"/>
                <w:sz w:val="16"/>
                <w:szCs w:val="16"/>
                <w:vertAlign w:val="superscript"/>
              </w:rPr>
              <w:t>,e</w:t>
            </w:r>
          </w:p>
          <w:p w14:paraId="3815300C" w14:textId="77777777" w:rsidR="000E7ADF" w:rsidRPr="007017C2" w:rsidRDefault="000E7ADF" w:rsidP="00CC1406">
            <w:pPr>
              <w:spacing w:line="240" w:lineRule="auto"/>
              <w:contextualSpacing/>
              <w:rPr>
                <w:rStyle w:val="comma"/>
                <w:sz w:val="16"/>
                <w:szCs w:val="16"/>
                <w:vertAlign w:val="superscript"/>
              </w:rPr>
            </w:pPr>
          </w:p>
          <w:p w14:paraId="1FE0FB1D" w14:textId="77777777" w:rsidR="000E7ADF" w:rsidRPr="007017C2"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left w:val="nil"/>
              <w:right w:val="nil"/>
            </w:tcBorders>
          </w:tcPr>
          <w:p w14:paraId="150E52EA" w14:textId="77777777" w:rsidR="000E7ADF" w:rsidRPr="007017C2" w:rsidRDefault="000E7ADF" w:rsidP="00CC1406">
            <w:pPr>
              <w:spacing w:line="240" w:lineRule="auto"/>
              <w:contextualSpacing/>
              <w:rPr>
                <w:rStyle w:val="comma"/>
                <w:rFonts w:ascii="Arial Narrow" w:eastAsia="Times New Roman" w:hAnsi="Arial Narrow"/>
                <w:sz w:val="16"/>
                <w:szCs w:val="16"/>
                <w:vertAlign w:val="superscript"/>
              </w:rPr>
            </w:pPr>
            <w:r w:rsidRPr="007017C2">
              <w:rPr>
                <w:rStyle w:val="quality-sign"/>
                <w:rFonts w:ascii="Cambria Math" w:eastAsia="Times New Roman" w:hAnsi="Cambria Math" w:cs="Cambria Math"/>
                <w:sz w:val="16"/>
                <w:szCs w:val="16"/>
              </w:rPr>
              <w:t>⨁⨁</w:t>
            </w:r>
            <w:r w:rsidRPr="007017C2">
              <w:rPr>
                <w:rStyle w:val="quality-sign"/>
                <w:rFonts w:ascii="Cambria Math" w:eastAsia="MS Mincho" w:hAnsi="Cambria Math" w:cs="Cambria Math"/>
                <w:sz w:val="16"/>
                <w:szCs w:val="16"/>
              </w:rPr>
              <w:t>◯◯</w:t>
            </w:r>
            <w:r w:rsidRPr="007017C2">
              <w:rPr>
                <w:rFonts w:ascii="Arial Narrow" w:eastAsia="Times New Roman" w:hAnsi="Arial Narrow"/>
                <w:sz w:val="16"/>
                <w:szCs w:val="16"/>
              </w:rPr>
              <w:br/>
            </w:r>
            <w:r w:rsidRPr="007017C2">
              <w:rPr>
                <w:rStyle w:val="quality-text"/>
                <w:rFonts w:ascii="Arial Narrow" w:eastAsia="Times New Roman" w:hAnsi="Arial Narrow"/>
                <w:sz w:val="16"/>
                <w:szCs w:val="16"/>
              </w:rPr>
              <w:t>LOW</w:t>
            </w:r>
            <w:r w:rsidRPr="007017C2">
              <w:rPr>
                <w:rFonts w:ascii="Arial Narrow" w:eastAsia="Times New Roman" w:hAnsi="Arial Narrow"/>
                <w:sz w:val="16"/>
                <w:szCs w:val="16"/>
              </w:rPr>
              <w:t xml:space="preserve"> </w:t>
            </w:r>
            <w:r w:rsidRPr="007017C2">
              <w:rPr>
                <w:rFonts w:ascii="Arial Narrow" w:eastAsia="Times New Roman" w:hAnsi="Arial Narrow"/>
                <w:sz w:val="16"/>
                <w:szCs w:val="16"/>
                <w:vertAlign w:val="superscript"/>
              </w:rPr>
              <w:t>a</w:t>
            </w:r>
            <w:r w:rsidRPr="007017C2">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f</w:t>
            </w:r>
            <w:r w:rsidRPr="007017C2">
              <w:rPr>
                <w:rStyle w:val="comma"/>
                <w:rFonts w:ascii="Arial Narrow" w:eastAsia="Times New Roman" w:hAnsi="Arial Narrow"/>
                <w:sz w:val="16"/>
                <w:szCs w:val="16"/>
                <w:vertAlign w:val="superscript"/>
              </w:rPr>
              <w:t>,e</w:t>
            </w:r>
            <w:r>
              <w:rPr>
                <w:rStyle w:val="comma"/>
                <w:rFonts w:ascii="Arial Narrow" w:eastAsia="Times New Roman" w:hAnsi="Arial Narrow"/>
                <w:sz w:val="16"/>
                <w:szCs w:val="16"/>
                <w:vertAlign w:val="superscript"/>
              </w:rPr>
              <w:t>,</w:t>
            </w:r>
            <w:r>
              <w:rPr>
                <w:rStyle w:val="comma"/>
                <w:sz w:val="16"/>
                <w:szCs w:val="16"/>
                <w:vertAlign w:val="superscript"/>
              </w:rPr>
              <w:t>g</w:t>
            </w:r>
          </w:p>
          <w:p w14:paraId="618FAA81" w14:textId="77777777" w:rsidR="000E7ADF" w:rsidRPr="007017C2" w:rsidRDefault="000E7ADF" w:rsidP="00CC1406">
            <w:pPr>
              <w:spacing w:line="240" w:lineRule="auto"/>
              <w:contextualSpacing/>
              <w:rPr>
                <w:rFonts w:ascii="Arial Narrow" w:eastAsia="Times New Roman" w:hAnsi="Arial Narrow"/>
                <w:sz w:val="16"/>
                <w:szCs w:val="16"/>
              </w:rPr>
            </w:pPr>
          </w:p>
        </w:tc>
        <w:tc>
          <w:tcPr>
            <w:tcW w:w="1280" w:type="pct"/>
            <w:vMerge w:val="restart"/>
            <w:tcBorders>
              <w:top w:val="single" w:sz="6" w:space="0" w:color="000000"/>
              <w:left w:val="nil"/>
              <w:bottom w:val="single" w:sz="6" w:space="0" w:color="000000"/>
              <w:right w:val="nil"/>
            </w:tcBorders>
          </w:tcPr>
          <w:p w14:paraId="5F8D0C59"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0.5 fewer deaths per 1,000, we are very uncertain whether </w:t>
            </w:r>
            <w:r>
              <w:rPr>
                <w:rFonts w:ascii="Arial Narrow" w:eastAsia="Times New Roman" w:hAnsi="Arial Narrow"/>
                <w:sz w:val="16"/>
                <w:szCs w:val="16"/>
              </w:rPr>
              <w:t xml:space="preserve">continuing </w:t>
            </w:r>
            <w:r w:rsidRPr="00761636">
              <w:rPr>
                <w:rFonts w:ascii="Arial Narrow" w:eastAsia="Times New Roman" w:hAnsi="Arial Narrow"/>
                <w:sz w:val="16"/>
                <w:szCs w:val="16"/>
              </w:rPr>
              <w:t xml:space="preserve">screening decreases breast cancer mortality over 10 years for individuals aged </w:t>
            </w:r>
            <w:r>
              <w:rPr>
                <w:rFonts w:ascii="Arial Narrow" w:eastAsia="Times New Roman" w:hAnsi="Arial Narrow"/>
                <w:sz w:val="16"/>
                <w:szCs w:val="16"/>
              </w:rPr>
              <w:t>75</w:t>
            </w:r>
            <w:r w:rsidRPr="00761636">
              <w:rPr>
                <w:rFonts w:ascii="Arial Narrow" w:eastAsia="Times New Roman" w:hAnsi="Arial Narrow"/>
                <w:sz w:val="16"/>
                <w:szCs w:val="16"/>
              </w:rPr>
              <w:t xml:space="preserve"> to </w:t>
            </w:r>
            <w:r>
              <w:rPr>
                <w:rFonts w:ascii="Arial Narrow" w:eastAsia="Times New Roman" w:hAnsi="Arial Narrow"/>
                <w:sz w:val="16"/>
                <w:szCs w:val="16"/>
              </w:rPr>
              <w:t>84</w:t>
            </w:r>
            <w:r w:rsidRPr="00761636">
              <w:rPr>
                <w:rFonts w:ascii="Arial Narrow" w:eastAsia="Times New Roman" w:hAnsi="Arial Narrow"/>
                <w:sz w:val="16"/>
                <w:szCs w:val="16"/>
              </w:rPr>
              <w:t xml:space="preserve"> </w:t>
            </w:r>
            <w:r>
              <w:rPr>
                <w:rFonts w:ascii="Arial Narrow" w:eastAsia="Times New Roman" w:hAnsi="Arial Narrow"/>
                <w:sz w:val="16"/>
                <w:szCs w:val="16"/>
              </w:rPr>
              <w:t>years in a</w:t>
            </w:r>
            <w:r w:rsidRPr="00B94ED4">
              <w:rPr>
                <w:rFonts w:ascii="Arial Narrow" w:eastAsia="Times New Roman" w:hAnsi="Arial Narrow"/>
                <w:sz w:val="16"/>
                <w:szCs w:val="16"/>
              </w:rPr>
              <w:t xml:space="preserve"> general population</w:t>
            </w:r>
            <w:r w:rsidRPr="00761636">
              <w:rPr>
                <w:rFonts w:ascii="Arial Narrow" w:eastAsia="Times New Roman" w:hAnsi="Arial Narrow"/>
                <w:sz w:val="16"/>
                <w:szCs w:val="16"/>
              </w:rPr>
              <w:t>.</w:t>
            </w:r>
          </w:p>
          <w:p w14:paraId="411FAB57" w14:textId="77777777" w:rsidR="000E7ADF" w:rsidRDefault="000E7ADF" w:rsidP="00CC1406">
            <w:pPr>
              <w:spacing w:line="240" w:lineRule="auto"/>
              <w:contextualSpacing/>
              <w:rPr>
                <w:rFonts w:ascii="Arial Narrow" w:eastAsia="Times New Roman" w:hAnsi="Arial Narrow"/>
                <w:sz w:val="16"/>
                <w:szCs w:val="16"/>
              </w:rPr>
            </w:pPr>
          </w:p>
          <w:p w14:paraId="76FD0FDB" w14:textId="77777777" w:rsidR="000E7ADF" w:rsidRDefault="000E7ADF" w:rsidP="00CC1406">
            <w:pPr>
              <w:spacing w:line="240" w:lineRule="auto"/>
              <w:contextualSpacing/>
              <w:rPr>
                <w:rFonts w:ascii="Arial Narrow" w:eastAsia="Times New Roman" w:hAnsi="Arial Narrow"/>
                <w:sz w:val="16"/>
                <w:szCs w:val="16"/>
              </w:rPr>
            </w:pPr>
            <w:r w:rsidRPr="00B94ED4">
              <w:rPr>
                <w:rFonts w:ascii="Arial Narrow" w:eastAsia="Times New Roman" w:hAnsi="Arial Narrow"/>
                <w:sz w:val="16"/>
                <w:szCs w:val="16"/>
              </w:rPr>
              <w:t xml:space="preserve">Using a threshold of 1 fewer death per 1,000, </w:t>
            </w:r>
            <w:r>
              <w:rPr>
                <w:rFonts w:ascii="Arial Narrow" w:eastAsia="Times New Roman" w:hAnsi="Arial Narrow"/>
                <w:sz w:val="16"/>
                <w:szCs w:val="16"/>
              </w:rPr>
              <w:t xml:space="preserve">continuing </w:t>
            </w:r>
            <w:r w:rsidRPr="00B94ED4">
              <w:rPr>
                <w:rFonts w:ascii="Arial Narrow" w:eastAsia="Times New Roman" w:hAnsi="Arial Narrow"/>
                <w:sz w:val="16"/>
                <w:szCs w:val="16"/>
              </w:rPr>
              <w:t xml:space="preserve">screening may make little to no difference in reducing breast cancer mortality over 10 years for individuals aged </w:t>
            </w:r>
            <w:r>
              <w:rPr>
                <w:rFonts w:ascii="Arial Narrow" w:eastAsia="Times New Roman" w:hAnsi="Arial Narrow"/>
                <w:sz w:val="16"/>
                <w:szCs w:val="16"/>
              </w:rPr>
              <w:t>75</w:t>
            </w:r>
            <w:r w:rsidRPr="00B94ED4">
              <w:rPr>
                <w:rFonts w:ascii="Arial Narrow" w:eastAsia="Times New Roman" w:hAnsi="Arial Narrow"/>
                <w:sz w:val="16"/>
                <w:szCs w:val="16"/>
              </w:rPr>
              <w:t xml:space="preserve"> to </w:t>
            </w:r>
            <w:r>
              <w:rPr>
                <w:rFonts w:ascii="Arial Narrow" w:eastAsia="Times New Roman" w:hAnsi="Arial Narrow"/>
                <w:sz w:val="16"/>
                <w:szCs w:val="16"/>
              </w:rPr>
              <w:t>84</w:t>
            </w:r>
            <w:r w:rsidRPr="00B94ED4">
              <w:rPr>
                <w:rFonts w:ascii="Arial Narrow" w:eastAsia="Times New Roman" w:hAnsi="Arial Narrow"/>
                <w:sz w:val="16"/>
                <w:szCs w:val="16"/>
              </w:rPr>
              <w:t xml:space="preserve"> years </w:t>
            </w:r>
            <w:r>
              <w:rPr>
                <w:rFonts w:ascii="Arial Narrow" w:eastAsia="Times New Roman" w:hAnsi="Arial Narrow"/>
                <w:sz w:val="16"/>
                <w:szCs w:val="16"/>
              </w:rPr>
              <w:t>in</w:t>
            </w:r>
            <w:r w:rsidRPr="00B94ED4">
              <w:rPr>
                <w:rFonts w:ascii="Arial Narrow" w:eastAsia="Times New Roman" w:hAnsi="Arial Narrow"/>
                <w:sz w:val="16"/>
                <w:szCs w:val="16"/>
              </w:rPr>
              <w:t xml:space="preserve"> a general population.</w:t>
            </w:r>
          </w:p>
        </w:tc>
      </w:tr>
      <w:tr w:rsidR="000E7ADF" w14:paraId="2C0744C6" w14:textId="77777777" w:rsidTr="00CC1406">
        <w:trPr>
          <w:cantSplit/>
          <w:trHeight w:val="1273"/>
        </w:trPr>
        <w:tc>
          <w:tcPr>
            <w:tcW w:w="721" w:type="pct"/>
            <w:vMerge/>
            <w:tcBorders>
              <w:top w:val="single" w:sz="6" w:space="0" w:color="000000"/>
              <w:left w:val="nil"/>
              <w:bottom w:val="single" w:sz="6" w:space="0" w:color="000000"/>
              <w:right w:val="nil"/>
            </w:tcBorders>
            <w:vAlign w:val="center"/>
            <w:hideMark/>
          </w:tcPr>
          <w:p w14:paraId="3593ACE3" w14:textId="77777777" w:rsidR="000E7ADF" w:rsidRDefault="000E7ADF" w:rsidP="00CC1406">
            <w:pPr>
              <w:spacing w:line="240" w:lineRule="auto"/>
              <w:contextualSpacing/>
              <w:rPr>
                <w:rFonts w:ascii="Arial Narrow" w:eastAsia="Times New Roman" w:hAnsi="Arial Narrow"/>
                <w:sz w:val="16"/>
                <w:szCs w:val="16"/>
              </w:rPr>
            </w:pPr>
          </w:p>
        </w:tc>
        <w:tc>
          <w:tcPr>
            <w:tcW w:w="476" w:type="pct"/>
            <w:tcBorders>
              <w:top w:val="single" w:sz="6" w:space="0" w:color="000000"/>
              <w:left w:val="nil"/>
              <w:right w:val="nil"/>
            </w:tcBorders>
            <w:vAlign w:val="center"/>
            <w:hideMark/>
          </w:tcPr>
          <w:p w14:paraId="7D5C4BFD"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3.</w:t>
            </w:r>
            <w:r>
              <w:rPr>
                <w:rFonts w:ascii="Arial Narrow" w:eastAsia="Times New Roman" w:hAnsi="Arial Narrow"/>
                <w:sz w:val="16"/>
                <w:szCs w:val="16"/>
              </w:rPr>
              <w:t>7</w:t>
            </w:r>
            <w:r w:rsidRPr="00FE5EC0">
              <w:rPr>
                <w:rFonts w:ascii="Arial Narrow" w:eastAsia="Times New Roman" w:hAnsi="Arial Narrow"/>
                <w:sz w:val="16"/>
                <w:szCs w:val="16"/>
              </w:rPr>
              <w:t xml:space="preserve"> per 1,000</w:t>
            </w:r>
          </w:p>
        </w:tc>
        <w:tc>
          <w:tcPr>
            <w:tcW w:w="616" w:type="pct"/>
            <w:tcBorders>
              <w:top w:val="single" w:sz="6" w:space="0" w:color="000000"/>
              <w:left w:val="nil"/>
              <w:right w:val="nil"/>
            </w:tcBorders>
            <w:shd w:val="clear" w:color="auto" w:fill="EBEBEB"/>
            <w:hideMark/>
          </w:tcPr>
          <w:p w14:paraId="58DC2CB5" w14:textId="77777777" w:rsidR="000E7ADF" w:rsidRDefault="000E7ADF" w:rsidP="00CC1406">
            <w:pPr>
              <w:spacing w:line="240" w:lineRule="auto"/>
              <w:contextualSpacing/>
              <w:rPr>
                <w:rFonts w:ascii="Arial Narrow" w:eastAsia="Times New Roman" w:hAnsi="Arial Narrow"/>
                <w:b/>
                <w:bCs/>
                <w:sz w:val="16"/>
                <w:szCs w:val="16"/>
              </w:rPr>
            </w:pPr>
          </w:p>
          <w:p w14:paraId="11AC0914" w14:textId="77777777" w:rsidR="000E7ADF" w:rsidRPr="003F4DEA" w:rsidRDefault="000E7ADF" w:rsidP="00CC1406">
            <w:pPr>
              <w:spacing w:line="240" w:lineRule="auto"/>
              <w:contextualSpacing/>
              <w:rPr>
                <w:rFonts w:ascii="Arial Narrow" w:eastAsia="Times New Roman" w:hAnsi="Arial Narrow"/>
                <w:sz w:val="16"/>
                <w:szCs w:val="16"/>
              </w:rPr>
            </w:pPr>
            <w:r w:rsidRPr="003F4DEA">
              <w:rPr>
                <w:rFonts w:ascii="Arial Narrow" w:eastAsia="Times New Roman" w:hAnsi="Arial Narrow"/>
                <w:b/>
                <w:bCs/>
                <w:sz w:val="16"/>
                <w:szCs w:val="16"/>
              </w:rPr>
              <w:t>0.0 fewer per 1,000</w:t>
            </w:r>
            <w:r w:rsidRPr="003F4DEA">
              <w:rPr>
                <w:rFonts w:ascii="Arial Narrow" w:eastAsia="Times New Roman" w:hAnsi="Arial Narrow"/>
                <w:sz w:val="16"/>
                <w:szCs w:val="16"/>
              </w:rPr>
              <w:t xml:space="preserve"> </w:t>
            </w:r>
          </w:p>
          <w:p w14:paraId="0FE4F845" w14:textId="77777777" w:rsidR="000E7ADF" w:rsidRPr="00FE5EC0" w:rsidRDefault="000E7ADF" w:rsidP="00CC1406">
            <w:pPr>
              <w:spacing w:line="240" w:lineRule="auto"/>
              <w:contextualSpacing/>
              <w:rPr>
                <w:rFonts w:ascii="Arial Narrow" w:eastAsia="Times New Roman" w:hAnsi="Arial Narrow"/>
                <w:sz w:val="16"/>
                <w:szCs w:val="16"/>
              </w:rPr>
            </w:pPr>
            <w:r w:rsidRPr="003F4DEA">
              <w:rPr>
                <w:rFonts w:ascii="Arial Narrow" w:eastAsia="Times New Roman" w:hAnsi="Arial Narrow"/>
                <w:sz w:val="16"/>
                <w:szCs w:val="16"/>
              </w:rPr>
              <w:t>(from 0.63 fewer to 0.70 more)</w:t>
            </w:r>
          </w:p>
        </w:tc>
        <w:tc>
          <w:tcPr>
            <w:tcW w:w="500" w:type="pct"/>
            <w:vMerge/>
            <w:tcBorders>
              <w:top w:val="single" w:sz="6" w:space="0" w:color="000000"/>
              <w:left w:val="nil"/>
              <w:bottom w:val="single" w:sz="6" w:space="0" w:color="000000"/>
              <w:right w:val="nil"/>
            </w:tcBorders>
            <w:vAlign w:val="center"/>
            <w:hideMark/>
          </w:tcPr>
          <w:p w14:paraId="5E1524CA" w14:textId="77777777" w:rsidR="000E7ADF" w:rsidRDefault="000E7ADF" w:rsidP="00CC1406">
            <w:pPr>
              <w:spacing w:line="240" w:lineRule="auto"/>
              <w:contextualSpacing/>
              <w:rPr>
                <w:rFonts w:ascii="Arial Narrow" w:eastAsia="Times New Roman" w:hAnsi="Arial Narrow"/>
                <w:sz w:val="16"/>
                <w:szCs w:val="16"/>
              </w:rPr>
            </w:pPr>
          </w:p>
        </w:tc>
        <w:tc>
          <w:tcPr>
            <w:tcW w:w="438" w:type="pct"/>
            <w:vMerge/>
            <w:tcBorders>
              <w:top w:val="single" w:sz="6" w:space="0" w:color="000000"/>
              <w:left w:val="nil"/>
              <w:bottom w:val="single" w:sz="6" w:space="0" w:color="000000"/>
              <w:right w:val="nil"/>
            </w:tcBorders>
            <w:hideMark/>
          </w:tcPr>
          <w:p w14:paraId="6C313C49" w14:textId="77777777" w:rsidR="000E7ADF" w:rsidRDefault="000E7ADF" w:rsidP="00CC1406">
            <w:pPr>
              <w:spacing w:line="240" w:lineRule="auto"/>
              <w:contextualSpacing/>
              <w:rPr>
                <w:rFonts w:ascii="Arial Narrow" w:eastAsia="Times New Roman" w:hAnsi="Arial Narrow"/>
                <w:sz w:val="16"/>
                <w:szCs w:val="16"/>
              </w:rPr>
            </w:pPr>
          </w:p>
        </w:tc>
        <w:tc>
          <w:tcPr>
            <w:tcW w:w="500" w:type="pct"/>
            <w:vMerge/>
            <w:tcBorders>
              <w:top w:val="single" w:sz="6" w:space="0" w:color="000000"/>
              <w:left w:val="nil"/>
              <w:bottom w:val="single" w:sz="6" w:space="0" w:color="000000"/>
              <w:right w:val="nil"/>
            </w:tcBorders>
            <w:hideMark/>
          </w:tcPr>
          <w:p w14:paraId="37E2B3BB"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469" w:type="pct"/>
            <w:vMerge/>
            <w:tcBorders>
              <w:left w:val="nil"/>
              <w:bottom w:val="single" w:sz="6" w:space="0" w:color="000000"/>
              <w:right w:val="nil"/>
            </w:tcBorders>
          </w:tcPr>
          <w:p w14:paraId="0F15E67A" w14:textId="77777777" w:rsidR="000E7ADF" w:rsidRDefault="000E7ADF" w:rsidP="00CC1406">
            <w:pPr>
              <w:spacing w:line="240" w:lineRule="auto"/>
              <w:contextualSpacing/>
              <w:rPr>
                <w:rFonts w:ascii="Arial Narrow" w:eastAsia="Times New Roman" w:hAnsi="Arial Narrow"/>
                <w:sz w:val="16"/>
                <w:szCs w:val="16"/>
              </w:rPr>
            </w:pPr>
          </w:p>
        </w:tc>
        <w:tc>
          <w:tcPr>
            <w:tcW w:w="1280" w:type="pct"/>
            <w:vMerge/>
            <w:tcBorders>
              <w:top w:val="single" w:sz="6" w:space="0" w:color="000000"/>
              <w:left w:val="nil"/>
              <w:bottom w:val="single" w:sz="6" w:space="0" w:color="000000"/>
              <w:right w:val="nil"/>
            </w:tcBorders>
            <w:vAlign w:val="center"/>
          </w:tcPr>
          <w:p w14:paraId="56378C1E" w14:textId="77777777" w:rsidR="000E7ADF" w:rsidRDefault="000E7ADF" w:rsidP="00CC1406">
            <w:pPr>
              <w:spacing w:line="240" w:lineRule="auto"/>
              <w:contextualSpacing/>
              <w:rPr>
                <w:rFonts w:ascii="Arial Narrow" w:eastAsia="Times New Roman" w:hAnsi="Arial Narrow"/>
                <w:sz w:val="16"/>
                <w:szCs w:val="16"/>
              </w:rPr>
            </w:pPr>
          </w:p>
        </w:tc>
      </w:tr>
      <w:tr w:rsidR="000E7ADF" w14:paraId="3102711D" w14:textId="77777777" w:rsidTr="00CC1406">
        <w:trPr>
          <w:cantSplit/>
        </w:trPr>
        <w:tc>
          <w:tcPr>
            <w:tcW w:w="5000" w:type="pct"/>
            <w:gridSpan w:val="8"/>
            <w:tcBorders>
              <w:top w:val="single" w:sz="6" w:space="0" w:color="000000"/>
              <w:left w:val="nil"/>
              <w:bottom w:val="single" w:sz="6" w:space="0" w:color="000000"/>
              <w:right w:val="nil"/>
            </w:tcBorders>
          </w:tcPr>
          <w:p w14:paraId="2DE62CA8" w14:textId="77777777" w:rsidR="000E7ADF" w:rsidRDefault="000E7ADF" w:rsidP="00CC1406">
            <w:pPr>
              <w:spacing w:line="240" w:lineRule="auto"/>
              <w:contextualSpacing/>
              <w:rPr>
                <w:rFonts w:ascii="Arial Narrow" w:eastAsia="Times New Roman" w:hAnsi="Arial Narrow"/>
                <w:sz w:val="16"/>
                <w:szCs w:val="16"/>
              </w:rPr>
            </w:pPr>
            <w:r w:rsidRPr="00916ADE">
              <w:rPr>
                <w:rFonts w:ascii="Arial Narrow" w:eastAsia="Times New Roman" w:hAnsi="Arial Narrow"/>
                <w:b/>
                <w:bCs/>
                <w:sz w:val="16"/>
                <w:szCs w:val="16"/>
              </w:rPr>
              <w:t>CI:</w:t>
            </w:r>
            <w:r w:rsidRPr="00916ADE">
              <w:rPr>
                <w:rFonts w:ascii="Arial Narrow" w:eastAsia="Times New Roman" w:hAnsi="Arial Narrow"/>
                <w:sz w:val="16"/>
                <w:szCs w:val="16"/>
              </w:rPr>
              <w:t xml:space="preserve"> Confidence interval; </w:t>
            </w:r>
            <w:r w:rsidRPr="00C61B66">
              <w:rPr>
                <w:rFonts w:ascii="Arial Narrow" w:eastAsia="Times New Roman" w:hAnsi="Arial Narrow"/>
                <w:b/>
                <w:bCs/>
                <w:sz w:val="16"/>
                <w:szCs w:val="16"/>
              </w:rPr>
              <w:t>H</w:t>
            </w:r>
            <w:r w:rsidRPr="00916ADE">
              <w:rPr>
                <w:rFonts w:ascii="Arial Narrow" w:eastAsia="Times New Roman" w:hAnsi="Arial Narrow"/>
                <w:b/>
                <w:bCs/>
                <w:sz w:val="16"/>
                <w:szCs w:val="16"/>
              </w:rPr>
              <w:t>R:</w:t>
            </w:r>
            <w:r w:rsidRPr="00916ADE">
              <w:rPr>
                <w:rFonts w:ascii="Arial Narrow" w:eastAsia="Times New Roman" w:hAnsi="Arial Narrow"/>
                <w:sz w:val="16"/>
                <w:szCs w:val="16"/>
              </w:rPr>
              <w:t xml:space="preserve"> </w:t>
            </w:r>
            <w:r>
              <w:rPr>
                <w:rFonts w:ascii="Arial Narrow" w:eastAsia="Times New Roman" w:hAnsi="Arial Narrow"/>
                <w:sz w:val="16"/>
                <w:szCs w:val="16"/>
              </w:rPr>
              <w:t>Hazard</w:t>
            </w:r>
            <w:r w:rsidRPr="00916ADE">
              <w:rPr>
                <w:rFonts w:ascii="Arial Narrow" w:eastAsia="Times New Roman" w:hAnsi="Arial Narrow"/>
                <w:sz w:val="16"/>
                <w:szCs w:val="16"/>
              </w:rPr>
              <w:t xml:space="preserve"> ratio</w:t>
            </w:r>
          </w:p>
          <w:p w14:paraId="724C02DE" w14:textId="77777777" w:rsidR="000E7ADF" w:rsidRPr="004862DD" w:rsidRDefault="000E7ADF" w:rsidP="00CC1406">
            <w:pPr>
              <w:spacing w:line="240" w:lineRule="auto"/>
              <w:contextualSpacing/>
              <w:rPr>
                <w:rFonts w:ascii="Arial Narrow" w:eastAsia="Times New Roman" w:hAnsi="Arial Narrow"/>
                <w:sz w:val="16"/>
                <w:szCs w:val="16"/>
              </w:rPr>
            </w:pPr>
          </w:p>
          <w:p w14:paraId="6916F6AE" w14:textId="6344A532" w:rsidR="000E7ADF" w:rsidRDefault="000E7ADF" w:rsidP="00CC1406">
            <w:pPr>
              <w:spacing w:line="240" w:lineRule="auto"/>
              <w:contextualSpacing/>
              <w:rPr>
                <w:rFonts w:ascii="Arial Narrow" w:eastAsia="Times New Roman" w:hAnsi="Arial Narrow"/>
                <w:sz w:val="16"/>
                <w:szCs w:val="16"/>
              </w:rPr>
            </w:pPr>
            <w:r w:rsidRPr="004862DD">
              <w:rPr>
                <w:rFonts w:ascii="Arial Narrow" w:eastAsia="Times New Roman" w:hAnsi="Arial Narrow"/>
                <w:b/>
                <w:bCs/>
                <w:sz w:val="16"/>
                <w:szCs w:val="16"/>
              </w:rPr>
              <w:t xml:space="preserve">Bibliography: </w:t>
            </w:r>
            <w:r w:rsidRPr="004862DD">
              <w:rPr>
                <w:rStyle w:val="normaltextrun"/>
                <w:rFonts w:ascii="Arial Narrow" w:hAnsi="Arial Narrow" w:cs="Segoe UI"/>
                <w:color w:val="000000"/>
                <w:sz w:val="16"/>
                <w:szCs w:val="16"/>
              </w:rPr>
              <w:t xml:space="preserve">1: Garcia-Albeniz </w:t>
            </w:r>
            <w:r w:rsidRPr="00C24941">
              <w:rPr>
                <w:rStyle w:val="normaltextrun"/>
                <w:rFonts w:ascii="Arial Narrow" w:hAnsi="Arial Narrow" w:cs="Segoe UI"/>
                <w:sz w:val="16"/>
                <w:szCs w:val="16"/>
              </w:rPr>
              <w:t>2020</w:t>
            </w:r>
            <w:r w:rsidR="004D6758">
              <w:rPr>
                <w:rStyle w:val="normaltextrun"/>
                <w:rFonts w:ascii="Arial Narrow" w:hAnsi="Arial Narrow" w:cs="Segoe UI"/>
                <w:sz w:val="16"/>
                <w:szCs w:val="16"/>
              </w:rPr>
              <w:fldChar w:fldCharType="begin"/>
            </w:r>
            <w:r w:rsidR="007F40BF">
              <w:rPr>
                <w:rStyle w:val="normaltextrun"/>
                <w:rFonts w:ascii="Arial Narrow" w:hAnsi="Arial Narrow" w:cs="Segoe UI"/>
                <w:sz w:val="16"/>
                <w:szCs w:val="16"/>
              </w:rPr>
              <w:instrText xml:space="preserve"> ADDIN ZOTERO_ITEM CSL_CITATION {"citationID":"asc1vg2sh6","properties":{"formattedCitation":"\\super 19\\nosupersub{}","plainCitation":"19","noteIndex":0},"citationItems":[{"id":23301,"uris":["http://zotero.org/groups/2603983/items/VGXDNP4Y"],"itemData":{"id":23301,"type":"article-journal","abstract":"Background: Randomized trials have shown that initiating breast cancer screening between ages 50 and 69 years and continuing it for 10 years decreases breast cancer mortality. However, no trials have studied whether or when women can safely stop screening mammography. An estimated 52% of women aged 75 years or older undergo screening mammography in the United States., Objective: To estimate the effect of breast cancer screening on breast cancer mortality in Medicare beneficiaries aged 70 to 84 years., Design: Large-scale, population-based, observational study of 2 screening strategies: continuing annual mammography, and stopping screening., Setting: U.S. Medicare program, 2000 to 2008., Participants: 1 058 013 beneficiaries aged 70 to 84 years who had a life expectancy of at least 10 years, had no previous breast cancer diagnosis, and underwent screening mammography., Measurements: Eight-year breast cancer mortality, incidence, and treatments, plus the positive predictive value of screening mammography by age group., Results: In women aged 70 to 74 years, the estimated difference in 8-year risk for breast cancer death between continuing and stopping screening was -1.0 (95% CI, -2.3 to 0.1) death per 1000 women (hazard ratio, 0.78 [CI, 0.63 to 0.95]) (a negative risk difference favors continuing). In those aged 75 to 84 years, the corresponding risk difference was 0.07 (CI, -0.93 to 1.3) death per 1000 women (hazard ratio, 1.00 [CI, 0.83 to 1.19])., Limitations: The available Medicare data permit only 8 years of follow-up after screening. As with any study using observational data, the estimates could be affected by residual confounding., Conclusion: Continuing annual breast cancer screening past age 75 years did not result in substantial reductions in 8-year breast cancer mortality compared with stopping screening., Primary Funding Source: National Institutes of Health.","archive":"Ovid MEDLINE(R) &lt;2020&gt;","collection-title":"Comment in: Ann Intern Med. 2020 Aug 4;173(3):247 PMID: 32745444 [https://www.ncbi.nlm.nih.gov/pubmed/32745444] Comment in: Ann Intern Med. 2020 Aug 4;173(3):245-246 PMID: 32745448 [https://www.ncbi.nlm.nih.gov/pubmed/32745448] Comment in: Ann Intern Med. 2020 Aug 4;173(3):246-247 PMID: 32745451 [https://www.ncbi.nlm.nih.gov/pubmed/32745451] Comment in: AJR Am J Roentgenol. 2021 Mar;216(3):583 PMID: 32755195 [https://www.ncbi.nlm.nih.gov/pubmed/32755195]","container-title":"Annals of internal medicine","DOI":"10.7326/M18-1199","ISSN":"1539-3704 0003-4819","issue":"6","note":"section: Garcia-Albeniz, Xabier. Harvard T.H. Chan School of Public Health and Massachusetts General Hospital, Boston, Massachusetts, and RTI Health Solutions, Barcelona, Spain (X.G.). Hernan, Miguel A. Harvard T.H. Chan School of Public Health and Harvard-MIT Division of Health Sciences and Technology, Boston, Massachusetts (M.A.H.). Logan, Roger W. Harvard T.H. Chan School of Public Health, Boston, Massachusetts (R.W.L.). Price, Mary. Massachusetts General Hospital, Boston, Massachusetts (M.P., K.A.). Armstrong, Katrina. Massachusetts General Hospital, Boston, Massachusetts (M.P., K.A.). Hsu, John. Massachusetts General Hospital and Harvard Medical School, Boston, Massachusetts (J.H.).","page":"381-389","title":"Continuation of Annual Screening Mammography and Breast Cancer Mortality in Women Older Than 70 Years","volume":"172","author":[{"family":"Garcia-Albeniz","given":"Xabier"},{"family":"Hernan","given":"Miguel A."},{"family":"Logan","given":"Roger W."},{"family":"Price","given":"Mary"},{"family":"Armstrong","given":"Katrina"},{"family":"Hsu","given":"John"}],"issued":{"date-parts":[["2020"]]}}}],"schema":"https://github.com/citation-style-language/schema/raw/master/csl-citation.json"} </w:instrText>
            </w:r>
            <w:r w:rsidR="004D6758">
              <w:rPr>
                <w:rStyle w:val="normaltextrun"/>
                <w:rFonts w:ascii="Arial Narrow" w:hAnsi="Arial Narrow" w:cs="Segoe UI"/>
                <w:sz w:val="16"/>
                <w:szCs w:val="16"/>
              </w:rPr>
              <w:fldChar w:fldCharType="separate"/>
            </w:r>
            <w:r w:rsidR="004D6758" w:rsidRPr="004D6758">
              <w:rPr>
                <w:rFonts w:ascii="Arial Narrow" w:hAnsi="Arial Narrow" w:cs="Times New Roman"/>
                <w:kern w:val="0"/>
                <w:sz w:val="16"/>
                <w:vertAlign w:val="superscript"/>
              </w:rPr>
              <w:t>19</w:t>
            </w:r>
            <w:r w:rsidR="004D6758">
              <w:rPr>
                <w:rStyle w:val="normaltextrun"/>
                <w:rFonts w:ascii="Arial Narrow" w:hAnsi="Arial Narrow" w:cs="Segoe UI"/>
                <w:sz w:val="16"/>
                <w:szCs w:val="16"/>
              </w:rPr>
              <w:fldChar w:fldCharType="end"/>
            </w:r>
            <w:r>
              <w:rPr>
                <w:rFonts w:ascii="Arial Narrow" w:eastAsia="Times New Roman" w:hAnsi="Arial Narrow"/>
                <w:color w:val="000000"/>
                <w:sz w:val="16"/>
                <w:szCs w:val="16"/>
              </w:rPr>
              <w:tab/>
            </w:r>
            <w:r>
              <w:rPr>
                <w:rFonts w:ascii="Arial Narrow" w:eastAsia="Times New Roman" w:hAnsi="Arial Narrow"/>
                <w:color w:val="000000"/>
                <w:sz w:val="16"/>
                <w:szCs w:val="16"/>
              </w:rPr>
              <w:tab/>
            </w:r>
            <w:r>
              <w:rPr>
                <w:rFonts w:ascii="Arial Narrow" w:eastAsia="Times New Roman" w:hAnsi="Arial Narrow"/>
                <w:color w:val="000000"/>
                <w:sz w:val="16"/>
                <w:szCs w:val="16"/>
              </w:rPr>
              <w:tab/>
            </w:r>
          </w:p>
        </w:tc>
      </w:tr>
      <w:tr w:rsidR="000E7ADF" w14:paraId="1577338A" w14:textId="77777777" w:rsidTr="00CC1406">
        <w:trPr>
          <w:cantSplit/>
        </w:trPr>
        <w:tc>
          <w:tcPr>
            <w:tcW w:w="5000" w:type="pct"/>
            <w:gridSpan w:val="8"/>
            <w:tcBorders>
              <w:top w:val="single" w:sz="6" w:space="0" w:color="000000"/>
              <w:left w:val="nil"/>
              <w:bottom w:val="single" w:sz="6" w:space="0" w:color="000000"/>
              <w:right w:val="nil"/>
            </w:tcBorders>
          </w:tcPr>
          <w:p w14:paraId="45BA41B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190101DD" w14:textId="77777777" w:rsidR="000E7ADF" w:rsidRDefault="000E7ADF" w:rsidP="000E7ADF">
      <w:r>
        <w:t>Explanations</w:t>
      </w:r>
    </w:p>
    <w:p w14:paraId="56B12EC3" w14:textId="77777777" w:rsidR="000E7ADF" w:rsidRPr="007017C2"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a. We did not downrate for risk of bias. Study was judged to be of moderate quality using the JBI critical appraisal tool for cohort studies. </w:t>
      </w:r>
    </w:p>
    <w:p w14:paraId="665BC082" w14:textId="77777777" w:rsidR="000E7ADF" w:rsidRPr="007017C2" w:rsidRDefault="000E7ADF" w:rsidP="000E7ADF">
      <w:pPr>
        <w:spacing w:line="240" w:lineRule="auto"/>
        <w:contextualSpacing/>
        <w:rPr>
          <w:rFonts w:ascii="Arial Narrow" w:eastAsia="Times New Roman" w:hAnsi="Arial Narrow"/>
          <w:sz w:val="14"/>
          <w:szCs w:val="14"/>
          <w:lang w:val="en"/>
        </w:rPr>
      </w:pPr>
      <w:r w:rsidRPr="007017C2">
        <w:rPr>
          <w:rFonts w:ascii="Arial Narrow" w:eastAsia="Times New Roman" w:hAnsi="Arial Narrow"/>
          <w:sz w:val="14"/>
          <w:szCs w:val="14"/>
          <w:lang w:val="en"/>
        </w:rPr>
        <w:t>b. We did not downrate for inconsistency</w:t>
      </w:r>
      <w:r>
        <w:rPr>
          <w:rFonts w:ascii="Arial Narrow" w:eastAsia="Times New Roman" w:hAnsi="Arial Narrow"/>
          <w:sz w:val="14"/>
          <w:szCs w:val="14"/>
          <w:lang w:val="en"/>
        </w:rPr>
        <w:t xml:space="preserve"> (only one study included)</w:t>
      </w:r>
      <w:r w:rsidRPr="007017C2">
        <w:rPr>
          <w:rFonts w:ascii="Arial Narrow" w:eastAsia="Times New Roman" w:hAnsi="Arial Narrow"/>
          <w:sz w:val="14"/>
          <w:szCs w:val="14"/>
          <w:lang w:val="en"/>
        </w:rPr>
        <w:t xml:space="preserve">. </w:t>
      </w:r>
    </w:p>
    <w:p w14:paraId="68F53AFA" w14:textId="77777777" w:rsidR="000E7ADF" w:rsidRPr="007017C2"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c. We did not downrate for indirectness. The study answers the question of stopping versus continuing screening and all patients have received at least one baseline mammography.   </w:t>
      </w:r>
    </w:p>
    <w:p w14:paraId="22E47D69" w14:textId="77777777" w:rsidR="000E7ADF" w:rsidRPr="007017C2" w:rsidRDefault="000E7ADF" w:rsidP="000E7ADF">
      <w:pPr>
        <w:spacing w:line="240" w:lineRule="auto"/>
        <w:contextualSpacing/>
        <w:rPr>
          <w:rFonts w:ascii="Arial Narrow" w:eastAsia="Times New Roman" w:hAnsi="Arial Narrow"/>
          <w:sz w:val="14"/>
          <w:szCs w:val="14"/>
          <w:lang w:val="en"/>
        </w:rPr>
      </w:pPr>
      <w:r w:rsidRPr="007017C2">
        <w:rPr>
          <w:rFonts w:ascii="Arial Narrow" w:eastAsia="Times New Roman" w:hAnsi="Arial Narrow"/>
          <w:sz w:val="14"/>
          <w:szCs w:val="14"/>
          <w:lang w:val="en"/>
        </w:rPr>
        <w:t>d. The 95% CI crosses the clinical decision threshold; therefore, we rated down once for imprecision.</w:t>
      </w:r>
    </w:p>
    <w:p w14:paraId="32ABF0E6" w14:textId="77777777" w:rsidR="000E7ADF" w:rsidRDefault="000E7ADF" w:rsidP="000E7ADF">
      <w:pPr>
        <w:spacing w:line="240" w:lineRule="auto"/>
        <w:contextualSpacing/>
        <w:rPr>
          <w:rFonts w:ascii="Arial Narrow" w:eastAsia="Times New Roman" w:hAnsi="Arial Narrow"/>
          <w:sz w:val="14"/>
          <w:szCs w:val="14"/>
        </w:rPr>
      </w:pPr>
      <w:r w:rsidRPr="007017C2">
        <w:rPr>
          <w:rFonts w:ascii="Arial Narrow" w:eastAsia="Times New Roman" w:hAnsi="Arial Narrow"/>
          <w:sz w:val="14"/>
          <w:szCs w:val="14"/>
          <w:lang w:val="en"/>
        </w:rPr>
        <w:t xml:space="preserve">e. We did not rate up for the magnitude of effect because </w:t>
      </w:r>
      <w:r>
        <w:rPr>
          <w:rFonts w:ascii="Arial Narrow" w:eastAsia="Times New Roman" w:hAnsi="Arial Narrow"/>
          <w:sz w:val="14"/>
          <w:szCs w:val="14"/>
          <w:lang w:val="en"/>
        </w:rPr>
        <w:t>the effect size did not meet the threshold for uprating</w:t>
      </w:r>
      <w:r w:rsidRPr="007017C2">
        <w:rPr>
          <w:rFonts w:ascii="Arial Narrow" w:eastAsia="Times New Roman" w:hAnsi="Arial Narrow"/>
          <w:sz w:val="14"/>
          <w:szCs w:val="14"/>
          <w:lang w:val="en"/>
        </w:rPr>
        <w:t xml:space="preserve">. Following GRADE guidance, the RR is on the threshold of being considered a large effect (i.e., RR either &gt;2.0 or &lt;0.5 </w:t>
      </w:r>
      <w:r w:rsidRPr="007017C2">
        <w:rPr>
          <w:rFonts w:ascii="Arial Narrow" w:eastAsia="Times New Roman" w:hAnsi="Arial Narrow"/>
          <w:sz w:val="14"/>
          <w:szCs w:val="14"/>
        </w:rPr>
        <w:t>based on consistent evidence from at least 2 studies, with no plausible confounders).</w:t>
      </w:r>
    </w:p>
    <w:p w14:paraId="09457389" w14:textId="77777777" w:rsidR="000E7ADF" w:rsidRDefault="000E7ADF" w:rsidP="000E7ADF">
      <w:pPr>
        <w:spacing w:line="240" w:lineRule="auto"/>
        <w:contextualSpacing/>
        <w:rPr>
          <w:rFonts w:ascii="Arial Narrow" w:eastAsia="Times New Roman" w:hAnsi="Arial Narrow"/>
          <w:sz w:val="14"/>
          <w:szCs w:val="14"/>
        </w:rPr>
      </w:pPr>
      <w:r>
        <w:rPr>
          <w:rFonts w:ascii="Arial Narrow" w:eastAsia="Times New Roman" w:hAnsi="Arial Narrow"/>
          <w:sz w:val="14"/>
          <w:szCs w:val="14"/>
        </w:rPr>
        <w:t xml:space="preserve">f. The 95% CI does not cross the clinical decision threshold and we did not rate down for imprecision. </w:t>
      </w:r>
    </w:p>
    <w:p w14:paraId="486E094A" w14:textId="72E9E7B3" w:rsidR="000E7ADF" w:rsidRDefault="000E7ADF" w:rsidP="000E7ADF">
      <w:pPr>
        <w:spacing w:line="240" w:lineRule="auto"/>
        <w:contextualSpacing/>
        <w:rPr>
          <w:rFonts w:ascii="Arial Narrow" w:eastAsia="Times New Roman" w:hAnsi="Arial Narrow"/>
          <w:sz w:val="14"/>
          <w:szCs w:val="14"/>
        </w:rPr>
      </w:pPr>
      <w:r>
        <w:rPr>
          <w:rFonts w:ascii="Arial Narrow" w:eastAsia="Times New Roman" w:hAnsi="Arial Narrow"/>
          <w:sz w:val="14"/>
          <w:szCs w:val="14"/>
        </w:rPr>
        <w:t>g. 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{"citationID":"VEm6HrQL","properties":{"formattedCitation":"\\super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40673067" w14:textId="77777777" w:rsidR="000E7ADF" w:rsidRPr="00384FF8" w:rsidRDefault="000E7ADF" w:rsidP="000E7ADF">
      <w:pPr>
        <w:tabs>
          <w:tab w:val="left" w:pos="558"/>
        </w:tabs>
        <w:spacing w:line="240" w:lineRule="auto"/>
        <w:contextualSpacing/>
        <w:rPr>
          <w:rFonts w:ascii="Arial Narrow" w:eastAsia="Times New Roman" w:hAnsi="Arial Narrow"/>
          <w:sz w:val="14"/>
          <w:szCs w:val="14"/>
        </w:rPr>
      </w:pPr>
    </w:p>
    <w:p w14:paraId="51B8B50F" w14:textId="77777777" w:rsidR="000E7ADF" w:rsidRDefault="000E7ADF" w:rsidP="000E7ADF">
      <w:pPr>
        <w:rPr>
          <w:lang w:val="en-US"/>
        </w:rPr>
      </w:pPr>
      <w:r>
        <w:br w:type="page"/>
      </w:r>
    </w:p>
    <w:p w14:paraId="3606F1E4" w14:textId="77777777" w:rsidR="000E7ADF" w:rsidRDefault="000E7ADF" w:rsidP="00276095">
      <w:pPr>
        <w:pStyle w:val="Heading2"/>
      </w:pPr>
      <w:bookmarkStart w:id="20" w:name="_Toc154051878"/>
      <w:bookmarkStart w:id="21" w:name="_Toc157614326"/>
      <w:bookmarkStart w:id="22" w:name="_Toc180757697"/>
      <w:r>
        <w:lastRenderedPageBreak/>
        <w:t>Table 5: Breast cancer mortality (Observational case-control studies, stratified by age)</w:t>
      </w:r>
      <w:bookmarkEnd w:id="20"/>
      <w:bookmarkEnd w:id="21"/>
      <w:bookmarkEnd w:id="22"/>
    </w:p>
    <w:p w14:paraId="437A91D1" w14:textId="77777777" w:rsidR="000E7ADF" w:rsidRDefault="000E7ADF" w:rsidP="000E7ADF">
      <w:pPr>
        <w:pStyle w:val="NoSpacing"/>
        <w:rPr>
          <w:rFonts w:ascii="Arial Narrow" w:hAnsi="Arial Narrow"/>
          <w:b/>
          <w:bCs/>
          <w:sz w:val="24"/>
          <w:szCs w:val="24"/>
        </w:rPr>
      </w:pPr>
    </w:p>
    <w:tbl>
      <w:tblPr>
        <w:tblW w:w="5000" w:type="pct"/>
        <w:tblCellMar>
          <w:top w:w="60" w:type="dxa"/>
          <w:left w:w="60" w:type="dxa"/>
          <w:bottom w:w="60" w:type="dxa"/>
          <w:right w:w="60" w:type="dxa"/>
        </w:tblCellMar>
        <w:tblLook w:val="04A0" w:firstRow="1" w:lastRow="0" w:firstColumn="1" w:lastColumn="0" w:noHBand="0" w:noVBand="1"/>
      </w:tblPr>
      <w:tblGrid>
        <w:gridCol w:w="2428"/>
        <w:gridCol w:w="1601"/>
        <w:gridCol w:w="1604"/>
        <w:gridCol w:w="1296"/>
        <w:gridCol w:w="1351"/>
        <w:gridCol w:w="1348"/>
        <w:gridCol w:w="1296"/>
        <w:gridCol w:w="3476"/>
      </w:tblGrid>
      <w:tr w:rsidR="000E7ADF" w14:paraId="30BDFEEB" w14:textId="77777777" w:rsidTr="5BD93DCC">
        <w:trPr>
          <w:cantSplit/>
          <w:trHeight w:val="306"/>
          <w:tblHeader/>
        </w:trPr>
        <w:tc>
          <w:tcPr>
            <w:tcW w:w="5000" w:type="pct"/>
            <w:gridSpan w:val="8"/>
            <w:tcBorders>
              <w:top w:val="single" w:sz="12" w:space="0" w:color="000000" w:themeColor="text1"/>
              <w:left w:val="nil"/>
              <w:bottom w:val="single" w:sz="12" w:space="0" w:color="000000" w:themeColor="text1"/>
              <w:right w:val="nil"/>
            </w:tcBorders>
          </w:tcPr>
          <w:p w14:paraId="5038DE89" w14:textId="77777777" w:rsidR="000E7ADF" w:rsidRPr="003C3FB8" w:rsidRDefault="000E7ADF" w:rsidP="00CC1406">
            <w:pPr>
              <w:spacing w:line="140" w:lineRule="atLeast"/>
              <w:rPr>
                <w:rFonts w:ascii="Arial Narrow" w:eastAsia="Times New Roman" w:hAnsi="Arial Narrow"/>
                <w:color w:val="000000"/>
                <w:sz w:val="24"/>
                <w:szCs w:val="24"/>
              </w:rPr>
            </w:pPr>
            <w:r>
              <w:rPr>
                <w:rFonts w:ascii="Arial Narrow" w:eastAsia="Times New Roman" w:hAnsi="Arial Narrow"/>
                <w:b/>
                <w:bCs/>
                <w:color w:val="000000"/>
                <w:sz w:val="24"/>
                <w:szCs w:val="24"/>
              </w:rPr>
              <w:t>Screening with mammography* compared to no screening</w:t>
            </w:r>
          </w:p>
        </w:tc>
      </w:tr>
      <w:tr w:rsidR="000E7ADF" w14:paraId="01292943" w14:textId="77777777" w:rsidTr="5BD93DCC">
        <w:trPr>
          <w:cantSplit/>
          <w:tblHeader/>
        </w:trPr>
        <w:tc>
          <w:tcPr>
            <w:tcW w:w="843" w:type="pct"/>
            <w:vMerge w:val="restart"/>
            <w:tcBorders>
              <w:right w:val="single" w:sz="6" w:space="0" w:color="EFEFEF"/>
            </w:tcBorders>
            <w:shd w:val="clear" w:color="auto" w:fill="3271AA"/>
            <w:hideMark/>
          </w:tcPr>
          <w:p w14:paraId="03E94C59"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1113" w:type="pct"/>
            <w:gridSpan w:val="2"/>
            <w:tcBorders>
              <w:top w:val="single" w:sz="6" w:space="0" w:color="EFEFEF"/>
              <w:right w:val="single" w:sz="6" w:space="0" w:color="EFEFEF"/>
            </w:tcBorders>
            <w:shd w:val="clear" w:color="auto" w:fill="E0E0E0"/>
            <w:hideMark/>
          </w:tcPr>
          <w:p w14:paraId="2822B70B" w14:textId="77777777" w:rsidR="000E7ADF" w:rsidRDefault="000E7ADF" w:rsidP="00CC1406">
            <w:pPr>
              <w:pStyle w:val="NormalWeb"/>
              <w:spacing w:before="0" w:beforeAutospacing="0" w:after="0" w:afterAutospacing="0"/>
              <w:contextualSpacing/>
              <w:rPr>
                <w:rFonts w:ascii="Arial Narrow" w:hAnsi="Arial Narrow"/>
                <w:b/>
                <w:bCs/>
                <w:sz w:val="16"/>
                <w:szCs w:val="16"/>
              </w:rPr>
            </w:pPr>
            <w:r>
              <w:rPr>
                <w:rFonts w:ascii="Arial Narrow" w:hAnsi="Arial Narrow"/>
                <w:b/>
                <w:bCs/>
                <w:sz w:val="16"/>
                <w:szCs w:val="16"/>
              </w:rPr>
              <w:t>Absolute effects</w:t>
            </w:r>
          </w:p>
        </w:tc>
        <w:tc>
          <w:tcPr>
            <w:tcW w:w="450" w:type="pct"/>
            <w:vMerge w:val="restart"/>
            <w:tcBorders>
              <w:right w:val="single" w:sz="6" w:space="0" w:color="EFEFEF"/>
            </w:tcBorders>
            <w:shd w:val="clear" w:color="auto" w:fill="3271AA"/>
            <w:hideMark/>
          </w:tcPr>
          <w:p w14:paraId="56D4EA20"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Range of relative effects (95% CI)**</w:t>
            </w:r>
          </w:p>
        </w:tc>
        <w:tc>
          <w:tcPr>
            <w:tcW w:w="469" w:type="pct"/>
            <w:vMerge w:val="restart"/>
            <w:tcBorders>
              <w:right w:val="single" w:sz="6" w:space="0" w:color="EFEFEF"/>
            </w:tcBorders>
            <w:shd w:val="clear" w:color="auto" w:fill="3271AA"/>
            <w:hideMark/>
          </w:tcPr>
          <w:p w14:paraId="4126B241"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68" w:type="pct"/>
            <w:vMerge w:val="restart"/>
            <w:shd w:val="clear" w:color="auto" w:fill="3271AA"/>
          </w:tcPr>
          <w:p w14:paraId="04913F49"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53357490"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0.5  </w:t>
            </w:r>
          </w:p>
        </w:tc>
        <w:tc>
          <w:tcPr>
            <w:tcW w:w="450" w:type="pct"/>
            <w:vMerge w:val="restart"/>
            <w:tcBorders>
              <w:right w:val="single" w:sz="6" w:space="0" w:color="EFEFEF"/>
            </w:tcBorders>
            <w:shd w:val="clear" w:color="auto" w:fill="3271AA"/>
            <w:hideMark/>
          </w:tcPr>
          <w:p w14:paraId="44C5961F"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(GRADE)</w:t>
            </w:r>
          </w:p>
          <w:p w14:paraId="6B1D0CFC"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Clinical threshold of 1  </w:t>
            </w:r>
          </w:p>
        </w:tc>
        <w:tc>
          <w:tcPr>
            <w:tcW w:w="1207" w:type="pct"/>
            <w:vMerge w:val="restart"/>
            <w:tcBorders>
              <w:right w:val="single" w:sz="6" w:space="0" w:color="EFEFEF"/>
            </w:tcBorders>
            <w:shd w:val="clear" w:color="auto" w:fill="3271AA"/>
            <w:hideMark/>
          </w:tcPr>
          <w:p w14:paraId="548804B3" w14:textId="77777777" w:rsidR="000E7ADF"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0E7ADF" w14:paraId="5223C603" w14:textId="77777777" w:rsidTr="5BD93DCC">
        <w:trPr>
          <w:cantSplit/>
          <w:tblHeader/>
        </w:trPr>
        <w:tc>
          <w:tcPr>
            <w:tcW w:w="843" w:type="pct"/>
            <w:vMerge/>
            <w:vAlign w:val="center"/>
            <w:hideMark/>
          </w:tcPr>
          <w:p w14:paraId="2320A7D6" w14:textId="77777777" w:rsidR="000E7ADF" w:rsidRDefault="000E7ADF" w:rsidP="00CC1406">
            <w:pPr>
              <w:spacing w:line="240" w:lineRule="auto"/>
              <w:contextualSpacing/>
              <w:rPr>
                <w:rFonts w:ascii="Arial Narrow" w:hAnsi="Arial Narrow"/>
                <w:color w:val="FFFFFF"/>
                <w:sz w:val="16"/>
                <w:szCs w:val="16"/>
              </w:rPr>
            </w:pPr>
          </w:p>
        </w:tc>
        <w:tc>
          <w:tcPr>
            <w:tcW w:w="556" w:type="pct"/>
            <w:tcBorders>
              <w:top w:val="single" w:sz="6" w:space="0" w:color="EFEFEF"/>
              <w:right w:val="single" w:sz="6" w:space="0" w:color="EFEFEF"/>
            </w:tcBorders>
            <w:shd w:val="clear" w:color="auto" w:fill="E0E0E0"/>
            <w:hideMark/>
          </w:tcPr>
          <w:p w14:paraId="36D394EF"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Risk with Usual Care</w:t>
            </w:r>
          </w:p>
          <w:p w14:paraId="6E057225"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(Assumed Risk)</w:t>
            </w:r>
            <w:r w:rsidRPr="00A47F32">
              <w:rPr>
                <w:rFonts w:ascii="Arial Narrow" w:eastAsia="Times New Roman" w:hAnsi="Arial Narrow"/>
                <w:sz w:val="14"/>
                <w:szCs w:val="14"/>
              </w:rPr>
              <w:t xml:space="preserve"> ‡</w:t>
            </w:r>
          </w:p>
        </w:tc>
        <w:tc>
          <w:tcPr>
            <w:tcW w:w="557" w:type="pct"/>
            <w:tcBorders>
              <w:top w:val="single" w:sz="6" w:space="0" w:color="EFEFEF"/>
              <w:right w:val="single" w:sz="6" w:space="0" w:color="EFEFEF"/>
            </w:tcBorders>
            <w:shd w:val="clear" w:color="auto" w:fill="E0E0E0"/>
            <w:hideMark/>
          </w:tcPr>
          <w:p w14:paraId="61F8EB60"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sidRPr="00361A3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361A34">
              <w:rPr>
                <w:rFonts w:ascii="Arial Narrow" w:eastAsia="Times New Roman" w:hAnsi="Arial Narrow"/>
                <w:b/>
                <w:bCs/>
                <w:sz w:val="16"/>
                <w:szCs w:val="16"/>
              </w:rPr>
              <w:br/>
              <w:t>(95% CI)</w:t>
            </w:r>
          </w:p>
        </w:tc>
        <w:tc>
          <w:tcPr>
            <w:tcW w:w="450" w:type="pct"/>
            <w:vMerge/>
            <w:vAlign w:val="center"/>
            <w:hideMark/>
          </w:tcPr>
          <w:p w14:paraId="256ABE7C" w14:textId="77777777" w:rsidR="000E7ADF" w:rsidRDefault="000E7ADF" w:rsidP="00CC1406">
            <w:pPr>
              <w:spacing w:line="240" w:lineRule="auto"/>
              <w:contextualSpacing/>
              <w:rPr>
                <w:rFonts w:ascii="Arial Narrow" w:hAnsi="Arial Narrow"/>
                <w:color w:val="FFFFFF"/>
                <w:sz w:val="16"/>
                <w:szCs w:val="16"/>
              </w:rPr>
            </w:pPr>
          </w:p>
        </w:tc>
        <w:tc>
          <w:tcPr>
            <w:tcW w:w="469" w:type="pct"/>
            <w:vMerge/>
            <w:vAlign w:val="center"/>
            <w:hideMark/>
          </w:tcPr>
          <w:p w14:paraId="0B1A5126" w14:textId="77777777" w:rsidR="000E7ADF" w:rsidRDefault="000E7ADF" w:rsidP="00CC1406">
            <w:pPr>
              <w:spacing w:line="240" w:lineRule="auto"/>
              <w:contextualSpacing/>
              <w:rPr>
                <w:rFonts w:ascii="Arial Narrow" w:hAnsi="Arial Narrow"/>
                <w:color w:val="FFFFFF"/>
                <w:sz w:val="16"/>
                <w:szCs w:val="16"/>
              </w:rPr>
            </w:pPr>
          </w:p>
        </w:tc>
        <w:tc>
          <w:tcPr>
            <w:tcW w:w="468" w:type="pct"/>
            <w:vMerge/>
          </w:tcPr>
          <w:p w14:paraId="0BA7D7D4" w14:textId="77777777" w:rsidR="000E7ADF" w:rsidRDefault="000E7ADF" w:rsidP="00CC1406">
            <w:pPr>
              <w:spacing w:line="240" w:lineRule="auto"/>
              <w:contextualSpacing/>
              <w:rPr>
                <w:rFonts w:ascii="Arial Narrow" w:hAnsi="Arial Narrow"/>
                <w:color w:val="FFFFFF"/>
                <w:sz w:val="16"/>
                <w:szCs w:val="16"/>
              </w:rPr>
            </w:pPr>
          </w:p>
        </w:tc>
        <w:tc>
          <w:tcPr>
            <w:tcW w:w="450" w:type="pct"/>
            <w:vMerge/>
            <w:vAlign w:val="center"/>
            <w:hideMark/>
          </w:tcPr>
          <w:p w14:paraId="410F9C42" w14:textId="77777777" w:rsidR="000E7ADF" w:rsidRDefault="000E7ADF" w:rsidP="00CC1406">
            <w:pPr>
              <w:spacing w:line="240" w:lineRule="auto"/>
              <w:contextualSpacing/>
              <w:rPr>
                <w:rFonts w:ascii="Arial Narrow" w:hAnsi="Arial Narrow"/>
                <w:color w:val="FFFFFF"/>
                <w:sz w:val="16"/>
                <w:szCs w:val="16"/>
              </w:rPr>
            </w:pPr>
          </w:p>
        </w:tc>
        <w:tc>
          <w:tcPr>
            <w:tcW w:w="1207" w:type="pct"/>
            <w:vMerge/>
            <w:vAlign w:val="center"/>
            <w:hideMark/>
          </w:tcPr>
          <w:p w14:paraId="0EEA6B51" w14:textId="77777777" w:rsidR="000E7ADF" w:rsidRDefault="000E7ADF" w:rsidP="00CC1406">
            <w:pPr>
              <w:spacing w:line="240" w:lineRule="auto"/>
              <w:contextualSpacing/>
              <w:rPr>
                <w:rFonts w:ascii="Arial Narrow" w:hAnsi="Arial Narrow"/>
                <w:color w:val="FFFFFF"/>
                <w:sz w:val="16"/>
                <w:szCs w:val="16"/>
              </w:rPr>
            </w:pPr>
          </w:p>
        </w:tc>
      </w:tr>
      <w:tr w:rsidR="000E7ADF" w14:paraId="018D4157" w14:textId="77777777" w:rsidTr="5BD93DCC">
        <w:trPr>
          <w:cantSplit/>
          <w:trHeight w:val="150"/>
        </w:trPr>
        <w:tc>
          <w:tcPr>
            <w:tcW w:w="843" w:type="pct"/>
            <w:vMerge w:val="restart"/>
            <w:tcBorders>
              <w:top w:val="single" w:sz="6" w:space="0" w:color="000000" w:themeColor="text1"/>
              <w:left w:val="nil"/>
              <w:right w:val="nil"/>
            </w:tcBorders>
            <w:hideMark/>
          </w:tcPr>
          <w:p w14:paraId="417034C9"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(40-49 years)</w:t>
            </w:r>
            <w:r>
              <w:rPr>
                <w:rFonts w:ascii="Arial Narrow" w:eastAsia="Times New Roman" w:hAnsi="Arial Narrow"/>
                <w:sz w:val="16"/>
                <w:szCs w:val="16"/>
              </w:rPr>
              <w:t xml:space="preserve"> </w:t>
            </w:r>
          </w:p>
          <w:p w14:paraId="08A5D8BE" w14:textId="77777777" w:rsidR="000E7ADF" w:rsidRDefault="000E7ADF" w:rsidP="00CC1406">
            <w:pPr>
              <w:spacing w:line="240" w:lineRule="auto"/>
              <w:contextualSpacing/>
              <w:rPr>
                <w:rFonts w:ascii="Arial Narrow" w:eastAsia="Times New Roman" w:hAnsi="Arial Narrow"/>
                <w:sz w:val="16"/>
                <w:szCs w:val="16"/>
              </w:rPr>
            </w:pPr>
          </w:p>
          <w:p w14:paraId="5D789CB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11.0 to 38.0</w:t>
            </w:r>
          </w:p>
          <w:p w14:paraId="7720A19E" w14:textId="77777777" w:rsidR="000E7ADF" w:rsidRDefault="000E7ADF" w:rsidP="00CC1406">
            <w:pPr>
              <w:spacing w:line="240" w:lineRule="auto"/>
              <w:contextualSpacing/>
              <w:rPr>
                <w:rFonts w:ascii="Arial Narrow" w:eastAsia="Times New Roman" w:hAnsi="Arial Narrow"/>
                <w:sz w:val="16"/>
                <w:szCs w:val="16"/>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39E530BF"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General population</w:t>
            </w:r>
          </w:p>
        </w:tc>
        <w:tc>
          <w:tcPr>
            <w:tcW w:w="450" w:type="pct"/>
            <w:vMerge w:val="restart"/>
            <w:tcBorders>
              <w:top w:val="single" w:sz="6" w:space="0" w:color="000000" w:themeColor="text1"/>
              <w:left w:val="nil"/>
              <w:right w:val="nil"/>
            </w:tcBorders>
            <w:hideMark/>
          </w:tcPr>
          <w:p w14:paraId="288BDD17" w14:textId="77777777" w:rsidR="000E7ADF" w:rsidRDefault="000E7ADF" w:rsidP="00CC1406">
            <w:pPr>
              <w:spacing w:line="240" w:lineRule="auto"/>
              <w:contextualSpacing/>
              <w:rPr>
                <w:rStyle w:val="cell"/>
                <w:rFonts w:ascii="Arial Narrow" w:eastAsia="Times New Roman" w:hAnsi="Arial Narrow"/>
                <w:sz w:val="16"/>
                <w:szCs w:val="16"/>
              </w:rPr>
            </w:pPr>
            <w:r>
              <w:rPr>
                <w:rStyle w:val="block"/>
                <w:rFonts w:ascii="Arial Narrow" w:eastAsia="Times New Roman" w:hAnsi="Arial Narrow"/>
                <w:b/>
                <w:bCs/>
                <w:sz w:val="16"/>
                <w:szCs w:val="16"/>
              </w:rPr>
              <w:t>OR</w:t>
            </w:r>
            <w:r w:rsidRPr="00BE5BD0">
              <w:rPr>
                <w:rStyle w:val="block"/>
                <w:rFonts w:ascii="Arial Narrow" w:eastAsia="Times New Roman" w:hAnsi="Arial Narrow"/>
                <w:b/>
                <w:bCs/>
                <w:sz w:val="16"/>
                <w:szCs w:val="16"/>
              </w:rPr>
              <w:t xml:space="preserve"> 0.</w:t>
            </w:r>
            <w:r>
              <w:rPr>
                <w:rStyle w:val="block"/>
                <w:rFonts w:ascii="Arial Narrow" w:eastAsia="Times New Roman" w:hAnsi="Arial Narrow"/>
                <w:b/>
                <w:bCs/>
                <w:sz w:val="16"/>
                <w:szCs w:val="16"/>
              </w:rPr>
              <w:t>56</w:t>
            </w:r>
            <w:r w:rsidRPr="00BE5BD0">
              <w:rPr>
                <w:rFonts w:ascii="Arial Narrow" w:eastAsia="Times New Roman" w:hAnsi="Arial Narrow"/>
                <w:sz w:val="16"/>
                <w:szCs w:val="16"/>
              </w:rPr>
              <w:br/>
            </w:r>
            <w:r w:rsidRPr="00BE5BD0">
              <w:rPr>
                <w:rStyle w:val="cell"/>
                <w:rFonts w:ascii="Arial Narrow" w:eastAsia="Times New Roman" w:hAnsi="Arial Narrow"/>
                <w:sz w:val="16"/>
                <w:szCs w:val="16"/>
              </w:rPr>
              <w:t>(0.</w:t>
            </w:r>
            <w:r>
              <w:rPr>
                <w:rStyle w:val="cell"/>
                <w:rFonts w:ascii="Arial Narrow" w:eastAsia="Times New Roman" w:hAnsi="Arial Narrow"/>
                <w:sz w:val="16"/>
                <w:szCs w:val="16"/>
              </w:rPr>
              <w:t>49</w:t>
            </w:r>
            <w:r w:rsidRPr="00BE5BD0">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64</w:t>
            </w:r>
            <w:r w:rsidRPr="00BE5BD0">
              <w:rPr>
                <w:rStyle w:val="cell"/>
                <w:rFonts w:ascii="Arial Narrow" w:eastAsia="Times New Roman" w:hAnsi="Arial Narrow"/>
                <w:sz w:val="16"/>
                <w:szCs w:val="16"/>
              </w:rPr>
              <w:t xml:space="preserve">) </w:t>
            </w:r>
          </w:p>
          <w:p w14:paraId="18AD7CB2"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themeColor="text1"/>
              <w:left w:val="nil"/>
              <w:right w:val="nil"/>
            </w:tcBorders>
            <w:hideMark/>
          </w:tcPr>
          <w:p w14:paraId="52957B2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4BA158E2" w14:textId="78DD3F04"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(7 studies</w:t>
            </w:r>
            <w:r w:rsidR="00530D51">
              <w:rPr>
                <w:rFonts w:ascii="Arial Narrow" w:eastAsia="Times New Roman" w:hAnsi="Arial Narrow"/>
                <w:sz w:val="16"/>
                <w:szCs w:val="16"/>
                <w:vertAlign w:val="superscript"/>
              </w:rPr>
              <w:t>1-7</w:t>
            </w:r>
            <w:r>
              <w:rPr>
                <w:rFonts w:ascii="Arial Narrow" w:eastAsia="Times New Roman" w:hAnsi="Arial Narrow"/>
                <w:sz w:val="16"/>
                <w:szCs w:val="16"/>
              </w:rPr>
              <w:t>)</w:t>
            </w:r>
          </w:p>
        </w:tc>
        <w:tc>
          <w:tcPr>
            <w:tcW w:w="468" w:type="pct"/>
            <w:vMerge w:val="restart"/>
            <w:tcBorders>
              <w:top w:val="single" w:sz="6" w:space="0" w:color="000000" w:themeColor="text1"/>
              <w:left w:val="nil"/>
              <w:bottom w:val="single" w:sz="4" w:space="0" w:color="auto"/>
              <w:right w:val="nil"/>
            </w:tcBorders>
          </w:tcPr>
          <w:p w14:paraId="07DBC347"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14DF20DC" w14:textId="77777777" w:rsidR="000E7ADF" w:rsidRPr="00A272D0" w:rsidRDefault="000E7ADF" w:rsidP="00CC1406">
            <w:pPr>
              <w:spacing w:line="240" w:lineRule="auto"/>
              <w:contextualSpacing/>
              <w:rPr>
                <w:rStyle w:val="comma"/>
                <w:sz w:val="16"/>
                <w:szCs w:val="16"/>
                <w:vertAlign w:val="superscript"/>
              </w:rPr>
            </w:pPr>
          </w:p>
          <w:p w14:paraId="4EFC55E3"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6" w:space="0" w:color="000000" w:themeColor="text1"/>
              <w:left w:val="nil"/>
              <w:bottom w:val="single" w:sz="4" w:space="0" w:color="auto"/>
              <w:right w:val="nil"/>
            </w:tcBorders>
            <w:hideMark/>
          </w:tcPr>
          <w:p w14:paraId="4177C79F"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2B31F6A7" w14:textId="77777777" w:rsidR="000E7ADF" w:rsidRPr="00964750" w:rsidRDefault="000E7ADF" w:rsidP="00CC1406">
            <w:pPr>
              <w:spacing w:line="240" w:lineRule="auto"/>
              <w:contextualSpacing/>
              <w:rPr>
                <w:rFonts w:ascii="Arial Narrow" w:eastAsia="Times New Roman" w:hAnsi="Arial Narrow"/>
                <w:sz w:val="18"/>
                <w:szCs w:val="18"/>
                <w:highlight w:val="yellow"/>
              </w:rPr>
            </w:pPr>
          </w:p>
        </w:tc>
        <w:tc>
          <w:tcPr>
            <w:tcW w:w="1207" w:type="pct"/>
            <w:vMerge w:val="restart"/>
            <w:tcBorders>
              <w:top w:val="single" w:sz="6" w:space="0" w:color="000000" w:themeColor="text1"/>
              <w:left w:val="nil"/>
              <w:bottom w:val="single" w:sz="4" w:space="0" w:color="auto"/>
              <w:right w:val="nil"/>
            </w:tcBorders>
          </w:tcPr>
          <w:p w14:paraId="36D040FB"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6E59AEA1" w14:textId="77777777" w:rsidR="000E7ADF" w:rsidRPr="00050486" w:rsidRDefault="000E7ADF" w:rsidP="00CC1406">
            <w:pPr>
              <w:spacing w:line="240" w:lineRule="auto"/>
              <w:contextualSpacing/>
              <w:rPr>
                <w:rFonts w:ascii="Arial Narrow" w:eastAsia="Times New Roman" w:hAnsi="Arial Narrow"/>
                <w:color w:val="FF0000"/>
                <w:sz w:val="16"/>
                <w:szCs w:val="16"/>
              </w:rPr>
            </w:pPr>
          </w:p>
        </w:tc>
      </w:tr>
      <w:tr w:rsidR="000E7ADF" w14:paraId="3921425E" w14:textId="77777777" w:rsidTr="5BD93DCC">
        <w:trPr>
          <w:cantSplit/>
          <w:trHeight w:val="278"/>
        </w:trPr>
        <w:tc>
          <w:tcPr>
            <w:tcW w:w="843" w:type="pct"/>
            <w:vMerge/>
          </w:tcPr>
          <w:p w14:paraId="23105AFC"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457F27C0"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1.8 per 1,000</w:t>
            </w:r>
          </w:p>
        </w:tc>
        <w:tc>
          <w:tcPr>
            <w:tcW w:w="557" w:type="pct"/>
            <w:tcBorders>
              <w:left w:val="nil"/>
              <w:right w:val="nil"/>
            </w:tcBorders>
            <w:shd w:val="clear" w:color="auto" w:fill="EBEBEB"/>
          </w:tcPr>
          <w:p w14:paraId="3A24CA8D"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0.79</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0.65 fewer</w:t>
            </w:r>
            <w:r w:rsidRPr="00FE5EC0">
              <w:rPr>
                <w:rFonts w:ascii="Arial Narrow" w:eastAsia="Times New Roman" w:hAnsi="Arial Narrow"/>
                <w:sz w:val="16"/>
                <w:szCs w:val="16"/>
              </w:rPr>
              <w:t xml:space="preserve"> to </w:t>
            </w:r>
            <w:r>
              <w:rPr>
                <w:rFonts w:ascii="Arial Narrow" w:eastAsia="Times New Roman" w:hAnsi="Arial Narrow"/>
                <w:sz w:val="16"/>
                <w:szCs w:val="16"/>
              </w:rPr>
              <w:t>0.92 fewer</w:t>
            </w:r>
            <w:r w:rsidRPr="00FE5EC0">
              <w:rPr>
                <w:rFonts w:ascii="Arial Narrow" w:eastAsia="Times New Roman" w:hAnsi="Arial Narrow"/>
                <w:sz w:val="16"/>
                <w:szCs w:val="16"/>
              </w:rPr>
              <w:t>)</w:t>
            </w:r>
          </w:p>
        </w:tc>
        <w:tc>
          <w:tcPr>
            <w:tcW w:w="450" w:type="pct"/>
            <w:vMerge/>
          </w:tcPr>
          <w:p w14:paraId="307B64A1"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08D0536D"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3B1D3565"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highlight w:val="yellow"/>
              </w:rPr>
            </w:pPr>
          </w:p>
        </w:tc>
        <w:tc>
          <w:tcPr>
            <w:tcW w:w="450" w:type="pct"/>
            <w:vMerge/>
          </w:tcPr>
          <w:p w14:paraId="6A963164"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highlight w:val="yellow"/>
              </w:rPr>
            </w:pPr>
          </w:p>
        </w:tc>
        <w:tc>
          <w:tcPr>
            <w:tcW w:w="1207" w:type="pct"/>
            <w:vMerge/>
          </w:tcPr>
          <w:p w14:paraId="1EF1B108" w14:textId="77777777" w:rsidR="000E7ADF" w:rsidRDefault="000E7ADF" w:rsidP="00CC1406">
            <w:pPr>
              <w:spacing w:line="240" w:lineRule="auto"/>
              <w:contextualSpacing/>
              <w:rPr>
                <w:rFonts w:ascii="Arial Narrow" w:eastAsia="Times New Roman" w:hAnsi="Arial Narrow"/>
                <w:sz w:val="16"/>
                <w:szCs w:val="16"/>
              </w:rPr>
            </w:pPr>
          </w:p>
        </w:tc>
      </w:tr>
      <w:tr w:rsidR="000E7ADF" w14:paraId="4D31DE02" w14:textId="77777777" w:rsidTr="5BD93DCC">
        <w:trPr>
          <w:cantSplit/>
          <w:trHeight w:val="141"/>
        </w:trPr>
        <w:tc>
          <w:tcPr>
            <w:tcW w:w="843" w:type="pct"/>
            <w:vMerge/>
          </w:tcPr>
          <w:p w14:paraId="4BFBEE68"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1AF5F8F4"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695C7511" w14:textId="0912BB3A" w:rsidR="000E7ADF" w:rsidRPr="00FE5EC0" w:rsidRDefault="00422905"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450" w:type="pct"/>
            <w:vMerge/>
          </w:tcPr>
          <w:p w14:paraId="1B03F18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0154C406"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top w:val="single" w:sz="4" w:space="0" w:color="auto"/>
              <w:left w:val="nil"/>
              <w:right w:val="nil"/>
            </w:tcBorders>
          </w:tcPr>
          <w:p w14:paraId="2BF0CBB5"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4FC3BB11" w14:textId="77777777" w:rsidR="000E7ADF" w:rsidRDefault="000E7ADF" w:rsidP="00CC1406">
            <w:pPr>
              <w:spacing w:line="240" w:lineRule="auto"/>
              <w:contextualSpacing/>
              <w:rPr>
                <w:rStyle w:val="comma"/>
                <w:sz w:val="18"/>
                <w:szCs w:val="18"/>
                <w:vertAlign w:val="superscript"/>
              </w:rPr>
            </w:pPr>
          </w:p>
          <w:p w14:paraId="22EC5820"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4" w:space="0" w:color="auto"/>
              <w:left w:val="nil"/>
              <w:right w:val="nil"/>
            </w:tcBorders>
          </w:tcPr>
          <w:p w14:paraId="5FFD96CB"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1E8EDB6A" w14:textId="77777777" w:rsidR="000E7ADF" w:rsidRPr="00DE5FE5" w:rsidRDefault="000E7ADF" w:rsidP="00CC1406">
            <w:pPr>
              <w:spacing w:line="240" w:lineRule="auto"/>
              <w:contextualSpacing/>
              <w:rPr>
                <w:rStyle w:val="quality-sign"/>
                <w:rFonts w:ascii="Arial Narrow" w:eastAsia="Times New Roman" w:hAnsi="Arial Narrow"/>
                <w:sz w:val="18"/>
                <w:szCs w:val="18"/>
                <w:vertAlign w:val="superscript"/>
              </w:rPr>
            </w:pPr>
          </w:p>
        </w:tc>
        <w:tc>
          <w:tcPr>
            <w:tcW w:w="1207" w:type="pct"/>
            <w:vMerge w:val="restart"/>
            <w:tcBorders>
              <w:top w:val="single" w:sz="4" w:space="0" w:color="auto"/>
              <w:left w:val="nil"/>
              <w:right w:val="nil"/>
            </w:tcBorders>
          </w:tcPr>
          <w:p w14:paraId="69843A09"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10B364E2" w14:textId="77777777" w:rsidR="000E7ADF" w:rsidRDefault="000E7ADF" w:rsidP="00CC1406">
            <w:pPr>
              <w:spacing w:line="240" w:lineRule="auto"/>
              <w:contextualSpacing/>
              <w:rPr>
                <w:rFonts w:ascii="Arial Narrow" w:eastAsia="Times New Roman" w:hAnsi="Arial Narrow"/>
                <w:sz w:val="16"/>
                <w:szCs w:val="16"/>
              </w:rPr>
            </w:pPr>
          </w:p>
        </w:tc>
      </w:tr>
      <w:tr w:rsidR="000E7ADF" w14:paraId="296E8550" w14:textId="77777777" w:rsidTr="5BD93DCC">
        <w:trPr>
          <w:cantSplit/>
          <w:trHeight w:val="278"/>
        </w:trPr>
        <w:tc>
          <w:tcPr>
            <w:tcW w:w="843" w:type="pct"/>
            <w:vMerge/>
          </w:tcPr>
          <w:p w14:paraId="0D1EDD81"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74244B1E"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2.9 per 1,000</w:t>
            </w:r>
          </w:p>
        </w:tc>
        <w:tc>
          <w:tcPr>
            <w:tcW w:w="557" w:type="pct"/>
            <w:tcBorders>
              <w:left w:val="nil"/>
              <w:bottom w:val="single" w:sz="6" w:space="0" w:color="000000" w:themeColor="text1"/>
              <w:right w:val="nil"/>
            </w:tcBorders>
            <w:shd w:val="clear" w:color="auto" w:fill="EBEBEB"/>
          </w:tcPr>
          <w:p w14:paraId="2F62B303"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1.28</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1.04 fewer</w:t>
            </w:r>
            <w:r w:rsidRPr="00FE5EC0">
              <w:rPr>
                <w:rFonts w:ascii="Arial Narrow" w:eastAsia="Times New Roman" w:hAnsi="Arial Narrow"/>
                <w:sz w:val="16"/>
                <w:szCs w:val="16"/>
              </w:rPr>
              <w:t xml:space="preserve"> to </w:t>
            </w:r>
            <w:r>
              <w:rPr>
                <w:rFonts w:ascii="Arial Narrow" w:eastAsia="Times New Roman" w:hAnsi="Arial Narrow"/>
                <w:sz w:val="16"/>
                <w:szCs w:val="16"/>
              </w:rPr>
              <w:t>1.48 fewer</w:t>
            </w:r>
            <w:r w:rsidRPr="00FE5EC0">
              <w:rPr>
                <w:rFonts w:ascii="Arial Narrow" w:eastAsia="Times New Roman" w:hAnsi="Arial Narrow"/>
                <w:sz w:val="16"/>
                <w:szCs w:val="16"/>
              </w:rPr>
              <w:t>)</w:t>
            </w:r>
          </w:p>
        </w:tc>
        <w:tc>
          <w:tcPr>
            <w:tcW w:w="450" w:type="pct"/>
            <w:vMerge/>
          </w:tcPr>
          <w:p w14:paraId="787A5054"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0768A958"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55354E23"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tcPr>
          <w:p w14:paraId="79038541"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tcPr>
          <w:p w14:paraId="171C0813" w14:textId="77777777" w:rsidR="000E7ADF" w:rsidRDefault="000E7ADF" w:rsidP="00CC1406">
            <w:pPr>
              <w:spacing w:line="240" w:lineRule="auto"/>
              <w:contextualSpacing/>
              <w:rPr>
                <w:rFonts w:ascii="Arial Narrow" w:eastAsia="Times New Roman" w:hAnsi="Arial Narrow"/>
                <w:sz w:val="16"/>
                <w:szCs w:val="16"/>
              </w:rPr>
            </w:pPr>
          </w:p>
        </w:tc>
      </w:tr>
      <w:tr w:rsidR="000E7ADF" w14:paraId="52AD1719" w14:textId="77777777" w:rsidTr="5BD93DCC">
        <w:trPr>
          <w:cantSplit/>
          <w:trHeight w:val="278"/>
        </w:trPr>
        <w:tc>
          <w:tcPr>
            <w:tcW w:w="843" w:type="pct"/>
            <w:vMerge/>
          </w:tcPr>
          <w:p w14:paraId="0FFD21B0"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7D020552"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51931752" w14:textId="7AF97C1A"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450" w:type="pct"/>
            <w:vMerge/>
          </w:tcPr>
          <w:p w14:paraId="12F27A6F"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7B4FBF66"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left w:val="nil"/>
              <w:right w:val="nil"/>
            </w:tcBorders>
          </w:tcPr>
          <w:p w14:paraId="3D6EAC68"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9D8F177" w14:textId="77777777" w:rsidR="000E7ADF" w:rsidRDefault="000E7ADF" w:rsidP="00CC1406">
            <w:pPr>
              <w:spacing w:line="240" w:lineRule="auto"/>
              <w:contextualSpacing/>
              <w:rPr>
                <w:rStyle w:val="comma"/>
                <w:sz w:val="18"/>
                <w:szCs w:val="18"/>
                <w:vertAlign w:val="superscript"/>
              </w:rPr>
            </w:pPr>
          </w:p>
          <w:p w14:paraId="72B43A58"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val="restart"/>
            <w:tcBorders>
              <w:left w:val="nil"/>
              <w:right w:val="nil"/>
            </w:tcBorders>
          </w:tcPr>
          <w:p w14:paraId="072F3330"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38CB7D99"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val="restart"/>
            <w:tcBorders>
              <w:left w:val="nil"/>
              <w:right w:val="nil"/>
            </w:tcBorders>
          </w:tcPr>
          <w:p w14:paraId="719E2328"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5AB7A7CC" w14:textId="77777777" w:rsidR="000E7ADF" w:rsidRDefault="000E7ADF" w:rsidP="00CC1406">
            <w:pPr>
              <w:spacing w:line="240" w:lineRule="auto"/>
              <w:contextualSpacing/>
              <w:rPr>
                <w:rFonts w:ascii="Arial Narrow" w:eastAsia="Times New Roman" w:hAnsi="Arial Narrow"/>
                <w:sz w:val="16"/>
                <w:szCs w:val="16"/>
              </w:rPr>
            </w:pPr>
          </w:p>
        </w:tc>
      </w:tr>
      <w:tr w:rsidR="000E7ADF" w14:paraId="2F9C2D2B" w14:textId="77777777" w:rsidTr="5BD93DCC">
        <w:trPr>
          <w:cantSplit/>
          <w:trHeight w:val="278"/>
        </w:trPr>
        <w:tc>
          <w:tcPr>
            <w:tcW w:w="843" w:type="pct"/>
            <w:vMerge/>
          </w:tcPr>
          <w:p w14:paraId="555BF9B1"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4486CC73"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3.5 per 1,000</w:t>
            </w:r>
          </w:p>
        </w:tc>
        <w:tc>
          <w:tcPr>
            <w:tcW w:w="557" w:type="pct"/>
            <w:tcBorders>
              <w:left w:val="nil"/>
              <w:bottom w:val="single" w:sz="6" w:space="0" w:color="000000" w:themeColor="text1"/>
              <w:right w:val="nil"/>
            </w:tcBorders>
            <w:shd w:val="clear" w:color="auto" w:fill="EBEBEB"/>
          </w:tcPr>
          <w:p w14:paraId="025E26C1"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1.54</w:t>
            </w:r>
            <w:r w:rsidRPr="00363885">
              <w:rPr>
                <w:rFonts w:ascii="Arial Narrow" w:eastAsia="Times New Roman" w:hAnsi="Arial Narrow"/>
                <w:b/>
                <w:sz w:val="16"/>
                <w:szCs w:val="16"/>
              </w:rPr>
              <w:t xml:space="preserve"> fewer per 1,000</w:t>
            </w:r>
          </w:p>
          <w:p w14:paraId="71017ED2"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1.26</w:t>
            </w:r>
            <w:r w:rsidRPr="00363885">
              <w:rPr>
                <w:rFonts w:ascii="Arial Narrow" w:eastAsia="Times New Roman" w:hAnsi="Arial Narrow"/>
                <w:sz w:val="16"/>
                <w:szCs w:val="16"/>
              </w:rPr>
              <w:t xml:space="preserve"> fewer to </w:t>
            </w:r>
            <w:r>
              <w:rPr>
                <w:rFonts w:ascii="Arial Narrow" w:eastAsia="Times New Roman" w:hAnsi="Arial Narrow"/>
                <w:sz w:val="16"/>
                <w:szCs w:val="16"/>
              </w:rPr>
              <w:t>1.79</w:t>
            </w:r>
            <w:r w:rsidRPr="00363885">
              <w:rPr>
                <w:rFonts w:ascii="Arial Narrow" w:eastAsia="Times New Roman" w:hAnsi="Arial Narrow"/>
                <w:sz w:val="16"/>
                <w:szCs w:val="16"/>
              </w:rPr>
              <w:t xml:space="preserve"> fewer)</w:t>
            </w:r>
          </w:p>
        </w:tc>
        <w:tc>
          <w:tcPr>
            <w:tcW w:w="450" w:type="pct"/>
            <w:vMerge/>
          </w:tcPr>
          <w:p w14:paraId="616B2DC8"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67C84D5C"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0A4CBE5B"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tcPr>
          <w:p w14:paraId="3D2F6D2B"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tcPr>
          <w:p w14:paraId="5F7BE8BB" w14:textId="77777777" w:rsidR="000E7ADF" w:rsidRDefault="000E7ADF" w:rsidP="00CC1406">
            <w:pPr>
              <w:spacing w:line="240" w:lineRule="auto"/>
              <w:contextualSpacing/>
              <w:rPr>
                <w:rFonts w:ascii="Arial Narrow" w:eastAsia="Times New Roman" w:hAnsi="Arial Narrow"/>
                <w:sz w:val="16"/>
                <w:szCs w:val="16"/>
              </w:rPr>
            </w:pPr>
          </w:p>
        </w:tc>
      </w:tr>
      <w:tr w:rsidR="000E7ADF" w14:paraId="58F1A326" w14:textId="77777777" w:rsidTr="5BD93DCC">
        <w:trPr>
          <w:cantSplit/>
        </w:trPr>
        <w:tc>
          <w:tcPr>
            <w:tcW w:w="843" w:type="pct"/>
            <w:vMerge w:val="restart"/>
            <w:tcBorders>
              <w:top w:val="single" w:sz="6" w:space="0" w:color="000000" w:themeColor="text1"/>
              <w:left w:val="nil"/>
              <w:right w:val="nil"/>
            </w:tcBorders>
            <w:hideMark/>
          </w:tcPr>
          <w:p w14:paraId="157D9F4B"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(50-59 years)</w:t>
            </w:r>
            <w:r>
              <w:rPr>
                <w:rFonts w:ascii="Arial Narrow" w:eastAsia="Times New Roman" w:hAnsi="Arial Narrow"/>
                <w:sz w:val="16"/>
                <w:szCs w:val="16"/>
              </w:rPr>
              <w:t xml:space="preserve"> </w:t>
            </w:r>
          </w:p>
          <w:p w14:paraId="0F54BD77" w14:textId="77777777" w:rsidR="000E7ADF" w:rsidRDefault="000E7ADF" w:rsidP="00CC1406">
            <w:pPr>
              <w:spacing w:line="240" w:lineRule="auto"/>
              <w:contextualSpacing/>
              <w:rPr>
                <w:rFonts w:ascii="Arial Narrow" w:eastAsia="Times New Roman" w:hAnsi="Arial Narrow"/>
                <w:sz w:val="16"/>
                <w:szCs w:val="16"/>
              </w:rPr>
            </w:pPr>
          </w:p>
          <w:p w14:paraId="40F5411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11.0 to 38.0</w:t>
            </w:r>
          </w:p>
          <w:p w14:paraId="1BCE03EB" w14:textId="77777777" w:rsidR="000E7ADF" w:rsidRDefault="000E7ADF" w:rsidP="00CC1406">
            <w:pPr>
              <w:spacing w:line="240" w:lineRule="auto"/>
              <w:contextualSpacing/>
              <w:rPr>
                <w:rFonts w:ascii="Arial Narrow" w:eastAsia="Times New Roman" w:hAnsi="Arial Narrow"/>
                <w:sz w:val="16"/>
                <w:szCs w:val="16"/>
              </w:rPr>
            </w:pPr>
          </w:p>
        </w:tc>
        <w:tc>
          <w:tcPr>
            <w:tcW w:w="1113" w:type="pct"/>
            <w:gridSpan w:val="2"/>
            <w:tcBorders>
              <w:top w:val="single" w:sz="6" w:space="0" w:color="000000" w:themeColor="text1"/>
              <w:left w:val="nil"/>
              <w:bottom w:val="single" w:sz="6" w:space="0" w:color="000000" w:themeColor="text1"/>
              <w:right w:val="nil"/>
            </w:tcBorders>
            <w:shd w:val="clear" w:color="auto" w:fill="E0E0E0"/>
            <w:vAlign w:val="center"/>
            <w:hideMark/>
          </w:tcPr>
          <w:p w14:paraId="49790093" w14:textId="77777777" w:rsidR="000E7ADF" w:rsidRPr="00FE5EC0" w:rsidRDefault="000E7ADF"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General population</w:t>
            </w:r>
          </w:p>
        </w:tc>
        <w:tc>
          <w:tcPr>
            <w:tcW w:w="450" w:type="pct"/>
            <w:vMerge w:val="restart"/>
            <w:tcBorders>
              <w:top w:val="single" w:sz="6" w:space="0" w:color="000000" w:themeColor="text1"/>
              <w:left w:val="nil"/>
              <w:right w:val="nil"/>
            </w:tcBorders>
            <w:hideMark/>
          </w:tcPr>
          <w:p w14:paraId="4217D5B4" w14:textId="77777777" w:rsidR="000E7ADF" w:rsidRDefault="000E7ADF" w:rsidP="00CC1406">
            <w:pPr>
              <w:spacing w:line="240" w:lineRule="auto"/>
              <w:contextualSpacing/>
              <w:rPr>
                <w:rStyle w:val="cell"/>
                <w:rFonts w:ascii="Arial Narrow" w:eastAsia="Times New Roman" w:hAnsi="Arial Narrow"/>
                <w:sz w:val="16"/>
                <w:szCs w:val="16"/>
              </w:rPr>
            </w:pPr>
            <w:r>
              <w:rPr>
                <w:rStyle w:val="block"/>
                <w:rFonts w:ascii="Arial Narrow" w:eastAsia="Times New Roman" w:hAnsi="Arial Narrow"/>
                <w:b/>
                <w:bCs/>
                <w:sz w:val="16"/>
                <w:szCs w:val="16"/>
              </w:rPr>
              <w:t>OR</w:t>
            </w:r>
            <w:r w:rsidRPr="00BE5BD0">
              <w:rPr>
                <w:rStyle w:val="block"/>
                <w:rFonts w:ascii="Arial Narrow" w:eastAsia="Times New Roman" w:hAnsi="Arial Narrow"/>
                <w:b/>
                <w:bCs/>
                <w:sz w:val="16"/>
                <w:szCs w:val="16"/>
              </w:rPr>
              <w:t xml:space="preserve"> 0.</w:t>
            </w:r>
            <w:r>
              <w:rPr>
                <w:rStyle w:val="block"/>
                <w:rFonts w:ascii="Arial Narrow" w:eastAsia="Times New Roman" w:hAnsi="Arial Narrow"/>
                <w:b/>
                <w:bCs/>
                <w:sz w:val="16"/>
                <w:szCs w:val="16"/>
              </w:rPr>
              <w:t>56</w:t>
            </w:r>
            <w:r w:rsidRPr="00BE5BD0">
              <w:rPr>
                <w:rFonts w:ascii="Arial Narrow" w:eastAsia="Times New Roman" w:hAnsi="Arial Narrow"/>
                <w:sz w:val="16"/>
                <w:szCs w:val="16"/>
              </w:rPr>
              <w:br/>
            </w:r>
            <w:r w:rsidRPr="00BE5BD0">
              <w:rPr>
                <w:rStyle w:val="cell"/>
                <w:rFonts w:ascii="Arial Narrow" w:eastAsia="Times New Roman" w:hAnsi="Arial Narrow"/>
                <w:sz w:val="16"/>
                <w:szCs w:val="16"/>
              </w:rPr>
              <w:t>(0.</w:t>
            </w:r>
            <w:r>
              <w:rPr>
                <w:rStyle w:val="cell"/>
                <w:rFonts w:ascii="Arial Narrow" w:eastAsia="Times New Roman" w:hAnsi="Arial Narrow"/>
                <w:sz w:val="16"/>
                <w:szCs w:val="16"/>
              </w:rPr>
              <w:t>49</w:t>
            </w:r>
            <w:r w:rsidRPr="00BE5BD0">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64</w:t>
            </w:r>
            <w:r w:rsidRPr="00BE5BD0">
              <w:rPr>
                <w:rStyle w:val="cell"/>
                <w:rFonts w:ascii="Arial Narrow" w:eastAsia="Times New Roman" w:hAnsi="Arial Narrow"/>
                <w:sz w:val="16"/>
                <w:szCs w:val="16"/>
              </w:rPr>
              <w:t xml:space="preserve">) </w:t>
            </w:r>
          </w:p>
          <w:p w14:paraId="276E2D1D" w14:textId="77777777" w:rsidR="000E7ADF" w:rsidRDefault="000E7ADF" w:rsidP="00CC1406">
            <w:pPr>
              <w:spacing w:line="240" w:lineRule="auto"/>
              <w:contextualSpacing/>
              <w:rPr>
                <w:rFonts w:ascii="Arial Narrow" w:eastAsia="Times New Roman" w:hAnsi="Arial Narrow"/>
                <w:sz w:val="16"/>
                <w:szCs w:val="16"/>
              </w:rPr>
            </w:pPr>
          </w:p>
          <w:p w14:paraId="48C57964" w14:textId="77777777" w:rsidR="000E7ADF" w:rsidRDefault="000E7ADF" w:rsidP="00CC1406">
            <w:pPr>
              <w:spacing w:line="240" w:lineRule="auto"/>
              <w:contextualSpacing/>
            </w:pPr>
          </w:p>
          <w:p w14:paraId="5ACED295" w14:textId="77777777" w:rsidR="000E7ADF" w:rsidRDefault="000E7ADF" w:rsidP="00CC1406">
            <w:pPr>
              <w:spacing w:line="240" w:lineRule="auto"/>
              <w:contextualSpacing/>
            </w:pPr>
          </w:p>
          <w:p w14:paraId="4B71957D" w14:textId="77777777" w:rsidR="000E7ADF" w:rsidRDefault="000E7ADF" w:rsidP="00CC1406">
            <w:pPr>
              <w:spacing w:line="240" w:lineRule="auto"/>
              <w:contextualSpacing/>
            </w:pPr>
          </w:p>
          <w:p w14:paraId="5F80C3CF" w14:textId="77777777" w:rsidR="000E7ADF" w:rsidRDefault="000E7ADF" w:rsidP="00CC1406">
            <w:pPr>
              <w:spacing w:line="240" w:lineRule="auto"/>
              <w:contextualSpacing/>
            </w:pPr>
          </w:p>
          <w:p w14:paraId="69E4CF83" w14:textId="77777777" w:rsidR="000E7ADF" w:rsidRDefault="000E7ADF" w:rsidP="00CC1406">
            <w:pPr>
              <w:spacing w:line="240" w:lineRule="auto"/>
              <w:contextualSpacing/>
            </w:pPr>
          </w:p>
          <w:p w14:paraId="09F9C356" w14:textId="77777777" w:rsidR="000E7ADF" w:rsidRDefault="000E7ADF" w:rsidP="00CC1406">
            <w:pPr>
              <w:spacing w:line="240" w:lineRule="auto"/>
              <w:contextualSpacing/>
            </w:pPr>
          </w:p>
          <w:p w14:paraId="4DC77F8D" w14:textId="77777777" w:rsidR="000E7ADF" w:rsidRDefault="000E7ADF" w:rsidP="00CC1406">
            <w:pPr>
              <w:spacing w:line="240" w:lineRule="auto"/>
              <w:contextualSpacing/>
            </w:pPr>
          </w:p>
          <w:p w14:paraId="79751EBC"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themeColor="text1"/>
              <w:left w:val="nil"/>
              <w:right w:val="nil"/>
            </w:tcBorders>
            <w:hideMark/>
          </w:tcPr>
          <w:p w14:paraId="1D28FC5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4864B087" w14:textId="6A0E56C9"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(7 studies</w:t>
            </w:r>
            <w:r w:rsidR="00530D51">
              <w:rPr>
                <w:rFonts w:ascii="Arial Narrow" w:eastAsia="Times New Roman" w:hAnsi="Arial Narrow"/>
                <w:sz w:val="16"/>
                <w:szCs w:val="16"/>
                <w:vertAlign w:val="superscript"/>
              </w:rPr>
              <w:t>1-7</w:t>
            </w:r>
            <w:r>
              <w:rPr>
                <w:rFonts w:ascii="Arial Narrow" w:eastAsia="Times New Roman" w:hAnsi="Arial Narrow"/>
                <w:sz w:val="16"/>
                <w:szCs w:val="16"/>
              </w:rPr>
              <w:t>)</w:t>
            </w:r>
          </w:p>
        </w:tc>
        <w:tc>
          <w:tcPr>
            <w:tcW w:w="468" w:type="pct"/>
            <w:vMerge w:val="restart"/>
            <w:tcBorders>
              <w:top w:val="single" w:sz="6" w:space="0" w:color="000000" w:themeColor="text1"/>
              <w:left w:val="nil"/>
              <w:right w:val="nil"/>
            </w:tcBorders>
          </w:tcPr>
          <w:p w14:paraId="59D5039B"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BF845F8" w14:textId="77777777" w:rsidR="000E7ADF" w:rsidRDefault="000E7ADF" w:rsidP="00CC1406">
            <w:pPr>
              <w:spacing w:line="240" w:lineRule="auto"/>
              <w:contextualSpacing/>
              <w:rPr>
                <w:rStyle w:val="comma"/>
                <w:sz w:val="18"/>
                <w:szCs w:val="18"/>
                <w:vertAlign w:val="superscript"/>
              </w:rPr>
            </w:pPr>
          </w:p>
          <w:p w14:paraId="5EA1342D"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6" w:space="0" w:color="000000" w:themeColor="text1"/>
              <w:left w:val="nil"/>
              <w:bottom w:val="single" w:sz="6" w:space="0" w:color="000000" w:themeColor="text1"/>
              <w:right w:val="nil"/>
            </w:tcBorders>
            <w:hideMark/>
          </w:tcPr>
          <w:p w14:paraId="695B9091"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78C5EBEE" w14:textId="77777777" w:rsidR="000E7ADF" w:rsidRDefault="000E7ADF" w:rsidP="00CC1406">
            <w:pPr>
              <w:spacing w:line="240" w:lineRule="auto"/>
              <w:contextualSpacing/>
              <w:rPr>
                <w:rFonts w:ascii="Arial Narrow" w:eastAsia="Times New Roman" w:hAnsi="Arial Narrow"/>
                <w:sz w:val="18"/>
                <w:szCs w:val="18"/>
                <w:vertAlign w:val="superscript"/>
              </w:rPr>
            </w:pPr>
          </w:p>
          <w:p w14:paraId="5BF900D2" w14:textId="77777777" w:rsidR="000E7ADF" w:rsidRDefault="000E7ADF" w:rsidP="00CC1406">
            <w:pPr>
              <w:spacing w:line="240" w:lineRule="auto"/>
              <w:contextualSpacing/>
            </w:pPr>
          </w:p>
          <w:p w14:paraId="7AA15FC3" w14:textId="77777777" w:rsidR="000E7ADF" w:rsidRPr="00E6753F" w:rsidRDefault="000E7ADF" w:rsidP="00CC1406">
            <w:pPr>
              <w:spacing w:line="240" w:lineRule="auto"/>
              <w:contextualSpacing/>
              <w:rPr>
                <w:rFonts w:ascii="Arial Narrow" w:eastAsia="Times New Roman" w:hAnsi="Arial Narrow"/>
                <w:sz w:val="18"/>
                <w:szCs w:val="18"/>
                <w:vertAlign w:val="superscript"/>
              </w:rPr>
            </w:pPr>
          </w:p>
        </w:tc>
        <w:tc>
          <w:tcPr>
            <w:tcW w:w="1207" w:type="pct"/>
            <w:vMerge w:val="restart"/>
            <w:tcBorders>
              <w:top w:val="single" w:sz="6" w:space="0" w:color="000000" w:themeColor="text1"/>
              <w:left w:val="nil"/>
              <w:bottom w:val="single" w:sz="6" w:space="0" w:color="000000" w:themeColor="text1"/>
              <w:right w:val="nil"/>
            </w:tcBorders>
          </w:tcPr>
          <w:p w14:paraId="1BE3B620"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09CEADE3" w14:textId="77777777" w:rsidR="000E7ADF" w:rsidRDefault="000E7ADF" w:rsidP="00CC1406">
            <w:pPr>
              <w:spacing w:line="240" w:lineRule="auto"/>
              <w:contextualSpacing/>
              <w:rPr>
                <w:rFonts w:ascii="Arial Narrow" w:eastAsia="Times New Roman" w:hAnsi="Arial Narrow"/>
                <w:sz w:val="16"/>
                <w:szCs w:val="16"/>
              </w:rPr>
            </w:pPr>
          </w:p>
        </w:tc>
      </w:tr>
      <w:tr w:rsidR="000E7ADF" w14:paraId="2BDF49E1" w14:textId="77777777" w:rsidTr="5BD93DCC">
        <w:trPr>
          <w:cantSplit/>
        </w:trPr>
        <w:tc>
          <w:tcPr>
            <w:tcW w:w="843" w:type="pct"/>
            <w:vMerge/>
            <w:vAlign w:val="center"/>
            <w:hideMark/>
          </w:tcPr>
          <w:p w14:paraId="490CBFCC" w14:textId="77777777" w:rsidR="000E7ADF" w:rsidRDefault="000E7ADF" w:rsidP="00CC1406">
            <w:pPr>
              <w:spacing w:line="240" w:lineRule="auto"/>
              <w:contextualSpacing/>
              <w:rPr>
                <w:rFonts w:ascii="Arial Narrow" w:eastAsia="Times New Roman" w:hAnsi="Arial Narrow"/>
                <w:sz w:val="16"/>
                <w:szCs w:val="16"/>
              </w:rPr>
            </w:pPr>
          </w:p>
        </w:tc>
        <w:tc>
          <w:tcPr>
            <w:tcW w:w="556" w:type="pct"/>
            <w:tcBorders>
              <w:top w:val="single" w:sz="6" w:space="0" w:color="000000" w:themeColor="text1"/>
              <w:left w:val="nil"/>
              <w:bottom w:val="single" w:sz="6" w:space="0" w:color="000000" w:themeColor="text1"/>
              <w:right w:val="nil"/>
            </w:tcBorders>
            <w:vAlign w:val="center"/>
            <w:hideMark/>
          </w:tcPr>
          <w:p w14:paraId="0926CA88"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3.3 per 1,000</w:t>
            </w:r>
          </w:p>
        </w:tc>
        <w:tc>
          <w:tcPr>
            <w:tcW w:w="557" w:type="pct"/>
            <w:tcBorders>
              <w:top w:val="single" w:sz="6" w:space="0" w:color="000000" w:themeColor="text1"/>
              <w:left w:val="nil"/>
              <w:bottom w:val="single" w:sz="6" w:space="0" w:color="000000" w:themeColor="text1"/>
              <w:right w:val="nil"/>
            </w:tcBorders>
            <w:shd w:val="clear" w:color="auto" w:fill="EBEBEB"/>
            <w:hideMark/>
          </w:tcPr>
          <w:p w14:paraId="30347995"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1.45</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1.19 fewer</w:t>
            </w:r>
            <w:r w:rsidRPr="00FE5EC0">
              <w:rPr>
                <w:rFonts w:ascii="Arial Narrow" w:eastAsia="Times New Roman" w:hAnsi="Arial Narrow"/>
                <w:sz w:val="16"/>
                <w:szCs w:val="16"/>
              </w:rPr>
              <w:t xml:space="preserve"> to </w:t>
            </w:r>
            <w:r>
              <w:rPr>
                <w:rFonts w:ascii="Arial Narrow" w:eastAsia="Times New Roman" w:hAnsi="Arial Narrow"/>
                <w:sz w:val="16"/>
                <w:szCs w:val="16"/>
              </w:rPr>
              <w:t>1.68 fewer</w:t>
            </w:r>
            <w:r w:rsidRPr="00FE5EC0">
              <w:rPr>
                <w:rFonts w:ascii="Arial Narrow" w:eastAsia="Times New Roman" w:hAnsi="Arial Narrow"/>
                <w:sz w:val="16"/>
                <w:szCs w:val="16"/>
              </w:rPr>
              <w:t>)</w:t>
            </w:r>
          </w:p>
        </w:tc>
        <w:tc>
          <w:tcPr>
            <w:tcW w:w="450" w:type="pct"/>
            <w:vMerge/>
            <w:vAlign w:val="center"/>
            <w:hideMark/>
          </w:tcPr>
          <w:p w14:paraId="6829091E"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hideMark/>
          </w:tcPr>
          <w:p w14:paraId="094FA263"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4F156550"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450" w:type="pct"/>
            <w:vMerge/>
            <w:vAlign w:val="center"/>
            <w:hideMark/>
          </w:tcPr>
          <w:p w14:paraId="02DC947E"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ign w:val="center"/>
          </w:tcPr>
          <w:p w14:paraId="633964DC" w14:textId="77777777" w:rsidR="000E7ADF" w:rsidRDefault="000E7ADF" w:rsidP="00CC1406">
            <w:pPr>
              <w:spacing w:line="240" w:lineRule="auto"/>
              <w:contextualSpacing/>
              <w:rPr>
                <w:rFonts w:ascii="Arial Narrow" w:eastAsia="Times New Roman" w:hAnsi="Arial Narrow"/>
                <w:sz w:val="16"/>
                <w:szCs w:val="16"/>
              </w:rPr>
            </w:pPr>
          </w:p>
        </w:tc>
      </w:tr>
      <w:tr w:rsidR="000E7ADF" w14:paraId="535322D8" w14:textId="77777777" w:rsidTr="5BD93DCC">
        <w:trPr>
          <w:cantSplit/>
        </w:trPr>
        <w:tc>
          <w:tcPr>
            <w:tcW w:w="843" w:type="pct"/>
            <w:vMerge/>
            <w:vAlign w:val="center"/>
            <w:hideMark/>
          </w:tcPr>
          <w:p w14:paraId="3022142E" w14:textId="77777777" w:rsidR="000E7ADF" w:rsidRDefault="000E7ADF" w:rsidP="00CC1406">
            <w:pPr>
              <w:spacing w:line="240" w:lineRule="auto"/>
              <w:contextualSpacing/>
              <w:rPr>
                <w:rFonts w:ascii="Arial Narrow" w:eastAsia="Times New Roman" w:hAnsi="Arial Narrow"/>
                <w:sz w:val="16"/>
                <w:szCs w:val="16"/>
              </w:rPr>
            </w:pPr>
          </w:p>
        </w:tc>
        <w:tc>
          <w:tcPr>
            <w:tcW w:w="1113" w:type="pct"/>
            <w:gridSpan w:val="2"/>
            <w:tcBorders>
              <w:top w:val="single" w:sz="6" w:space="0" w:color="000000" w:themeColor="text1"/>
              <w:left w:val="nil"/>
              <w:bottom w:val="single" w:sz="6" w:space="0" w:color="000000" w:themeColor="text1"/>
              <w:right w:val="nil"/>
            </w:tcBorders>
            <w:shd w:val="clear" w:color="auto" w:fill="E0E0E0"/>
            <w:vAlign w:val="center"/>
            <w:hideMark/>
          </w:tcPr>
          <w:p w14:paraId="266D0194"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3EE24E93" w14:textId="7B8C1801" w:rsidR="000E7ADF" w:rsidRPr="00FE5EC0"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family history (scaled adjustment)</w:t>
            </w:r>
          </w:p>
        </w:tc>
        <w:tc>
          <w:tcPr>
            <w:tcW w:w="450" w:type="pct"/>
            <w:vMerge/>
            <w:vAlign w:val="center"/>
            <w:hideMark/>
          </w:tcPr>
          <w:p w14:paraId="0AED4601"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ign w:val="center"/>
            <w:hideMark/>
          </w:tcPr>
          <w:p w14:paraId="4BA35DB8"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top w:val="single" w:sz="6" w:space="0" w:color="000000" w:themeColor="text1"/>
              <w:left w:val="nil"/>
              <w:right w:val="nil"/>
            </w:tcBorders>
          </w:tcPr>
          <w:p w14:paraId="554F2F03"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9CB77C1"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6" w:space="0" w:color="000000" w:themeColor="text1"/>
              <w:left w:val="nil"/>
              <w:bottom w:val="single" w:sz="6" w:space="0" w:color="000000" w:themeColor="text1"/>
              <w:right w:val="nil"/>
            </w:tcBorders>
            <w:hideMark/>
          </w:tcPr>
          <w:p w14:paraId="6DBE1601"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305F1DF9" w14:textId="77777777" w:rsidR="000E7ADF" w:rsidRDefault="000E7ADF" w:rsidP="00CC1406">
            <w:pPr>
              <w:spacing w:line="240" w:lineRule="auto"/>
              <w:contextualSpacing/>
              <w:rPr>
                <w:rStyle w:val="comma"/>
                <w:sz w:val="18"/>
                <w:szCs w:val="18"/>
                <w:highlight w:val="yellow"/>
                <w:vertAlign w:val="superscript"/>
              </w:rPr>
            </w:pPr>
          </w:p>
          <w:p w14:paraId="4C0DABCE" w14:textId="77777777" w:rsidR="000E7ADF" w:rsidRDefault="000E7ADF" w:rsidP="00CC1406">
            <w:pPr>
              <w:spacing w:line="240" w:lineRule="auto"/>
              <w:contextualSpacing/>
              <w:rPr>
                <w:rStyle w:val="comma"/>
                <w:sz w:val="18"/>
                <w:szCs w:val="18"/>
                <w:highlight w:val="yellow"/>
                <w:vertAlign w:val="superscript"/>
              </w:rPr>
            </w:pPr>
          </w:p>
          <w:p w14:paraId="4384C937"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restart"/>
            <w:tcBorders>
              <w:top w:val="single" w:sz="6" w:space="0" w:color="000000" w:themeColor="text1"/>
              <w:left w:val="nil"/>
              <w:bottom w:val="single" w:sz="6" w:space="0" w:color="000000" w:themeColor="text1"/>
              <w:right w:val="nil"/>
            </w:tcBorders>
          </w:tcPr>
          <w:p w14:paraId="5828127A"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1459C7D0" w14:textId="77777777" w:rsidR="000E7ADF" w:rsidRDefault="000E7ADF" w:rsidP="00CC1406">
            <w:pPr>
              <w:spacing w:line="240" w:lineRule="auto"/>
              <w:contextualSpacing/>
              <w:rPr>
                <w:rFonts w:ascii="Arial Narrow" w:eastAsia="Times New Roman" w:hAnsi="Arial Narrow"/>
                <w:sz w:val="16"/>
                <w:szCs w:val="16"/>
              </w:rPr>
            </w:pPr>
          </w:p>
        </w:tc>
      </w:tr>
      <w:tr w:rsidR="000E7ADF" w14:paraId="5C311DEB" w14:textId="77777777" w:rsidTr="5BD93DCC">
        <w:trPr>
          <w:cantSplit/>
        </w:trPr>
        <w:tc>
          <w:tcPr>
            <w:tcW w:w="843" w:type="pct"/>
            <w:vMerge/>
            <w:vAlign w:val="center"/>
            <w:hideMark/>
          </w:tcPr>
          <w:p w14:paraId="376C9FB9" w14:textId="77777777" w:rsidR="000E7ADF" w:rsidRDefault="000E7ADF" w:rsidP="00CC1406">
            <w:pPr>
              <w:spacing w:line="240" w:lineRule="auto"/>
              <w:contextualSpacing/>
              <w:rPr>
                <w:rFonts w:ascii="Arial Narrow" w:eastAsia="Times New Roman" w:hAnsi="Arial Narrow"/>
                <w:sz w:val="16"/>
                <w:szCs w:val="16"/>
              </w:rPr>
            </w:pPr>
          </w:p>
        </w:tc>
        <w:tc>
          <w:tcPr>
            <w:tcW w:w="556" w:type="pct"/>
            <w:tcBorders>
              <w:top w:val="single" w:sz="6" w:space="0" w:color="000000" w:themeColor="text1"/>
              <w:left w:val="nil"/>
              <w:bottom w:val="single" w:sz="6" w:space="0" w:color="000000" w:themeColor="text1"/>
              <w:right w:val="nil"/>
            </w:tcBorders>
            <w:vAlign w:val="center"/>
          </w:tcPr>
          <w:p w14:paraId="5D383B38"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5.3 per 1,000</w:t>
            </w:r>
          </w:p>
        </w:tc>
        <w:tc>
          <w:tcPr>
            <w:tcW w:w="557" w:type="pct"/>
            <w:tcBorders>
              <w:top w:val="single" w:sz="6" w:space="0" w:color="000000" w:themeColor="text1"/>
              <w:left w:val="nil"/>
              <w:bottom w:val="single" w:sz="6" w:space="0" w:color="000000" w:themeColor="text1"/>
              <w:right w:val="nil"/>
            </w:tcBorders>
            <w:shd w:val="clear" w:color="auto" w:fill="EBEBEB"/>
            <w:hideMark/>
          </w:tcPr>
          <w:p w14:paraId="5144CA54"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2.33</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1.91 fewer</w:t>
            </w:r>
            <w:r w:rsidRPr="00FE5EC0">
              <w:rPr>
                <w:rFonts w:ascii="Arial Narrow" w:eastAsia="Times New Roman" w:hAnsi="Arial Narrow"/>
                <w:sz w:val="16"/>
                <w:szCs w:val="16"/>
              </w:rPr>
              <w:t xml:space="preserve"> to </w:t>
            </w:r>
            <w:r>
              <w:rPr>
                <w:rFonts w:ascii="Arial Narrow" w:eastAsia="Times New Roman" w:hAnsi="Arial Narrow"/>
                <w:sz w:val="16"/>
                <w:szCs w:val="16"/>
              </w:rPr>
              <w:t>2.70 fewer</w:t>
            </w:r>
            <w:r w:rsidRPr="00FE5EC0">
              <w:rPr>
                <w:rFonts w:ascii="Arial Narrow" w:eastAsia="Times New Roman" w:hAnsi="Arial Narrow"/>
                <w:sz w:val="16"/>
                <w:szCs w:val="16"/>
              </w:rPr>
              <w:t>)</w:t>
            </w:r>
          </w:p>
        </w:tc>
        <w:tc>
          <w:tcPr>
            <w:tcW w:w="450" w:type="pct"/>
            <w:vMerge/>
            <w:vAlign w:val="center"/>
            <w:hideMark/>
          </w:tcPr>
          <w:p w14:paraId="5712E370"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ign w:val="center"/>
            <w:hideMark/>
          </w:tcPr>
          <w:p w14:paraId="0AAC213F"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08843466"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450" w:type="pct"/>
            <w:vMerge/>
            <w:vAlign w:val="center"/>
            <w:hideMark/>
          </w:tcPr>
          <w:p w14:paraId="52DADD9B"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ign w:val="center"/>
          </w:tcPr>
          <w:p w14:paraId="3174781F" w14:textId="77777777" w:rsidR="000E7ADF" w:rsidRDefault="000E7ADF" w:rsidP="00CC1406">
            <w:pPr>
              <w:spacing w:line="240" w:lineRule="auto"/>
              <w:contextualSpacing/>
              <w:rPr>
                <w:rFonts w:ascii="Arial Narrow" w:eastAsia="Times New Roman" w:hAnsi="Arial Narrow"/>
                <w:sz w:val="16"/>
                <w:szCs w:val="16"/>
              </w:rPr>
            </w:pPr>
          </w:p>
        </w:tc>
      </w:tr>
      <w:tr w:rsidR="000E7ADF" w14:paraId="38147098" w14:textId="77777777" w:rsidTr="5BD93DCC">
        <w:trPr>
          <w:cantSplit/>
        </w:trPr>
        <w:tc>
          <w:tcPr>
            <w:tcW w:w="843" w:type="pct"/>
            <w:vMerge/>
            <w:vAlign w:val="center"/>
          </w:tcPr>
          <w:p w14:paraId="6355A659" w14:textId="77777777" w:rsidR="000E7ADF" w:rsidRDefault="000E7ADF" w:rsidP="00CC1406">
            <w:pPr>
              <w:spacing w:line="240" w:lineRule="auto"/>
              <w:contextualSpacing/>
              <w:rPr>
                <w:rFonts w:ascii="Arial Narrow" w:eastAsia="Times New Roman" w:hAnsi="Arial Narrow"/>
                <w:sz w:val="16"/>
                <w:szCs w:val="16"/>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67DB8656"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6BBD818F" w14:textId="5C10DE11"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450" w:type="pct"/>
            <w:vMerge/>
            <w:vAlign w:val="center"/>
          </w:tcPr>
          <w:p w14:paraId="60202F80"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ign w:val="center"/>
          </w:tcPr>
          <w:p w14:paraId="4DCB38B6"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left w:val="nil"/>
              <w:right w:val="nil"/>
            </w:tcBorders>
          </w:tcPr>
          <w:p w14:paraId="084B7796"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2376452"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450" w:type="pct"/>
            <w:vMerge w:val="restart"/>
            <w:tcBorders>
              <w:top w:val="single" w:sz="6" w:space="0" w:color="000000" w:themeColor="text1"/>
              <w:left w:val="nil"/>
              <w:right w:val="nil"/>
            </w:tcBorders>
          </w:tcPr>
          <w:p w14:paraId="32108BC9"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3FCF6A5F" w14:textId="77777777" w:rsidR="000E7ADF" w:rsidRDefault="000E7ADF" w:rsidP="00CC1406">
            <w:pPr>
              <w:spacing w:line="240" w:lineRule="auto"/>
              <w:contextualSpacing/>
              <w:rPr>
                <w:rStyle w:val="comma"/>
                <w:sz w:val="18"/>
                <w:szCs w:val="18"/>
                <w:highlight w:val="yellow"/>
                <w:vertAlign w:val="superscript"/>
              </w:rPr>
            </w:pPr>
          </w:p>
          <w:p w14:paraId="13309BE0" w14:textId="77777777" w:rsidR="000E7ADF" w:rsidRDefault="000E7ADF" w:rsidP="00CC1406">
            <w:pPr>
              <w:spacing w:line="240" w:lineRule="auto"/>
              <w:contextualSpacing/>
              <w:rPr>
                <w:rStyle w:val="comma"/>
                <w:sz w:val="18"/>
                <w:szCs w:val="18"/>
                <w:highlight w:val="yellow"/>
                <w:vertAlign w:val="superscript"/>
              </w:rPr>
            </w:pPr>
          </w:p>
          <w:p w14:paraId="4AD8A04A"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restart"/>
            <w:tcBorders>
              <w:top w:val="single" w:sz="6" w:space="0" w:color="000000" w:themeColor="text1"/>
              <w:left w:val="nil"/>
              <w:right w:val="nil"/>
            </w:tcBorders>
          </w:tcPr>
          <w:p w14:paraId="738A0E65"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12573EE4" w14:textId="77777777" w:rsidR="000E7ADF" w:rsidRDefault="000E7ADF" w:rsidP="00CC1406">
            <w:pPr>
              <w:spacing w:line="240" w:lineRule="auto"/>
              <w:contextualSpacing/>
              <w:rPr>
                <w:rFonts w:ascii="Arial Narrow" w:eastAsia="Times New Roman" w:hAnsi="Arial Narrow"/>
                <w:sz w:val="16"/>
                <w:szCs w:val="16"/>
              </w:rPr>
            </w:pPr>
          </w:p>
        </w:tc>
      </w:tr>
      <w:tr w:rsidR="000E7ADF" w14:paraId="3DD525B5" w14:textId="77777777" w:rsidTr="5BD93DCC">
        <w:trPr>
          <w:cantSplit/>
        </w:trPr>
        <w:tc>
          <w:tcPr>
            <w:tcW w:w="843" w:type="pct"/>
            <w:vMerge/>
            <w:vAlign w:val="center"/>
          </w:tcPr>
          <w:p w14:paraId="033040CD" w14:textId="77777777" w:rsidR="000E7ADF" w:rsidRDefault="000E7ADF" w:rsidP="00CC1406">
            <w:pPr>
              <w:spacing w:line="240" w:lineRule="auto"/>
              <w:contextualSpacing/>
              <w:rPr>
                <w:rFonts w:ascii="Arial Narrow" w:eastAsia="Times New Roman" w:hAnsi="Arial Narrow"/>
                <w:sz w:val="16"/>
                <w:szCs w:val="16"/>
              </w:rPr>
            </w:pPr>
          </w:p>
        </w:tc>
        <w:tc>
          <w:tcPr>
            <w:tcW w:w="556" w:type="pct"/>
            <w:tcBorders>
              <w:top w:val="single" w:sz="6" w:space="0" w:color="000000" w:themeColor="text1"/>
              <w:left w:val="nil"/>
              <w:bottom w:val="single" w:sz="6" w:space="0" w:color="000000" w:themeColor="text1"/>
              <w:right w:val="nil"/>
            </w:tcBorders>
            <w:vAlign w:val="center"/>
          </w:tcPr>
          <w:p w14:paraId="6D32BA2F"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6.3 per 1,000 </w:t>
            </w:r>
          </w:p>
        </w:tc>
        <w:tc>
          <w:tcPr>
            <w:tcW w:w="557" w:type="pct"/>
            <w:tcBorders>
              <w:top w:val="single" w:sz="6" w:space="0" w:color="000000" w:themeColor="text1"/>
              <w:left w:val="nil"/>
              <w:bottom w:val="single" w:sz="6" w:space="0" w:color="000000" w:themeColor="text1"/>
              <w:right w:val="nil"/>
            </w:tcBorders>
            <w:shd w:val="clear" w:color="auto" w:fill="EBEBEB"/>
          </w:tcPr>
          <w:p w14:paraId="4E1D8261"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2.77</w:t>
            </w:r>
            <w:r w:rsidRPr="00363885">
              <w:rPr>
                <w:rFonts w:ascii="Arial Narrow" w:eastAsia="Times New Roman" w:hAnsi="Arial Narrow"/>
                <w:b/>
                <w:sz w:val="16"/>
                <w:szCs w:val="16"/>
              </w:rPr>
              <w:t xml:space="preserve"> fewer per 1,000</w:t>
            </w:r>
          </w:p>
          <w:p w14:paraId="5D1FA3F8"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2.27</w:t>
            </w:r>
            <w:r w:rsidRPr="00363885">
              <w:rPr>
                <w:rFonts w:ascii="Arial Narrow" w:eastAsia="Times New Roman" w:hAnsi="Arial Narrow"/>
                <w:sz w:val="16"/>
                <w:szCs w:val="16"/>
              </w:rPr>
              <w:t xml:space="preserve"> fewer to </w:t>
            </w:r>
            <w:r>
              <w:rPr>
                <w:rFonts w:ascii="Arial Narrow" w:eastAsia="Times New Roman" w:hAnsi="Arial Narrow"/>
                <w:sz w:val="16"/>
                <w:szCs w:val="16"/>
              </w:rPr>
              <w:t>3.21</w:t>
            </w:r>
            <w:r w:rsidRPr="00363885">
              <w:rPr>
                <w:rFonts w:ascii="Arial Narrow" w:eastAsia="Times New Roman" w:hAnsi="Arial Narrow"/>
                <w:sz w:val="16"/>
                <w:szCs w:val="16"/>
              </w:rPr>
              <w:t xml:space="preserve"> fewer)</w:t>
            </w:r>
          </w:p>
        </w:tc>
        <w:tc>
          <w:tcPr>
            <w:tcW w:w="450" w:type="pct"/>
            <w:vMerge/>
            <w:vAlign w:val="center"/>
          </w:tcPr>
          <w:p w14:paraId="21E24E0B"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tcPr>
          <w:p w14:paraId="01D8B386"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ign w:val="center"/>
          </w:tcPr>
          <w:p w14:paraId="716BBFA5"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450" w:type="pct"/>
            <w:vMerge/>
            <w:vAlign w:val="center"/>
          </w:tcPr>
          <w:p w14:paraId="4DA3FDFA"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ign w:val="center"/>
          </w:tcPr>
          <w:p w14:paraId="275332EB" w14:textId="77777777" w:rsidR="000E7ADF" w:rsidRDefault="000E7ADF" w:rsidP="00CC1406">
            <w:pPr>
              <w:spacing w:line="240" w:lineRule="auto"/>
              <w:contextualSpacing/>
              <w:rPr>
                <w:rFonts w:ascii="Arial Narrow" w:eastAsia="Times New Roman" w:hAnsi="Arial Narrow"/>
                <w:sz w:val="16"/>
                <w:szCs w:val="16"/>
              </w:rPr>
            </w:pPr>
          </w:p>
        </w:tc>
      </w:tr>
      <w:tr w:rsidR="000E7ADF" w14:paraId="4B9E8A3D" w14:textId="77777777" w:rsidTr="5BD93DCC">
        <w:trPr>
          <w:cantSplit/>
          <w:trHeight w:val="177"/>
        </w:trPr>
        <w:tc>
          <w:tcPr>
            <w:tcW w:w="843" w:type="pct"/>
            <w:vMerge w:val="restart"/>
            <w:tcBorders>
              <w:top w:val="single" w:sz="6" w:space="0" w:color="000000" w:themeColor="text1"/>
              <w:left w:val="nil"/>
              <w:right w:val="nil"/>
            </w:tcBorders>
            <w:hideMark/>
          </w:tcPr>
          <w:p w14:paraId="35145D68"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(60-69 years)</w:t>
            </w:r>
            <w:r>
              <w:rPr>
                <w:rFonts w:ascii="Arial Narrow" w:eastAsia="Times New Roman" w:hAnsi="Arial Narrow"/>
                <w:sz w:val="16"/>
                <w:szCs w:val="16"/>
              </w:rPr>
              <w:t xml:space="preserve"> </w:t>
            </w:r>
          </w:p>
          <w:p w14:paraId="695031A6" w14:textId="77777777" w:rsidR="000E7ADF" w:rsidRDefault="000E7ADF" w:rsidP="00CC1406">
            <w:pPr>
              <w:spacing w:line="240" w:lineRule="auto"/>
              <w:contextualSpacing/>
              <w:rPr>
                <w:rFonts w:ascii="Arial Narrow" w:eastAsia="Times New Roman" w:hAnsi="Arial Narrow"/>
                <w:sz w:val="16"/>
                <w:szCs w:val="16"/>
              </w:rPr>
            </w:pPr>
          </w:p>
          <w:p w14:paraId="448DA97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11.0 to 38.0</w:t>
            </w:r>
          </w:p>
          <w:p w14:paraId="09AAECE3" w14:textId="77777777" w:rsidR="000E7ADF" w:rsidRDefault="000E7ADF" w:rsidP="00CC1406">
            <w:pPr>
              <w:spacing w:line="240" w:lineRule="auto"/>
              <w:contextualSpacing/>
              <w:rPr>
                <w:rFonts w:ascii="Arial Narrow" w:eastAsia="Times New Roman" w:hAnsi="Arial Narrow"/>
                <w:sz w:val="16"/>
                <w:szCs w:val="16"/>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hideMark/>
          </w:tcPr>
          <w:p w14:paraId="7D4E6BD8"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General population</w:t>
            </w:r>
          </w:p>
        </w:tc>
        <w:tc>
          <w:tcPr>
            <w:tcW w:w="450" w:type="pct"/>
            <w:vMerge w:val="restart"/>
            <w:tcBorders>
              <w:top w:val="single" w:sz="6" w:space="0" w:color="000000" w:themeColor="text1"/>
              <w:left w:val="nil"/>
              <w:right w:val="nil"/>
            </w:tcBorders>
            <w:hideMark/>
          </w:tcPr>
          <w:p w14:paraId="448C4431" w14:textId="77777777" w:rsidR="000E7ADF" w:rsidRDefault="000E7ADF" w:rsidP="00CC1406">
            <w:pPr>
              <w:spacing w:line="240" w:lineRule="auto"/>
              <w:contextualSpacing/>
              <w:rPr>
                <w:rStyle w:val="cell"/>
                <w:rFonts w:ascii="Arial Narrow" w:eastAsia="Times New Roman" w:hAnsi="Arial Narrow"/>
                <w:sz w:val="16"/>
                <w:szCs w:val="16"/>
              </w:rPr>
            </w:pPr>
            <w:r>
              <w:rPr>
                <w:rStyle w:val="block"/>
                <w:rFonts w:ascii="Arial Narrow" w:eastAsia="Times New Roman" w:hAnsi="Arial Narrow"/>
                <w:b/>
                <w:bCs/>
                <w:sz w:val="16"/>
                <w:szCs w:val="16"/>
              </w:rPr>
              <w:t>OR</w:t>
            </w:r>
            <w:r w:rsidRPr="00BE5BD0">
              <w:rPr>
                <w:rStyle w:val="block"/>
                <w:rFonts w:ascii="Arial Narrow" w:eastAsia="Times New Roman" w:hAnsi="Arial Narrow"/>
                <w:b/>
                <w:bCs/>
                <w:sz w:val="16"/>
                <w:szCs w:val="16"/>
              </w:rPr>
              <w:t xml:space="preserve"> 0.</w:t>
            </w:r>
            <w:r>
              <w:rPr>
                <w:rStyle w:val="block"/>
                <w:rFonts w:ascii="Arial Narrow" w:eastAsia="Times New Roman" w:hAnsi="Arial Narrow"/>
                <w:b/>
                <w:bCs/>
                <w:sz w:val="16"/>
                <w:szCs w:val="16"/>
              </w:rPr>
              <w:t>56</w:t>
            </w:r>
            <w:r w:rsidRPr="00BE5BD0">
              <w:rPr>
                <w:rFonts w:ascii="Arial Narrow" w:eastAsia="Times New Roman" w:hAnsi="Arial Narrow"/>
                <w:sz w:val="16"/>
                <w:szCs w:val="16"/>
              </w:rPr>
              <w:br/>
            </w:r>
            <w:r w:rsidRPr="00BE5BD0">
              <w:rPr>
                <w:rStyle w:val="cell"/>
                <w:rFonts w:ascii="Arial Narrow" w:eastAsia="Times New Roman" w:hAnsi="Arial Narrow"/>
                <w:sz w:val="16"/>
                <w:szCs w:val="16"/>
              </w:rPr>
              <w:t>(0.</w:t>
            </w:r>
            <w:r>
              <w:rPr>
                <w:rStyle w:val="cell"/>
                <w:rFonts w:ascii="Arial Narrow" w:eastAsia="Times New Roman" w:hAnsi="Arial Narrow"/>
                <w:sz w:val="16"/>
                <w:szCs w:val="16"/>
              </w:rPr>
              <w:t>49</w:t>
            </w:r>
            <w:r w:rsidRPr="00BE5BD0">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64</w:t>
            </w:r>
            <w:r w:rsidRPr="00BE5BD0">
              <w:rPr>
                <w:rStyle w:val="cell"/>
                <w:rFonts w:ascii="Arial Narrow" w:eastAsia="Times New Roman" w:hAnsi="Arial Narrow"/>
                <w:sz w:val="16"/>
                <w:szCs w:val="16"/>
              </w:rPr>
              <w:t xml:space="preserve">) </w:t>
            </w:r>
          </w:p>
          <w:p w14:paraId="5420D60E"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themeColor="text1"/>
              <w:left w:val="nil"/>
              <w:right w:val="nil"/>
            </w:tcBorders>
            <w:hideMark/>
          </w:tcPr>
          <w:p w14:paraId="0AC0B127"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1D58E562" w14:textId="0F17C27C"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(7 studies</w:t>
            </w:r>
            <w:r w:rsidR="00530D51">
              <w:rPr>
                <w:rFonts w:ascii="Arial Narrow" w:eastAsia="Times New Roman" w:hAnsi="Arial Narrow"/>
                <w:sz w:val="16"/>
                <w:szCs w:val="16"/>
                <w:vertAlign w:val="superscript"/>
              </w:rPr>
              <w:t>1-7</w:t>
            </w:r>
            <w:r>
              <w:rPr>
                <w:rFonts w:ascii="Arial Narrow" w:eastAsia="Times New Roman" w:hAnsi="Arial Narrow"/>
                <w:sz w:val="16"/>
                <w:szCs w:val="16"/>
              </w:rPr>
              <w:t>)</w:t>
            </w:r>
          </w:p>
        </w:tc>
        <w:tc>
          <w:tcPr>
            <w:tcW w:w="468" w:type="pct"/>
            <w:vMerge w:val="restart"/>
            <w:tcBorders>
              <w:top w:val="single" w:sz="6" w:space="0" w:color="000000" w:themeColor="text1"/>
              <w:left w:val="nil"/>
              <w:bottom w:val="single" w:sz="4" w:space="0" w:color="auto"/>
              <w:right w:val="nil"/>
            </w:tcBorders>
          </w:tcPr>
          <w:p w14:paraId="7664ADA0"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0F65C8D7"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6" w:space="0" w:color="000000" w:themeColor="text1"/>
              <w:left w:val="nil"/>
              <w:bottom w:val="single" w:sz="4" w:space="0" w:color="auto"/>
              <w:right w:val="nil"/>
            </w:tcBorders>
            <w:hideMark/>
          </w:tcPr>
          <w:p w14:paraId="4ED6A15E"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1AF97502"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restart"/>
            <w:tcBorders>
              <w:top w:val="single" w:sz="6" w:space="0" w:color="000000" w:themeColor="text1"/>
              <w:left w:val="nil"/>
              <w:bottom w:val="single" w:sz="4" w:space="0" w:color="auto"/>
              <w:right w:val="nil"/>
            </w:tcBorders>
          </w:tcPr>
          <w:p w14:paraId="6F0A89BE"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02532AD3" w14:textId="77777777" w:rsidR="000E7ADF" w:rsidRDefault="000E7ADF" w:rsidP="00CC1406">
            <w:pPr>
              <w:spacing w:line="240" w:lineRule="auto"/>
              <w:contextualSpacing/>
              <w:rPr>
                <w:rFonts w:ascii="Arial Narrow" w:eastAsia="Times New Roman" w:hAnsi="Arial Narrow"/>
                <w:sz w:val="16"/>
                <w:szCs w:val="16"/>
              </w:rPr>
            </w:pPr>
          </w:p>
        </w:tc>
      </w:tr>
      <w:tr w:rsidR="000E7ADF" w14:paraId="1B94A9CD" w14:textId="77777777" w:rsidTr="5BD93DCC">
        <w:trPr>
          <w:cantSplit/>
          <w:trHeight w:val="278"/>
        </w:trPr>
        <w:tc>
          <w:tcPr>
            <w:tcW w:w="843" w:type="pct"/>
            <w:vMerge/>
          </w:tcPr>
          <w:p w14:paraId="1C2A18BC"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1603B539"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4.3 per 1,000</w:t>
            </w:r>
          </w:p>
        </w:tc>
        <w:tc>
          <w:tcPr>
            <w:tcW w:w="557" w:type="pct"/>
            <w:tcBorders>
              <w:left w:val="nil"/>
              <w:right w:val="nil"/>
            </w:tcBorders>
            <w:shd w:val="clear" w:color="auto" w:fill="EBEBEB"/>
          </w:tcPr>
          <w:p w14:paraId="274C05C7" w14:textId="77777777" w:rsidR="000E7ADF" w:rsidRPr="00F42997"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1.89</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1.55 fewer</w:t>
            </w:r>
            <w:r w:rsidRPr="00FE5EC0">
              <w:rPr>
                <w:rFonts w:ascii="Arial Narrow" w:eastAsia="Times New Roman" w:hAnsi="Arial Narrow"/>
                <w:sz w:val="16"/>
                <w:szCs w:val="16"/>
              </w:rPr>
              <w:t xml:space="preserve"> to </w:t>
            </w:r>
            <w:r>
              <w:rPr>
                <w:rFonts w:ascii="Arial Narrow" w:eastAsia="Times New Roman" w:hAnsi="Arial Narrow"/>
                <w:sz w:val="16"/>
                <w:szCs w:val="16"/>
              </w:rPr>
              <w:t>2.19 fewer</w:t>
            </w:r>
            <w:r w:rsidRPr="00FE5EC0">
              <w:rPr>
                <w:rFonts w:ascii="Arial Narrow" w:eastAsia="Times New Roman" w:hAnsi="Arial Narrow"/>
                <w:sz w:val="16"/>
                <w:szCs w:val="16"/>
              </w:rPr>
              <w:t>)</w:t>
            </w:r>
          </w:p>
        </w:tc>
        <w:tc>
          <w:tcPr>
            <w:tcW w:w="450" w:type="pct"/>
            <w:vMerge/>
          </w:tcPr>
          <w:p w14:paraId="2A86745E"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032B0229"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23FE815D"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tcPr>
          <w:p w14:paraId="75B5958A"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tcPr>
          <w:p w14:paraId="5236CE49" w14:textId="77777777" w:rsidR="000E7ADF" w:rsidRDefault="000E7ADF" w:rsidP="00CC1406">
            <w:pPr>
              <w:spacing w:line="240" w:lineRule="auto"/>
              <w:contextualSpacing/>
              <w:rPr>
                <w:rFonts w:ascii="Arial Narrow" w:eastAsia="Times New Roman" w:hAnsi="Arial Narrow"/>
                <w:sz w:val="16"/>
                <w:szCs w:val="16"/>
              </w:rPr>
            </w:pPr>
          </w:p>
        </w:tc>
      </w:tr>
      <w:tr w:rsidR="000E7ADF" w14:paraId="58DE8186" w14:textId="77777777" w:rsidTr="5BD93DCC">
        <w:trPr>
          <w:cantSplit/>
          <w:trHeight w:val="177"/>
        </w:trPr>
        <w:tc>
          <w:tcPr>
            <w:tcW w:w="843" w:type="pct"/>
            <w:vMerge/>
          </w:tcPr>
          <w:p w14:paraId="3142EACD"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6F367F54"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18BFB6F3" w14:textId="4D52228C" w:rsidR="000E7ADF" w:rsidRPr="00FE5EC0" w:rsidRDefault="00422905"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450" w:type="pct"/>
            <w:vMerge/>
          </w:tcPr>
          <w:p w14:paraId="0DDA3E74"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089AA822"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top w:val="single" w:sz="4" w:space="0" w:color="auto"/>
              <w:left w:val="nil"/>
              <w:right w:val="nil"/>
            </w:tcBorders>
          </w:tcPr>
          <w:p w14:paraId="3030D879"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CED75AB"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4" w:space="0" w:color="auto"/>
              <w:left w:val="nil"/>
              <w:right w:val="nil"/>
            </w:tcBorders>
          </w:tcPr>
          <w:p w14:paraId="1CC8078D"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40D66B50" w14:textId="77777777" w:rsidR="000E7ADF" w:rsidRPr="00964750" w:rsidRDefault="000E7ADF" w:rsidP="00CC1406">
            <w:pPr>
              <w:rPr>
                <w:rFonts w:ascii="Cambria Math" w:eastAsia="Times New Roman" w:hAnsi="Cambria Math" w:cs="Cambria Math"/>
                <w:sz w:val="21"/>
                <w:szCs w:val="21"/>
                <w:highlight w:val="yellow"/>
              </w:rPr>
            </w:pPr>
          </w:p>
        </w:tc>
        <w:tc>
          <w:tcPr>
            <w:tcW w:w="1207" w:type="pct"/>
            <w:vMerge w:val="restart"/>
            <w:tcBorders>
              <w:top w:val="single" w:sz="4" w:space="0" w:color="auto"/>
              <w:left w:val="nil"/>
              <w:right w:val="nil"/>
            </w:tcBorders>
          </w:tcPr>
          <w:p w14:paraId="7CDFB3A6"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w:t>
            </w:r>
            <w:r w:rsidRPr="00B94ED4">
              <w:rPr>
                <w:rFonts w:ascii="Arial Narrow" w:eastAsia="Times New Roman" w:hAnsi="Arial Narrow"/>
                <w:sz w:val="16"/>
                <w:szCs w:val="16"/>
              </w:rPr>
              <w:lastRenderedPageBreak/>
              <w:t xml:space="preserve">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2CFBF479" w14:textId="77777777" w:rsidR="000E7ADF" w:rsidRDefault="000E7ADF" w:rsidP="00CC1406">
            <w:pPr>
              <w:spacing w:line="240" w:lineRule="auto"/>
              <w:contextualSpacing/>
              <w:rPr>
                <w:rFonts w:ascii="Arial Narrow" w:eastAsia="Times New Roman" w:hAnsi="Arial Narrow"/>
                <w:sz w:val="16"/>
                <w:szCs w:val="16"/>
              </w:rPr>
            </w:pPr>
          </w:p>
        </w:tc>
      </w:tr>
      <w:tr w:rsidR="000E7ADF" w14:paraId="48AD8B60" w14:textId="77777777" w:rsidTr="5BD93DCC">
        <w:trPr>
          <w:cantSplit/>
          <w:trHeight w:val="278"/>
        </w:trPr>
        <w:tc>
          <w:tcPr>
            <w:tcW w:w="843" w:type="pct"/>
            <w:vMerge/>
          </w:tcPr>
          <w:p w14:paraId="6B1BDB07"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26AE8438"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6.9 per 1,000</w:t>
            </w:r>
          </w:p>
        </w:tc>
        <w:tc>
          <w:tcPr>
            <w:tcW w:w="557" w:type="pct"/>
            <w:tcBorders>
              <w:left w:val="nil"/>
              <w:bottom w:val="single" w:sz="6" w:space="0" w:color="000000" w:themeColor="text1"/>
              <w:right w:val="nil"/>
            </w:tcBorders>
            <w:shd w:val="clear" w:color="auto" w:fill="EBEBEB"/>
          </w:tcPr>
          <w:p w14:paraId="101328BF" w14:textId="77777777" w:rsidR="000E7ADF" w:rsidRPr="003D7F49"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3.04</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2.48 fewer</w:t>
            </w:r>
            <w:r w:rsidRPr="00FE5EC0">
              <w:rPr>
                <w:rFonts w:ascii="Arial Narrow" w:eastAsia="Times New Roman" w:hAnsi="Arial Narrow"/>
                <w:sz w:val="16"/>
                <w:szCs w:val="16"/>
              </w:rPr>
              <w:t xml:space="preserve"> to </w:t>
            </w:r>
            <w:r>
              <w:rPr>
                <w:rFonts w:ascii="Arial Narrow" w:eastAsia="Times New Roman" w:hAnsi="Arial Narrow"/>
                <w:sz w:val="16"/>
                <w:szCs w:val="16"/>
              </w:rPr>
              <w:t>3.52 fewer</w:t>
            </w:r>
            <w:r w:rsidRPr="00FE5EC0">
              <w:rPr>
                <w:rFonts w:ascii="Arial Narrow" w:eastAsia="Times New Roman" w:hAnsi="Arial Narrow"/>
                <w:sz w:val="16"/>
                <w:szCs w:val="16"/>
              </w:rPr>
              <w:t>)</w:t>
            </w:r>
          </w:p>
        </w:tc>
        <w:tc>
          <w:tcPr>
            <w:tcW w:w="450" w:type="pct"/>
            <w:vMerge/>
          </w:tcPr>
          <w:p w14:paraId="4A0ED70A"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365C888E"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16EF74F9"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tcPr>
          <w:p w14:paraId="7B672F92"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tcPr>
          <w:p w14:paraId="4099004E" w14:textId="77777777" w:rsidR="000E7ADF" w:rsidRDefault="000E7ADF" w:rsidP="00CC1406">
            <w:pPr>
              <w:spacing w:line="240" w:lineRule="auto"/>
              <w:contextualSpacing/>
              <w:rPr>
                <w:rFonts w:ascii="Arial Narrow" w:eastAsia="Times New Roman" w:hAnsi="Arial Narrow"/>
                <w:sz w:val="16"/>
                <w:szCs w:val="16"/>
              </w:rPr>
            </w:pPr>
          </w:p>
        </w:tc>
      </w:tr>
      <w:tr w:rsidR="000E7ADF" w14:paraId="0E78FDA4" w14:textId="77777777" w:rsidTr="5BD93DCC">
        <w:trPr>
          <w:cantSplit/>
          <w:trHeight w:val="278"/>
        </w:trPr>
        <w:tc>
          <w:tcPr>
            <w:tcW w:w="843" w:type="pct"/>
            <w:vMerge/>
          </w:tcPr>
          <w:p w14:paraId="44C8AFF3"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6212E174"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096019BA" w14:textId="22F17CAC"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450" w:type="pct"/>
            <w:vMerge/>
          </w:tcPr>
          <w:p w14:paraId="46C7AE57"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75781B2A"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left w:val="nil"/>
              <w:right w:val="nil"/>
            </w:tcBorders>
          </w:tcPr>
          <w:p w14:paraId="1BB7191D"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A4B34F1"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val="restart"/>
            <w:tcBorders>
              <w:left w:val="nil"/>
              <w:right w:val="nil"/>
            </w:tcBorders>
          </w:tcPr>
          <w:p w14:paraId="123ADF5D"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7797B625"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val="restart"/>
            <w:tcBorders>
              <w:left w:val="nil"/>
              <w:right w:val="nil"/>
            </w:tcBorders>
          </w:tcPr>
          <w:p w14:paraId="12338E99"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6</w:t>
            </w:r>
            <w:r w:rsidRPr="00B94ED4">
              <w:rPr>
                <w:rFonts w:ascii="Arial Narrow" w:eastAsia="Times New Roman" w:hAnsi="Arial Narrow"/>
                <w:sz w:val="16"/>
                <w:szCs w:val="16"/>
              </w:rPr>
              <w:t xml:space="preserve">0 to </w:t>
            </w:r>
            <w:r>
              <w:rPr>
                <w:rFonts w:ascii="Arial Narrow" w:eastAsia="Times New Roman" w:hAnsi="Arial Narrow"/>
                <w:sz w:val="16"/>
                <w:szCs w:val="16"/>
              </w:rPr>
              <w:t>6</w:t>
            </w:r>
            <w:r w:rsidRPr="00B94ED4">
              <w:rPr>
                <w:rFonts w:ascii="Arial Narrow" w:eastAsia="Times New Roman" w:hAnsi="Arial Narrow"/>
                <w:sz w:val="16"/>
                <w:szCs w:val="16"/>
              </w:rPr>
              <w:t xml:space="preserve">9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5EF23F73" w14:textId="77777777" w:rsidR="000E7ADF" w:rsidRDefault="000E7ADF" w:rsidP="00CC1406">
            <w:pPr>
              <w:spacing w:line="240" w:lineRule="auto"/>
              <w:contextualSpacing/>
              <w:rPr>
                <w:rFonts w:ascii="Arial Narrow" w:eastAsia="Times New Roman" w:hAnsi="Arial Narrow"/>
                <w:sz w:val="16"/>
                <w:szCs w:val="16"/>
              </w:rPr>
            </w:pPr>
          </w:p>
        </w:tc>
      </w:tr>
      <w:tr w:rsidR="000E7ADF" w14:paraId="6D944934" w14:textId="77777777" w:rsidTr="5BD93DCC">
        <w:trPr>
          <w:cantSplit/>
          <w:trHeight w:val="278"/>
        </w:trPr>
        <w:tc>
          <w:tcPr>
            <w:tcW w:w="843" w:type="pct"/>
            <w:vMerge/>
          </w:tcPr>
          <w:p w14:paraId="52A72E68"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72AC1D9A"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8.2 per 1,000</w:t>
            </w:r>
          </w:p>
        </w:tc>
        <w:tc>
          <w:tcPr>
            <w:tcW w:w="557" w:type="pct"/>
            <w:tcBorders>
              <w:left w:val="nil"/>
              <w:bottom w:val="single" w:sz="6" w:space="0" w:color="000000" w:themeColor="text1"/>
              <w:right w:val="nil"/>
            </w:tcBorders>
            <w:shd w:val="clear" w:color="auto" w:fill="EBEBEB"/>
          </w:tcPr>
          <w:p w14:paraId="4FF88445"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3.61</w:t>
            </w:r>
            <w:r w:rsidRPr="00363885">
              <w:rPr>
                <w:rFonts w:ascii="Arial Narrow" w:eastAsia="Times New Roman" w:hAnsi="Arial Narrow"/>
                <w:b/>
                <w:sz w:val="16"/>
                <w:szCs w:val="16"/>
              </w:rPr>
              <w:t xml:space="preserve"> fewer per 1,000</w:t>
            </w:r>
          </w:p>
          <w:p w14:paraId="0BF7377E"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2.95</w:t>
            </w:r>
            <w:r w:rsidRPr="00363885">
              <w:rPr>
                <w:rFonts w:ascii="Arial Narrow" w:eastAsia="Times New Roman" w:hAnsi="Arial Narrow"/>
                <w:sz w:val="16"/>
                <w:szCs w:val="16"/>
              </w:rPr>
              <w:t xml:space="preserve"> fewer to </w:t>
            </w:r>
            <w:r>
              <w:rPr>
                <w:rFonts w:ascii="Arial Narrow" w:eastAsia="Times New Roman" w:hAnsi="Arial Narrow"/>
                <w:sz w:val="16"/>
                <w:szCs w:val="16"/>
              </w:rPr>
              <w:t>4.18</w:t>
            </w:r>
            <w:r w:rsidRPr="00363885">
              <w:rPr>
                <w:rFonts w:ascii="Arial Narrow" w:eastAsia="Times New Roman" w:hAnsi="Arial Narrow"/>
                <w:sz w:val="16"/>
                <w:szCs w:val="16"/>
              </w:rPr>
              <w:t xml:space="preserve"> fewer)</w:t>
            </w:r>
          </w:p>
        </w:tc>
        <w:tc>
          <w:tcPr>
            <w:tcW w:w="450" w:type="pct"/>
            <w:vMerge/>
          </w:tcPr>
          <w:p w14:paraId="261889E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166E63EB"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23FBE66B"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450" w:type="pct"/>
            <w:vMerge/>
          </w:tcPr>
          <w:p w14:paraId="11C36B9E" w14:textId="77777777" w:rsidR="000E7ADF" w:rsidRPr="001A7AE2" w:rsidRDefault="000E7ADF" w:rsidP="00CC1406">
            <w:pPr>
              <w:spacing w:line="240" w:lineRule="auto"/>
              <w:contextualSpacing/>
              <w:rPr>
                <w:rStyle w:val="quality-sign"/>
                <w:rFonts w:ascii="Cambria Math" w:eastAsia="Times New Roman" w:hAnsi="Cambria Math" w:cs="Cambria Math"/>
                <w:sz w:val="21"/>
                <w:szCs w:val="21"/>
                <w:highlight w:val="yellow"/>
              </w:rPr>
            </w:pPr>
          </w:p>
        </w:tc>
        <w:tc>
          <w:tcPr>
            <w:tcW w:w="1207" w:type="pct"/>
            <w:vMerge/>
          </w:tcPr>
          <w:p w14:paraId="11045096" w14:textId="77777777" w:rsidR="000E7ADF" w:rsidRDefault="000E7ADF" w:rsidP="00CC1406">
            <w:pPr>
              <w:spacing w:line="240" w:lineRule="auto"/>
              <w:contextualSpacing/>
              <w:rPr>
                <w:rFonts w:ascii="Arial Narrow" w:eastAsia="Times New Roman" w:hAnsi="Arial Narrow"/>
                <w:sz w:val="16"/>
                <w:szCs w:val="16"/>
              </w:rPr>
            </w:pPr>
          </w:p>
        </w:tc>
      </w:tr>
      <w:tr w:rsidR="000E7ADF" w14:paraId="50347E71" w14:textId="77777777" w:rsidTr="5BD93DCC">
        <w:trPr>
          <w:cantSplit/>
          <w:trHeight w:val="238"/>
        </w:trPr>
        <w:tc>
          <w:tcPr>
            <w:tcW w:w="843" w:type="pct"/>
            <w:vMerge w:val="restart"/>
            <w:tcBorders>
              <w:top w:val="single" w:sz="6" w:space="0" w:color="000000" w:themeColor="text1"/>
              <w:left w:val="nil"/>
              <w:right w:val="nil"/>
            </w:tcBorders>
            <w:hideMark/>
          </w:tcPr>
          <w:p w14:paraId="6CC9515D"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Breast-Cancer Mortality (70-74 years)</w:t>
            </w:r>
            <w:r>
              <w:rPr>
                <w:rFonts w:ascii="Arial Narrow" w:eastAsia="Times New Roman" w:hAnsi="Arial Narrow"/>
                <w:sz w:val="16"/>
                <w:szCs w:val="16"/>
              </w:rPr>
              <w:t xml:space="preserve"> </w:t>
            </w:r>
          </w:p>
          <w:p w14:paraId="02435832" w14:textId="77777777" w:rsidR="000E7ADF" w:rsidRDefault="000E7ADF" w:rsidP="00CC1406">
            <w:pPr>
              <w:spacing w:line="240" w:lineRule="auto"/>
              <w:contextualSpacing/>
              <w:rPr>
                <w:rFonts w:ascii="Arial Narrow" w:eastAsia="Times New Roman" w:hAnsi="Arial Narrow"/>
                <w:sz w:val="16"/>
                <w:szCs w:val="16"/>
              </w:rPr>
            </w:pPr>
          </w:p>
          <w:p w14:paraId="6C9B2FE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11.0 to 38.0</w:t>
            </w:r>
          </w:p>
          <w:p w14:paraId="188ABF64" w14:textId="77777777" w:rsidR="000E7ADF" w:rsidRDefault="000E7ADF" w:rsidP="00CC1406">
            <w:pPr>
              <w:spacing w:line="240" w:lineRule="auto"/>
              <w:contextualSpacing/>
              <w:rPr>
                <w:rFonts w:ascii="Arial Narrow" w:eastAsia="Times New Roman" w:hAnsi="Arial Narrow"/>
                <w:sz w:val="16"/>
                <w:szCs w:val="16"/>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hideMark/>
          </w:tcPr>
          <w:p w14:paraId="1DDD2889" w14:textId="77777777" w:rsidR="000E7ADF" w:rsidRPr="00FE5EC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General population</w:t>
            </w:r>
          </w:p>
        </w:tc>
        <w:tc>
          <w:tcPr>
            <w:tcW w:w="450" w:type="pct"/>
            <w:vMerge w:val="restart"/>
            <w:tcBorders>
              <w:top w:val="single" w:sz="6" w:space="0" w:color="000000" w:themeColor="text1"/>
              <w:left w:val="nil"/>
              <w:right w:val="nil"/>
            </w:tcBorders>
            <w:hideMark/>
          </w:tcPr>
          <w:p w14:paraId="4868D501" w14:textId="77777777" w:rsidR="000E7ADF" w:rsidRDefault="000E7ADF" w:rsidP="00CC1406">
            <w:pPr>
              <w:spacing w:line="240" w:lineRule="auto"/>
              <w:contextualSpacing/>
              <w:rPr>
                <w:rStyle w:val="cell"/>
                <w:rFonts w:ascii="Arial Narrow" w:eastAsia="Times New Roman" w:hAnsi="Arial Narrow"/>
                <w:sz w:val="16"/>
                <w:szCs w:val="16"/>
              </w:rPr>
            </w:pPr>
            <w:r>
              <w:rPr>
                <w:rStyle w:val="block"/>
                <w:rFonts w:ascii="Arial Narrow" w:eastAsia="Times New Roman" w:hAnsi="Arial Narrow"/>
                <w:b/>
                <w:bCs/>
                <w:sz w:val="16"/>
                <w:szCs w:val="16"/>
              </w:rPr>
              <w:t>OR</w:t>
            </w:r>
            <w:r w:rsidRPr="00BE5BD0">
              <w:rPr>
                <w:rStyle w:val="block"/>
                <w:rFonts w:ascii="Arial Narrow" w:eastAsia="Times New Roman" w:hAnsi="Arial Narrow"/>
                <w:b/>
                <w:bCs/>
                <w:sz w:val="16"/>
                <w:szCs w:val="16"/>
              </w:rPr>
              <w:t xml:space="preserve"> 0.</w:t>
            </w:r>
            <w:r>
              <w:rPr>
                <w:rStyle w:val="block"/>
                <w:rFonts w:ascii="Arial Narrow" w:eastAsia="Times New Roman" w:hAnsi="Arial Narrow"/>
                <w:b/>
                <w:bCs/>
                <w:sz w:val="16"/>
                <w:szCs w:val="16"/>
              </w:rPr>
              <w:t>56</w:t>
            </w:r>
            <w:r w:rsidRPr="00BE5BD0">
              <w:rPr>
                <w:rFonts w:ascii="Arial Narrow" w:eastAsia="Times New Roman" w:hAnsi="Arial Narrow"/>
                <w:sz w:val="16"/>
                <w:szCs w:val="16"/>
              </w:rPr>
              <w:br/>
            </w:r>
            <w:r w:rsidRPr="00BE5BD0">
              <w:rPr>
                <w:rStyle w:val="cell"/>
                <w:rFonts w:ascii="Arial Narrow" w:eastAsia="Times New Roman" w:hAnsi="Arial Narrow"/>
                <w:sz w:val="16"/>
                <w:szCs w:val="16"/>
              </w:rPr>
              <w:t>(0.</w:t>
            </w:r>
            <w:r>
              <w:rPr>
                <w:rStyle w:val="cell"/>
                <w:rFonts w:ascii="Arial Narrow" w:eastAsia="Times New Roman" w:hAnsi="Arial Narrow"/>
                <w:sz w:val="16"/>
                <w:szCs w:val="16"/>
              </w:rPr>
              <w:t>49</w:t>
            </w:r>
            <w:r w:rsidRPr="00BE5BD0">
              <w:rPr>
                <w:rStyle w:val="cell"/>
                <w:rFonts w:ascii="Arial Narrow" w:eastAsia="Times New Roman" w:hAnsi="Arial Narrow"/>
                <w:sz w:val="16"/>
                <w:szCs w:val="16"/>
              </w:rPr>
              <w:t xml:space="preserve"> to 0.</w:t>
            </w:r>
            <w:r>
              <w:rPr>
                <w:rStyle w:val="cell"/>
                <w:rFonts w:ascii="Arial Narrow" w:eastAsia="Times New Roman" w:hAnsi="Arial Narrow"/>
                <w:sz w:val="16"/>
                <w:szCs w:val="16"/>
              </w:rPr>
              <w:t>64</w:t>
            </w:r>
            <w:r w:rsidRPr="00BE5BD0">
              <w:rPr>
                <w:rStyle w:val="cell"/>
                <w:rFonts w:ascii="Arial Narrow" w:eastAsia="Times New Roman" w:hAnsi="Arial Narrow"/>
                <w:sz w:val="16"/>
                <w:szCs w:val="16"/>
              </w:rPr>
              <w:t xml:space="preserve">) </w:t>
            </w:r>
          </w:p>
          <w:p w14:paraId="78C05AE8" w14:textId="77777777" w:rsidR="000E7ADF" w:rsidRDefault="000E7ADF" w:rsidP="00CC1406">
            <w:pPr>
              <w:spacing w:line="240" w:lineRule="auto"/>
              <w:contextualSpacing/>
              <w:rPr>
                <w:rFonts w:ascii="Arial Narrow" w:eastAsia="Times New Roman" w:hAnsi="Arial Narrow"/>
                <w:sz w:val="16"/>
                <w:szCs w:val="16"/>
              </w:rPr>
            </w:pPr>
          </w:p>
        </w:tc>
        <w:tc>
          <w:tcPr>
            <w:tcW w:w="469" w:type="pct"/>
            <w:vMerge w:val="restart"/>
            <w:tcBorders>
              <w:top w:val="single" w:sz="6" w:space="0" w:color="000000" w:themeColor="text1"/>
              <w:left w:val="nil"/>
              <w:right w:val="nil"/>
            </w:tcBorders>
            <w:hideMark/>
          </w:tcPr>
          <w:p w14:paraId="066C646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p>
          <w:p w14:paraId="0755840A" w14:textId="1A81C92D"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(7 studies</w:t>
            </w:r>
            <w:r w:rsidR="00530D51">
              <w:rPr>
                <w:rFonts w:ascii="Arial Narrow" w:eastAsia="Times New Roman" w:hAnsi="Arial Narrow"/>
                <w:sz w:val="16"/>
                <w:szCs w:val="16"/>
                <w:vertAlign w:val="superscript"/>
              </w:rPr>
              <w:t>1-7</w:t>
            </w:r>
            <w:r>
              <w:rPr>
                <w:rFonts w:ascii="Arial Narrow" w:eastAsia="Times New Roman" w:hAnsi="Arial Narrow"/>
                <w:sz w:val="16"/>
                <w:szCs w:val="16"/>
              </w:rPr>
              <w:t>)</w:t>
            </w:r>
          </w:p>
        </w:tc>
        <w:tc>
          <w:tcPr>
            <w:tcW w:w="468" w:type="pct"/>
            <w:vMerge w:val="restart"/>
            <w:tcBorders>
              <w:top w:val="single" w:sz="6" w:space="0" w:color="000000" w:themeColor="text1"/>
              <w:left w:val="nil"/>
              <w:bottom w:val="single" w:sz="4" w:space="0" w:color="auto"/>
              <w:right w:val="nil"/>
            </w:tcBorders>
          </w:tcPr>
          <w:p w14:paraId="76B73052"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6CC5BEEF"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6" w:space="0" w:color="000000" w:themeColor="text1"/>
              <w:left w:val="nil"/>
              <w:bottom w:val="single" w:sz="4" w:space="0" w:color="auto"/>
              <w:right w:val="nil"/>
            </w:tcBorders>
            <w:hideMark/>
          </w:tcPr>
          <w:p w14:paraId="793ACE7B"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60104808" w14:textId="77777777" w:rsidR="000E7ADF" w:rsidRPr="001A7AE2" w:rsidRDefault="000E7ADF" w:rsidP="00CC1406">
            <w:pPr>
              <w:spacing w:line="240" w:lineRule="auto"/>
              <w:contextualSpacing/>
              <w:rPr>
                <w:rFonts w:ascii="Arial Narrow" w:eastAsia="Times New Roman" w:hAnsi="Arial Narrow"/>
                <w:sz w:val="16"/>
                <w:szCs w:val="16"/>
                <w:highlight w:val="yellow"/>
              </w:rPr>
            </w:pPr>
          </w:p>
        </w:tc>
        <w:tc>
          <w:tcPr>
            <w:tcW w:w="1207" w:type="pct"/>
            <w:vMerge w:val="restart"/>
            <w:tcBorders>
              <w:top w:val="single" w:sz="6" w:space="0" w:color="000000" w:themeColor="text1"/>
              <w:left w:val="nil"/>
              <w:bottom w:val="single" w:sz="4" w:space="0" w:color="auto"/>
              <w:right w:val="nil"/>
            </w:tcBorders>
          </w:tcPr>
          <w:p w14:paraId="6BA844C7"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w:t>
            </w:r>
            <w:r w:rsidRPr="00B94ED4">
              <w:rPr>
                <w:rFonts w:ascii="Arial Narrow" w:eastAsia="Times New Roman" w:hAnsi="Arial Narrow"/>
                <w:sz w:val="16"/>
                <w:szCs w:val="16"/>
              </w:rPr>
              <w:t xml:space="preserve"> to </w:t>
            </w:r>
            <w:r>
              <w:rPr>
                <w:rFonts w:ascii="Arial Narrow" w:eastAsia="Times New Roman" w:hAnsi="Arial Narrow"/>
                <w:sz w:val="16"/>
                <w:szCs w:val="16"/>
              </w:rPr>
              <w:t>74</w:t>
            </w:r>
            <w:r w:rsidRPr="00B94ED4">
              <w:rPr>
                <w:rFonts w:ascii="Arial Narrow" w:eastAsia="Times New Roman" w:hAnsi="Arial Narrow"/>
                <w:sz w:val="16"/>
                <w:szCs w:val="16"/>
              </w:rPr>
              <w:t xml:space="preserve"> years </w:t>
            </w:r>
            <w:r>
              <w:rPr>
                <w:rFonts w:ascii="Arial Narrow" w:eastAsia="Times New Roman" w:hAnsi="Arial Narrow"/>
                <w:sz w:val="16"/>
                <w:szCs w:val="16"/>
              </w:rPr>
              <w:t>in</w:t>
            </w:r>
            <w:r w:rsidRPr="00B94ED4">
              <w:rPr>
                <w:rFonts w:ascii="Arial Narrow" w:eastAsia="Times New Roman" w:hAnsi="Arial Narrow"/>
                <w:sz w:val="16"/>
                <w:szCs w:val="16"/>
              </w:rPr>
              <w:t xml:space="preserve"> </w:t>
            </w:r>
            <w:r>
              <w:rPr>
                <w:rFonts w:ascii="Arial Narrow" w:eastAsia="Times New Roman" w:hAnsi="Arial Narrow"/>
                <w:sz w:val="16"/>
                <w:szCs w:val="16"/>
              </w:rPr>
              <w:t>a general population</w:t>
            </w:r>
            <w:r w:rsidRPr="00363885">
              <w:rPr>
                <w:rFonts w:ascii="Arial Narrow" w:eastAsia="Times New Roman" w:hAnsi="Arial Narrow"/>
                <w:sz w:val="16"/>
                <w:szCs w:val="16"/>
              </w:rPr>
              <w:t>.</w:t>
            </w:r>
          </w:p>
          <w:p w14:paraId="31637962" w14:textId="77777777" w:rsidR="000E7ADF" w:rsidRDefault="000E7ADF" w:rsidP="00CC1406">
            <w:pPr>
              <w:spacing w:line="240" w:lineRule="auto"/>
              <w:contextualSpacing/>
              <w:rPr>
                <w:rFonts w:ascii="Arial Narrow" w:eastAsia="Times New Roman" w:hAnsi="Arial Narrow"/>
                <w:sz w:val="16"/>
                <w:szCs w:val="16"/>
              </w:rPr>
            </w:pPr>
          </w:p>
        </w:tc>
      </w:tr>
      <w:tr w:rsidR="000E7ADF" w14:paraId="760F0138" w14:textId="77777777" w:rsidTr="5BD93DCC">
        <w:trPr>
          <w:cantSplit/>
          <w:trHeight w:val="238"/>
        </w:trPr>
        <w:tc>
          <w:tcPr>
            <w:tcW w:w="843" w:type="pct"/>
            <w:vMerge/>
          </w:tcPr>
          <w:p w14:paraId="08E386BA"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1BB44099" w14:textId="77777777" w:rsidR="000E7ADF" w:rsidRPr="00FE5EC0" w:rsidRDefault="000E7ADF" w:rsidP="00CC1406">
            <w:pPr>
              <w:spacing w:line="240" w:lineRule="auto"/>
              <w:contextualSpacing/>
              <w:rPr>
                <w:rFonts w:ascii="Arial Narrow" w:eastAsia="Times New Roman" w:hAnsi="Arial Narrow"/>
                <w:sz w:val="16"/>
                <w:szCs w:val="16"/>
              </w:rPr>
            </w:pPr>
            <w:r w:rsidRPr="00FE5EC0">
              <w:rPr>
                <w:rFonts w:ascii="Arial Narrow" w:eastAsia="Times New Roman" w:hAnsi="Arial Narrow"/>
                <w:sz w:val="16"/>
                <w:szCs w:val="16"/>
              </w:rPr>
              <w:t>6.1 per 1,000</w:t>
            </w:r>
          </w:p>
        </w:tc>
        <w:tc>
          <w:tcPr>
            <w:tcW w:w="557" w:type="pct"/>
            <w:tcBorders>
              <w:left w:val="nil"/>
              <w:right w:val="nil"/>
            </w:tcBorders>
            <w:shd w:val="clear" w:color="auto" w:fill="EBEBEB"/>
          </w:tcPr>
          <w:p w14:paraId="6D1EFBCE" w14:textId="77777777" w:rsidR="000E7ADF" w:rsidRPr="00BD3AC7"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2.68</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2.20 fewer</w:t>
            </w:r>
            <w:r w:rsidRPr="00FE5EC0">
              <w:rPr>
                <w:rFonts w:ascii="Arial Narrow" w:eastAsia="Times New Roman" w:hAnsi="Arial Narrow"/>
                <w:sz w:val="16"/>
                <w:szCs w:val="16"/>
              </w:rPr>
              <w:t xml:space="preserve"> to </w:t>
            </w:r>
            <w:r>
              <w:rPr>
                <w:rFonts w:ascii="Arial Narrow" w:eastAsia="Times New Roman" w:hAnsi="Arial Narrow"/>
                <w:sz w:val="16"/>
                <w:szCs w:val="16"/>
              </w:rPr>
              <w:t>3.11 fewer</w:t>
            </w:r>
            <w:r w:rsidRPr="00FE5EC0">
              <w:rPr>
                <w:rFonts w:ascii="Arial Narrow" w:eastAsia="Times New Roman" w:hAnsi="Arial Narrow"/>
                <w:sz w:val="16"/>
                <w:szCs w:val="16"/>
              </w:rPr>
              <w:t>)</w:t>
            </w:r>
          </w:p>
        </w:tc>
        <w:tc>
          <w:tcPr>
            <w:tcW w:w="450" w:type="pct"/>
            <w:vMerge/>
          </w:tcPr>
          <w:p w14:paraId="58AEFFF3"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4C9DFFB1"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64671126"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50" w:type="pct"/>
            <w:vMerge/>
          </w:tcPr>
          <w:p w14:paraId="6109D590"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1207" w:type="pct"/>
            <w:vMerge/>
          </w:tcPr>
          <w:p w14:paraId="5152F1B1" w14:textId="77777777" w:rsidR="000E7ADF" w:rsidRDefault="000E7ADF" w:rsidP="00CC1406">
            <w:pPr>
              <w:spacing w:line="240" w:lineRule="auto"/>
              <w:contextualSpacing/>
              <w:rPr>
                <w:rFonts w:ascii="Arial Narrow" w:eastAsia="Times New Roman" w:hAnsi="Arial Narrow"/>
                <w:sz w:val="16"/>
                <w:szCs w:val="16"/>
              </w:rPr>
            </w:pPr>
          </w:p>
        </w:tc>
      </w:tr>
      <w:tr w:rsidR="000E7ADF" w14:paraId="5E782AFB" w14:textId="77777777" w:rsidTr="5BD93DCC">
        <w:trPr>
          <w:cantSplit/>
          <w:trHeight w:val="238"/>
        </w:trPr>
        <w:tc>
          <w:tcPr>
            <w:tcW w:w="843" w:type="pct"/>
            <w:vMerge/>
          </w:tcPr>
          <w:p w14:paraId="38AEAD17"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20332CFD"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6651B362" w14:textId="7936657A" w:rsidR="000E7ADF" w:rsidRPr="00FE5EC0" w:rsidRDefault="006A402C" w:rsidP="00CC1406">
            <w:pPr>
              <w:spacing w:line="240" w:lineRule="auto"/>
              <w:contextualSpacing/>
              <w:rPr>
                <w:rFonts w:ascii="Arial Narrow" w:eastAsia="Times New Roman" w:hAnsi="Arial Narrow"/>
                <w:sz w:val="16"/>
                <w:szCs w:val="16"/>
              </w:rPr>
            </w:pPr>
            <w:r>
              <w:rPr>
                <w:rFonts w:ascii="Arial Narrow" w:eastAsia="Times New Roman" w:hAnsi="Arial Narrow"/>
                <w:bCs/>
                <w:sz w:val="16"/>
                <w:szCs w:val="16"/>
              </w:rPr>
              <w:t>Based on family history (scaled adjustment)</w:t>
            </w:r>
          </w:p>
        </w:tc>
        <w:tc>
          <w:tcPr>
            <w:tcW w:w="450" w:type="pct"/>
            <w:vMerge/>
          </w:tcPr>
          <w:p w14:paraId="675BAFC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43729AAA"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top w:val="single" w:sz="4" w:space="0" w:color="auto"/>
              <w:left w:val="nil"/>
              <w:right w:val="nil"/>
            </w:tcBorders>
          </w:tcPr>
          <w:p w14:paraId="1EA448E5"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1F8D4A91" w14:textId="77777777" w:rsidR="000E7ADF" w:rsidRPr="00964750" w:rsidRDefault="000E7ADF" w:rsidP="00CC1406">
            <w:pPr>
              <w:spacing w:line="240" w:lineRule="auto"/>
              <w:contextualSpacing/>
              <w:rPr>
                <w:rStyle w:val="quality-sign"/>
                <w:rFonts w:ascii="Arial Narrow" w:eastAsia="Times New Roman" w:hAnsi="Arial Narrow" w:cs="Cambria Math"/>
                <w:sz w:val="18"/>
                <w:szCs w:val="18"/>
              </w:rPr>
            </w:pPr>
          </w:p>
        </w:tc>
        <w:tc>
          <w:tcPr>
            <w:tcW w:w="450" w:type="pct"/>
            <w:vMerge w:val="restart"/>
            <w:tcBorders>
              <w:top w:val="single" w:sz="4" w:space="0" w:color="auto"/>
              <w:left w:val="nil"/>
              <w:right w:val="nil"/>
            </w:tcBorders>
          </w:tcPr>
          <w:p w14:paraId="0A725A32"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5FFAE882"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1207" w:type="pct"/>
            <w:vMerge w:val="restart"/>
            <w:tcBorders>
              <w:top w:val="single" w:sz="4" w:space="0" w:color="auto"/>
              <w:left w:val="nil"/>
              <w:right w:val="nil"/>
            </w:tcBorders>
          </w:tcPr>
          <w:p w14:paraId="37B6B3D8"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 to 74</w:t>
            </w:r>
            <w:r w:rsidRPr="00B94ED4">
              <w:rPr>
                <w:rFonts w:ascii="Arial Narrow" w:eastAsia="Times New Roman" w:hAnsi="Arial Narrow"/>
                <w:sz w:val="16"/>
                <w:szCs w:val="16"/>
              </w:rPr>
              <w:t xml:space="preserve">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771E3F88" w14:textId="77777777" w:rsidR="000E7ADF" w:rsidRDefault="000E7ADF" w:rsidP="00CC1406">
            <w:pPr>
              <w:spacing w:line="240" w:lineRule="auto"/>
              <w:contextualSpacing/>
              <w:rPr>
                <w:rFonts w:ascii="Arial Narrow" w:eastAsia="Times New Roman" w:hAnsi="Arial Narrow"/>
                <w:sz w:val="16"/>
                <w:szCs w:val="16"/>
              </w:rPr>
            </w:pPr>
          </w:p>
        </w:tc>
      </w:tr>
      <w:tr w:rsidR="000E7ADF" w14:paraId="0C050FEE" w14:textId="77777777" w:rsidTr="5BD93DCC">
        <w:trPr>
          <w:cantSplit/>
          <w:trHeight w:val="238"/>
        </w:trPr>
        <w:tc>
          <w:tcPr>
            <w:tcW w:w="843" w:type="pct"/>
            <w:vMerge/>
          </w:tcPr>
          <w:p w14:paraId="4315D2A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373F009F"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9.8 per 1,000</w:t>
            </w:r>
          </w:p>
        </w:tc>
        <w:tc>
          <w:tcPr>
            <w:tcW w:w="557" w:type="pct"/>
            <w:tcBorders>
              <w:left w:val="nil"/>
              <w:bottom w:val="single" w:sz="6" w:space="0" w:color="000000" w:themeColor="text1"/>
              <w:right w:val="nil"/>
            </w:tcBorders>
            <w:shd w:val="clear" w:color="auto" w:fill="EBEBEB"/>
          </w:tcPr>
          <w:p w14:paraId="0707B732" w14:textId="77777777" w:rsidR="000E7ADF" w:rsidRPr="00DF29E0"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4.31</w:t>
            </w:r>
            <w:r w:rsidRPr="00FE5EC0">
              <w:rPr>
                <w:rFonts w:ascii="Arial Narrow" w:eastAsia="Times New Roman" w:hAnsi="Arial Narrow"/>
                <w:b/>
                <w:bCs/>
                <w:sz w:val="16"/>
                <w:szCs w:val="16"/>
              </w:rPr>
              <w:t xml:space="preserve"> </w:t>
            </w:r>
            <w:r>
              <w:rPr>
                <w:rFonts w:ascii="Arial Narrow" w:eastAsia="Times New Roman" w:hAnsi="Arial Narrow"/>
                <w:b/>
                <w:bCs/>
                <w:sz w:val="16"/>
                <w:szCs w:val="16"/>
              </w:rPr>
              <w:t xml:space="preserve">fewer </w:t>
            </w:r>
            <w:r w:rsidRPr="00FE5EC0">
              <w:rPr>
                <w:rFonts w:ascii="Arial Narrow" w:eastAsia="Times New Roman" w:hAnsi="Arial Narrow"/>
                <w:b/>
                <w:bCs/>
                <w:sz w:val="16"/>
                <w:szCs w:val="16"/>
              </w:rPr>
              <w:t>per 1</w:t>
            </w:r>
            <w:r>
              <w:rPr>
                <w:rFonts w:ascii="Arial Narrow" w:eastAsia="Times New Roman" w:hAnsi="Arial Narrow"/>
                <w:b/>
                <w:bCs/>
                <w:sz w:val="16"/>
                <w:szCs w:val="16"/>
              </w:rPr>
              <w:t>,</w:t>
            </w:r>
            <w:r w:rsidRPr="00FE5EC0">
              <w:rPr>
                <w:rFonts w:ascii="Arial Narrow" w:eastAsia="Times New Roman" w:hAnsi="Arial Narrow"/>
                <w:b/>
                <w:bCs/>
                <w:sz w:val="16"/>
                <w:szCs w:val="16"/>
              </w:rPr>
              <w:t>000</w:t>
            </w:r>
            <w:r w:rsidRPr="00FE5EC0">
              <w:rPr>
                <w:rFonts w:ascii="Arial Narrow" w:eastAsia="Times New Roman" w:hAnsi="Arial Narrow"/>
                <w:sz w:val="16"/>
                <w:szCs w:val="16"/>
              </w:rPr>
              <w:t xml:space="preserve"> (from </w:t>
            </w:r>
            <w:r>
              <w:rPr>
                <w:rFonts w:ascii="Arial Narrow" w:eastAsia="Times New Roman" w:hAnsi="Arial Narrow"/>
                <w:sz w:val="16"/>
                <w:szCs w:val="16"/>
              </w:rPr>
              <w:t>3.53 fewer</w:t>
            </w:r>
            <w:r w:rsidRPr="00FE5EC0">
              <w:rPr>
                <w:rFonts w:ascii="Arial Narrow" w:eastAsia="Times New Roman" w:hAnsi="Arial Narrow"/>
                <w:sz w:val="16"/>
                <w:szCs w:val="16"/>
              </w:rPr>
              <w:t xml:space="preserve"> to </w:t>
            </w:r>
            <w:r>
              <w:rPr>
                <w:rFonts w:ascii="Arial Narrow" w:eastAsia="Times New Roman" w:hAnsi="Arial Narrow"/>
                <w:sz w:val="16"/>
                <w:szCs w:val="16"/>
              </w:rPr>
              <w:t>5.0 fewer</w:t>
            </w:r>
            <w:r w:rsidRPr="00FE5EC0">
              <w:rPr>
                <w:rFonts w:ascii="Arial Narrow" w:eastAsia="Times New Roman" w:hAnsi="Arial Narrow"/>
                <w:sz w:val="16"/>
                <w:szCs w:val="16"/>
              </w:rPr>
              <w:t>)</w:t>
            </w:r>
          </w:p>
        </w:tc>
        <w:tc>
          <w:tcPr>
            <w:tcW w:w="450" w:type="pct"/>
            <w:vMerge/>
          </w:tcPr>
          <w:p w14:paraId="4E0BAE10"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31217ECB"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6D0A098F"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50" w:type="pct"/>
            <w:vMerge/>
          </w:tcPr>
          <w:p w14:paraId="351DAEA8"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1207" w:type="pct"/>
            <w:vMerge/>
          </w:tcPr>
          <w:p w14:paraId="4EC238AC" w14:textId="77777777" w:rsidR="000E7ADF" w:rsidRDefault="000E7ADF" w:rsidP="00CC1406">
            <w:pPr>
              <w:spacing w:line="240" w:lineRule="auto"/>
              <w:contextualSpacing/>
              <w:rPr>
                <w:rFonts w:ascii="Arial Narrow" w:eastAsia="Times New Roman" w:hAnsi="Arial Narrow"/>
                <w:sz w:val="16"/>
                <w:szCs w:val="16"/>
              </w:rPr>
            </w:pPr>
          </w:p>
        </w:tc>
      </w:tr>
      <w:tr w:rsidR="000E7ADF" w14:paraId="2F87D00B" w14:textId="77777777" w:rsidTr="5BD93DCC">
        <w:trPr>
          <w:cantSplit/>
          <w:trHeight w:val="238"/>
        </w:trPr>
        <w:tc>
          <w:tcPr>
            <w:tcW w:w="843" w:type="pct"/>
            <w:vMerge/>
          </w:tcPr>
          <w:p w14:paraId="3940D116" w14:textId="77777777" w:rsidR="000E7ADF" w:rsidRDefault="000E7ADF" w:rsidP="00CC1406">
            <w:pPr>
              <w:spacing w:line="240" w:lineRule="auto"/>
              <w:contextualSpacing/>
              <w:rPr>
                <w:rStyle w:val="label"/>
                <w:rFonts w:ascii="Arial Narrow" w:eastAsia="Times New Roman" w:hAnsi="Arial Narrow"/>
                <w:sz w:val="18"/>
                <w:szCs w:val="18"/>
              </w:rPr>
            </w:pPr>
          </w:p>
        </w:tc>
        <w:tc>
          <w:tcPr>
            <w:tcW w:w="1113" w:type="pct"/>
            <w:gridSpan w:val="2"/>
            <w:tcBorders>
              <w:top w:val="single" w:sz="6" w:space="0" w:color="000000" w:themeColor="text1"/>
              <w:left w:val="nil"/>
              <w:bottom w:val="single" w:sz="6" w:space="0" w:color="000000" w:themeColor="text1"/>
              <w:right w:val="nil"/>
            </w:tcBorders>
            <w:shd w:val="clear" w:color="auto" w:fill="E7E6E6" w:themeFill="background2"/>
            <w:vAlign w:val="center"/>
          </w:tcPr>
          <w:p w14:paraId="06A2189B" w14:textId="77777777" w:rsidR="000E7ADF" w:rsidRDefault="000E7ADF" w:rsidP="00CC1406">
            <w:pPr>
              <w:spacing w:line="240" w:lineRule="auto"/>
              <w:contextualSpacing/>
              <w:rPr>
                <w:rFonts w:ascii="Arial Narrow" w:eastAsia="Times New Roman" w:hAnsi="Arial Narrow"/>
                <w:b/>
                <w:sz w:val="16"/>
                <w:szCs w:val="16"/>
              </w:rPr>
            </w:pPr>
            <w:r w:rsidRPr="00363885">
              <w:rPr>
                <w:rFonts w:ascii="Arial Narrow" w:eastAsia="Times New Roman" w:hAnsi="Arial Narrow"/>
                <w:b/>
                <w:sz w:val="16"/>
                <w:szCs w:val="16"/>
              </w:rPr>
              <w:t>Moderately increased risk</w:t>
            </w:r>
          </w:p>
          <w:p w14:paraId="13969D18" w14:textId="36E002AA" w:rsidR="000E7ADF" w:rsidRDefault="00422905" w:rsidP="00CC1406">
            <w:pPr>
              <w:spacing w:line="240" w:lineRule="auto"/>
              <w:contextualSpacing/>
              <w:rPr>
                <w:rFonts w:ascii="Arial Narrow" w:eastAsia="Times New Roman" w:hAnsi="Arial Narrow"/>
                <w:b/>
                <w:bCs/>
                <w:sz w:val="16"/>
                <w:szCs w:val="16"/>
              </w:rPr>
            </w:pPr>
            <w:r>
              <w:rPr>
                <w:rFonts w:ascii="Arial Narrow" w:eastAsia="Times New Roman" w:hAnsi="Arial Narrow"/>
                <w:bCs/>
                <w:sz w:val="16"/>
                <w:szCs w:val="16"/>
              </w:rPr>
              <w:t>Based on dense breasts (scaled adjustment)</w:t>
            </w:r>
          </w:p>
        </w:tc>
        <w:tc>
          <w:tcPr>
            <w:tcW w:w="450" w:type="pct"/>
            <w:vMerge/>
          </w:tcPr>
          <w:p w14:paraId="141570B2"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15912160"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val="restart"/>
            <w:tcBorders>
              <w:left w:val="nil"/>
              <w:right w:val="nil"/>
            </w:tcBorders>
          </w:tcPr>
          <w:p w14:paraId="7BBA2900"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2FC3EFFE"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50" w:type="pct"/>
            <w:vMerge w:val="restart"/>
            <w:tcBorders>
              <w:left w:val="nil"/>
              <w:right w:val="nil"/>
            </w:tcBorders>
          </w:tcPr>
          <w:p w14:paraId="0ADABB05" w14:textId="77777777" w:rsidR="000E7ADF" w:rsidRPr="00A272D0" w:rsidRDefault="000E7ADF" w:rsidP="00CC1406">
            <w:pPr>
              <w:spacing w:line="240" w:lineRule="auto"/>
              <w:contextualSpacing/>
              <w:rPr>
                <w:rStyle w:val="comma"/>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sidRPr="00A272D0">
              <w:rPr>
                <w:rFonts w:ascii="Arial Narrow" w:eastAsia="Times New Roman" w:hAnsi="Arial Narrow"/>
                <w:sz w:val="16"/>
                <w:szCs w:val="16"/>
              </w:rPr>
              <w:t xml:space="preserve"> </w:t>
            </w:r>
            <w:r w:rsidRPr="00A272D0">
              <w:rPr>
                <w:rFonts w:ascii="Arial Narrow" w:eastAsia="Times New Roman" w:hAnsi="Arial Narrow"/>
                <w:sz w:val="16"/>
                <w:szCs w:val="16"/>
                <w:vertAlign w:val="superscript"/>
              </w:rPr>
              <w:t>a</w:t>
            </w:r>
            <w:r w:rsidRPr="00A272D0">
              <w:rPr>
                <w:rStyle w:val="comma"/>
                <w:rFonts w:ascii="Arial Narrow" w:eastAsia="Times New Roman" w:hAnsi="Arial Narrow"/>
                <w:sz w:val="16"/>
                <w:szCs w:val="16"/>
                <w:vertAlign w:val="superscript"/>
              </w:rPr>
              <w:t>,b,c,d</w:t>
            </w:r>
            <w:r>
              <w:rPr>
                <w:rStyle w:val="comma"/>
                <w:rFonts w:ascii="Arial Narrow" w:eastAsia="Times New Roman" w:hAnsi="Arial Narrow"/>
                <w:sz w:val="16"/>
                <w:szCs w:val="16"/>
                <w:vertAlign w:val="superscript"/>
              </w:rPr>
              <w:t>,e,</w:t>
            </w:r>
            <w:r>
              <w:rPr>
                <w:rStyle w:val="comma"/>
                <w:sz w:val="16"/>
                <w:szCs w:val="16"/>
                <w:vertAlign w:val="superscript"/>
              </w:rPr>
              <w:t>f</w:t>
            </w:r>
          </w:p>
          <w:p w14:paraId="044556D5"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1207" w:type="pct"/>
            <w:vMerge w:val="restart"/>
            <w:tcBorders>
              <w:left w:val="nil"/>
              <w:right w:val="nil"/>
            </w:tcBorders>
          </w:tcPr>
          <w:p w14:paraId="7320DCB4" w14:textId="77777777" w:rsidR="000E7ADF" w:rsidRDefault="000E7ADF" w:rsidP="00CC1406">
            <w:pPr>
              <w:spacing w:line="240" w:lineRule="auto"/>
              <w:contextualSpacing/>
              <w:rPr>
                <w:rFonts w:ascii="Arial Narrow" w:eastAsia="Times New Roman" w:hAnsi="Arial Narrow"/>
                <w:color w:val="FF0000"/>
                <w:sz w:val="16"/>
                <w:szCs w:val="16"/>
              </w:rPr>
            </w:pPr>
            <w:r>
              <w:rPr>
                <w:rFonts w:ascii="Arial Narrow" w:eastAsia="Times New Roman" w:hAnsi="Arial Narrow"/>
                <w:sz w:val="16"/>
                <w:szCs w:val="16"/>
              </w:rPr>
              <w:t>Using a threshold of 0.5 or 1 fewer deaths per 1,000,</w:t>
            </w:r>
            <w:r w:rsidRPr="00B94ED4">
              <w:rPr>
                <w:rFonts w:ascii="Arial Narrow" w:eastAsia="Times New Roman" w:hAnsi="Arial Narrow"/>
                <w:sz w:val="16"/>
                <w:szCs w:val="16"/>
              </w:rPr>
              <w:t xml:space="preserve"> </w:t>
            </w:r>
            <w:r>
              <w:rPr>
                <w:rFonts w:ascii="Arial Narrow" w:eastAsia="Times New Roman" w:hAnsi="Arial Narrow"/>
                <w:sz w:val="16"/>
                <w:szCs w:val="16"/>
              </w:rPr>
              <w:t>we are very uncertain whether screening decreases</w:t>
            </w:r>
            <w:r w:rsidRPr="00B94ED4">
              <w:rPr>
                <w:rFonts w:ascii="Arial Narrow" w:eastAsia="Times New Roman" w:hAnsi="Arial Narrow"/>
                <w:sz w:val="16"/>
                <w:szCs w:val="16"/>
              </w:rPr>
              <w:t xml:space="preserve"> breast cancer mortality over 10 years for individuals aged </w:t>
            </w:r>
            <w:r>
              <w:rPr>
                <w:rFonts w:ascii="Arial Narrow" w:eastAsia="Times New Roman" w:hAnsi="Arial Narrow"/>
                <w:sz w:val="16"/>
                <w:szCs w:val="16"/>
              </w:rPr>
              <w:t>70 to 74</w:t>
            </w:r>
            <w:r w:rsidRPr="00B94ED4">
              <w:rPr>
                <w:rFonts w:ascii="Arial Narrow" w:eastAsia="Times New Roman" w:hAnsi="Arial Narrow"/>
                <w:sz w:val="16"/>
                <w:szCs w:val="16"/>
              </w:rPr>
              <w:t xml:space="preserve"> years at </w:t>
            </w:r>
            <w:r>
              <w:rPr>
                <w:rFonts w:ascii="Arial Narrow" w:eastAsia="Times New Roman" w:hAnsi="Arial Narrow"/>
                <w:sz w:val="16"/>
                <w:szCs w:val="16"/>
              </w:rPr>
              <w:t>a moderately increased</w:t>
            </w:r>
            <w:r w:rsidRPr="00B94ED4">
              <w:rPr>
                <w:rFonts w:ascii="Arial Narrow" w:eastAsia="Times New Roman" w:hAnsi="Arial Narrow"/>
                <w:sz w:val="16"/>
                <w:szCs w:val="16"/>
              </w:rPr>
              <w:t xml:space="preserve"> risk for breast cancer</w:t>
            </w:r>
            <w:r w:rsidRPr="00363885">
              <w:rPr>
                <w:rFonts w:ascii="Arial Narrow" w:eastAsia="Times New Roman" w:hAnsi="Arial Narrow"/>
                <w:sz w:val="16"/>
                <w:szCs w:val="16"/>
              </w:rPr>
              <w:t>.</w:t>
            </w:r>
          </w:p>
          <w:p w14:paraId="4EBFCF7D" w14:textId="77777777" w:rsidR="000E7ADF" w:rsidRDefault="000E7ADF" w:rsidP="00CC1406">
            <w:pPr>
              <w:spacing w:line="240" w:lineRule="auto"/>
              <w:contextualSpacing/>
              <w:rPr>
                <w:rFonts w:ascii="Arial Narrow" w:eastAsia="Times New Roman" w:hAnsi="Arial Narrow"/>
                <w:sz w:val="16"/>
                <w:szCs w:val="16"/>
              </w:rPr>
            </w:pPr>
          </w:p>
        </w:tc>
      </w:tr>
      <w:tr w:rsidR="000E7ADF" w14:paraId="514555B9" w14:textId="77777777" w:rsidTr="5BD93DCC">
        <w:trPr>
          <w:cantSplit/>
          <w:trHeight w:val="238"/>
        </w:trPr>
        <w:tc>
          <w:tcPr>
            <w:tcW w:w="843" w:type="pct"/>
            <w:vMerge/>
          </w:tcPr>
          <w:p w14:paraId="0845037A" w14:textId="77777777" w:rsidR="000E7ADF" w:rsidRDefault="000E7ADF" w:rsidP="00CC1406">
            <w:pPr>
              <w:spacing w:line="240" w:lineRule="auto"/>
              <w:contextualSpacing/>
              <w:rPr>
                <w:rStyle w:val="label"/>
                <w:rFonts w:ascii="Arial Narrow" w:eastAsia="Times New Roman" w:hAnsi="Arial Narrow"/>
                <w:sz w:val="18"/>
                <w:szCs w:val="18"/>
              </w:rPr>
            </w:pPr>
          </w:p>
        </w:tc>
        <w:tc>
          <w:tcPr>
            <w:tcW w:w="556" w:type="pct"/>
            <w:tcBorders>
              <w:top w:val="single" w:sz="6" w:space="0" w:color="000000" w:themeColor="text1"/>
              <w:left w:val="nil"/>
              <w:bottom w:val="single" w:sz="6" w:space="0" w:color="000000" w:themeColor="text1"/>
              <w:right w:val="nil"/>
            </w:tcBorders>
            <w:vAlign w:val="center"/>
          </w:tcPr>
          <w:p w14:paraId="5AA30BC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11.6 per 1,000</w:t>
            </w:r>
          </w:p>
        </w:tc>
        <w:tc>
          <w:tcPr>
            <w:tcW w:w="557" w:type="pct"/>
            <w:tcBorders>
              <w:left w:val="nil"/>
              <w:bottom w:val="single" w:sz="6" w:space="0" w:color="000000" w:themeColor="text1"/>
              <w:right w:val="nil"/>
            </w:tcBorders>
            <w:shd w:val="clear" w:color="auto" w:fill="EBEBEB"/>
          </w:tcPr>
          <w:p w14:paraId="3C06B9F0" w14:textId="77777777" w:rsidR="000E7ADF" w:rsidRPr="00363885" w:rsidRDefault="000E7ADF" w:rsidP="00CC1406">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5.10</w:t>
            </w:r>
            <w:r w:rsidRPr="00363885">
              <w:rPr>
                <w:rFonts w:ascii="Arial Narrow" w:eastAsia="Times New Roman" w:hAnsi="Arial Narrow"/>
                <w:b/>
                <w:sz w:val="16"/>
                <w:szCs w:val="16"/>
              </w:rPr>
              <w:t xml:space="preserve"> fewer per 1,000</w:t>
            </w:r>
          </w:p>
          <w:p w14:paraId="69180952" w14:textId="77777777" w:rsidR="000E7ADF" w:rsidRDefault="000E7ADF" w:rsidP="00CC1406">
            <w:pPr>
              <w:spacing w:line="240" w:lineRule="auto"/>
              <w:contextualSpacing/>
              <w:rPr>
                <w:rFonts w:ascii="Arial Narrow" w:eastAsia="Times New Roman" w:hAnsi="Arial Narrow"/>
                <w:b/>
                <w:bCs/>
                <w:sz w:val="16"/>
                <w:szCs w:val="16"/>
              </w:rPr>
            </w:pPr>
            <w:r w:rsidRPr="00363885">
              <w:rPr>
                <w:rFonts w:ascii="Arial Narrow" w:eastAsia="Times New Roman" w:hAnsi="Arial Narrow"/>
                <w:sz w:val="16"/>
                <w:szCs w:val="16"/>
              </w:rPr>
              <w:t>(</w:t>
            </w:r>
            <w:r>
              <w:rPr>
                <w:rFonts w:ascii="Arial Narrow" w:eastAsia="Times New Roman" w:hAnsi="Arial Narrow"/>
                <w:sz w:val="16"/>
                <w:szCs w:val="16"/>
              </w:rPr>
              <w:t>4.18</w:t>
            </w:r>
            <w:r w:rsidRPr="00363885">
              <w:rPr>
                <w:rFonts w:ascii="Arial Narrow" w:eastAsia="Times New Roman" w:hAnsi="Arial Narrow"/>
                <w:sz w:val="16"/>
                <w:szCs w:val="16"/>
              </w:rPr>
              <w:t xml:space="preserve"> fewer to </w:t>
            </w:r>
            <w:r>
              <w:rPr>
                <w:rFonts w:ascii="Arial Narrow" w:eastAsia="Times New Roman" w:hAnsi="Arial Narrow"/>
                <w:sz w:val="16"/>
                <w:szCs w:val="16"/>
              </w:rPr>
              <w:t>5.92</w:t>
            </w:r>
            <w:r w:rsidRPr="00363885">
              <w:rPr>
                <w:rFonts w:ascii="Arial Narrow" w:eastAsia="Times New Roman" w:hAnsi="Arial Narrow"/>
                <w:sz w:val="16"/>
                <w:szCs w:val="16"/>
              </w:rPr>
              <w:t xml:space="preserve"> fewer)</w:t>
            </w:r>
          </w:p>
        </w:tc>
        <w:tc>
          <w:tcPr>
            <w:tcW w:w="450" w:type="pct"/>
            <w:vMerge/>
          </w:tcPr>
          <w:p w14:paraId="5A2A8686" w14:textId="77777777" w:rsidR="000E7ADF" w:rsidRPr="00341589" w:rsidRDefault="000E7ADF" w:rsidP="00CC1406">
            <w:pPr>
              <w:spacing w:line="240" w:lineRule="auto"/>
              <w:contextualSpacing/>
              <w:rPr>
                <w:rStyle w:val="block"/>
                <w:rFonts w:ascii="Arial Narrow" w:eastAsia="Times New Roman" w:hAnsi="Arial Narrow"/>
                <w:b/>
                <w:bCs/>
                <w:color w:val="FF0000"/>
                <w:sz w:val="16"/>
                <w:szCs w:val="16"/>
              </w:rPr>
            </w:pPr>
          </w:p>
        </w:tc>
        <w:tc>
          <w:tcPr>
            <w:tcW w:w="469" w:type="pct"/>
            <w:vMerge/>
          </w:tcPr>
          <w:p w14:paraId="2C77A690" w14:textId="77777777" w:rsidR="000E7ADF" w:rsidRDefault="000E7ADF" w:rsidP="00CC1406">
            <w:pPr>
              <w:spacing w:line="240" w:lineRule="auto"/>
              <w:contextualSpacing/>
              <w:rPr>
                <w:rFonts w:ascii="Arial Narrow" w:eastAsia="Times New Roman" w:hAnsi="Arial Narrow"/>
                <w:sz w:val="16"/>
                <w:szCs w:val="16"/>
              </w:rPr>
            </w:pPr>
          </w:p>
        </w:tc>
        <w:tc>
          <w:tcPr>
            <w:tcW w:w="468" w:type="pct"/>
            <w:vMerge/>
          </w:tcPr>
          <w:p w14:paraId="053D9AAA"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450" w:type="pct"/>
            <w:vMerge/>
          </w:tcPr>
          <w:p w14:paraId="27630FA6" w14:textId="77777777" w:rsidR="000E7ADF" w:rsidRDefault="000E7ADF" w:rsidP="00CC1406">
            <w:pPr>
              <w:spacing w:line="240" w:lineRule="auto"/>
              <w:contextualSpacing/>
              <w:rPr>
                <w:rStyle w:val="quality-sign"/>
                <w:rFonts w:ascii="Cambria Math" w:eastAsia="Times New Roman" w:hAnsi="Cambria Math" w:cs="Cambria Math"/>
                <w:sz w:val="21"/>
                <w:szCs w:val="21"/>
              </w:rPr>
            </w:pPr>
          </w:p>
        </w:tc>
        <w:tc>
          <w:tcPr>
            <w:tcW w:w="1207" w:type="pct"/>
            <w:vMerge/>
          </w:tcPr>
          <w:p w14:paraId="1E5C2D5F" w14:textId="77777777" w:rsidR="000E7ADF" w:rsidRDefault="000E7ADF" w:rsidP="00CC1406">
            <w:pPr>
              <w:spacing w:line="240" w:lineRule="auto"/>
              <w:contextualSpacing/>
              <w:rPr>
                <w:rFonts w:ascii="Arial Narrow" w:eastAsia="Times New Roman" w:hAnsi="Arial Narrow"/>
                <w:sz w:val="16"/>
                <w:szCs w:val="16"/>
              </w:rPr>
            </w:pPr>
          </w:p>
        </w:tc>
      </w:tr>
      <w:tr w:rsidR="000E7ADF" w14:paraId="57420B15" w14:textId="77777777" w:rsidTr="5BD93DCC">
        <w:trPr>
          <w:cantSplit/>
        </w:trPr>
        <w:tc>
          <w:tcPr>
            <w:tcW w:w="5000" w:type="pct"/>
            <w:gridSpan w:val="8"/>
            <w:tcBorders>
              <w:top w:val="single" w:sz="6" w:space="0" w:color="000000" w:themeColor="text1"/>
              <w:left w:val="nil"/>
              <w:bottom w:val="single" w:sz="6" w:space="0" w:color="000000" w:themeColor="text1"/>
              <w:right w:val="nil"/>
            </w:tcBorders>
          </w:tcPr>
          <w:p w14:paraId="6BF68D98" w14:textId="30BEBB55" w:rsidR="000E7ADF" w:rsidRDefault="000E7ADF" w:rsidP="00CC1406">
            <w:pPr>
              <w:spacing w:line="240" w:lineRule="auto"/>
              <w:contextualSpacing/>
              <w:rPr>
                <w:rFonts w:ascii="Arial Narrow" w:hAnsi="Arial Narrow"/>
                <w:color w:val="000000"/>
                <w:sz w:val="14"/>
                <w:szCs w:val="14"/>
              </w:rPr>
            </w:pPr>
            <w:r w:rsidRPr="00A47F32">
              <w:rPr>
                <w:rFonts w:ascii="Arial Narrow" w:eastAsia="Times New Roman" w:hAnsi="Arial Narrow"/>
                <w:sz w:val="14"/>
                <w:szCs w:val="14"/>
              </w:rPr>
              <w:t>‡</w:t>
            </w:r>
            <w:r w:rsidRPr="009D345F">
              <w:rPr>
                <w:rFonts w:ascii="Arial Narrow" w:hAnsi="Arial Narrow"/>
                <w:color w:val="000000"/>
                <w:sz w:val="14"/>
                <w:szCs w:val="14"/>
              </w:rPr>
              <w:t>The baseline</w:t>
            </w:r>
            <w:r>
              <w:rPr>
                <w:rFonts w:ascii="Arial Narrow" w:hAnsi="Arial Narrow"/>
                <w:color w:val="000000"/>
                <w:sz w:val="14"/>
                <w:szCs w:val="14"/>
              </w:rPr>
              <w:t xml:space="preserve"> risk represents the breast cancer mortality rate over 10 years in an unscreened group based on Canadian observational data reported by Coldman et al.</w:t>
            </w:r>
            <w:r>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{"citationID":"sZ9CdIbG","properties":{"formattedCitation":"\\super 1\\nosupersub{}","plainCitation":"1","noteIndex":0},"citationItems":[{"id":21247,"uris":["http://zotero.org/groups/2603983/items/9S57YCRY"],"itemData":{"id":21247,"type":"article-journal","abstract":"BACKGROUND: Screening with mammography has been shown by randomized controlled trials to reduce breast cancer mortality in women aged 40 to 74 years. Estimates from observational studies following screening implementation in different countries have produced varyied findings. We report findings for seven Canadian breast screening programs., METHODS: Canadian breast screening programs were invited to participate in a study aimed at comparing breast cancer mortality in participants and nonparticipants. Seven of 12 programs, representing 85% of the Canadian population, participated in the study. Data were obtained from the screening programs and corresponding cancer registries on screening mammograms and breast cancer diagnoses and deaths for the period between 1990 and 2009. Standardized mortality ratios were calculated comparing observed mortality in participants to that expected based upon nonparticipant rates. A substudy using data from British Columbia women aged 35 to 44 years was conducted to assess the potential effect of self-selection participation bias. All statistical tests were two-sided., RESULTS: Data were obtained on 2796472 screening participants. The average breast cancer mortality among participants was 40% (95% confidence interval [CI] = 33% to 48%) lower than expected, with a range across provinces of 27% to 59%. Age at entry into screening did not greatly affect the magnitude of the average reduction in mortality, which varied between 35% and 44% overall. The substudy found no evidence that self-selection biased the reported mortality results, although the confidence intervals of this assessment were wide., CONCLUSION: Participation in mammography screening programs in Canada was associated with substantially reduced breast cancer mortality.Copyright © The Author 2014. Published by Oxford University Press. All rights reserved. For Permissions, please e-mail: journals.permissions@oup.com","ISSN":"1460-2105","issue":"11","title":"Pan-Canadian study of mammography screening and mortality from breast cancer","volume":"106","author":[{"family":"Coldman","given":"Andrew"},{"family":"Phillips","given":"Norm"},{"family":"Wilson","given":"Christine"},{"family":"Decker","given":"Kathleen"},{"family":"Chiarelli","given":"Anna M."},{"family":"Brisson","given":"Jacques"},{"family":"Zhang","given":"Bin"},{"family":"Payne","given":"Jennifer"},{"family":"Doyle","given":"Gregory"},{"family":"Ahmad","given":"Rukshanda"}],"issued":{"date-parts":[["2014"]]}}}],"schema":"https://github.com/citation-style-language/schema/raw/master/csl-citation.json"} </w:instrText>
            </w:r>
            <w:r>
              <w:rPr>
                <w:rFonts w:ascii="Arial Narrow" w:hAnsi="Arial Narrow"/>
                <w:color w:val="000000"/>
                <w:sz w:val="14"/>
                <w:szCs w:val="14"/>
              </w:rPr>
              <w:fldChar w:fldCharType="separate"/>
            </w:r>
            <w:r w:rsidR="00E11FE7" w:rsidRPr="00E11FE7">
              <w:rPr>
                <w:rFonts w:ascii="Arial Narrow" w:hAnsi="Arial Narrow" w:cs="Times New Roman"/>
                <w:kern w:val="0"/>
                <w:sz w:val="14"/>
                <w:vertAlign w:val="superscript"/>
              </w:rPr>
              <w:t>1</w:t>
            </w:r>
            <w:r>
              <w:rPr>
                <w:rFonts w:ascii="Arial Narrow" w:hAnsi="Arial Narrow"/>
                <w:color w:val="000000"/>
                <w:sz w:val="14"/>
                <w:szCs w:val="14"/>
              </w:rPr>
              <w:fldChar w:fldCharType="end"/>
            </w:r>
            <w:r>
              <w:rPr>
                <w:rFonts w:ascii="Arial Narrow" w:hAnsi="Arial Narrow"/>
                <w:color w:val="000000"/>
                <w:sz w:val="14"/>
                <w:szCs w:val="14"/>
              </w:rPr>
              <w:t xml:space="preserve"> To calculate a moderately increased group risk, we used an estimate from Engmann et al.</w:t>
            </w:r>
            <w:r>
              <w:rPr>
                <w:rFonts w:ascii="Arial Narrow" w:hAnsi="Arial Narrow"/>
                <w:color w:val="000000"/>
                <w:sz w:val="14"/>
                <w:szCs w:val="14"/>
              </w:rPr>
              <w:fldChar w:fldCharType="begin"/>
            </w:r>
            <w:r w:rsidR="007F40BF">
              <w:rPr>
                <w:rFonts w:ascii="Arial Narrow" w:hAnsi="Arial Narrow"/>
                <w:color w:val="000000"/>
                <w:sz w:val="14"/>
                <w:szCs w:val="14"/>
              </w:rPr>
              <w:instrText xml:space="preserve"> ADDIN ZOTERO_ITEM CSL_CITATION {"citationID":"inQQTbZ9","properties":{"formattedCitation":"\\super 2\\nosupersub{}","plainCitation":"2","noteIndex":0},"citationItems":[{"id":23681,"uris":["http://zotero.org/groups/2603983/items/8A2WQ25I"],"itemData":{"id":23681,"type":"article-journal","abstract":"IMPORTANCE\nMany established breast cancer risk factors are used in clinical risk prediction models, although the proportion of breast cancers explained by these factors is unknown.\n\nOBJECTIVE\nTo determine the population-attributable risk proportion (PARP) for breast cancer associated with clinical breast cancer risk factors among premenopausal and postmenopausal women.\n\nDESIGN, SETTING, AND PARTICIPANTS\nCase-control study with 1:10 matching on age, year of risk factor assessment, and Breast Cancer Surveillance Consortium (BCSC) registry. Risk factor data were collected prospectively from January 1, 1996, through October 31, 2012, from BCSC community-based breast imaging facilities. A total of 18 437 women with invasive breast cancer or ductal carcinoma in situ were enrolled as cases and matched to 184 309 women without breast cancer, with a total of 58 146 premenopausal and 144 600 postmenopausal women enrolled in the study.\n\nEXPOSURES\nBreast Imaging Reporting and Data System (BI-RADS) breast density (heterogeneously or extremely dense vs scattered fibroglandular densities), first-degree family history of breast cancer, body mass index (&gt;25 vs 18.5–25), history of benign breast biopsy, and nulliparity or age at first birth (≥30 years vs &lt;30 years).\n\nMAIN OUTCOMES AND MEASURES\nPopulation-attributable risk proportion of breast cancer.\n\nRESULTS\nOf the 18 437 women with breast cancer, the mean (SD) age was 46.3 (3.7) years among premenopausal women and 61.7 (7.2) years among the postmenopausal women. Overall, 4747 (89.8%) premenopausal and 12 502 (95.1%) postmenopausal women with breast cancer had at least 1 breast cancer risk factor. The combined PARP of all risk factors was 52.7% (95% CI, 49.1%–56.3%) among premenopausal women and 54.7% (95% CI, 46.5%–54.7%) among postmenopausal women. Breast density was the most prevalent risk factor for both premenopausal and postmenopausal women and had the largest effect on the PARP; 39.3% (95% CI, 36.6%–42.0%) of premenopausal and 26.2% (95% CI, 24.4%–28.0%) of postmenopausal breast cancers could potentially be averted if all women with heterogeneously or extremely dense breasts shifted to scattered fibroglandular breast density. Among postmenopausal women, 22.8% (95% CI, 18.3%–27.3%) of breast cancers could potentially be averted if all overweight and obese women attained a body mass index of less than 25.\n\nCONCLUSIONS AND RELEVANCE\nMost women with breast cancer have at least 1 breast cancer risk factor routinely documented at the time of mammography, and more than half of premenopausal and postmenopausal breast cancers are explained by these factors. These easily assessed risk factors should be incorporated into risk prediction models to stratify breast cancer risk and promote risk-based screening and targeted prevention efforts.","container-title":"JAMA oncology","DOI":"10.1001/jamaoncol.2016.6326","ISSN":"2374-2437","issue":"9","journalAbbreviation":"JAMA Oncol","note":"PMID: 28152151\nPMCID: PMC5540816","page":"1228-1236","source":"PubMed Central","title":"Population-Attributable Risk Proportion of Clinical Risk Factors for Breast Cancer","volume":"3","author":[{"family":"Engmann","given":"Natalie J."},{"family":"Golmakani","given":"Marzieh K."},{"family":"Miglioretti","given":"Diana L."},{"family":"Sprague","given":"Brian L."},{"family":"Kerlikowske","given":"Karla"}],"issued":{"date-parts":[["2017",9,1]]}}}],"schema":"https://github.com/citation-style-language/schema/raw/master/csl-citation.json"} </w:instrText>
            </w:r>
            <w:r>
              <w:rPr>
                <w:rFonts w:ascii="Arial Narrow" w:hAnsi="Arial Narrow"/>
                <w:color w:val="000000"/>
                <w:sz w:val="14"/>
                <w:szCs w:val="14"/>
              </w:rPr>
              <w:fldChar w:fldCharType="separate"/>
            </w:r>
            <w:r w:rsidR="00E11FE7" w:rsidRPr="00E11FE7">
              <w:rPr>
                <w:rFonts w:ascii="Arial Narrow" w:hAnsi="Arial Narrow" w:cs="Times New Roman"/>
                <w:kern w:val="0"/>
                <w:sz w:val="14"/>
                <w:vertAlign w:val="superscript"/>
              </w:rPr>
              <w:t>2</w:t>
            </w:r>
            <w:r>
              <w:rPr>
                <w:rFonts w:ascii="Arial Narrow" w:hAnsi="Arial Narrow"/>
                <w:color w:val="000000"/>
                <w:sz w:val="14"/>
                <w:szCs w:val="14"/>
              </w:rPr>
              <w:fldChar w:fldCharType="end"/>
            </w:r>
            <w:r>
              <w:rPr>
                <w:rFonts w:ascii="Arial Narrow" w:hAnsi="Arial Narrow"/>
                <w:color w:val="000000"/>
                <w:sz w:val="14"/>
                <w:szCs w:val="14"/>
              </w:rPr>
              <w:t xml:space="preserve"> suggesting that having a first degree relative increases the lifetime risk by 1.6 times and multiplied the general population baseline risk estimate by 1.6. </w:t>
            </w:r>
          </w:p>
          <w:p w14:paraId="6CA2F5EE" w14:textId="77777777" w:rsidR="000E7ADF" w:rsidRDefault="000E7ADF" w:rsidP="00CC1406">
            <w:pPr>
              <w:spacing w:line="240" w:lineRule="auto"/>
              <w:contextualSpacing/>
              <w:rPr>
                <w:rFonts w:ascii="Arial Narrow" w:hAnsi="Arial Narrow"/>
                <w:color w:val="000000"/>
                <w:sz w:val="14"/>
                <w:szCs w:val="14"/>
                <w:lang w:val="en"/>
              </w:rPr>
            </w:pPr>
            <w:r w:rsidRPr="00973323">
              <w:rPr>
                <w:rFonts w:ascii="Arial Narrow" w:hAnsi="Arial Narrow"/>
                <w:color w:val="000000"/>
                <w:sz w:val="14"/>
                <w:szCs w:val="14"/>
                <w:lang w:val="en"/>
              </w:rPr>
              <w:t>*</w:t>
            </w:r>
            <w:r>
              <w:rPr>
                <w:rFonts w:ascii="Arial Narrow" w:hAnsi="Arial Narrow"/>
                <w:color w:val="000000"/>
                <w:sz w:val="14"/>
                <w:szCs w:val="14"/>
                <w:lang w:val="en"/>
              </w:rPr>
              <w:t>Studies varied between film and digital mammography</w:t>
            </w:r>
            <w:r w:rsidRPr="00973323">
              <w:rPr>
                <w:rFonts w:ascii="Arial Narrow" w:hAnsi="Arial Narrow"/>
                <w:color w:val="000000"/>
                <w:sz w:val="14"/>
                <w:szCs w:val="14"/>
                <w:lang w:val="en"/>
              </w:rPr>
              <w:t>.</w:t>
            </w:r>
          </w:p>
          <w:p w14:paraId="42C19316" w14:textId="77777777" w:rsidR="000E7ADF" w:rsidRDefault="000E7ADF" w:rsidP="5BD93DCC">
            <w:pPr>
              <w:spacing w:line="240" w:lineRule="auto"/>
              <w:contextualSpacing/>
              <w:rPr>
                <w:rFonts w:ascii="Arial Narrow" w:hAnsi="Arial Narrow"/>
                <w:color w:val="000000"/>
                <w:sz w:val="14"/>
                <w:szCs w:val="14"/>
                <w:lang w:val="en-US"/>
              </w:rPr>
            </w:pPr>
            <w:r w:rsidRPr="5BD93DCC">
              <w:rPr>
                <w:rFonts w:ascii="Arial Narrow" w:hAnsi="Arial Narrow"/>
                <w:color w:val="000000" w:themeColor="text1"/>
                <w:sz w:val="14"/>
                <w:szCs w:val="14"/>
                <w:lang w:val="en-US"/>
              </w:rPr>
              <w:t xml:space="preserve">**Absolute risks were calculated using odds ratios (all adherence to screen exposure). </w:t>
            </w:r>
          </w:p>
          <w:p w14:paraId="2F975BF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sidRPr="00B71D3B">
              <w:rPr>
                <w:rFonts w:ascii="Arial Narrow" w:eastAsia="Times New Roman" w:hAnsi="Arial Narrow"/>
                <w:b/>
                <w:bCs/>
                <w:sz w:val="16"/>
                <w:szCs w:val="16"/>
              </w:rPr>
              <w:t>OR:</w:t>
            </w:r>
            <w:r>
              <w:rPr>
                <w:rFonts w:ascii="Arial Narrow" w:eastAsia="Times New Roman" w:hAnsi="Arial Narrow"/>
                <w:sz w:val="16"/>
                <w:szCs w:val="16"/>
              </w:rPr>
              <w:t xml:space="preserve"> Odds ratio</w:t>
            </w:r>
          </w:p>
          <w:p w14:paraId="75E9A9AA" w14:textId="77777777" w:rsidR="002D4827" w:rsidRDefault="002D4827" w:rsidP="00CC1406">
            <w:pPr>
              <w:spacing w:line="240" w:lineRule="auto"/>
              <w:contextualSpacing/>
              <w:rPr>
                <w:rFonts w:ascii="Arial Narrow" w:eastAsia="Times New Roman" w:hAnsi="Arial Narrow"/>
                <w:sz w:val="16"/>
                <w:szCs w:val="16"/>
              </w:rPr>
            </w:pPr>
          </w:p>
          <w:p w14:paraId="173494ED" w14:textId="45816741" w:rsidR="002D4827" w:rsidRDefault="002D4827" w:rsidP="00CC1406">
            <w:pPr>
              <w:spacing w:line="240" w:lineRule="auto"/>
              <w:contextualSpacing/>
              <w:rPr>
                <w:rFonts w:ascii="Arial Narrow" w:eastAsia="Times New Roman" w:hAnsi="Arial Narrow"/>
                <w:sz w:val="16"/>
                <w:szCs w:val="16"/>
              </w:rPr>
            </w:pPr>
            <w:r w:rsidRPr="00B3316F">
              <w:rPr>
                <w:rFonts w:ascii="Arial Narrow" w:eastAsia="Times New Roman" w:hAnsi="Arial Narrow"/>
                <w:b/>
                <w:bCs/>
                <w:sz w:val="16"/>
                <w:szCs w:val="16"/>
                <w:lang w:val="fr-CA"/>
              </w:rPr>
              <w:t xml:space="preserve">Bibliography: </w:t>
            </w:r>
            <w:r w:rsidRPr="00B3316F">
              <w:rPr>
                <w:rFonts w:ascii="Arial Narrow" w:eastAsia="Times New Roman" w:hAnsi="Arial Narrow"/>
                <w:color w:val="000000"/>
                <w:sz w:val="16"/>
                <w:szCs w:val="16"/>
                <w:lang w:val="fr-CA"/>
              </w:rPr>
              <w:t>1:</w:t>
            </w:r>
            <w:r w:rsidR="00EE3F91">
              <w:rPr>
                <w:rFonts w:ascii="Arial Narrow" w:eastAsia="Times New Roman" w:hAnsi="Arial Narrow"/>
                <w:color w:val="000000"/>
                <w:sz w:val="16"/>
                <w:szCs w:val="16"/>
                <w:lang w:val="fr-CA"/>
              </w:rPr>
              <w:t>Paap 2014</w:t>
            </w:r>
            <w:r w:rsidR="00E2610D">
              <w:rPr>
                <w:rFonts w:ascii="Arial Narrow" w:eastAsia="Times New Roman" w:hAnsi="Arial Narrow"/>
                <w:color w:val="000000"/>
                <w:sz w:val="16"/>
                <w:szCs w:val="16"/>
                <w:lang w:val="fr-CA"/>
              </w:rPr>
              <w:fldChar w:fldCharType="begin"/>
            </w:r>
            <w:r w:rsidR="007F40BF">
              <w:rPr>
                <w:rFonts w:ascii="Arial Narrow" w:eastAsia="Times New Roman" w:hAnsi="Arial Narrow"/>
                <w:color w:val="000000"/>
                <w:sz w:val="16"/>
                <w:szCs w:val="16"/>
                <w:lang w:val="fr-CA"/>
              </w:rPr>
              <w:instrText xml:space="preserve"> ADDIN ZOTERO_ITEM CSL_CITATION {"citationID":"a2n7u070smn","properties":{"formattedCitation":"\\super 20\\nosupersub{}","plainCitation":"20","noteIndex":0},"citationItems":[{"id":23286,"uris":["http://zotero.org/groups/2603983/items/FSBPIQSM"],"itemData":{"id":23286,"type":"article-journal","abstract":"Large-scale epidemiologic studies have consistently demonstrated the effectiveness of mammographic screening programs, however the benefits are still subject to debate. We estimated the effect of the Dutch screening program on breast cancer mortality. In a large multi-region case-referent study, we identified all breast cancer deaths in 2004 and 2005 in women aged 50-75 who had been invited for screening (cases). Cases were individually matched to referents from the population invited to screening. Conditional logistic regression was used to estimate the odds ratio (OR) of breast cancer death according to individual screening history. The OR was adjusted for self-selection bias using regional correction factors for the difference in baseline risk for breast cancer death between screened and unscreened women. A total of 1233 cases and 2090 referents were included in this study. We found a 58% reduction in breast cancer mortality in screened versus unscreened women (adjusted OR = 0.42, 95% CI 0.33-0.53). Screening, i.e. early detection and treatment, has resulted in a substantial reduction in breast cancer mortality, indicating that the Dutch breast cancer screening program is highly effective. Copyright © 2014 Elsevier Ltd. All rights reserved.","archive":"Ovid MEDLINE(R) &lt;2014&gt;","container-title":"Breast (Edinburgh, Scotland)","DOI":"10.1016/j.breast.2014.03.002","ISSN":"1532-3080 0960-9776","issue":"4","note":"section: Paap, Ellen. Department for Health Evidence, Radboud University Medical Center, Nijmegen, The Netherlands; National Expert and Training Centre for Breast Cancer Screening, Nijmegen, The Netherlands. Verbeek, Andre L M. Department for Health Evidence, Radboud University Medical Center, Nijmegen, The Netherlands. Botterweck, Anita A M. Comprehensive Cancer Centre the Netherlands, Utrecht, The Netherlands. van Doorne-Nagtegaal, Heidi J. Comprehensive Cancer Centre the Netherlands, Utrecht, The Netherlands. Imhof-Tas, Mechli. Department of Radiology, Radboud University Medical Center, Nijmegen, The Netherlands; Screening Program Early Detection of Breast Cancer in the Eastern Part of the Netherlands, Nijmegen, The Netherlands. de Koning, Harry J. Department of Public Health, Erasmus MC, University Medical Center Rotterdam, Rotterdam, The Netherlands. Otto, Suzie J. Department of Public Health, Erasmus MC, University Medical Center Rotterdam, Rotterdam, The Netherlands. de Munck, Linda. Comprehensive Cancer Centre the Netherlands, Utrecht, The Netherlands. van der Steen, Annemieke. Screening Program Early Detection of Breast Cancer in the South-West Part of the Netherlands, Vlaardingen, The Netherlands. Holland, Roland. National Expert and Training Centre for Breast Cancer Screening, Nijmegen, The Netherlands. den Heeten, Gerard J. National Expert and Training Centre for Breast Cancer Screening, Nijmegen, The Netherlands; Department of Radiology, Academic Medical Centre, University of Amsterdam, The Netherlands. Broeders, Mireille J M. Department for Health Evidence, Radboud University Medical Center, Nijmegen, The Netherlands; National Expert and Training Centre for Breast Cancer Screening, Nijmegen, The Netherlands. Electronic address: mireille.broeders@radboudumc.nl.","page":"439-44","title":"Breast cancer screening halves the risk of breast cancer death: a case-referent study","volume":"23","author":[{"family":"Paap","given":"Ellen"},{"family":"Verbeek","given":"Andre L. M."},{"family":"Botterweck","given":"Anita A. M."},{"family":"Doorne-Nagtegaal","given":"Heidi J.","non-dropping-particle":"van"},{"family":"Imhof-Tas","given":"Mechli"},{"family":"Koning","given":"Harry J.","non-dropping-particle":"e"},{"family":"Otto","given":"Suzie J."},{"family":"Munck","given":"Linda","non-dropping-particle":"e"},{"family":"Steen","given":"Annemieke","non-dropping-particle":"van der"},{"family":"Holland","given":"Roland"},{"family":"Heeten","given":"Gerard J.","non-dropping-particle":"en"},{"family":"Broeders","given":"Mireille J. M."}],"issued":{"date-parts":[["2014"]]}}}],"schema":"https://github.com/citation-style-language/schema/raw/master/csl-citation.json"} </w:instrText>
            </w:r>
            <w:r w:rsidR="00E2610D">
              <w:rPr>
                <w:rFonts w:ascii="Arial Narrow" w:eastAsia="Times New Roman" w:hAnsi="Arial Narrow"/>
                <w:color w:val="000000"/>
                <w:sz w:val="16"/>
                <w:szCs w:val="16"/>
                <w:lang w:val="fr-CA"/>
              </w:rPr>
              <w:fldChar w:fldCharType="separate"/>
            </w:r>
            <w:r w:rsidR="00197B68" w:rsidRPr="00197B68">
              <w:rPr>
                <w:rFonts w:ascii="Arial Narrow" w:hAnsi="Arial Narrow" w:cs="Times New Roman"/>
                <w:kern w:val="0"/>
                <w:sz w:val="16"/>
                <w:vertAlign w:val="superscript"/>
              </w:rPr>
              <w:t>20</w:t>
            </w:r>
            <w:r w:rsidR="00E2610D">
              <w:rPr>
                <w:rFonts w:ascii="Arial Narrow" w:eastAsia="Times New Roman" w:hAnsi="Arial Narrow"/>
                <w:color w:val="000000"/>
                <w:sz w:val="16"/>
                <w:szCs w:val="16"/>
                <w:lang w:val="fr-CA"/>
              </w:rPr>
              <w:fldChar w:fldCharType="end"/>
            </w:r>
            <w:r w:rsidRPr="00B3316F">
              <w:rPr>
                <w:rFonts w:ascii="Arial Narrow" w:eastAsia="Times New Roman" w:hAnsi="Arial Narrow"/>
                <w:color w:val="000000"/>
                <w:sz w:val="16"/>
                <w:szCs w:val="16"/>
                <w:lang w:val="fr-CA"/>
              </w:rPr>
              <w:t xml:space="preserve">, </w:t>
            </w:r>
            <w:r w:rsidRPr="00B3316F">
              <w:rPr>
                <w:rFonts w:ascii="Arial Narrow" w:eastAsia="Times New Roman" w:hAnsi="Arial Narrow"/>
                <w:sz w:val="16"/>
                <w:szCs w:val="16"/>
                <w:lang w:val="fr-CA"/>
              </w:rPr>
              <w:t xml:space="preserve">2: </w:t>
            </w:r>
            <w:r w:rsidR="00C43F49">
              <w:rPr>
                <w:rFonts w:ascii="Arial Narrow" w:eastAsia="Times New Roman" w:hAnsi="Arial Narrow"/>
                <w:sz w:val="16"/>
                <w:szCs w:val="16"/>
                <w:lang w:val="fr-CA"/>
              </w:rPr>
              <w:t>Pocobelli 2015</w:t>
            </w:r>
            <w:r w:rsidR="003E5567">
              <w:rPr>
                <w:rFonts w:ascii="Arial Narrow" w:eastAsia="Times New Roman" w:hAnsi="Arial Narrow"/>
                <w:sz w:val="16"/>
                <w:szCs w:val="16"/>
                <w:lang w:val="fr-CA"/>
              </w:rPr>
              <w:fldChar w:fldCharType="begin"/>
            </w:r>
            <w:r w:rsidR="007F40BF">
              <w:rPr>
                <w:rFonts w:ascii="Arial Narrow" w:eastAsia="Times New Roman" w:hAnsi="Arial Narrow"/>
                <w:sz w:val="16"/>
                <w:szCs w:val="16"/>
                <w:lang w:val="fr-CA"/>
              </w:rPr>
              <w:instrText xml:space="preserve"> ADDIN ZOTERO_ITEM CSL_CITATION {"citationID":"a11ffumk8jp","properties":{"formattedCitation":"\\super 21\\nosupersub{}","plainCitation":"21","noteIndex":0},"citationItems":[{"id":23267,"uris":["http://zotero.org/groups/2603983/items/CKXK5K4B"],"itemData":{"id":23267,"type":"article-journal","abstract":"Purpose The efﬁcacy of screening mammography in reducing breast cancer mortality continues to be controversial. In addition, few data exist on the efﬁcacy of screening mammography in women 70 years of age or older. An organized screening mammogram program has existed in Saskatchewan since the mid-1990s. It offers mammography every 2 years to women C50 years of age. Methods We conducted a population-based case–control study to evaluate the efﬁcacy of screening mammography, as practiced in Saskatchewan, Canada. Cases (n = 501) were women who died of breast cancer during 1995–2008 and were at least 52 years of age at the time of their diagnosis. Controls (n = 5,009) were matched to cases on birth year and duration of healthcare coverage prior to the cases’ breast cancer diagnosis date. In cases and controls, receipt of screening mammography during the several years up to and including the date of the case’s diagnosis of breast cancer was ascertained from the records of the screening program.","container-title":"Cancer Causes &amp; Control","DOI":"10.1007/s10552-014-0503-2","ISSN":"0957-5243, 1573-7225","issue":"2","journalAbbreviation":"Cancer Causes Control","language":"en","page":"231-237","source":"DOI.org (Crossref)","title":"Breast cancer mortality in relation to receipt of screening mammography: a case–control study in Saskatchewan, Canada","title-short":"Breast cancer mortality in relation to receipt of screening mammography","volume":"26","author":[{"family":"Pocobelli","given":"Gaia"},{"family":"Weiss","given":"Noel S."}],"issued":{"date-parts":[["2015",2]]}}}],"schema":"https://github.com/citation-style-language/schema/raw/master/csl-citation.json"} </w:instrText>
            </w:r>
            <w:r w:rsidR="003E5567">
              <w:rPr>
                <w:rFonts w:ascii="Arial Narrow" w:eastAsia="Times New Roman" w:hAnsi="Arial Narrow"/>
                <w:sz w:val="16"/>
                <w:szCs w:val="16"/>
                <w:lang w:val="fr-CA"/>
              </w:rPr>
              <w:fldChar w:fldCharType="separate"/>
            </w:r>
            <w:r w:rsidR="00197B68" w:rsidRPr="00197B68">
              <w:rPr>
                <w:rFonts w:ascii="Arial Narrow" w:hAnsi="Arial Narrow" w:cs="Times New Roman"/>
                <w:kern w:val="0"/>
                <w:sz w:val="16"/>
                <w:vertAlign w:val="superscript"/>
              </w:rPr>
              <w:t>21</w:t>
            </w:r>
            <w:r w:rsidR="003E5567">
              <w:rPr>
                <w:rFonts w:ascii="Arial Narrow" w:eastAsia="Times New Roman" w:hAnsi="Arial Narrow"/>
                <w:sz w:val="16"/>
                <w:szCs w:val="16"/>
                <w:lang w:val="fr-CA"/>
              </w:rPr>
              <w:fldChar w:fldCharType="end"/>
            </w:r>
            <w:r w:rsidRPr="00B3316F">
              <w:rPr>
                <w:rFonts w:ascii="Arial Narrow" w:eastAsia="Times New Roman" w:hAnsi="Arial Narrow"/>
                <w:sz w:val="16"/>
                <w:szCs w:val="16"/>
                <w:lang w:val="fr-CA"/>
              </w:rPr>
              <w:t xml:space="preserve">, </w:t>
            </w:r>
            <w:r w:rsidRPr="00B3316F">
              <w:rPr>
                <w:rFonts w:ascii="Arial Narrow" w:eastAsia="Times New Roman" w:hAnsi="Arial Narrow"/>
                <w:color w:val="000000"/>
                <w:sz w:val="16"/>
                <w:szCs w:val="16"/>
                <w:lang w:val="fr-CA"/>
              </w:rPr>
              <w:t>3.</w:t>
            </w:r>
            <w:r w:rsidR="00C43F49">
              <w:rPr>
                <w:rFonts w:ascii="Arial Narrow" w:eastAsia="Times New Roman" w:hAnsi="Arial Narrow"/>
                <w:color w:val="000000"/>
                <w:sz w:val="16"/>
                <w:szCs w:val="16"/>
                <w:lang w:val="fr-CA"/>
              </w:rPr>
              <w:t xml:space="preserve"> </w:t>
            </w:r>
            <w:r w:rsidR="00C43F49" w:rsidRPr="00C24941">
              <w:rPr>
                <w:rFonts w:ascii="Arial Narrow" w:eastAsia="Times New Roman" w:hAnsi="Arial Narrow"/>
                <w:color w:val="000000"/>
                <w:sz w:val="16"/>
                <w:szCs w:val="16"/>
                <w:lang w:val="en-US"/>
              </w:rPr>
              <w:t>Massat 2016</w:t>
            </w:r>
            <w:r w:rsidR="005E0AC1">
              <w:rPr>
                <w:rFonts w:ascii="Arial Narrow" w:eastAsia="Times New Roman" w:hAnsi="Arial Narrow"/>
                <w:color w:val="000000"/>
                <w:sz w:val="16"/>
                <w:szCs w:val="16"/>
                <w:lang w:val="en-US"/>
              </w:rPr>
              <w:fldChar w:fldCharType="begin"/>
            </w:r>
            <w:r w:rsidR="007F40BF">
              <w:rPr>
                <w:rFonts w:ascii="Arial Narrow" w:eastAsia="Times New Roman" w:hAnsi="Arial Narrow"/>
                <w:color w:val="000000"/>
                <w:sz w:val="16"/>
                <w:szCs w:val="16"/>
                <w:lang w:val="en-US"/>
              </w:rPr>
              <w:instrText xml:space="preserve"> ADDIN ZOTERO_ITEM CSL_CITATION {"citationID":"a1roi8j34mr","properties":{"formattedCitation":"\\super 22\\nosupersub{}","plainCitation":"22","noteIndex":0},"citationItems":[{"id":23292,"uris":["http://zotero.org/groups/2603983/items/UE7NLP3I"],"itemData":{"id":23292,"type":"article-journal","abstract":"BACKGROUND: With changes in diagnosis, treatment, and management of breast cancer since the mammography screening trials, there is a need to evaluate contemporary breast screening programs. A case-control study was set up to assess the current impact of attendance in the English Breast Screening Program on breast cancer mortality., METHODS: Cancer registry cases who died from primary breast cancer ages 47 to 89 years in London in 2008 to 2009 (869 women) were matched to 1 or 2 general population controls (1,642 women) with no diagnosis of breast cancer at the time of the case's diagnosis, who were alive at the case's death. Cases and controls were matched for date of birth and screening area, and had been invited to breast screening at least once prior to the case's diagnosis. ORs were estimated using conditional logistic regression. Self-selection bias was addressed using contemporaneous attendance at the cervical screening program. Sensitivity analyses were undertaken to assess the likely effect of lead time bias., RESULTS: Attendance at breast screening resulted in a breast cancer mortality reduction of 39% [OR, 0.61; 95% confidence interval (CI), 0.44-0.85] after self-selection correction. Attendance in the last 3 years prior to diagnosis resulted in a 60% mortality reduction (OR, 0.40; 95% CI, 0.31-0.51). Lead time bias effects were negligible., CONCLUSION: Our results suggest that community breast screening programs provide their expected benefit in terms of reducing the risk of breast cancer death among women participating., IMPACT: Mammography is an important tool for reducing breast cancer mortality and its impact could be increased by encouraging regular attendance. Copyright ©2015 American Association for Cancer Research.","archive":"Ovid MEDLINE(R) &lt;2016&gt;","collection-title":"Comment in: Cancer Epidemiol Biomarkers Prev. 2016 May;25(5):872 PMID: 27197145 [https://www.ncbi.nlm.nih.gov/pubmed/27197145]","container-title":"Cancer epidemiology, biomarkers &amp; prevention : a publication of the American Association for Cancer Research, cosponsored by the American Society of Preventive Oncology","DOI":"10.1158/1055-9965.EPI-15-0803","ISSN":"1538-7755 1055-9965","issue":"3","note":"section: Massat, Nathalie J. Centre for Cancer Prevention, Wolfson Institute of Preventive Medicine, Queen Mary University of London, London, England. Dibden, Amanda. Centre for Cancer Prevention, Wolfson Institute of Preventive Medicine, Queen Mary University of London, London, England. Parmar, Dharmishta. Centre for Cancer Prevention, Wolfson Institute of Preventive Medicine, Queen Mary University of London, London, England. Cuzick, Jack. Centre for Cancer Prevention, Wolfson Institute of Preventive Medicine, Queen Mary University of London, London, England. Sasieni, Peter D. Centre for Cancer Prevention, Wolfson Institute of Preventive Medicine, Queen Mary University of London, London, England. Duffy, Stephen W. Centre for Cancer Prevention, Wolfson Institute of Preventive Medicine, Queen Mary University of London, London, England. s.w.duffy@qmul.ac.uk.","page":"455-62","title":"Impact of Screening on Breast Cancer Mortality: The UK Program 20 Years On","volume":"25","author":[{"family":"Massat","given":"Nathalie J."},{"family":"Dibden","given":"Amanda"},{"family":"Parmar","given":"Dharmishta"},{"family":"Cuzick","given":"Jack"},{"family":"Sasieni","given":"Peter D."},{"family":"Duffy","given":"Stephen W."}],"issued":{"date-parts":[["2016"]]}}}],"schema":"https://github.com/citation-style-language/schema/raw/master/csl-citation.json"} </w:instrText>
            </w:r>
            <w:r w:rsidR="005E0AC1">
              <w:rPr>
                <w:rFonts w:ascii="Arial Narrow" w:eastAsia="Times New Roman" w:hAnsi="Arial Narrow"/>
                <w:color w:val="000000"/>
                <w:sz w:val="16"/>
                <w:szCs w:val="16"/>
                <w:lang w:val="en-US"/>
              </w:rPr>
              <w:fldChar w:fldCharType="separate"/>
            </w:r>
            <w:r w:rsidR="00197B68" w:rsidRPr="00197B68">
              <w:rPr>
                <w:rFonts w:ascii="Arial Narrow" w:hAnsi="Arial Narrow" w:cs="Times New Roman"/>
                <w:kern w:val="0"/>
                <w:sz w:val="16"/>
                <w:vertAlign w:val="superscript"/>
              </w:rPr>
              <w:t>22</w:t>
            </w:r>
            <w:r w:rsidR="005E0AC1">
              <w:rPr>
                <w:rFonts w:ascii="Arial Narrow" w:eastAsia="Times New Roman" w:hAnsi="Arial Narrow"/>
                <w:color w:val="000000"/>
                <w:sz w:val="16"/>
                <w:szCs w:val="16"/>
                <w:lang w:val="en-US"/>
              </w:rPr>
              <w:fldChar w:fldCharType="end"/>
            </w:r>
            <w:r w:rsidRPr="00C927E6">
              <w:rPr>
                <w:rFonts w:ascii="Arial Narrow" w:eastAsia="Times New Roman" w:hAnsi="Arial Narrow"/>
                <w:color w:val="000000"/>
                <w:sz w:val="16"/>
                <w:szCs w:val="16"/>
                <w:lang w:val="en-US"/>
              </w:rPr>
              <w:t xml:space="preserve">, 4: </w:t>
            </w:r>
            <w:r w:rsidR="00C927E6" w:rsidRPr="00C24941">
              <w:rPr>
                <w:rFonts w:ascii="Arial Narrow" w:eastAsia="Times New Roman" w:hAnsi="Arial Narrow"/>
                <w:color w:val="000000"/>
                <w:sz w:val="16"/>
                <w:szCs w:val="16"/>
                <w:lang w:val="en-US"/>
              </w:rPr>
              <w:t>Ripping 2017</w:t>
            </w:r>
            <w:r w:rsidR="005E0AC1">
              <w:rPr>
                <w:rFonts w:ascii="Arial Narrow" w:eastAsia="Times New Roman" w:hAnsi="Arial Narrow"/>
                <w:color w:val="000000"/>
                <w:sz w:val="16"/>
                <w:szCs w:val="16"/>
                <w:lang w:val="en-US"/>
              </w:rPr>
              <w:fldChar w:fldCharType="begin"/>
            </w:r>
            <w:r w:rsidR="007F40BF">
              <w:rPr>
                <w:rFonts w:ascii="Arial Narrow" w:eastAsia="Times New Roman" w:hAnsi="Arial Narrow"/>
                <w:color w:val="000000"/>
                <w:sz w:val="16"/>
                <w:szCs w:val="16"/>
                <w:lang w:val="en-US"/>
              </w:rPr>
              <w:instrText xml:space="preserve"> ADDIN ZOTERO_ITEM CSL_CITATION {"citationID":"a12kkc8e632","properties":{"formattedCitation":"\\super 23\\nosupersub{}","plainCitation":"23","noteIndex":0},"citationItems":[{"id":23266,"uris":["http://zotero.org/groups/2603983/items/KGV8J766"],"itemData":{"id":23266,"type":"article-journal","abstract":"Breast cancer incidence and mortality are higher in women with a high socioeconomic status (SES). The potential to prevent death from breast cancer is therefore greater in the high SES group. This does, however, require that the effectiveness of screening in the high SES group is equal to or greater than the effectiveness in the low SES group. The aim of this study is to assess the relative effectiveness of mammographic screening on breast cancer mortality by SES.","container-title":"Medicine","DOI":"10.1097/MD.0000000000004335","ISSN":"0025-7974","issue":"31","language":"en","page":"e4335","source":"DOI.org (Crossref)","title":"The relative effect of mammographic screening on breast cancer mortality by socioeconomic status","volume":"95","author":[{"family":"Ripping","given":"Theodora M."},{"family":"Waal","given":"Danielle","non-dropping-particle":"van der"},{"family":"Verbeek","given":"André L.M."},{"family":"Broeders","given":"Mireille J.M."}],"issued":{"date-parts":[["2016",8]]}}}],"schema":"https://github.com/citation-style-language/schema/raw/master/csl-citation.json"} </w:instrText>
            </w:r>
            <w:r w:rsidR="005E0AC1">
              <w:rPr>
                <w:rFonts w:ascii="Arial Narrow" w:eastAsia="Times New Roman" w:hAnsi="Arial Narrow"/>
                <w:color w:val="000000"/>
                <w:sz w:val="16"/>
                <w:szCs w:val="16"/>
                <w:lang w:val="en-US"/>
              </w:rPr>
              <w:fldChar w:fldCharType="separate"/>
            </w:r>
            <w:r w:rsidR="007F40BF" w:rsidRPr="007F40BF">
              <w:rPr>
                <w:rFonts w:ascii="Arial Narrow" w:hAnsi="Arial Narrow" w:cs="Times New Roman"/>
                <w:kern w:val="0"/>
                <w:sz w:val="16"/>
                <w:vertAlign w:val="superscript"/>
              </w:rPr>
              <w:t>23</w:t>
            </w:r>
            <w:r w:rsidR="005E0AC1">
              <w:rPr>
                <w:rFonts w:ascii="Arial Narrow" w:eastAsia="Times New Roman" w:hAnsi="Arial Narrow"/>
                <w:color w:val="000000"/>
                <w:sz w:val="16"/>
                <w:szCs w:val="16"/>
                <w:lang w:val="en-US"/>
              </w:rPr>
              <w:fldChar w:fldCharType="end"/>
            </w:r>
            <w:r w:rsidR="00C927E6" w:rsidRPr="00C24941">
              <w:rPr>
                <w:rFonts w:ascii="Arial Narrow" w:eastAsia="Times New Roman" w:hAnsi="Arial Narrow"/>
                <w:color w:val="000000"/>
                <w:sz w:val="16"/>
                <w:szCs w:val="16"/>
                <w:lang w:val="en-US"/>
              </w:rPr>
              <w:t>, 5. van der Waal</w:t>
            </w:r>
            <w:r w:rsidR="00C927E6">
              <w:rPr>
                <w:rFonts w:ascii="Arial Narrow" w:eastAsia="Times New Roman" w:hAnsi="Arial Narrow"/>
                <w:color w:val="000000"/>
                <w:sz w:val="16"/>
                <w:szCs w:val="16"/>
                <w:lang w:val="en-US"/>
              </w:rPr>
              <w:t xml:space="preserve"> 2017</w:t>
            </w:r>
            <w:r w:rsidR="009429A3">
              <w:rPr>
                <w:rFonts w:ascii="Arial Narrow" w:eastAsia="Times New Roman" w:hAnsi="Arial Narrow"/>
                <w:color w:val="000000"/>
                <w:sz w:val="16"/>
                <w:szCs w:val="16"/>
                <w:lang w:val="en-US"/>
              </w:rPr>
              <w:fldChar w:fldCharType="begin"/>
            </w:r>
            <w:r w:rsidR="007F40BF">
              <w:rPr>
                <w:rFonts w:ascii="Arial Narrow" w:eastAsia="Times New Roman" w:hAnsi="Arial Narrow"/>
                <w:color w:val="000000"/>
                <w:sz w:val="16"/>
                <w:szCs w:val="16"/>
                <w:lang w:val="en-US"/>
              </w:rPr>
              <w:instrText xml:space="preserve"> ADDIN ZOTERO_ITEM CSL_CITATION {"citationID":"a2fsm9latek","properties":{"formattedCitation":"\\super 24\\nosupersub{}","plainCitation":"24","noteIndex":0},"citationItems":[{"id":23268,"uris":["http://zotero.org/groups/2603983/items/AFAAAYM7"],"itemData":{"id":23268,"type":"article-journal","abstract":"Breast cancer is the cancer that causes most death in women worldwide, even though mortality has been decreasing over time.1,2 Screening programmes, aimed to detect breast cancer at an early stage, have contributed to this mortality reduction. According to the independent UK panel, which used published trial data, invitation to screening will reduce breast cancer mortality by 20%.3 Developments in the ﬁeld of screening techniques, however, have not stopped after completion of these screening trials.3 For example, screen-ﬁlm mammography has been replaced by full-ﬁeld digital mammography, which produces higher quality images. In addition, the survival improvements due to the introduction and increasing uptake of new adjuvant therapies since 1970 may have changed the synergistic dynamic between treatment and screening.4,5 As a result, trial data cannot be used to draw conclusions on the current screening programme or to explore opportunities for improvement, such as the inclusion of breast cancer risk factors in determining screening regimens. Observational study designs are thus needed in the evaluation of continuing programmes.","container-title":"International Journal of Cancer","DOI":"10.1002/ijc.30430","ISSN":"00207136","issue":"1","journalAbbreviation":"Int. J. Cancer","language":"en","page":"41-49","source":"DOI.org (Crossref)","title":"Breast cancer screening effect across breast density strata: A case-control study: Screening effect across breast density strata","title-short":"Breast cancer screening effect across breast density strata","volume":"140","author":[{"family":"Waal","given":"Daniëlle","non-dropping-particle":"van der"},{"family":"Ripping","given":"Theodora M."},{"family":"Verbeek","given":"André L.M."},{"family":"Broeders","given":"Mireille J.M."}],"issued":{"date-parts":[["2017",1,1]]}}}],"schema":"https://github.com/citation-style-language/schema/raw/master/csl-citation.json"} </w:instrText>
            </w:r>
            <w:r w:rsidR="009429A3">
              <w:rPr>
                <w:rFonts w:ascii="Arial Narrow" w:eastAsia="Times New Roman" w:hAnsi="Arial Narrow"/>
                <w:color w:val="000000"/>
                <w:sz w:val="16"/>
                <w:szCs w:val="16"/>
                <w:lang w:val="en-US"/>
              </w:rPr>
              <w:fldChar w:fldCharType="separate"/>
            </w:r>
            <w:r w:rsidR="00197B68" w:rsidRPr="00197B68">
              <w:rPr>
                <w:rFonts w:ascii="Arial Narrow" w:hAnsi="Arial Narrow" w:cs="Times New Roman"/>
                <w:kern w:val="0"/>
                <w:sz w:val="16"/>
                <w:vertAlign w:val="superscript"/>
              </w:rPr>
              <w:t>24</w:t>
            </w:r>
            <w:r w:rsidR="009429A3">
              <w:rPr>
                <w:rFonts w:ascii="Arial Narrow" w:eastAsia="Times New Roman" w:hAnsi="Arial Narrow"/>
                <w:color w:val="000000"/>
                <w:sz w:val="16"/>
                <w:szCs w:val="16"/>
                <w:lang w:val="en-US"/>
              </w:rPr>
              <w:fldChar w:fldCharType="end"/>
            </w:r>
            <w:r w:rsidR="00C927E6">
              <w:rPr>
                <w:rFonts w:ascii="Arial Narrow" w:eastAsia="Times New Roman" w:hAnsi="Arial Narrow"/>
                <w:color w:val="000000"/>
                <w:sz w:val="16"/>
                <w:szCs w:val="16"/>
                <w:lang w:val="en-US"/>
              </w:rPr>
              <w:t>, 6. Maroni 2021</w:t>
            </w:r>
            <w:r w:rsidR="009429A3">
              <w:rPr>
                <w:rFonts w:ascii="Arial Narrow" w:eastAsia="Times New Roman" w:hAnsi="Arial Narrow"/>
                <w:color w:val="000000"/>
                <w:sz w:val="16"/>
                <w:szCs w:val="16"/>
                <w:lang w:val="en-US"/>
              </w:rPr>
              <w:fldChar w:fldCharType="begin"/>
            </w:r>
            <w:r w:rsidR="007F40BF">
              <w:rPr>
                <w:rFonts w:ascii="Arial Narrow" w:eastAsia="Times New Roman" w:hAnsi="Arial Narrow"/>
                <w:color w:val="000000"/>
                <w:sz w:val="16"/>
                <w:szCs w:val="16"/>
                <w:lang w:val="en-US"/>
              </w:rPr>
              <w:instrText xml:space="preserve"> ADDIN ZOTERO_ITEM CSL_CITATION {"citationID":"a1mkq9ekqb1","properties":{"formattedCitation":"\\super 25\\nosupersub{}","plainCitation":"25","noteIndex":0},"citationItems":[{"id":23269,"uris":["http://zotero.org/groups/2603983/items/QNQ824XR"],"itemData":{"id":23269,"type":"article-journal","abstract":"BACKGROUND: Over the past 30 years since the implementation of the National Health Service Breast Screening Programme, improvements in diagnostic techniques and treatments have led to the need for an up-to-date evaluation of its beneﬁt on risk of death from breast cancer. An initial pilot case-control study in London indicated that attending mammography screening led to a mortality reduction of 39%.\nMETHODS: Based on the same study protocol, an England-wide study was set up. Women aged 47–89 years who died of primary breast cancer in 2010 or 2011 were selected as cases (8288 cases). When possible, two controls were selected per case (15,202 controls) and were matched by date of birth and screening area.\nRESULTS: Conditional logistic regressions showed a 38% reduction in breast cancer mortality after correcting for self-selection bias (OR 0.62, 95% CI 0.56–0.69) for women being screened at least once. Secondary analyses by age group, and time between last screen and breast cancer diagnosis were also performed.\nCONCLUSIONS: According to this England-wide case-control study, mammography screening still plays an important role in lowering the risk of dying from breast cancer. Women aged 65 or over see a stronger and longer lasting beneﬁt of screening compared to younger women.","container-title":"British Journal of Cancer","DOI":"10.1038/s41416-020-01163-2","ISSN":"0007-0920, 1532-1827","issue":"4","journalAbbreviation":"Br J Cancer","language":"en","page":"736-743","source":"DOI.org (Crossref)","title":"A case-control study to evaluate the impact of the breast screening programme on mortality in England","volume":"124","author":[{"family":"Maroni","given":"Roberta"},{"family":"Massat","given":"Nathalie J."},{"family":"Parmar","given":"Dharmishta"},{"family":"Dibden","given":"Amanda"},{"family":"Cuzick","given":"Jack"},{"family":"Sasieni","given":"Peter D."},{"family":"Duffy","given":"Stephen W."}],"issued":{"date-parts":[["2021",2,16]]}}}],"schema":"https://github.com/citation-style-language/schema/raw/master/csl-citation.json"} </w:instrText>
            </w:r>
            <w:r w:rsidR="009429A3">
              <w:rPr>
                <w:rFonts w:ascii="Arial Narrow" w:eastAsia="Times New Roman" w:hAnsi="Arial Narrow"/>
                <w:color w:val="000000"/>
                <w:sz w:val="16"/>
                <w:szCs w:val="16"/>
                <w:lang w:val="en-US"/>
              </w:rPr>
              <w:fldChar w:fldCharType="separate"/>
            </w:r>
            <w:r w:rsidR="00197B68" w:rsidRPr="00197B68">
              <w:rPr>
                <w:rFonts w:ascii="Arial Narrow" w:hAnsi="Arial Narrow" w:cs="Times New Roman"/>
                <w:kern w:val="0"/>
                <w:sz w:val="16"/>
                <w:vertAlign w:val="superscript"/>
              </w:rPr>
              <w:t>25</w:t>
            </w:r>
            <w:r w:rsidR="009429A3">
              <w:rPr>
                <w:rFonts w:ascii="Arial Narrow" w:eastAsia="Times New Roman" w:hAnsi="Arial Narrow"/>
                <w:color w:val="000000"/>
                <w:sz w:val="16"/>
                <w:szCs w:val="16"/>
                <w:lang w:val="en-US"/>
              </w:rPr>
              <w:fldChar w:fldCharType="end"/>
            </w:r>
            <w:r w:rsidR="00C927E6">
              <w:rPr>
                <w:rFonts w:ascii="Arial Narrow" w:eastAsia="Times New Roman" w:hAnsi="Arial Narrow"/>
                <w:color w:val="000000"/>
                <w:sz w:val="16"/>
                <w:szCs w:val="16"/>
                <w:lang w:val="en-US"/>
              </w:rPr>
              <w:t>, 7. De Troeyer 2023</w:t>
            </w:r>
            <w:r w:rsidR="00467F4A">
              <w:rPr>
                <w:rFonts w:ascii="Arial Narrow" w:eastAsia="Times New Roman" w:hAnsi="Arial Narrow"/>
                <w:color w:val="000000"/>
                <w:sz w:val="16"/>
                <w:szCs w:val="16"/>
                <w:lang w:val="en-US"/>
              </w:rPr>
              <w:fldChar w:fldCharType="begin"/>
            </w:r>
            <w:r w:rsidR="007F40BF">
              <w:rPr>
                <w:rFonts w:ascii="Arial Narrow" w:eastAsia="Times New Roman" w:hAnsi="Arial Narrow"/>
                <w:color w:val="000000"/>
                <w:sz w:val="16"/>
                <w:szCs w:val="16"/>
                <w:lang w:val="en-US"/>
              </w:rPr>
              <w:instrText xml:space="preserve"> ADDIN ZOTERO_ITEM CSL_CITATION {"citationID":"a22kn99sii5","properties":{"formattedCitation":"\\super 26\\nosupersub{}","plainCitation":"26","noteIndex":0},"citationItems":[{"id":23305,"uris":["http://zotero.org/groups/2603983/items/DXIZBXP2"],"itemData":{"id":23305,"type":"article-journal","abstract":"BACKGROUND: Breast cancer screening programs were introduced in many countries worldwide following randomized controlled trials in the 1980s showing a reduction in breast cancer-specific mortality. However, their effectiveness remains debated and estimates vary. A breast cancer screening program was introduced in 2001 in Flanders, Belgium where high levels of opportunistic screening practices are observed. The effectiveness of this program was estimated by measuring its effect on breast cancer-specific mortality., METHODS: We performed a case-referent study to investigate the effect of participation in the Flemish population-based mammography screening program (PMSP) on breast cancer-specific mortality from 2005 to 2017. A multiple logistic regression model assessed the association between breast cancer-specific death and screening program participation status in the four years prior to (pseudo)diagnosis (yes/no), with adjustment for potential confounders (individual socio-economic position and calendar year of diagnosis) and stratified for age. In addition, we performed different sensitivity analyses., RESULTS: We identified 1571 cases and randomly selected 6284 referents. After adjustment, women who participated in PMSP had a 51 % lower risk of breast cancer-specific mortality compared to those who did not (adjusted odds ratio [aOR] =0.49, 95 % CI: 0.44-0.55). Sensitivity analyses did not markedly change the estimated associations. Correction for self-selection bias reduced the effect size, but the estimate remained significant., CONCLUSION: Our results indicate that in a context of high opportunistic screening rates, participation in breast cancer screening program substantially reduces breast cancer-specific mortality. For policy, these results should be balanced against the potential harms of screening, including overdiagnosis and overtreatment. Copyright © 2023 Elsevier Ltd. All rights reserved.","archive":"Ovid MEDLINE(R)","container-title":"Cancer epidemiology","DOI":"10.1016/j.canep.2022.102320","ISSN":"1877-783X 1877-7821","note":"section: De Troeyer, Katrien. Belgian Cancer Registry, 1210 Brussels, Belgium; Family Medicine and Population Health, Department of Epidemiology and Social Medicine, University of Antwerp, 2000 Antwerp, Belgium. Silversmit, Geert. Belgian Cancer Registry, 1210 Brussels, Belgium. Rosskamp, Michael. Belgian Cancer Registry, 1210 Brussels, Belgium. Truyen, Inge. Belgian Cancer Registry, 1210 Brussels, Belgium. Van Herck, Koen. Belgian Cancer Registry, 1210 Brussels, Belgium. Goossens, Mathijs Michiel. Centre for Cancer Detection, 8000 Bruges, Belgium; Vrije Universiteit Brussel, 1090 Brussels, Belgium. Martens, Patrick. Centre for Cancer Detection, 8000 Bruges, Belgium. Kellen, Eliane. Centre for Cancer Detection, 8000 Bruges, Belgium; University Hospital Leuven, Campus Sint Rafael, 3000 Leuven, Belgium. Hendrickx, Erik. Agency for Care and Health, Flemish Government, 1030 Brussels, Belgium. Rummens, Elise. Christian Health Insurance Fund, 1031 Brussels, Belgium. De Smet, Frank. Christian Health Insurance Fund, 1031 Brussels, Belgium; Department of Public Health and Primary Care, Environment and Health, KU Leuven, 3000 Leuven, Belgium. Broeders, Mireille. Radboud University Medical Center, Radboud Institute for Health Sciences, Nijmegen, the Netherlands. Verdoodt, Freija. Belgian Cancer Registry, 1210 Brussels, Belgium. Electronic address: Freija.verdoodt@kankerregister.org. De Schutter, Harlinde. Belgian Cancer Registry, 1210 Brussels, Belgium.","page":"102320","title":"The effect of the Flemish breast cancer screening program on breast cancer-specific mortality: A case-referent study","volume":"82","author":[{"family":"De Troeyer","given":"Katrien"},{"family":"Silversmit","given":"Geert"},{"family":"Rosskamp","given":"Michael"},{"family":"Truyen","given":"Inge"},{"family":"Van Herck","given":"Koen"},{"family":"Goossens","given":"Mathijs Michiel"},{"family":"Martens","given":"Patrick"},{"family":"Kellen","given":"Eliane"},{"family":"Hendrickx","given":"Erik"},{"family":"Rummens","given":"Elise"},{"family":"De Smet","given":"Frank"},{"family":"Broeders","given":"Mireille"},{"family":"Verdoodt","given":"Freija"},{"family":"De Schutter","given":"Harlinde"}],"issued":{"date-parts":[["2023"]]}}}],"schema":"https://github.com/citation-style-language/schema/raw/master/csl-citation.json"} </w:instrText>
            </w:r>
            <w:r w:rsidR="00467F4A">
              <w:rPr>
                <w:rFonts w:ascii="Arial Narrow" w:eastAsia="Times New Roman" w:hAnsi="Arial Narrow"/>
                <w:color w:val="000000"/>
                <w:sz w:val="16"/>
                <w:szCs w:val="16"/>
                <w:lang w:val="en-US"/>
              </w:rPr>
              <w:fldChar w:fldCharType="separate"/>
            </w:r>
            <w:r w:rsidR="00197B68" w:rsidRPr="00197B68">
              <w:rPr>
                <w:rFonts w:ascii="Arial Narrow" w:hAnsi="Arial Narrow" w:cs="Times New Roman"/>
                <w:kern w:val="0"/>
                <w:sz w:val="16"/>
                <w:vertAlign w:val="superscript"/>
              </w:rPr>
              <w:t>26</w:t>
            </w:r>
            <w:r w:rsidR="00467F4A">
              <w:rPr>
                <w:rFonts w:ascii="Arial Narrow" w:eastAsia="Times New Roman" w:hAnsi="Arial Narrow"/>
                <w:color w:val="000000"/>
                <w:sz w:val="16"/>
                <w:szCs w:val="16"/>
                <w:lang w:val="en-US"/>
              </w:rPr>
              <w:fldChar w:fldCharType="end"/>
            </w:r>
            <w:r w:rsidRPr="009940BA">
              <w:rPr>
                <w:rFonts w:ascii="Arial Narrow" w:eastAsia="Times New Roman" w:hAnsi="Arial Narrow"/>
                <w:color w:val="000000"/>
                <w:sz w:val="16"/>
                <w:szCs w:val="16"/>
                <w:lang w:val="en-US"/>
              </w:rPr>
              <w:tab/>
            </w:r>
          </w:p>
        </w:tc>
      </w:tr>
      <w:tr w:rsidR="000E7ADF" w14:paraId="4BFB39A9" w14:textId="77777777" w:rsidTr="5BD93DCC">
        <w:trPr>
          <w:cantSplit/>
        </w:trPr>
        <w:tc>
          <w:tcPr>
            <w:tcW w:w="5000" w:type="pct"/>
            <w:gridSpan w:val="8"/>
            <w:tcBorders>
              <w:top w:val="single" w:sz="6" w:space="0" w:color="000000" w:themeColor="text1"/>
              <w:left w:val="nil"/>
              <w:bottom w:val="single" w:sz="6" w:space="0" w:color="000000" w:themeColor="text1"/>
              <w:right w:val="nil"/>
            </w:tcBorders>
          </w:tcPr>
          <w:p w14:paraId="1BB00D4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7FDFD771" w14:textId="77777777" w:rsidR="000E7ADF" w:rsidRPr="00A64B45" w:rsidRDefault="000E7ADF" w:rsidP="000E7ADF">
      <w:r w:rsidRPr="00A64B45">
        <w:t>Explanations</w:t>
      </w:r>
    </w:p>
    <w:p w14:paraId="4958FC17" w14:textId="77777777" w:rsidR="000E7ADF" w:rsidRPr="00A64B45"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a. We rated down once for risk of bias. Cases and controls were not age matched (De Troeyer and van der Waal) or failed to adjust for important confounding factors related to self-selection bias (De Troeyer, Maroni, Van der Waal, Massat, Pocobelli, Paap and Ripping). Several studies did not provide screening details or confirm all women were invited to screening (Massat, Pocobelli, Paap, Ripping). Average follow-up length not clearly reported across studies. </w:t>
      </w:r>
    </w:p>
    <w:p w14:paraId="75CBE9E0" w14:textId="77777777" w:rsidR="000E7ADF" w:rsidRPr="00A64B45" w:rsidRDefault="000E7ADF" w:rsidP="000E7ADF">
      <w:pPr>
        <w:spacing w:line="240" w:lineRule="auto"/>
        <w:contextualSpacing/>
        <w:rPr>
          <w:rFonts w:ascii="Arial Narrow" w:eastAsia="Times New Roman" w:hAnsi="Arial Narrow"/>
          <w:sz w:val="14"/>
          <w:szCs w:val="14"/>
          <w:lang w:val="en"/>
        </w:rPr>
      </w:pPr>
      <w:r w:rsidRPr="00A64B45">
        <w:rPr>
          <w:rFonts w:ascii="Arial Narrow" w:eastAsia="Times New Roman" w:hAnsi="Arial Narrow"/>
          <w:sz w:val="14"/>
          <w:szCs w:val="14"/>
          <w:lang w:val="en"/>
        </w:rPr>
        <w:t xml:space="preserve">b. </w:t>
      </w:r>
      <w:r w:rsidRPr="002F16C9">
        <w:rPr>
          <w:rFonts w:ascii="Arial Narrow" w:eastAsia="Times New Roman" w:hAnsi="Arial Narrow"/>
          <w:sz w:val="14"/>
          <w:szCs w:val="14"/>
          <w:lang w:val="en"/>
        </w:rPr>
        <w:t>All individual estimates point to a reduction in BC mortality, so we did not downrate for inconsistency.</w:t>
      </w:r>
      <w:r w:rsidRPr="00A64B45">
        <w:rPr>
          <w:rFonts w:ascii="Arial Narrow" w:eastAsia="Times New Roman" w:hAnsi="Arial Narrow"/>
          <w:sz w:val="14"/>
          <w:szCs w:val="14"/>
          <w:lang w:val="en"/>
        </w:rPr>
        <w:t xml:space="preserve"> </w:t>
      </w:r>
    </w:p>
    <w:p w14:paraId="2AD82951" w14:textId="77777777" w:rsidR="000E7ADF" w:rsidRPr="00A64B45" w:rsidRDefault="000E7ADF" w:rsidP="5BD93DCC">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c. We did not downrate  for indirectness since the studies used population-based approach and are reflective of general population. </w:t>
      </w:r>
    </w:p>
    <w:p w14:paraId="41B5D47A" w14:textId="5AB1AD90" w:rsidR="000E7ADF" w:rsidRPr="00A64B45" w:rsidRDefault="000E7ADF" w:rsidP="000E7ADF">
      <w:pPr>
        <w:spacing w:line="240" w:lineRule="auto"/>
        <w:contextualSpacing/>
        <w:rPr>
          <w:rFonts w:ascii="Arial Narrow" w:eastAsia="Times New Roman" w:hAnsi="Arial Narrow"/>
          <w:sz w:val="14"/>
          <w:szCs w:val="14"/>
          <w:lang w:val="en"/>
        </w:rPr>
      </w:pPr>
      <w:r w:rsidRPr="00A64B45">
        <w:rPr>
          <w:rFonts w:ascii="Arial Narrow" w:eastAsia="Times New Roman" w:hAnsi="Arial Narrow"/>
          <w:sz w:val="14"/>
          <w:szCs w:val="14"/>
          <w:lang w:val="en"/>
        </w:rPr>
        <w:lastRenderedPageBreak/>
        <w:t xml:space="preserve">d. Given the large sample sizes; an optimal sample size calculation was not warranted. The 95% CI does not cross the clinical decision threshold; therefore, we did not rate down for imprecision. </w:t>
      </w:r>
      <w:r w:rsidRPr="00A64B45">
        <w:rPr>
          <w:rFonts w:ascii="Arial Narrow" w:eastAsia="Times New Roman" w:hAnsi="Arial Narrow"/>
          <w:sz w:val="14"/>
          <w:szCs w:val="14"/>
          <w:lang w:val="en"/>
        </w:rPr>
        <w:tab/>
      </w:r>
      <w:r w:rsidRPr="00A64B45">
        <w:rPr>
          <w:rFonts w:ascii="Arial Narrow" w:eastAsia="Times New Roman" w:hAnsi="Arial Narrow"/>
          <w:sz w:val="14"/>
          <w:szCs w:val="14"/>
          <w:lang w:val="en"/>
        </w:rPr>
        <w:tab/>
      </w:r>
      <w:r w:rsidRPr="00A64B45">
        <w:rPr>
          <w:rFonts w:ascii="Arial Narrow" w:eastAsia="Times New Roman" w:hAnsi="Arial Narrow"/>
          <w:sz w:val="14"/>
          <w:szCs w:val="14"/>
          <w:lang w:val="en"/>
        </w:rPr>
        <w:tab/>
      </w:r>
      <w:r w:rsidRPr="00A64B45">
        <w:rPr>
          <w:rFonts w:ascii="Arial Narrow" w:eastAsia="Times New Roman" w:hAnsi="Arial Narrow"/>
          <w:sz w:val="14"/>
          <w:szCs w:val="14"/>
          <w:lang w:val="en"/>
        </w:rPr>
        <w:tab/>
        <w:t xml:space="preserve"> </w:t>
      </w:r>
    </w:p>
    <w:p w14:paraId="77A5342B" w14:textId="77777777" w:rsidR="000E7ADF" w:rsidRDefault="000E7ADF" w:rsidP="000E7ADF">
      <w:pPr>
        <w:spacing w:line="240" w:lineRule="auto"/>
        <w:contextualSpacing/>
        <w:rPr>
          <w:rFonts w:ascii="Arial Narrow" w:eastAsia="Times New Roman" w:hAnsi="Arial Narrow"/>
          <w:sz w:val="14"/>
          <w:szCs w:val="14"/>
        </w:rPr>
      </w:pPr>
      <w:r w:rsidRPr="00A64B45">
        <w:rPr>
          <w:rFonts w:ascii="Arial Narrow" w:eastAsia="Times New Roman" w:hAnsi="Arial Narrow"/>
          <w:sz w:val="14"/>
          <w:szCs w:val="14"/>
          <w:lang w:val="en"/>
        </w:rPr>
        <w:t>e. We did not rate up for the magnitude of effect because not all plausible confounders (e.g., age, hormone replacement therapy</w:t>
      </w:r>
      <w:r>
        <w:rPr>
          <w:rFonts w:ascii="Arial Narrow" w:eastAsia="Times New Roman" w:hAnsi="Arial Narrow"/>
          <w:sz w:val="14"/>
          <w:szCs w:val="14"/>
          <w:lang w:val="en"/>
        </w:rPr>
        <w:t>, breast density</w:t>
      </w:r>
      <w:r w:rsidRPr="00A64B45">
        <w:rPr>
          <w:rFonts w:ascii="Arial Narrow" w:eastAsia="Times New Roman" w:hAnsi="Arial Narrow"/>
          <w:sz w:val="14"/>
          <w:szCs w:val="14"/>
          <w:lang w:val="en"/>
        </w:rPr>
        <w:t xml:space="preserve">), were adjusted for, decreasing our confidence in the estimated effect. Following GRADE guidance, the RR is not considered a large effect (i.e., RR either &gt;2.0 or &lt;0.5 </w:t>
      </w:r>
      <w:r w:rsidRPr="00A64B45">
        <w:rPr>
          <w:rFonts w:ascii="Arial Narrow" w:eastAsia="Times New Roman" w:hAnsi="Arial Narrow"/>
          <w:sz w:val="14"/>
          <w:szCs w:val="14"/>
        </w:rPr>
        <w:t>based on consistent evidence from at least 2 studies, with no plausible confounders).</w:t>
      </w:r>
    </w:p>
    <w:p w14:paraId="17CF4C63" w14:textId="60D90B3D" w:rsidR="000E7ADF" w:rsidRDefault="000E7ADF" w:rsidP="000E7ADF">
      <w:pPr>
        <w:spacing w:line="240" w:lineRule="auto"/>
        <w:contextualSpacing/>
        <w:rPr>
          <w:rFonts w:ascii="Arial Narrow" w:eastAsia="Times New Roman" w:hAnsi="Arial Narrow"/>
          <w:sz w:val="14"/>
          <w:szCs w:val="14"/>
        </w:rPr>
      </w:pPr>
      <w:r>
        <w:rPr>
          <w:rFonts w:ascii="Arial Narrow" w:eastAsia="Times New Roman" w:hAnsi="Arial Narrow"/>
          <w:sz w:val="14"/>
          <w:szCs w:val="14"/>
        </w:rPr>
        <w:t>f. 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{"citationID":"gjwmdMFA","properties":{"formattedCitation":"\\super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06B221B3" w14:textId="77777777" w:rsidR="000E7ADF" w:rsidRDefault="000E7ADF" w:rsidP="000E7ADF">
      <w:pPr>
        <w:spacing w:line="240" w:lineRule="auto"/>
        <w:contextualSpacing/>
        <w:rPr>
          <w:rFonts w:ascii="Arial Narrow" w:eastAsia="Times New Roman" w:hAnsi="Arial Narrow"/>
          <w:sz w:val="14"/>
          <w:szCs w:val="14"/>
        </w:rPr>
      </w:pPr>
    </w:p>
    <w:p w14:paraId="7AC37830" w14:textId="77777777" w:rsidR="000E7ADF" w:rsidRPr="00A64B45" w:rsidRDefault="000E7ADF" w:rsidP="000E7ADF">
      <w:pPr>
        <w:spacing w:line="240" w:lineRule="auto"/>
        <w:contextualSpacing/>
        <w:rPr>
          <w:rFonts w:ascii="Arial Narrow" w:eastAsia="Times New Roman" w:hAnsi="Arial Narrow"/>
          <w:sz w:val="14"/>
          <w:szCs w:val="14"/>
          <w:lang w:val="en"/>
        </w:rPr>
      </w:pPr>
    </w:p>
    <w:p w14:paraId="37E6B110" w14:textId="77777777" w:rsidR="000E7ADF" w:rsidRPr="00D636B3" w:rsidRDefault="000E7ADF" w:rsidP="000E7ADF">
      <w:pPr>
        <w:rPr>
          <w:rFonts w:ascii="Arial Narrow" w:eastAsia="Times New Roman" w:hAnsi="Arial Narrow"/>
          <w:color w:val="FF0000"/>
          <w:sz w:val="14"/>
          <w:szCs w:val="14"/>
        </w:rPr>
      </w:pPr>
    </w:p>
    <w:p w14:paraId="282394BF" w14:textId="77777777" w:rsidR="000E7ADF" w:rsidRDefault="000E7ADF" w:rsidP="000E7ADF">
      <w:pPr>
        <w:pStyle w:val="Heading3"/>
      </w:pPr>
      <w:r>
        <w:t>Table 5 forest plot</w:t>
      </w:r>
    </w:p>
    <w:p w14:paraId="780E265F" w14:textId="7AC43CCA" w:rsidR="000E7ADF" w:rsidRDefault="000E7ADF" w:rsidP="000E7ADF"/>
    <w:p w14:paraId="51E2F330" w14:textId="5FB861DB" w:rsidR="000E7ADF" w:rsidRDefault="00C70A2A" w:rsidP="000E7ADF">
      <w:r w:rsidRPr="005C4B6C">
        <w:rPr>
          <w:noProof/>
        </w:rPr>
        <w:drawing>
          <wp:inline distT="0" distB="0" distL="0" distR="0" wp14:anchorId="3F8F02C6" wp14:editId="6C6A3534">
            <wp:extent cx="7258050" cy="2133600"/>
            <wp:effectExtent l="19050" t="19050" r="19050" b="19050"/>
            <wp:docPr id="80994411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44114" name="Picture 1" descr="A screenshot of a graph&#10;&#10;Description automatically generated"/>
                    <pic:cNvPicPr/>
                  </pic:nvPicPr>
                  <pic:blipFill>
                    <a:blip r:embed="rId168"/>
                    <a:stretch>
                      <a:fillRect/>
                    </a:stretch>
                  </pic:blipFill>
                  <pic:spPr>
                    <a:xfrm>
                      <a:off x="0" y="0"/>
                      <a:ext cx="7258050" cy="2133600"/>
                    </a:xfrm>
                    <a:prstGeom prst="rect">
                      <a:avLst/>
                    </a:prstGeom>
                    <a:ln>
                      <a:solidFill>
                        <a:schemeClr val="tx1"/>
                      </a:solidFill>
                    </a:ln>
                  </pic:spPr>
                </pic:pic>
              </a:graphicData>
            </a:graphic>
          </wp:inline>
        </w:drawing>
      </w:r>
    </w:p>
    <w:p w14:paraId="0A9848D7" w14:textId="77777777" w:rsidR="000E7ADF" w:rsidRDefault="000E7ADF" w:rsidP="000E7ADF"/>
    <w:p w14:paraId="0F2F0FC3" w14:textId="77777777" w:rsidR="000E7ADF" w:rsidRDefault="000E7ADF" w:rsidP="000E7ADF"/>
    <w:p w14:paraId="1B7C7366" w14:textId="77777777" w:rsidR="000E7ADF" w:rsidRDefault="000E7ADF" w:rsidP="000E7ADF"/>
    <w:p w14:paraId="1063D571" w14:textId="77777777" w:rsidR="000E7ADF" w:rsidRDefault="000E7ADF" w:rsidP="000E7ADF"/>
    <w:p w14:paraId="61000B2B" w14:textId="77777777" w:rsidR="000E7ADF" w:rsidRDefault="000E7ADF" w:rsidP="000E7ADF"/>
    <w:p w14:paraId="59B95686" w14:textId="77777777" w:rsidR="000E7ADF" w:rsidRDefault="000E7ADF" w:rsidP="000E7ADF"/>
    <w:p w14:paraId="32770571" w14:textId="77777777" w:rsidR="000E7ADF" w:rsidRDefault="000E7ADF" w:rsidP="000E7ADF"/>
    <w:p w14:paraId="1B18A030" w14:textId="77777777" w:rsidR="000E7ADF" w:rsidRDefault="000E7ADF" w:rsidP="000E7ADF"/>
    <w:p w14:paraId="35892EB7" w14:textId="77777777" w:rsidR="00344762" w:rsidRDefault="00344762" w:rsidP="000E7ADF"/>
    <w:p w14:paraId="118AECD7" w14:textId="77777777" w:rsidR="00344762" w:rsidRDefault="00344762" w:rsidP="000E7ADF"/>
    <w:p w14:paraId="1AC606A4" w14:textId="77777777" w:rsidR="000E7ADF" w:rsidRDefault="000E7ADF" w:rsidP="000E7ADF"/>
    <w:p w14:paraId="39F973B5" w14:textId="77777777" w:rsidR="000E7ADF" w:rsidRDefault="000E7ADF" w:rsidP="00276095">
      <w:pPr>
        <w:pStyle w:val="Heading2"/>
      </w:pPr>
      <w:bookmarkStart w:id="23" w:name="_Toc157614327"/>
      <w:bookmarkStart w:id="24" w:name="_Toc154051879"/>
      <w:bookmarkStart w:id="25" w:name="_Toc180757698"/>
      <w:r>
        <w:lastRenderedPageBreak/>
        <w:t xml:space="preserve">Table 6: </w:t>
      </w:r>
      <w:r w:rsidRPr="766A5BE2">
        <w:t xml:space="preserve">Breast cancer mortality (Quasi-experimental, </w:t>
      </w:r>
      <w:r>
        <w:t>s</w:t>
      </w:r>
      <w:r w:rsidRPr="766A5BE2">
        <w:t>ub-groups)</w:t>
      </w:r>
      <w:bookmarkEnd w:id="23"/>
      <w:bookmarkEnd w:id="25"/>
    </w:p>
    <w:p w14:paraId="31D8AE16" w14:textId="77777777" w:rsidR="000E7ADF" w:rsidRPr="004829FF" w:rsidRDefault="000E7ADF" w:rsidP="000E7ADF">
      <w:pPr>
        <w:rPr>
          <w:lang w:val="en-US"/>
        </w:rPr>
      </w:pPr>
    </w:p>
    <w:p w14:paraId="609B58D5" w14:textId="77777777" w:rsidR="000E7ADF" w:rsidRPr="00025ED2" w:rsidRDefault="000E7ADF" w:rsidP="000E7ADF">
      <w:pPr>
        <w:rPr>
          <w:rFonts w:ascii="Arial Narrow" w:hAnsi="Arial Narrow"/>
          <w:b/>
          <w:bCs/>
          <w:sz w:val="24"/>
          <w:szCs w:val="24"/>
          <w:lang w:val="en-US"/>
        </w:rPr>
      </w:pPr>
      <w:r>
        <w:rPr>
          <w:rFonts w:ascii="Arial Narrow" w:hAnsi="Arial Narrow"/>
          <w:b/>
          <w:bCs/>
          <w:sz w:val="24"/>
          <w:szCs w:val="24"/>
          <w:lang w:val="en-US"/>
        </w:rPr>
        <w:t>Before-and-after BC screening program / Jurisdictions with or without BC screening program in 40-49 years</w:t>
      </w:r>
    </w:p>
    <w:p w14:paraId="54865C7C" w14:textId="7BA979E8" w:rsidR="000E7ADF" w:rsidRPr="00522633" w:rsidRDefault="000E7ADF" w:rsidP="000E7ADF">
      <w:pPr>
        <w:rPr>
          <w:rFonts w:ascii="Arial Narrow" w:hAnsi="Arial Narrow"/>
          <w:sz w:val="16"/>
          <w:szCs w:val="16"/>
          <w:lang w:val="en-US"/>
        </w:rPr>
      </w:pPr>
      <w:r w:rsidRPr="766A5BE2">
        <w:rPr>
          <w:rFonts w:ascii="Arial Narrow" w:hAnsi="Arial Narrow"/>
          <w:sz w:val="16"/>
          <w:szCs w:val="16"/>
          <w:lang w:val="en-US"/>
        </w:rPr>
        <w:t xml:space="preserve"> </w:t>
      </w:r>
    </w:p>
    <w:tbl>
      <w:tblPr>
        <w:tblW w:w="12960" w:type="dxa"/>
        <w:tblCellMar>
          <w:top w:w="60" w:type="dxa"/>
          <w:left w:w="60" w:type="dxa"/>
          <w:bottom w:w="60" w:type="dxa"/>
          <w:right w:w="60" w:type="dxa"/>
        </w:tblCellMar>
        <w:tblLook w:val="04A0" w:firstRow="1" w:lastRow="0" w:firstColumn="1" w:lastColumn="0" w:noHBand="0" w:noVBand="1"/>
      </w:tblPr>
      <w:tblGrid>
        <w:gridCol w:w="2794"/>
        <w:gridCol w:w="1444"/>
        <w:gridCol w:w="1524"/>
        <w:gridCol w:w="1609"/>
        <w:gridCol w:w="1609"/>
        <w:gridCol w:w="2286"/>
        <w:gridCol w:w="1694"/>
      </w:tblGrid>
      <w:tr w:rsidR="000E7ADF" w:rsidRPr="003F1207" w14:paraId="2EC45578" w14:textId="77777777" w:rsidTr="1F2C52C3">
        <w:trPr>
          <w:cantSplit/>
          <w:trHeight w:val="300"/>
          <w:tblHeader/>
        </w:trPr>
        <w:tc>
          <w:tcPr>
            <w:tcW w:w="2794" w:type="dxa"/>
            <w:vMerge w:val="restart"/>
            <w:tcBorders>
              <w:right w:val="single" w:sz="6" w:space="0" w:color="EFEFEF"/>
            </w:tcBorders>
            <w:shd w:val="clear" w:color="auto" w:fill="3271AA"/>
            <w:hideMark/>
          </w:tcPr>
          <w:p w14:paraId="4196E6A6" w14:textId="77777777" w:rsidR="000E7ADF" w:rsidRPr="003F1207" w:rsidRDefault="000E7ADF" w:rsidP="00CC1406">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Outcomes</w:t>
            </w:r>
          </w:p>
        </w:tc>
        <w:tc>
          <w:tcPr>
            <w:tcW w:w="2968" w:type="dxa"/>
            <w:gridSpan w:val="2"/>
            <w:tcBorders>
              <w:top w:val="single" w:sz="6" w:space="0" w:color="EFEFEF"/>
              <w:right w:val="single" w:sz="6" w:space="0" w:color="EFEFEF"/>
            </w:tcBorders>
            <w:shd w:val="clear" w:color="auto" w:fill="E0E0E0"/>
            <w:hideMark/>
          </w:tcPr>
          <w:p w14:paraId="551B53D5" w14:textId="77777777" w:rsidR="000E7ADF" w:rsidRPr="003F1207" w:rsidRDefault="000E7ADF" w:rsidP="00CC1406">
            <w:pPr>
              <w:pStyle w:val="NormalWeb"/>
              <w:spacing w:before="0" w:beforeAutospacing="0" w:after="0" w:afterAutospacing="0"/>
              <w:contextualSpacing/>
              <w:rPr>
                <w:rFonts w:ascii="Arial Narrow" w:hAnsi="Arial Narrow"/>
                <w:b/>
                <w:bCs/>
                <w:sz w:val="16"/>
                <w:szCs w:val="16"/>
              </w:rPr>
            </w:pPr>
            <w:r w:rsidRPr="003F1207">
              <w:rPr>
                <w:rFonts w:ascii="Arial Narrow" w:hAnsi="Arial Narrow"/>
                <w:b/>
                <w:bCs/>
                <w:sz w:val="16"/>
                <w:szCs w:val="16"/>
              </w:rPr>
              <w:t xml:space="preserve"> </w:t>
            </w:r>
          </w:p>
        </w:tc>
        <w:tc>
          <w:tcPr>
            <w:tcW w:w="1609" w:type="dxa"/>
            <w:vMerge w:val="restart"/>
            <w:tcBorders>
              <w:right w:val="single" w:sz="6" w:space="0" w:color="EFEFEF"/>
            </w:tcBorders>
            <w:shd w:val="clear" w:color="auto" w:fill="3271AA"/>
            <w:hideMark/>
          </w:tcPr>
          <w:p w14:paraId="146BF0F1" w14:textId="058D73E4" w:rsidR="000E7ADF" w:rsidRPr="003F1207" w:rsidRDefault="4BFA804D">
            <w:pPr>
              <w:pStyle w:val="NormalWeb"/>
              <w:spacing w:before="0" w:beforeAutospacing="0" w:after="0" w:afterAutospacing="0"/>
              <w:contextualSpacing/>
              <w:rPr>
                <w:rFonts w:ascii="Arial Narrow" w:hAnsi="Arial Narrow"/>
                <w:color w:val="FFFFFF" w:themeColor="background1"/>
                <w:sz w:val="16"/>
                <w:szCs w:val="16"/>
              </w:rPr>
            </w:pPr>
            <w:r w:rsidRPr="2AF9E4CF">
              <w:rPr>
                <w:rFonts w:ascii="Arial Narrow" w:hAnsi="Arial Narrow"/>
                <w:color w:val="FFFFFF" w:themeColor="background1"/>
                <w:sz w:val="16"/>
                <w:szCs w:val="16"/>
              </w:rPr>
              <w:t>Absolute Effect</w:t>
            </w:r>
            <w:r w:rsidR="000E7ADF">
              <w:br/>
            </w:r>
          </w:p>
        </w:tc>
        <w:tc>
          <w:tcPr>
            <w:tcW w:w="1609" w:type="dxa"/>
            <w:vMerge w:val="restart"/>
            <w:tcBorders>
              <w:right w:val="single" w:sz="6" w:space="0" w:color="EFEFEF"/>
            </w:tcBorders>
            <w:shd w:val="clear" w:color="auto" w:fill="3271AA"/>
          </w:tcPr>
          <w:p w14:paraId="526014C6" w14:textId="380A26AA" w:rsidR="62A17E0D" w:rsidRDefault="62A17E0D" w:rsidP="00C24941">
            <w:pPr>
              <w:pStyle w:val="NormalWeb"/>
              <w:rPr>
                <w:rFonts w:ascii="Arial Narrow" w:hAnsi="Arial Narrow"/>
                <w:color w:val="FFFFFF" w:themeColor="background1"/>
                <w:sz w:val="16"/>
                <w:szCs w:val="16"/>
              </w:rPr>
            </w:pPr>
            <w:r w:rsidRPr="5D5CD4E5">
              <w:rPr>
                <w:rFonts w:ascii="Arial Narrow" w:hAnsi="Arial Narrow"/>
                <w:color w:val="FFFFFF" w:themeColor="background1"/>
                <w:sz w:val="16"/>
                <w:szCs w:val="16"/>
              </w:rPr>
              <w:t>Relative Effects</w:t>
            </w:r>
          </w:p>
        </w:tc>
        <w:tc>
          <w:tcPr>
            <w:tcW w:w="2286" w:type="dxa"/>
            <w:vMerge w:val="restart"/>
            <w:tcBorders>
              <w:right w:val="single" w:sz="6" w:space="0" w:color="EFEFEF"/>
            </w:tcBorders>
            <w:shd w:val="clear" w:color="auto" w:fill="3271AA"/>
            <w:hideMark/>
          </w:tcPr>
          <w:p w14:paraId="0C0709DF" w14:textId="77777777" w:rsidR="000E7ADF" w:rsidRPr="003F1207" w:rsidRDefault="000E7ADF" w:rsidP="00CC1406">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 xml:space="preserve">№ of participants </w:t>
            </w:r>
            <w:r w:rsidRPr="003F1207">
              <w:rPr>
                <w:rFonts w:ascii="Arial Narrow" w:hAnsi="Arial Narrow"/>
                <w:color w:val="FFFFFF"/>
                <w:sz w:val="16"/>
                <w:szCs w:val="16"/>
              </w:rPr>
              <w:br/>
              <w:t xml:space="preserve">(studies) </w:t>
            </w:r>
          </w:p>
        </w:tc>
        <w:tc>
          <w:tcPr>
            <w:tcW w:w="1694" w:type="dxa"/>
            <w:vMerge w:val="restart"/>
            <w:tcBorders>
              <w:right w:val="single" w:sz="6" w:space="0" w:color="EFEFEF"/>
            </w:tcBorders>
            <w:shd w:val="clear" w:color="auto" w:fill="3271AA"/>
            <w:hideMark/>
          </w:tcPr>
          <w:p w14:paraId="05126BF5" w14:textId="77777777" w:rsidR="000E7ADF" w:rsidRPr="003F1207" w:rsidRDefault="000E7ADF" w:rsidP="00CC1406">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Certainty of evidence (GRADE)</w:t>
            </w:r>
          </w:p>
        </w:tc>
      </w:tr>
      <w:tr w:rsidR="000E7ADF" w:rsidRPr="003F1207" w14:paraId="2720E12C" w14:textId="77777777" w:rsidTr="1F2C52C3">
        <w:trPr>
          <w:cantSplit/>
          <w:trHeight w:val="300"/>
          <w:tblHeader/>
        </w:trPr>
        <w:tc>
          <w:tcPr>
            <w:tcW w:w="2794" w:type="dxa"/>
            <w:vMerge/>
            <w:vAlign w:val="center"/>
            <w:hideMark/>
          </w:tcPr>
          <w:p w14:paraId="3D0FB0AA" w14:textId="77777777" w:rsidR="000E7ADF" w:rsidRPr="003F1207" w:rsidRDefault="000E7ADF" w:rsidP="00CC1406">
            <w:pPr>
              <w:spacing w:line="240" w:lineRule="auto"/>
              <w:contextualSpacing/>
              <w:rPr>
                <w:rFonts w:ascii="Arial Narrow" w:hAnsi="Arial Narrow"/>
                <w:color w:val="FFFFFF"/>
                <w:sz w:val="16"/>
                <w:szCs w:val="16"/>
              </w:rPr>
            </w:pPr>
          </w:p>
        </w:tc>
        <w:tc>
          <w:tcPr>
            <w:tcW w:w="1444" w:type="dxa"/>
            <w:tcBorders>
              <w:top w:val="single" w:sz="6" w:space="0" w:color="EFEFEF"/>
              <w:right w:val="single" w:sz="6" w:space="0" w:color="EFEFEF"/>
            </w:tcBorders>
            <w:shd w:val="clear" w:color="auto" w:fill="E0E0E0"/>
            <w:hideMark/>
          </w:tcPr>
          <w:p w14:paraId="1DF93BF5" w14:textId="77777777" w:rsidR="000E7ADF" w:rsidRPr="003F1207"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Before BC screening implementation</w:t>
            </w:r>
          </w:p>
          <w:p w14:paraId="7D7DE371" w14:textId="77777777" w:rsidR="000E7ADF" w:rsidRPr="003F1207" w:rsidRDefault="000E7ADF" w:rsidP="00CC1406">
            <w:pPr>
              <w:pStyle w:val="first-letter"/>
              <w:spacing w:before="0" w:beforeAutospacing="0" w:after="0" w:afterAutospacing="0"/>
              <w:contextualSpacing/>
              <w:rPr>
                <w:rFonts w:ascii="Arial Narrow" w:hAnsi="Arial Narrow"/>
                <w:b/>
                <w:bCs/>
                <w:sz w:val="16"/>
                <w:szCs w:val="16"/>
              </w:rPr>
            </w:pPr>
            <w:r w:rsidRPr="003F1207">
              <w:rPr>
                <w:rFonts w:ascii="Arial Narrow" w:hAnsi="Arial Narrow"/>
                <w:b/>
                <w:bCs/>
                <w:sz w:val="16"/>
                <w:szCs w:val="16"/>
              </w:rPr>
              <w:t>(N)</w:t>
            </w:r>
          </w:p>
        </w:tc>
        <w:tc>
          <w:tcPr>
            <w:tcW w:w="1524" w:type="dxa"/>
            <w:tcBorders>
              <w:top w:val="single" w:sz="6" w:space="0" w:color="EFEFEF"/>
              <w:right w:val="single" w:sz="6" w:space="0" w:color="EFEFEF"/>
            </w:tcBorders>
            <w:shd w:val="clear" w:color="auto" w:fill="E0E0E0"/>
            <w:hideMark/>
          </w:tcPr>
          <w:p w14:paraId="618B6427" w14:textId="77777777" w:rsidR="000E7ADF" w:rsidRPr="003F1207"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After BC screening implementation</w:t>
            </w:r>
          </w:p>
          <w:p w14:paraId="3B8E20FB" w14:textId="77777777" w:rsidR="000E7ADF" w:rsidRPr="003F1207" w:rsidRDefault="000E7ADF" w:rsidP="00CC1406">
            <w:pPr>
              <w:pStyle w:val="first-letter"/>
              <w:spacing w:before="0" w:beforeAutospacing="0" w:after="0" w:afterAutospacing="0"/>
              <w:contextualSpacing/>
              <w:rPr>
                <w:rFonts w:ascii="Arial Narrow" w:hAnsi="Arial Narrow"/>
                <w:b/>
                <w:bCs/>
                <w:sz w:val="16"/>
                <w:szCs w:val="16"/>
              </w:rPr>
            </w:pPr>
            <w:r w:rsidRPr="003F1207">
              <w:rPr>
                <w:rFonts w:ascii="Arial Narrow" w:hAnsi="Arial Narrow"/>
                <w:b/>
                <w:bCs/>
                <w:sz w:val="16"/>
                <w:szCs w:val="16"/>
              </w:rPr>
              <w:t>(N)</w:t>
            </w:r>
          </w:p>
        </w:tc>
        <w:tc>
          <w:tcPr>
            <w:tcW w:w="1609" w:type="dxa"/>
            <w:vMerge/>
            <w:vAlign w:val="center"/>
            <w:hideMark/>
          </w:tcPr>
          <w:p w14:paraId="56941DD7" w14:textId="77777777" w:rsidR="000E7ADF" w:rsidRPr="003F1207" w:rsidRDefault="000E7ADF" w:rsidP="00CC1406">
            <w:pPr>
              <w:spacing w:line="240" w:lineRule="auto"/>
              <w:contextualSpacing/>
              <w:rPr>
                <w:rFonts w:ascii="Arial Narrow" w:hAnsi="Arial Narrow"/>
                <w:color w:val="FFFFFF"/>
                <w:sz w:val="16"/>
                <w:szCs w:val="16"/>
              </w:rPr>
            </w:pPr>
          </w:p>
        </w:tc>
        <w:tc>
          <w:tcPr>
            <w:tcW w:w="1609" w:type="dxa"/>
            <w:vMerge/>
          </w:tcPr>
          <w:p w14:paraId="49DAA6C4" w14:textId="77777777" w:rsidR="00626A27" w:rsidRDefault="00626A27"/>
        </w:tc>
        <w:tc>
          <w:tcPr>
            <w:tcW w:w="2286" w:type="dxa"/>
            <w:vMerge/>
            <w:vAlign w:val="center"/>
            <w:hideMark/>
          </w:tcPr>
          <w:p w14:paraId="0B49A716" w14:textId="77777777" w:rsidR="000E7ADF" w:rsidRPr="003F1207" w:rsidRDefault="000E7ADF" w:rsidP="00CC1406">
            <w:pPr>
              <w:spacing w:line="240" w:lineRule="auto"/>
              <w:contextualSpacing/>
              <w:rPr>
                <w:rFonts w:ascii="Arial Narrow" w:hAnsi="Arial Narrow"/>
                <w:color w:val="FFFFFF"/>
                <w:sz w:val="16"/>
                <w:szCs w:val="16"/>
              </w:rPr>
            </w:pPr>
          </w:p>
        </w:tc>
        <w:tc>
          <w:tcPr>
            <w:tcW w:w="1694" w:type="dxa"/>
            <w:vMerge/>
            <w:vAlign w:val="center"/>
            <w:hideMark/>
          </w:tcPr>
          <w:p w14:paraId="239BB2A3" w14:textId="77777777" w:rsidR="000E7ADF" w:rsidRPr="003F1207" w:rsidRDefault="000E7ADF" w:rsidP="00CC1406">
            <w:pPr>
              <w:spacing w:line="240" w:lineRule="auto"/>
              <w:contextualSpacing/>
              <w:rPr>
                <w:rFonts w:ascii="Arial Narrow" w:hAnsi="Arial Narrow"/>
                <w:color w:val="FFFFFF"/>
                <w:sz w:val="16"/>
                <w:szCs w:val="16"/>
              </w:rPr>
            </w:pPr>
          </w:p>
        </w:tc>
      </w:tr>
      <w:tr w:rsidR="000E7ADF" w:rsidRPr="003F1207" w14:paraId="43143E29"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336B132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2DCB760C"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40-49 (Age)</w:t>
            </w:r>
          </w:p>
          <w:p w14:paraId="717C75E2" w14:textId="77777777" w:rsidR="000E7ADF" w:rsidRPr="001B717E" w:rsidRDefault="000E7ADF" w:rsidP="00CC1406">
            <w:pPr>
              <w:spacing w:line="240" w:lineRule="auto"/>
              <w:contextualSpacing/>
              <w:rPr>
                <w:rFonts w:ascii="Arial Narrow" w:eastAsia="Times New Roman" w:hAnsi="Arial Narrow"/>
                <w:sz w:val="16"/>
                <w:szCs w:val="16"/>
              </w:rPr>
            </w:pPr>
          </w:p>
          <w:p w14:paraId="4EC362E6" w14:textId="71F9AF41"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Unavailable</w:t>
            </w:r>
            <w:r w:rsidRPr="001B717E">
              <w:rPr>
                <w:rFonts w:ascii="Arial Narrow" w:eastAsia="Times New Roman" w:hAnsi="Arial Narrow"/>
                <w:sz w:val="16"/>
                <w:szCs w:val="16"/>
              </w:rPr>
              <w:fldChar w:fldCharType="begin"/>
            </w:r>
            <w:r w:rsidRPr="001B717E">
              <w:rPr>
                <w:rFonts w:ascii="Arial Narrow" w:eastAsia="Times New Roman" w:hAnsi="Arial Narrow"/>
                <w:sz w:val="16"/>
                <w:szCs w:val="16"/>
              </w:rPr>
              <w:instrText xml:space="preserve"> NOTEREF _Ref147411544 \f \h </w:instrText>
            </w:r>
            <w:r>
              <w:rPr>
                <w:rFonts w:ascii="Arial Narrow" w:eastAsia="Times New Roman" w:hAnsi="Arial Narrow"/>
                <w:sz w:val="16"/>
                <w:szCs w:val="16"/>
              </w:rPr>
              <w:instrText xml:space="preserve"> \* MERGEFORMAT </w:instrText>
            </w:r>
            <w:r w:rsidRPr="001B717E">
              <w:rPr>
                <w:rFonts w:ascii="Arial Narrow" w:eastAsia="Times New Roman" w:hAnsi="Arial Narrow"/>
                <w:sz w:val="16"/>
                <w:szCs w:val="16"/>
              </w:rPr>
            </w:r>
            <w:r w:rsidRPr="001B717E">
              <w:rPr>
                <w:rFonts w:ascii="Arial Narrow" w:eastAsia="Times New Roman" w:hAnsi="Arial Narrow"/>
                <w:sz w:val="16"/>
                <w:szCs w:val="16"/>
              </w:rPr>
              <w:fldChar w:fldCharType="separate"/>
            </w:r>
            <w:r w:rsidR="00EB5558">
              <w:rPr>
                <w:rFonts w:ascii="Arial Narrow" w:eastAsia="Times New Roman" w:hAnsi="Arial Narrow"/>
                <w:b/>
                <w:bCs/>
                <w:sz w:val="16"/>
                <w:szCs w:val="16"/>
                <w:lang w:val="en-US"/>
              </w:rPr>
              <w:t>Error! Bookmark not defined.</w:t>
            </w:r>
            <w:r w:rsidRPr="001B717E">
              <w:rPr>
                <w:rFonts w:ascii="Arial Narrow" w:eastAsia="Times New Roman" w:hAnsi="Arial Narrow"/>
                <w:sz w:val="16"/>
                <w:szCs w:val="16"/>
              </w:rPr>
              <w:fldChar w:fldCharType="end"/>
            </w:r>
          </w:p>
        </w:tc>
        <w:tc>
          <w:tcPr>
            <w:tcW w:w="1444" w:type="dxa"/>
            <w:tcBorders>
              <w:top w:val="single" w:sz="6" w:space="0" w:color="000000" w:themeColor="text1"/>
              <w:left w:val="nil"/>
              <w:bottom w:val="single" w:sz="6" w:space="0" w:color="000000" w:themeColor="text1"/>
              <w:right w:val="nil"/>
            </w:tcBorders>
            <w:vAlign w:val="center"/>
          </w:tcPr>
          <w:p w14:paraId="38B5FEE0" w14:textId="27690A34" w:rsidR="00916404" w:rsidRPr="001B717E" w:rsidRDefault="00916404"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0.2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38FFB1BD" w14:textId="77777777" w:rsidR="000E7ADF" w:rsidRPr="001B717E" w:rsidRDefault="000E7ADF" w:rsidP="00CC1406">
            <w:pPr>
              <w:spacing w:line="240" w:lineRule="auto"/>
              <w:contextualSpacing/>
              <w:rPr>
                <w:rFonts w:ascii="Arial Narrow" w:eastAsia="Times New Roman" w:hAnsi="Arial Narrow"/>
                <w:sz w:val="16"/>
                <w:szCs w:val="16"/>
              </w:rPr>
            </w:pPr>
          </w:p>
          <w:p w14:paraId="44527BBF" w14:textId="03B92CE2" w:rsidR="00916404" w:rsidRPr="001B717E" w:rsidRDefault="00916404"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0.17 per 1,000 person-years</w:t>
            </w:r>
          </w:p>
        </w:tc>
        <w:tc>
          <w:tcPr>
            <w:tcW w:w="1609" w:type="dxa"/>
            <w:tcBorders>
              <w:top w:val="single" w:sz="6" w:space="0" w:color="000000" w:themeColor="text1"/>
              <w:left w:val="nil"/>
              <w:bottom w:val="single" w:sz="6" w:space="0" w:color="000000" w:themeColor="text1"/>
              <w:right w:val="nil"/>
            </w:tcBorders>
          </w:tcPr>
          <w:p w14:paraId="2B62314B" w14:textId="77777777" w:rsidR="000E7ADF" w:rsidRPr="001B717E" w:rsidRDefault="000E7ADF" w:rsidP="00CC1406">
            <w:pPr>
              <w:spacing w:line="240" w:lineRule="auto"/>
              <w:contextualSpacing/>
              <w:rPr>
                <w:rFonts w:ascii="Arial Narrow" w:eastAsia="Times New Roman" w:hAnsi="Arial Narrow"/>
                <w:sz w:val="16"/>
                <w:szCs w:val="16"/>
              </w:rPr>
            </w:pPr>
          </w:p>
          <w:p w14:paraId="0072691F" w14:textId="71FB9238" w:rsidR="000E7ADF" w:rsidRPr="001B717E" w:rsidRDefault="000E7ADF" w:rsidP="2AF9E4CF">
            <w:pPr>
              <w:spacing w:line="240" w:lineRule="auto"/>
              <w:contextualSpacing/>
              <w:rPr>
                <w:rFonts w:ascii="Arial Narrow" w:eastAsia="Times New Roman" w:hAnsi="Arial Narrow"/>
                <w:sz w:val="16"/>
                <w:szCs w:val="16"/>
              </w:rPr>
            </w:pPr>
          </w:p>
          <w:p w14:paraId="7109DB17" w14:textId="4353DA74" w:rsidR="000E7ADF" w:rsidRPr="001B717E" w:rsidRDefault="30C08E7E" w:rsidP="2AF9E4CF">
            <w:pPr>
              <w:spacing w:line="240" w:lineRule="auto"/>
              <w:contextualSpacing/>
              <w:rPr>
                <w:rFonts w:ascii="Arial Narrow" w:eastAsia="Times New Roman" w:hAnsi="Arial Narrow"/>
                <w:sz w:val="16"/>
                <w:szCs w:val="16"/>
              </w:rPr>
            </w:pPr>
            <w:r w:rsidRPr="2AF9E4CF">
              <w:rPr>
                <w:rFonts w:ascii="Arial Narrow" w:eastAsia="Times New Roman" w:hAnsi="Arial Narrow"/>
                <w:sz w:val="16"/>
                <w:szCs w:val="16"/>
              </w:rPr>
              <w:t xml:space="preserve">0.03 fewer per 1,000 person-years </w:t>
            </w:r>
          </w:p>
        </w:tc>
        <w:tc>
          <w:tcPr>
            <w:tcW w:w="1609" w:type="dxa"/>
            <w:tcBorders>
              <w:top w:val="single" w:sz="6" w:space="0" w:color="000000" w:themeColor="text1"/>
              <w:left w:val="nil"/>
              <w:bottom w:val="single" w:sz="6" w:space="0" w:color="000000" w:themeColor="text1"/>
              <w:right w:val="nil"/>
            </w:tcBorders>
          </w:tcPr>
          <w:p w14:paraId="6B0EEAF6" w14:textId="7232757C" w:rsidR="69548593" w:rsidRDefault="69548593"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tc>
        <w:tc>
          <w:tcPr>
            <w:tcW w:w="2286" w:type="dxa"/>
            <w:tcBorders>
              <w:top w:val="single" w:sz="6" w:space="0" w:color="000000" w:themeColor="text1"/>
              <w:left w:val="nil"/>
              <w:bottom w:val="single" w:sz="6" w:space="0" w:color="000000" w:themeColor="text1"/>
              <w:right w:val="nil"/>
            </w:tcBorders>
          </w:tcPr>
          <w:p w14:paraId="2227012F" w14:textId="77777777" w:rsidR="000E7ADF" w:rsidRPr="001B717E" w:rsidRDefault="000E7ADF" w:rsidP="00CC1406">
            <w:pPr>
              <w:spacing w:line="240" w:lineRule="auto"/>
              <w:contextualSpacing/>
              <w:rPr>
                <w:rFonts w:ascii="Arial Narrow" w:eastAsia="Times New Roman" w:hAnsi="Arial Narrow"/>
                <w:sz w:val="16"/>
                <w:szCs w:val="16"/>
              </w:rPr>
            </w:pPr>
          </w:p>
          <w:p w14:paraId="4D653D6B" w14:textId="5B25706B"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N=323719 (1 Study</w:t>
            </w:r>
            <w:r w:rsidR="5FDDF721" w:rsidRPr="5D5CD4E5">
              <w:rPr>
                <w:rFonts w:ascii="Arial Narrow" w:eastAsia="Times New Roman" w:hAnsi="Arial Narrow"/>
                <w:sz w:val="16"/>
                <w:szCs w:val="16"/>
                <w:vertAlign w:val="superscript"/>
              </w:rPr>
              <w:t xml:space="preserve"> A</w:t>
            </w:r>
            <w:r w:rsidRPr="5D5CD4E5">
              <w:rPr>
                <w:rFonts w:ascii="Arial Narrow" w:eastAsia="Times New Roman"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tcPr>
          <w:p w14:paraId="3FF20771" w14:textId="77777777" w:rsidR="000E7ADF" w:rsidRPr="008A030D" w:rsidRDefault="000E7ADF" w:rsidP="00CC1406">
            <w:pPr>
              <w:spacing w:line="240" w:lineRule="auto"/>
              <w:contextualSpacing/>
              <w:rPr>
                <w:rFonts w:ascii="Arial Narrow" w:eastAsia="Times New Roman" w:hAnsi="Arial Narrow"/>
                <w:sz w:val="16"/>
                <w:szCs w:val="16"/>
                <w:vertAlign w:val="superscript"/>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vertAlign w:val="superscript"/>
              </w:rPr>
              <w:t>1,5,6,7</w:t>
            </w:r>
          </w:p>
        </w:tc>
      </w:tr>
      <w:tr w:rsidR="000E7ADF" w:rsidRPr="003F1207" w14:paraId="004CE719"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vAlign w:val="center"/>
          </w:tcPr>
          <w:p w14:paraId="7AA1890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2211CA99"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40-49 (Age)</w:t>
            </w:r>
          </w:p>
          <w:p w14:paraId="1F962454" w14:textId="77777777" w:rsidR="000E7ADF" w:rsidRPr="001B717E" w:rsidRDefault="000E7ADF" w:rsidP="00CC1406">
            <w:pPr>
              <w:spacing w:line="240" w:lineRule="auto"/>
              <w:contextualSpacing/>
              <w:rPr>
                <w:rFonts w:ascii="Arial Narrow" w:eastAsia="Times New Roman" w:hAnsi="Arial Narrow"/>
                <w:sz w:val="16"/>
                <w:szCs w:val="16"/>
              </w:rPr>
            </w:pPr>
          </w:p>
          <w:p w14:paraId="5DFC6EB3"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11 years</w:t>
            </w:r>
          </w:p>
        </w:tc>
        <w:tc>
          <w:tcPr>
            <w:tcW w:w="1444" w:type="dxa"/>
            <w:tcBorders>
              <w:top w:val="single" w:sz="6" w:space="0" w:color="000000" w:themeColor="text1"/>
              <w:left w:val="nil"/>
              <w:bottom w:val="single" w:sz="6" w:space="0" w:color="000000" w:themeColor="text1"/>
              <w:right w:val="nil"/>
            </w:tcBorders>
            <w:vAlign w:val="center"/>
          </w:tcPr>
          <w:p w14:paraId="382FAE1B" w14:textId="46569F4C" w:rsidR="00916404" w:rsidRPr="001B717E" w:rsidRDefault="00916404"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0.15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18371CED" w14:textId="77777777" w:rsidR="000E7ADF" w:rsidRPr="001B717E" w:rsidRDefault="000E7ADF" w:rsidP="00CC1406">
            <w:pPr>
              <w:spacing w:line="240" w:lineRule="auto"/>
              <w:contextualSpacing/>
              <w:rPr>
                <w:rFonts w:ascii="Arial Narrow" w:eastAsia="Times New Roman" w:hAnsi="Arial Narrow"/>
                <w:sz w:val="16"/>
                <w:szCs w:val="16"/>
              </w:rPr>
            </w:pPr>
          </w:p>
          <w:p w14:paraId="5EEAEB0C" w14:textId="042A0C11" w:rsidR="000E7ADF" w:rsidRDefault="000E7ADF" w:rsidP="00CC1406">
            <w:pPr>
              <w:spacing w:line="240" w:lineRule="auto"/>
              <w:contextualSpacing/>
              <w:rPr>
                <w:rFonts w:ascii="Arial Narrow" w:eastAsia="Times New Roman" w:hAnsi="Arial Narrow"/>
                <w:sz w:val="16"/>
                <w:szCs w:val="16"/>
              </w:rPr>
            </w:pPr>
          </w:p>
          <w:p w14:paraId="155D5EC8" w14:textId="6EB91E32" w:rsidR="00916404" w:rsidRPr="001B717E" w:rsidRDefault="00916404"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0.12 per 1,000 person-years</w:t>
            </w:r>
          </w:p>
        </w:tc>
        <w:tc>
          <w:tcPr>
            <w:tcW w:w="1609" w:type="dxa"/>
            <w:tcBorders>
              <w:top w:val="single" w:sz="6" w:space="0" w:color="000000" w:themeColor="text1"/>
              <w:left w:val="nil"/>
              <w:bottom w:val="single" w:sz="6" w:space="0" w:color="000000" w:themeColor="text1"/>
              <w:right w:val="nil"/>
            </w:tcBorders>
            <w:vAlign w:val="center"/>
          </w:tcPr>
          <w:p w14:paraId="1CF93910" w14:textId="5C1D9967" w:rsidR="000E7ADF" w:rsidRPr="001B717E" w:rsidRDefault="2E0D96B8"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0.03 fewer per 1,000 person-years</w:t>
            </w:r>
          </w:p>
          <w:p w14:paraId="3A09D85A" w14:textId="7E5591C6" w:rsidR="000E7ADF" w:rsidRPr="001B717E" w:rsidRDefault="000E7ADF" w:rsidP="5D5CD4E5">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vAlign w:val="center"/>
          </w:tcPr>
          <w:p w14:paraId="00A70ECD" w14:textId="7232757C" w:rsidR="56520C5F" w:rsidRDefault="56520C5F"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1F32D717" w14:textId="6F232B3E"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vAlign w:val="center"/>
          </w:tcPr>
          <w:p w14:paraId="26BDC94B" w14:textId="7692EB37"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N= </w:t>
            </w:r>
            <w:r w:rsidRPr="5D5CD4E5">
              <w:rPr>
                <w:rStyle w:val="cf01"/>
                <w:rFonts w:ascii="Arial Narrow" w:hAnsi="Arial Narrow"/>
                <w:sz w:val="16"/>
                <w:szCs w:val="16"/>
              </w:rPr>
              <w:t>40.7 million women-years (1 Study</w:t>
            </w:r>
            <w:r w:rsidR="603EC24E" w:rsidRPr="5D5CD4E5">
              <w:rPr>
                <w:rFonts w:ascii="Arial Narrow" w:eastAsia="Times New Roman" w:hAnsi="Arial Narrow"/>
                <w:sz w:val="16"/>
                <w:szCs w:val="16"/>
                <w:vertAlign w:val="superscript"/>
              </w:rPr>
              <w:t xml:space="preserve"> B</w:t>
            </w:r>
            <w:r w:rsidRPr="5D5CD4E5">
              <w:rPr>
                <w:rStyle w:val="cf01"/>
                <w:rFonts w:ascii="Arial Narrow"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vAlign w:val="center"/>
          </w:tcPr>
          <w:p w14:paraId="59DFF87E"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2,5,6,7</w:t>
            </w:r>
          </w:p>
        </w:tc>
      </w:tr>
      <w:tr w:rsidR="000E7ADF" w:rsidRPr="003F1207" w14:paraId="441E7AF5"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214A5E1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3D0827B8"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50-59 (Age)</w:t>
            </w:r>
          </w:p>
          <w:p w14:paraId="7CE888C5" w14:textId="77777777" w:rsidR="000E7ADF" w:rsidRPr="001B717E" w:rsidRDefault="000E7ADF" w:rsidP="00CC1406">
            <w:pPr>
              <w:spacing w:line="240" w:lineRule="auto"/>
              <w:contextualSpacing/>
              <w:rPr>
                <w:rFonts w:ascii="Arial Narrow" w:eastAsia="Times New Roman" w:hAnsi="Arial Narrow"/>
                <w:sz w:val="16"/>
                <w:szCs w:val="16"/>
              </w:rPr>
            </w:pPr>
          </w:p>
          <w:p w14:paraId="7FD3DFFA" w14:textId="01507B6B"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Unavailable</w:t>
            </w:r>
            <w:r w:rsidRPr="001B717E">
              <w:rPr>
                <w:rFonts w:ascii="Arial Narrow" w:eastAsia="Times New Roman" w:hAnsi="Arial Narrow"/>
                <w:sz w:val="16"/>
                <w:szCs w:val="16"/>
              </w:rPr>
              <w:fldChar w:fldCharType="begin"/>
            </w:r>
            <w:r w:rsidRPr="001B717E">
              <w:rPr>
                <w:rFonts w:ascii="Arial Narrow" w:eastAsia="Times New Roman" w:hAnsi="Arial Narrow"/>
                <w:sz w:val="16"/>
                <w:szCs w:val="16"/>
              </w:rPr>
              <w:instrText xml:space="preserve"> NOTEREF _Ref147411544 \f \h </w:instrText>
            </w:r>
            <w:r>
              <w:rPr>
                <w:rFonts w:ascii="Arial Narrow" w:eastAsia="Times New Roman" w:hAnsi="Arial Narrow"/>
                <w:sz w:val="16"/>
                <w:szCs w:val="16"/>
              </w:rPr>
              <w:instrText xml:space="preserve"> \* MERGEFORMAT </w:instrText>
            </w:r>
            <w:r w:rsidRPr="001B717E">
              <w:rPr>
                <w:rFonts w:ascii="Arial Narrow" w:eastAsia="Times New Roman" w:hAnsi="Arial Narrow"/>
                <w:sz w:val="16"/>
                <w:szCs w:val="16"/>
              </w:rPr>
            </w:r>
            <w:r w:rsidRPr="001B717E">
              <w:rPr>
                <w:rFonts w:ascii="Arial Narrow" w:eastAsia="Times New Roman" w:hAnsi="Arial Narrow"/>
                <w:sz w:val="16"/>
                <w:szCs w:val="16"/>
              </w:rPr>
              <w:fldChar w:fldCharType="separate"/>
            </w:r>
            <w:r w:rsidR="00EB5558">
              <w:rPr>
                <w:rFonts w:ascii="Arial Narrow" w:eastAsia="Times New Roman" w:hAnsi="Arial Narrow"/>
                <w:b/>
                <w:bCs/>
                <w:sz w:val="16"/>
                <w:szCs w:val="16"/>
                <w:lang w:val="en-US"/>
              </w:rPr>
              <w:t>Error! Bookmark not defined.</w:t>
            </w:r>
            <w:r w:rsidRPr="001B717E">
              <w:rPr>
                <w:rFonts w:ascii="Arial Narrow" w:eastAsia="Times New Roman" w:hAnsi="Arial Narrow"/>
                <w:sz w:val="16"/>
                <w:szCs w:val="16"/>
              </w:rPr>
              <w:fldChar w:fldCharType="end"/>
            </w:r>
          </w:p>
        </w:tc>
        <w:tc>
          <w:tcPr>
            <w:tcW w:w="1444" w:type="dxa"/>
            <w:tcBorders>
              <w:top w:val="single" w:sz="6" w:space="0" w:color="000000" w:themeColor="text1"/>
              <w:left w:val="nil"/>
              <w:bottom w:val="single" w:sz="6" w:space="0" w:color="000000" w:themeColor="text1"/>
              <w:right w:val="nil"/>
            </w:tcBorders>
            <w:vAlign w:val="center"/>
          </w:tcPr>
          <w:p w14:paraId="7E44881B" w14:textId="7D56A546" w:rsidR="00916404" w:rsidRPr="001B717E" w:rsidRDefault="00916404"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0.49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2626719D" w14:textId="77777777" w:rsidR="000E7ADF" w:rsidRPr="001B717E" w:rsidRDefault="000E7ADF" w:rsidP="00CC1406">
            <w:pPr>
              <w:spacing w:line="240" w:lineRule="auto"/>
              <w:contextualSpacing/>
              <w:rPr>
                <w:rFonts w:ascii="Arial Narrow" w:eastAsia="Times New Roman" w:hAnsi="Arial Narrow"/>
                <w:sz w:val="16"/>
                <w:szCs w:val="16"/>
              </w:rPr>
            </w:pPr>
          </w:p>
          <w:p w14:paraId="2BE16CFA" w14:textId="000F57DC" w:rsidR="00916404" w:rsidRPr="001B717E" w:rsidRDefault="00916404"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0.36 per 1,000 person-years</w:t>
            </w:r>
          </w:p>
        </w:tc>
        <w:tc>
          <w:tcPr>
            <w:tcW w:w="1609" w:type="dxa"/>
            <w:tcBorders>
              <w:top w:val="single" w:sz="6" w:space="0" w:color="000000" w:themeColor="text1"/>
              <w:left w:val="nil"/>
              <w:bottom w:val="single" w:sz="6" w:space="0" w:color="000000" w:themeColor="text1"/>
              <w:right w:val="nil"/>
            </w:tcBorders>
          </w:tcPr>
          <w:p w14:paraId="021E7D9A" w14:textId="77777777" w:rsidR="000E7ADF" w:rsidRPr="001B717E" w:rsidRDefault="000E7ADF" w:rsidP="00CC1406">
            <w:pPr>
              <w:spacing w:line="240" w:lineRule="auto"/>
              <w:contextualSpacing/>
              <w:rPr>
                <w:rFonts w:ascii="Arial Narrow" w:eastAsia="Times New Roman" w:hAnsi="Arial Narrow"/>
                <w:sz w:val="16"/>
                <w:szCs w:val="16"/>
              </w:rPr>
            </w:pPr>
          </w:p>
          <w:p w14:paraId="3E692783" w14:textId="67AA35E9" w:rsidR="000E7ADF" w:rsidRPr="001B717E" w:rsidRDefault="02D7D48B"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0.13 fewer per 1,000 person-years</w:t>
            </w:r>
          </w:p>
          <w:p w14:paraId="66C53B0F" w14:textId="568B40D1" w:rsidR="000E7ADF" w:rsidRPr="001B717E" w:rsidRDefault="000E7ADF" w:rsidP="5D5CD4E5">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16007BFB" w14:textId="7232757C" w:rsidR="690AEBE7" w:rsidRDefault="690AEBE7"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499B7677" w14:textId="07D871B8"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37779E8C" w14:textId="77777777" w:rsidR="000E7ADF" w:rsidRPr="001B717E" w:rsidRDefault="000E7ADF" w:rsidP="00CC1406">
            <w:pPr>
              <w:spacing w:line="240" w:lineRule="auto"/>
              <w:contextualSpacing/>
              <w:rPr>
                <w:rFonts w:ascii="Arial Narrow" w:eastAsia="Times New Roman" w:hAnsi="Arial Narrow"/>
                <w:sz w:val="16"/>
                <w:szCs w:val="16"/>
              </w:rPr>
            </w:pPr>
          </w:p>
          <w:p w14:paraId="030A2127" w14:textId="07E3252F"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N=323719 (1 Study</w:t>
            </w:r>
            <w:r w:rsidR="5097F8F4" w:rsidRPr="5D5CD4E5">
              <w:rPr>
                <w:rFonts w:ascii="Arial Narrow" w:eastAsia="Times New Roman" w:hAnsi="Arial Narrow"/>
                <w:sz w:val="16"/>
                <w:szCs w:val="16"/>
                <w:vertAlign w:val="superscript"/>
              </w:rPr>
              <w:t xml:space="preserve"> A</w:t>
            </w:r>
            <w:r w:rsidRPr="5D5CD4E5">
              <w:rPr>
                <w:rFonts w:ascii="Arial Narrow" w:eastAsia="Times New Roman"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tcPr>
          <w:p w14:paraId="36A682CD" w14:textId="77777777" w:rsidR="000E7ADF" w:rsidRPr="001B717E" w:rsidRDefault="000E7ADF" w:rsidP="00CC1406">
            <w:pPr>
              <w:spacing w:line="240" w:lineRule="auto"/>
              <w:contextualSpacing/>
              <w:rPr>
                <w:rFonts w:ascii="Arial Narrow" w:eastAsia="Times New Roman" w:hAnsi="Arial Narrow"/>
                <w:sz w:val="16"/>
                <w:szCs w:val="16"/>
              </w:rPr>
            </w:pPr>
          </w:p>
          <w:p w14:paraId="2CF4BDB4"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vertAlign w:val="superscript"/>
              </w:rPr>
              <w:t>1,5,6,7</w:t>
            </w:r>
          </w:p>
        </w:tc>
      </w:tr>
      <w:tr w:rsidR="000E7ADF" w:rsidRPr="003F1207" w14:paraId="1B046DBA"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605FD74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57D39E0E"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50-59 (Age)</w:t>
            </w:r>
          </w:p>
          <w:p w14:paraId="6C636D4E" w14:textId="77777777" w:rsidR="000E7ADF" w:rsidRPr="001B717E" w:rsidRDefault="000E7ADF" w:rsidP="00CC1406">
            <w:pPr>
              <w:spacing w:line="240" w:lineRule="auto"/>
              <w:contextualSpacing/>
              <w:rPr>
                <w:rFonts w:ascii="Arial Narrow" w:eastAsia="Times New Roman" w:hAnsi="Arial Narrow"/>
                <w:sz w:val="16"/>
                <w:szCs w:val="16"/>
              </w:rPr>
            </w:pPr>
          </w:p>
          <w:p w14:paraId="3D652A98"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11 years</w:t>
            </w:r>
          </w:p>
        </w:tc>
        <w:tc>
          <w:tcPr>
            <w:tcW w:w="1444" w:type="dxa"/>
            <w:tcBorders>
              <w:top w:val="single" w:sz="6" w:space="0" w:color="000000" w:themeColor="text1"/>
              <w:left w:val="nil"/>
              <w:bottom w:val="single" w:sz="6" w:space="0" w:color="000000" w:themeColor="text1"/>
              <w:right w:val="nil"/>
            </w:tcBorders>
            <w:vAlign w:val="center"/>
          </w:tcPr>
          <w:p w14:paraId="6D1FDA5D" w14:textId="30162EA7" w:rsidR="00DD462E" w:rsidRPr="001B717E" w:rsidRDefault="00DD462E"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0.32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7A09171F" w14:textId="77777777" w:rsidR="000E7ADF" w:rsidRPr="001B717E" w:rsidRDefault="000E7ADF" w:rsidP="00CC1406">
            <w:pPr>
              <w:spacing w:line="240" w:lineRule="auto"/>
              <w:contextualSpacing/>
              <w:rPr>
                <w:rFonts w:ascii="Arial Narrow" w:eastAsia="Times New Roman" w:hAnsi="Arial Narrow"/>
                <w:sz w:val="16"/>
                <w:szCs w:val="16"/>
              </w:rPr>
            </w:pPr>
          </w:p>
          <w:p w14:paraId="49C8EB7C" w14:textId="5E088772" w:rsidR="00DD462E" w:rsidRPr="001B717E" w:rsidRDefault="00DD462E"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0.34 per 1,000 person-years</w:t>
            </w:r>
          </w:p>
        </w:tc>
        <w:tc>
          <w:tcPr>
            <w:tcW w:w="1609" w:type="dxa"/>
            <w:tcBorders>
              <w:top w:val="single" w:sz="6" w:space="0" w:color="000000" w:themeColor="text1"/>
              <w:left w:val="nil"/>
              <w:bottom w:val="single" w:sz="6" w:space="0" w:color="000000" w:themeColor="text1"/>
              <w:right w:val="nil"/>
            </w:tcBorders>
          </w:tcPr>
          <w:p w14:paraId="3BFECB30" w14:textId="77777777" w:rsidR="000E7ADF" w:rsidRPr="001B717E" w:rsidRDefault="000E7ADF" w:rsidP="00CC1406">
            <w:pPr>
              <w:spacing w:line="240" w:lineRule="auto"/>
              <w:contextualSpacing/>
              <w:rPr>
                <w:rFonts w:ascii="Arial Narrow" w:eastAsia="Times New Roman" w:hAnsi="Arial Narrow"/>
                <w:sz w:val="16"/>
                <w:szCs w:val="16"/>
              </w:rPr>
            </w:pPr>
          </w:p>
          <w:p w14:paraId="3D805D2B" w14:textId="084104E6" w:rsidR="000E7ADF" w:rsidRPr="001B717E" w:rsidRDefault="26E330A6"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0.02 more per 1,000 person-years</w:t>
            </w:r>
          </w:p>
          <w:p w14:paraId="38C5D3CB" w14:textId="49D85D6C" w:rsidR="000E7ADF" w:rsidRPr="001B717E" w:rsidRDefault="000E7ADF" w:rsidP="5D5CD4E5">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24E2CF0D" w14:textId="7232757C" w:rsidR="573FF6EE" w:rsidRDefault="573FF6EE"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76A7BA67" w14:textId="64D283DD"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185AE70B" w14:textId="77777777" w:rsidR="000E7ADF" w:rsidRPr="001B717E" w:rsidRDefault="000E7ADF" w:rsidP="00CC1406">
            <w:pPr>
              <w:spacing w:line="240" w:lineRule="auto"/>
              <w:contextualSpacing/>
              <w:rPr>
                <w:rFonts w:ascii="Arial Narrow" w:eastAsia="Times New Roman" w:hAnsi="Arial Narrow"/>
                <w:sz w:val="16"/>
                <w:szCs w:val="16"/>
              </w:rPr>
            </w:pPr>
          </w:p>
          <w:p w14:paraId="725E51BB" w14:textId="41658EEC"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N= </w:t>
            </w:r>
            <w:r w:rsidRPr="5D5CD4E5">
              <w:rPr>
                <w:rStyle w:val="cf01"/>
                <w:rFonts w:ascii="Arial Narrow" w:hAnsi="Arial Narrow"/>
                <w:sz w:val="16"/>
                <w:szCs w:val="16"/>
              </w:rPr>
              <w:t>40.7 million women-years (1 Study</w:t>
            </w:r>
            <w:r w:rsidR="2FD23DE0" w:rsidRPr="5D5CD4E5">
              <w:rPr>
                <w:rFonts w:ascii="Arial Narrow" w:eastAsia="Times New Roman" w:hAnsi="Arial Narrow"/>
                <w:sz w:val="16"/>
                <w:szCs w:val="16"/>
                <w:vertAlign w:val="superscript"/>
              </w:rPr>
              <w:t xml:space="preserve"> B</w:t>
            </w:r>
            <w:r w:rsidRPr="5D5CD4E5">
              <w:rPr>
                <w:rStyle w:val="cf01"/>
                <w:rFonts w:ascii="Arial Narrow"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tcPr>
          <w:p w14:paraId="277270BD" w14:textId="77777777" w:rsidR="000E7ADF" w:rsidRPr="001B717E" w:rsidRDefault="000E7ADF" w:rsidP="00CC1406">
            <w:pPr>
              <w:spacing w:line="240" w:lineRule="auto"/>
              <w:contextualSpacing/>
              <w:rPr>
                <w:rFonts w:ascii="Arial Narrow" w:eastAsia="Times New Roman" w:hAnsi="Arial Narrow"/>
                <w:sz w:val="16"/>
                <w:szCs w:val="16"/>
              </w:rPr>
            </w:pPr>
          </w:p>
          <w:p w14:paraId="6C5BDB99"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2,5,6,7</w:t>
            </w:r>
          </w:p>
        </w:tc>
      </w:tr>
      <w:tr w:rsidR="000E7ADF" w:rsidRPr="003F1207" w14:paraId="04EAD19E"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13F236D7"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4E2E8768"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60-69 (Age)</w:t>
            </w:r>
          </w:p>
          <w:p w14:paraId="6A0D8E8D" w14:textId="77777777" w:rsidR="000E7ADF" w:rsidRPr="001B717E" w:rsidRDefault="000E7ADF" w:rsidP="00CC1406">
            <w:pPr>
              <w:spacing w:line="240" w:lineRule="auto"/>
              <w:contextualSpacing/>
              <w:rPr>
                <w:rFonts w:ascii="Arial Narrow" w:eastAsia="Times New Roman" w:hAnsi="Arial Narrow"/>
                <w:sz w:val="16"/>
                <w:szCs w:val="16"/>
              </w:rPr>
            </w:pPr>
          </w:p>
          <w:p w14:paraId="25229509" w14:textId="282BB47B" w:rsidR="000E7ADF" w:rsidRPr="001B717E" w:rsidRDefault="000E7ADF" w:rsidP="00CC1406">
            <w:pPr>
              <w:spacing w:line="240" w:lineRule="auto"/>
              <w:contextualSpacing/>
              <w:rPr>
                <w:rStyle w:val="label"/>
                <w:rFonts w:ascii="Arial Narrow" w:eastAsia="Times New Roman" w:hAnsi="Arial Narrow"/>
                <w:sz w:val="16"/>
                <w:szCs w:val="16"/>
              </w:rPr>
            </w:pPr>
            <w:r w:rsidRPr="001B717E">
              <w:rPr>
                <w:rFonts w:ascii="Arial Narrow" w:eastAsia="Times New Roman" w:hAnsi="Arial Narrow"/>
                <w:sz w:val="16"/>
                <w:szCs w:val="16"/>
              </w:rPr>
              <w:t>Follow-up (yrs.): Unavailable</w:t>
            </w:r>
            <w:r w:rsidRPr="001B717E">
              <w:rPr>
                <w:rFonts w:ascii="Arial Narrow" w:eastAsia="Times New Roman" w:hAnsi="Arial Narrow"/>
                <w:sz w:val="16"/>
                <w:szCs w:val="16"/>
              </w:rPr>
              <w:fldChar w:fldCharType="begin"/>
            </w:r>
            <w:r w:rsidRPr="001B717E">
              <w:rPr>
                <w:rFonts w:ascii="Arial Narrow" w:eastAsia="Times New Roman" w:hAnsi="Arial Narrow"/>
                <w:sz w:val="16"/>
                <w:szCs w:val="16"/>
              </w:rPr>
              <w:instrText xml:space="preserve"> NOTEREF _Ref147411544 \f \h </w:instrText>
            </w:r>
            <w:r>
              <w:rPr>
                <w:rFonts w:ascii="Arial Narrow" w:eastAsia="Times New Roman" w:hAnsi="Arial Narrow"/>
                <w:sz w:val="16"/>
                <w:szCs w:val="16"/>
              </w:rPr>
              <w:instrText xml:space="preserve"> \* MERGEFORMAT </w:instrText>
            </w:r>
            <w:r w:rsidRPr="001B717E">
              <w:rPr>
                <w:rFonts w:ascii="Arial Narrow" w:eastAsia="Times New Roman" w:hAnsi="Arial Narrow"/>
                <w:sz w:val="16"/>
                <w:szCs w:val="16"/>
              </w:rPr>
            </w:r>
            <w:r w:rsidRPr="001B717E">
              <w:rPr>
                <w:rFonts w:ascii="Arial Narrow" w:eastAsia="Times New Roman" w:hAnsi="Arial Narrow"/>
                <w:sz w:val="16"/>
                <w:szCs w:val="16"/>
              </w:rPr>
              <w:fldChar w:fldCharType="separate"/>
            </w:r>
            <w:r w:rsidR="00EB5558">
              <w:rPr>
                <w:rFonts w:ascii="Arial Narrow" w:eastAsia="Times New Roman" w:hAnsi="Arial Narrow"/>
                <w:b/>
                <w:bCs/>
                <w:sz w:val="16"/>
                <w:szCs w:val="16"/>
                <w:lang w:val="en-US"/>
              </w:rPr>
              <w:t>Error! Bookmark not defined.</w:t>
            </w:r>
            <w:r w:rsidRPr="001B717E">
              <w:rPr>
                <w:rFonts w:ascii="Arial Narrow" w:eastAsia="Times New Roman" w:hAnsi="Arial Narrow"/>
                <w:sz w:val="16"/>
                <w:szCs w:val="16"/>
              </w:rPr>
              <w:fldChar w:fldCharType="end"/>
            </w:r>
          </w:p>
        </w:tc>
        <w:tc>
          <w:tcPr>
            <w:tcW w:w="1444" w:type="dxa"/>
            <w:tcBorders>
              <w:top w:val="single" w:sz="6" w:space="0" w:color="000000" w:themeColor="text1"/>
              <w:left w:val="nil"/>
              <w:bottom w:val="single" w:sz="6" w:space="0" w:color="000000" w:themeColor="text1"/>
              <w:right w:val="nil"/>
            </w:tcBorders>
            <w:vAlign w:val="center"/>
          </w:tcPr>
          <w:p w14:paraId="3ABC3DA1" w14:textId="7028C361" w:rsidR="00131DEA" w:rsidRPr="001B717E" w:rsidRDefault="00131DEA"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0.8</w:t>
            </w:r>
            <w:r w:rsidR="5F644B46" w:rsidRPr="5D5CD4E5">
              <w:rPr>
                <w:rFonts w:ascii="Arial Narrow" w:eastAsia="Times New Roman" w:hAnsi="Arial Narrow"/>
                <w:sz w:val="16"/>
                <w:szCs w:val="16"/>
              </w:rPr>
              <w:t>0</w:t>
            </w:r>
            <w:r w:rsidRPr="5D5CD4E5">
              <w:rPr>
                <w:rFonts w:ascii="Arial Narrow" w:eastAsia="Times New Roman" w:hAnsi="Arial Narrow"/>
                <w:sz w:val="16"/>
                <w:szCs w:val="16"/>
              </w:rPr>
              <w:t xml:space="preserve">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62952EA4" w14:textId="77777777" w:rsidR="000E7ADF" w:rsidRPr="001B717E" w:rsidRDefault="000E7ADF" w:rsidP="00CC1406">
            <w:pPr>
              <w:spacing w:line="240" w:lineRule="auto"/>
              <w:contextualSpacing/>
              <w:rPr>
                <w:rFonts w:ascii="Arial Narrow" w:eastAsia="Times New Roman" w:hAnsi="Arial Narrow"/>
                <w:sz w:val="16"/>
                <w:szCs w:val="16"/>
              </w:rPr>
            </w:pPr>
          </w:p>
          <w:p w14:paraId="6F44B63A" w14:textId="66DC63A9" w:rsidR="000E7ADF" w:rsidRDefault="000E7ADF" w:rsidP="00CC1406">
            <w:pPr>
              <w:spacing w:line="240" w:lineRule="auto"/>
              <w:contextualSpacing/>
              <w:rPr>
                <w:rFonts w:ascii="Arial Narrow" w:eastAsia="Times New Roman" w:hAnsi="Arial Narrow"/>
                <w:sz w:val="16"/>
                <w:szCs w:val="16"/>
              </w:rPr>
            </w:pPr>
          </w:p>
          <w:p w14:paraId="102B2BAA" w14:textId="4C19EE24" w:rsidR="00131DEA" w:rsidRPr="001B717E" w:rsidRDefault="00131DEA"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0.63 per 1,000 person-years</w:t>
            </w:r>
          </w:p>
        </w:tc>
        <w:tc>
          <w:tcPr>
            <w:tcW w:w="1609" w:type="dxa"/>
            <w:tcBorders>
              <w:top w:val="single" w:sz="6" w:space="0" w:color="000000" w:themeColor="text1"/>
              <w:left w:val="nil"/>
              <w:bottom w:val="single" w:sz="6" w:space="0" w:color="000000" w:themeColor="text1"/>
              <w:right w:val="nil"/>
            </w:tcBorders>
          </w:tcPr>
          <w:p w14:paraId="6336C351" w14:textId="77777777" w:rsidR="000E7ADF" w:rsidRPr="001B717E" w:rsidRDefault="000E7ADF" w:rsidP="00CC1406">
            <w:pPr>
              <w:spacing w:line="240" w:lineRule="auto"/>
              <w:contextualSpacing/>
              <w:rPr>
                <w:rFonts w:ascii="Arial Narrow" w:eastAsia="Times New Roman" w:hAnsi="Arial Narrow"/>
                <w:sz w:val="16"/>
                <w:szCs w:val="16"/>
              </w:rPr>
            </w:pPr>
          </w:p>
          <w:p w14:paraId="17B47E26" w14:textId="2FE83B50" w:rsidR="000E7ADF" w:rsidRPr="001B717E" w:rsidRDefault="406657FB"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0.17 fewer per 1,000 person-years</w:t>
            </w:r>
          </w:p>
          <w:p w14:paraId="46EFDADC" w14:textId="24ED6228" w:rsidR="000E7ADF" w:rsidRPr="001B717E" w:rsidRDefault="000E7ADF" w:rsidP="5D5CD4E5">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3DF7A416" w14:textId="7232757C" w:rsidR="61DFCD39" w:rsidRDefault="61DFCD39"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668A3922" w14:textId="6563EF26"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7AABFAFE" w14:textId="77777777" w:rsidR="000E7ADF" w:rsidRPr="001B717E" w:rsidRDefault="000E7ADF" w:rsidP="00CC1406">
            <w:pPr>
              <w:spacing w:line="240" w:lineRule="auto"/>
              <w:contextualSpacing/>
              <w:rPr>
                <w:rFonts w:ascii="Arial Narrow" w:eastAsia="Times New Roman" w:hAnsi="Arial Narrow"/>
                <w:sz w:val="16"/>
                <w:szCs w:val="16"/>
              </w:rPr>
            </w:pPr>
          </w:p>
          <w:p w14:paraId="32C8D0A5" w14:textId="7B383BA2"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N=323719 (1 Study</w:t>
            </w:r>
            <w:r w:rsidR="24447D06" w:rsidRPr="5D5CD4E5">
              <w:rPr>
                <w:rFonts w:ascii="Arial Narrow" w:eastAsia="Times New Roman" w:hAnsi="Arial Narrow"/>
                <w:sz w:val="16"/>
                <w:szCs w:val="16"/>
                <w:vertAlign w:val="superscript"/>
              </w:rPr>
              <w:t xml:space="preserve"> A</w:t>
            </w:r>
            <w:r w:rsidRPr="5D5CD4E5">
              <w:rPr>
                <w:rFonts w:ascii="Arial Narrow" w:eastAsia="Times New Roman"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tcPr>
          <w:p w14:paraId="5CF912D8" w14:textId="77777777" w:rsidR="000E7ADF" w:rsidRPr="001B717E" w:rsidRDefault="000E7ADF" w:rsidP="00CC1406">
            <w:pPr>
              <w:spacing w:line="240" w:lineRule="auto"/>
              <w:contextualSpacing/>
              <w:rPr>
                <w:rFonts w:ascii="Arial Narrow" w:eastAsia="Times New Roman" w:hAnsi="Arial Narrow"/>
                <w:sz w:val="16"/>
                <w:szCs w:val="16"/>
              </w:rPr>
            </w:pPr>
          </w:p>
          <w:p w14:paraId="5A54DE8E"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vertAlign w:val="superscript"/>
              </w:rPr>
              <w:t>1,5,6,7</w:t>
            </w:r>
          </w:p>
        </w:tc>
      </w:tr>
      <w:tr w:rsidR="000E7ADF" w:rsidRPr="003F1207" w14:paraId="49C47465"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3F7860AE"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0821DB97"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70-79 (Age)</w:t>
            </w:r>
          </w:p>
          <w:p w14:paraId="15F1E44F" w14:textId="77777777" w:rsidR="000E7ADF" w:rsidRPr="001B717E" w:rsidRDefault="000E7ADF" w:rsidP="00CC1406">
            <w:pPr>
              <w:spacing w:line="240" w:lineRule="auto"/>
              <w:contextualSpacing/>
              <w:rPr>
                <w:rFonts w:ascii="Arial Narrow" w:eastAsia="Times New Roman" w:hAnsi="Arial Narrow"/>
                <w:sz w:val="16"/>
                <w:szCs w:val="16"/>
              </w:rPr>
            </w:pPr>
          </w:p>
          <w:p w14:paraId="7BD063DE" w14:textId="1C925693" w:rsidR="000E7ADF" w:rsidRPr="001B717E" w:rsidRDefault="000E7ADF" w:rsidP="00CC1406">
            <w:pPr>
              <w:spacing w:line="240" w:lineRule="auto"/>
              <w:contextualSpacing/>
              <w:rPr>
                <w:rStyle w:val="label"/>
                <w:rFonts w:ascii="Arial Narrow" w:eastAsia="Times New Roman" w:hAnsi="Arial Narrow"/>
                <w:sz w:val="16"/>
                <w:szCs w:val="16"/>
              </w:rPr>
            </w:pPr>
            <w:r w:rsidRPr="001B717E">
              <w:rPr>
                <w:rFonts w:ascii="Arial Narrow" w:eastAsia="Times New Roman" w:hAnsi="Arial Narrow"/>
                <w:sz w:val="16"/>
                <w:szCs w:val="16"/>
              </w:rPr>
              <w:t>Follow-up (yrs.): Unavailable</w:t>
            </w:r>
            <w:r w:rsidRPr="001B717E">
              <w:rPr>
                <w:rFonts w:ascii="Arial Narrow" w:eastAsia="Times New Roman" w:hAnsi="Arial Narrow"/>
                <w:sz w:val="16"/>
                <w:szCs w:val="16"/>
              </w:rPr>
              <w:fldChar w:fldCharType="begin"/>
            </w:r>
            <w:r w:rsidRPr="001B717E">
              <w:rPr>
                <w:rFonts w:ascii="Arial Narrow" w:eastAsia="Times New Roman" w:hAnsi="Arial Narrow"/>
                <w:sz w:val="16"/>
                <w:szCs w:val="16"/>
              </w:rPr>
              <w:instrText xml:space="preserve"> NOTEREF _Ref147411544 \f \h </w:instrText>
            </w:r>
            <w:r>
              <w:rPr>
                <w:rFonts w:ascii="Arial Narrow" w:eastAsia="Times New Roman" w:hAnsi="Arial Narrow"/>
                <w:sz w:val="16"/>
                <w:szCs w:val="16"/>
              </w:rPr>
              <w:instrText xml:space="preserve"> \* MERGEFORMAT </w:instrText>
            </w:r>
            <w:r w:rsidRPr="001B717E">
              <w:rPr>
                <w:rFonts w:ascii="Arial Narrow" w:eastAsia="Times New Roman" w:hAnsi="Arial Narrow"/>
                <w:sz w:val="16"/>
                <w:szCs w:val="16"/>
              </w:rPr>
            </w:r>
            <w:r w:rsidRPr="001B717E">
              <w:rPr>
                <w:rFonts w:ascii="Arial Narrow" w:eastAsia="Times New Roman" w:hAnsi="Arial Narrow"/>
                <w:sz w:val="16"/>
                <w:szCs w:val="16"/>
              </w:rPr>
              <w:fldChar w:fldCharType="separate"/>
            </w:r>
            <w:r w:rsidR="00EB5558">
              <w:rPr>
                <w:rFonts w:ascii="Arial Narrow" w:eastAsia="Times New Roman" w:hAnsi="Arial Narrow"/>
                <w:b/>
                <w:bCs/>
                <w:sz w:val="16"/>
                <w:szCs w:val="16"/>
                <w:lang w:val="en-US"/>
              </w:rPr>
              <w:t>Error! Bookmark not defined.</w:t>
            </w:r>
            <w:r w:rsidRPr="001B717E">
              <w:rPr>
                <w:rFonts w:ascii="Arial Narrow" w:eastAsia="Times New Roman" w:hAnsi="Arial Narrow"/>
                <w:sz w:val="16"/>
                <w:szCs w:val="16"/>
              </w:rPr>
              <w:fldChar w:fldCharType="end"/>
            </w:r>
          </w:p>
        </w:tc>
        <w:tc>
          <w:tcPr>
            <w:tcW w:w="1444" w:type="dxa"/>
            <w:tcBorders>
              <w:top w:val="single" w:sz="6" w:space="0" w:color="000000" w:themeColor="text1"/>
              <w:left w:val="nil"/>
              <w:bottom w:val="single" w:sz="6" w:space="0" w:color="000000" w:themeColor="text1"/>
              <w:right w:val="nil"/>
            </w:tcBorders>
            <w:vAlign w:val="center"/>
          </w:tcPr>
          <w:p w14:paraId="717A6C52" w14:textId="77777777" w:rsidR="000E7ADF"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112/100,000 person-years</w:t>
            </w:r>
          </w:p>
          <w:p w14:paraId="04942C32" w14:textId="78CC20E2" w:rsidR="00131DEA" w:rsidRPr="001B717E" w:rsidRDefault="00131DEA"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1.12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76304F49" w14:textId="77777777" w:rsidR="000E7ADF"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114/100,000 person-years</w:t>
            </w:r>
          </w:p>
          <w:p w14:paraId="4096C9A2" w14:textId="4F212EC2" w:rsidR="00131DEA" w:rsidRPr="001B717E" w:rsidRDefault="00131DEA"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1.14 per 1,000 person-years</w:t>
            </w:r>
          </w:p>
        </w:tc>
        <w:tc>
          <w:tcPr>
            <w:tcW w:w="1609" w:type="dxa"/>
            <w:tcBorders>
              <w:top w:val="single" w:sz="6" w:space="0" w:color="000000" w:themeColor="text1"/>
              <w:left w:val="nil"/>
              <w:bottom w:val="single" w:sz="6" w:space="0" w:color="000000" w:themeColor="text1"/>
              <w:right w:val="nil"/>
            </w:tcBorders>
          </w:tcPr>
          <w:p w14:paraId="73C21042" w14:textId="77777777" w:rsidR="000E7ADF" w:rsidRPr="001B717E" w:rsidRDefault="000E7ADF" w:rsidP="00CC1406">
            <w:pPr>
              <w:spacing w:line="240" w:lineRule="auto"/>
              <w:contextualSpacing/>
              <w:rPr>
                <w:rFonts w:ascii="Arial Narrow" w:eastAsia="Times New Roman" w:hAnsi="Arial Narrow"/>
                <w:sz w:val="16"/>
                <w:szCs w:val="16"/>
              </w:rPr>
            </w:pPr>
          </w:p>
          <w:p w14:paraId="728E82FC" w14:textId="62740534" w:rsidR="000E7ADF" w:rsidRPr="001B717E" w:rsidRDefault="5944BE69"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0.02 more per 1,000 person-years</w:t>
            </w:r>
          </w:p>
          <w:p w14:paraId="76F6ADF5" w14:textId="3340591A" w:rsidR="000E7ADF" w:rsidRPr="001B717E" w:rsidRDefault="000E7ADF" w:rsidP="5D5CD4E5">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04D7B642" w14:textId="7232757C" w:rsidR="12F4C562" w:rsidRDefault="12F4C562"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12A1429A" w14:textId="034512E2"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707C851D" w14:textId="77777777" w:rsidR="000E7ADF" w:rsidRPr="001B717E" w:rsidRDefault="000E7ADF" w:rsidP="00CC1406">
            <w:pPr>
              <w:spacing w:line="240" w:lineRule="auto"/>
              <w:contextualSpacing/>
              <w:rPr>
                <w:rFonts w:ascii="Arial Narrow" w:eastAsia="Times New Roman" w:hAnsi="Arial Narrow"/>
                <w:sz w:val="16"/>
                <w:szCs w:val="16"/>
              </w:rPr>
            </w:pPr>
          </w:p>
          <w:p w14:paraId="740BA623" w14:textId="17F879A1"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N=323719 (1 Study</w:t>
            </w:r>
            <w:r w:rsidR="167D8853" w:rsidRPr="5D5CD4E5">
              <w:rPr>
                <w:rFonts w:ascii="Arial Narrow" w:eastAsia="Times New Roman" w:hAnsi="Arial Narrow"/>
                <w:sz w:val="16"/>
                <w:szCs w:val="16"/>
                <w:vertAlign w:val="superscript"/>
              </w:rPr>
              <w:t xml:space="preserve"> A</w:t>
            </w:r>
            <w:r w:rsidRPr="5D5CD4E5">
              <w:rPr>
                <w:rFonts w:ascii="Arial Narrow" w:eastAsia="Times New Roman"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tcPr>
          <w:p w14:paraId="7DF18F9C" w14:textId="77777777" w:rsidR="000E7ADF" w:rsidRPr="001B717E" w:rsidRDefault="000E7ADF" w:rsidP="00CC1406">
            <w:pPr>
              <w:spacing w:line="240" w:lineRule="auto"/>
              <w:contextualSpacing/>
              <w:rPr>
                <w:rFonts w:ascii="Arial Narrow" w:eastAsia="Times New Roman" w:hAnsi="Arial Narrow"/>
                <w:sz w:val="16"/>
                <w:szCs w:val="16"/>
              </w:rPr>
            </w:pPr>
          </w:p>
          <w:p w14:paraId="371F6077"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vertAlign w:val="superscript"/>
              </w:rPr>
              <w:t>1,5,6,7</w:t>
            </w:r>
          </w:p>
        </w:tc>
      </w:tr>
      <w:tr w:rsidR="000E7ADF" w:rsidRPr="003F1207" w14:paraId="268DE24C"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10B22541"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1D4BEAEF"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60-74 (Age)</w:t>
            </w:r>
          </w:p>
          <w:p w14:paraId="04808EC5" w14:textId="77777777" w:rsidR="000E7ADF" w:rsidRPr="001B717E" w:rsidRDefault="000E7ADF" w:rsidP="00CC1406">
            <w:pPr>
              <w:spacing w:line="240" w:lineRule="auto"/>
              <w:contextualSpacing/>
              <w:rPr>
                <w:rFonts w:ascii="Arial Narrow" w:eastAsia="Times New Roman" w:hAnsi="Arial Narrow"/>
                <w:sz w:val="16"/>
                <w:szCs w:val="16"/>
              </w:rPr>
            </w:pPr>
          </w:p>
          <w:p w14:paraId="52F1DB08" w14:textId="77777777" w:rsidR="000E7ADF" w:rsidRPr="001B717E" w:rsidRDefault="000E7ADF" w:rsidP="00CC1406">
            <w:pPr>
              <w:spacing w:line="240" w:lineRule="auto"/>
              <w:contextualSpacing/>
              <w:rPr>
                <w:rStyle w:val="label"/>
                <w:rFonts w:ascii="Arial Narrow" w:eastAsia="Times New Roman" w:hAnsi="Arial Narrow"/>
                <w:sz w:val="16"/>
                <w:szCs w:val="16"/>
              </w:rPr>
            </w:pPr>
            <w:r w:rsidRPr="001B717E">
              <w:rPr>
                <w:rFonts w:ascii="Arial Narrow" w:eastAsia="Times New Roman" w:hAnsi="Arial Narrow"/>
                <w:sz w:val="16"/>
                <w:szCs w:val="16"/>
              </w:rPr>
              <w:t>Follow-up (yrs.): 11 years</w:t>
            </w:r>
          </w:p>
        </w:tc>
        <w:tc>
          <w:tcPr>
            <w:tcW w:w="1444" w:type="dxa"/>
            <w:tcBorders>
              <w:top w:val="single" w:sz="6" w:space="0" w:color="000000" w:themeColor="text1"/>
              <w:left w:val="nil"/>
              <w:bottom w:val="single" w:sz="6" w:space="0" w:color="000000" w:themeColor="text1"/>
              <w:right w:val="nil"/>
            </w:tcBorders>
            <w:vAlign w:val="center"/>
          </w:tcPr>
          <w:p w14:paraId="7D2443B2" w14:textId="77777777" w:rsidR="000E7ADF"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58/153,905 person-years</w:t>
            </w:r>
          </w:p>
          <w:p w14:paraId="236C95FA" w14:textId="7338AF71" w:rsidR="00131DEA" w:rsidRPr="001B717E" w:rsidRDefault="00131DEA"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0.38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17C26A05" w14:textId="77777777" w:rsidR="000E7ADF" w:rsidRPr="001B717E" w:rsidRDefault="000E7ADF" w:rsidP="00CC1406">
            <w:pPr>
              <w:spacing w:line="240" w:lineRule="auto"/>
              <w:contextualSpacing/>
              <w:rPr>
                <w:rFonts w:ascii="Arial Narrow" w:eastAsia="Times New Roman" w:hAnsi="Arial Narrow"/>
                <w:sz w:val="16"/>
                <w:szCs w:val="16"/>
              </w:rPr>
            </w:pPr>
          </w:p>
          <w:p w14:paraId="24EDEE35" w14:textId="77777777" w:rsidR="000E7ADF"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98/166,317 person-years</w:t>
            </w:r>
          </w:p>
          <w:p w14:paraId="1869FF43" w14:textId="0683F6F4" w:rsidR="00131DEA" w:rsidRPr="001B717E" w:rsidRDefault="00131DEA"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0.59 per 1,000 person-years</w:t>
            </w:r>
          </w:p>
        </w:tc>
        <w:tc>
          <w:tcPr>
            <w:tcW w:w="1609" w:type="dxa"/>
            <w:tcBorders>
              <w:top w:val="single" w:sz="6" w:space="0" w:color="000000" w:themeColor="text1"/>
              <w:left w:val="nil"/>
              <w:bottom w:val="single" w:sz="6" w:space="0" w:color="000000" w:themeColor="text1"/>
              <w:right w:val="nil"/>
            </w:tcBorders>
          </w:tcPr>
          <w:p w14:paraId="35725EB8" w14:textId="77777777" w:rsidR="000E7ADF" w:rsidRPr="001B717E" w:rsidRDefault="000E7ADF" w:rsidP="00CC1406">
            <w:pPr>
              <w:spacing w:line="240" w:lineRule="auto"/>
              <w:contextualSpacing/>
              <w:rPr>
                <w:rFonts w:ascii="Arial Narrow" w:eastAsia="Times New Roman" w:hAnsi="Arial Narrow"/>
                <w:sz w:val="16"/>
                <w:szCs w:val="16"/>
              </w:rPr>
            </w:pPr>
          </w:p>
          <w:p w14:paraId="7FA88737" w14:textId="325ED1E2" w:rsidR="000E7ADF" w:rsidRPr="001B717E" w:rsidRDefault="612BC3CB"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0.21 more per 1,000 person-years</w:t>
            </w:r>
          </w:p>
        </w:tc>
        <w:tc>
          <w:tcPr>
            <w:tcW w:w="1609" w:type="dxa"/>
            <w:tcBorders>
              <w:top w:val="single" w:sz="6" w:space="0" w:color="000000" w:themeColor="text1"/>
              <w:left w:val="nil"/>
              <w:bottom w:val="single" w:sz="6" w:space="0" w:color="000000" w:themeColor="text1"/>
              <w:right w:val="nil"/>
            </w:tcBorders>
          </w:tcPr>
          <w:p w14:paraId="19BCD2AD" w14:textId="7232757C" w:rsidR="71E02E50" w:rsidRDefault="71E02E50"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3868F9A0" w14:textId="10910123"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7F584908" w14:textId="77777777" w:rsidR="000E7ADF" w:rsidRPr="001B717E" w:rsidRDefault="000E7ADF" w:rsidP="00CC1406">
            <w:pPr>
              <w:spacing w:line="240" w:lineRule="auto"/>
              <w:contextualSpacing/>
              <w:rPr>
                <w:rFonts w:ascii="Arial Narrow" w:eastAsia="Times New Roman" w:hAnsi="Arial Narrow"/>
                <w:sz w:val="16"/>
                <w:szCs w:val="16"/>
              </w:rPr>
            </w:pPr>
          </w:p>
          <w:p w14:paraId="78F6A214" w14:textId="7AA68E02" w:rsidR="000E7ADF" w:rsidRPr="001B717E" w:rsidRDefault="000E7A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N= </w:t>
            </w:r>
            <w:r w:rsidRPr="5D5CD4E5">
              <w:rPr>
                <w:rStyle w:val="cf01"/>
                <w:rFonts w:ascii="Arial Narrow" w:hAnsi="Arial Narrow"/>
                <w:sz w:val="16"/>
                <w:szCs w:val="16"/>
              </w:rPr>
              <w:t>40.7 million women-years (1 Study</w:t>
            </w:r>
            <w:r w:rsidR="21CA2F8B" w:rsidRPr="5D5CD4E5">
              <w:rPr>
                <w:rFonts w:ascii="Arial Narrow" w:eastAsia="Times New Roman" w:hAnsi="Arial Narrow"/>
                <w:sz w:val="16"/>
                <w:szCs w:val="16"/>
                <w:vertAlign w:val="superscript"/>
              </w:rPr>
              <w:t xml:space="preserve"> B</w:t>
            </w:r>
            <w:r w:rsidRPr="5D5CD4E5">
              <w:rPr>
                <w:rStyle w:val="cf01"/>
                <w:rFonts w:ascii="Arial Narrow" w:hAnsi="Arial Narrow"/>
                <w:sz w:val="16"/>
                <w:szCs w:val="16"/>
              </w:rPr>
              <w:t>)</w:t>
            </w:r>
            <w:r w:rsidRPr="5D5CD4E5">
              <w:rPr>
                <w:rFonts w:ascii="Arial Narrow" w:eastAsia="Times New Roman" w:hAnsi="Arial Narrow"/>
                <w:sz w:val="16"/>
                <w:szCs w:val="16"/>
                <w:vertAlign w:val="superscript"/>
              </w:rPr>
              <w:t xml:space="preserve"> </w:t>
            </w:r>
          </w:p>
        </w:tc>
        <w:tc>
          <w:tcPr>
            <w:tcW w:w="1694" w:type="dxa"/>
            <w:tcBorders>
              <w:top w:val="single" w:sz="6" w:space="0" w:color="000000" w:themeColor="text1"/>
              <w:left w:val="nil"/>
              <w:bottom w:val="single" w:sz="6" w:space="0" w:color="000000" w:themeColor="text1"/>
              <w:right w:val="nil"/>
            </w:tcBorders>
          </w:tcPr>
          <w:p w14:paraId="28B4C1F1" w14:textId="77777777" w:rsidR="000E7ADF" w:rsidRPr="001B717E" w:rsidRDefault="000E7ADF" w:rsidP="00CC1406">
            <w:pPr>
              <w:spacing w:line="240" w:lineRule="auto"/>
              <w:contextualSpacing/>
              <w:rPr>
                <w:rFonts w:ascii="Arial Narrow" w:eastAsia="Times New Roman" w:hAnsi="Arial Narrow"/>
                <w:sz w:val="16"/>
                <w:szCs w:val="16"/>
              </w:rPr>
            </w:pPr>
          </w:p>
          <w:p w14:paraId="39810AF3"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2,5,6,7</w:t>
            </w:r>
          </w:p>
        </w:tc>
      </w:tr>
      <w:tr w:rsidR="000E7ADF" w:rsidRPr="003F1207" w14:paraId="6A75849E"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2C2F452B"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Breast Cancer Mortality </w:t>
            </w:r>
          </w:p>
          <w:p w14:paraId="2C7D4802"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 75-84 (Age)</w:t>
            </w:r>
          </w:p>
          <w:p w14:paraId="5D402FD8" w14:textId="77777777" w:rsidR="000E7ADF" w:rsidRPr="001B717E" w:rsidRDefault="000E7ADF" w:rsidP="00CC1406">
            <w:pPr>
              <w:spacing w:line="240" w:lineRule="auto"/>
              <w:contextualSpacing/>
              <w:rPr>
                <w:rFonts w:ascii="Arial Narrow" w:eastAsia="Times New Roman" w:hAnsi="Arial Narrow"/>
                <w:sz w:val="16"/>
                <w:szCs w:val="16"/>
              </w:rPr>
            </w:pPr>
          </w:p>
          <w:p w14:paraId="02785760" w14:textId="77777777" w:rsidR="000E7ADF" w:rsidRPr="001B717E" w:rsidRDefault="000E7ADF" w:rsidP="00CC1406">
            <w:pPr>
              <w:spacing w:line="240" w:lineRule="auto"/>
              <w:contextualSpacing/>
              <w:rPr>
                <w:rStyle w:val="label"/>
                <w:rFonts w:ascii="Arial Narrow" w:eastAsia="Times New Roman" w:hAnsi="Arial Narrow"/>
                <w:sz w:val="16"/>
                <w:szCs w:val="16"/>
              </w:rPr>
            </w:pPr>
            <w:r w:rsidRPr="001B717E">
              <w:rPr>
                <w:rFonts w:ascii="Arial Narrow" w:eastAsia="Times New Roman" w:hAnsi="Arial Narrow"/>
                <w:sz w:val="16"/>
                <w:szCs w:val="16"/>
              </w:rPr>
              <w:t>Follow-up (yrs.): 11 years</w:t>
            </w:r>
          </w:p>
        </w:tc>
        <w:tc>
          <w:tcPr>
            <w:tcW w:w="1444" w:type="dxa"/>
            <w:tcBorders>
              <w:top w:val="single" w:sz="6" w:space="0" w:color="000000" w:themeColor="text1"/>
              <w:left w:val="nil"/>
              <w:bottom w:val="single" w:sz="6" w:space="0" w:color="000000" w:themeColor="text1"/>
              <w:right w:val="nil"/>
            </w:tcBorders>
            <w:vAlign w:val="center"/>
          </w:tcPr>
          <w:p w14:paraId="5DBCB28C" w14:textId="62A2EACB" w:rsidR="000E7ADF" w:rsidRPr="001B717E" w:rsidRDefault="00131DEA"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0.72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2B1A994D" w14:textId="77777777" w:rsidR="000E7ADF" w:rsidRPr="001B717E" w:rsidRDefault="000E7ADF" w:rsidP="00CC1406">
            <w:pPr>
              <w:spacing w:line="240" w:lineRule="auto"/>
              <w:contextualSpacing/>
              <w:rPr>
                <w:rFonts w:ascii="Arial Narrow" w:eastAsia="Times New Roman" w:hAnsi="Arial Narrow"/>
                <w:sz w:val="16"/>
                <w:szCs w:val="16"/>
              </w:rPr>
            </w:pPr>
          </w:p>
          <w:p w14:paraId="79D84EFB" w14:textId="1F16688E" w:rsidR="000E7ADF" w:rsidRDefault="000E7ADF" w:rsidP="00CC1406">
            <w:pPr>
              <w:spacing w:line="240" w:lineRule="auto"/>
              <w:contextualSpacing/>
              <w:rPr>
                <w:rFonts w:ascii="Arial Narrow" w:eastAsia="Times New Roman" w:hAnsi="Arial Narrow"/>
                <w:sz w:val="16"/>
                <w:szCs w:val="16"/>
              </w:rPr>
            </w:pPr>
          </w:p>
          <w:p w14:paraId="3677F3CB" w14:textId="1ACDC68F" w:rsidR="00131DEA" w:rsidRPr="001B717E" w:rsidRDefault="00131DEA"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0.84 per 1,000 person-years</w:t>
            </w:r>
          </w:p>
        </w:tc>
        <w:tc>
          <w:tcPr>
            <w:tcW w:w="1609" w:type="dxa"/>
            <w:tcBorders>
              <w:top w:val="single" w:sz="6" w:space="0" w:color="000000" w:themeColor="text1"/>
              <w:left w:val="nil"/>
              <w:bottom w:val="single" w:sz="6" w:space="0" w:color="000000" w:themeColor="text1"/>
              <w:right w:val="nil"/>
            </w:tcBorders>
          </w:tcPr>
          <w:p w14:paraId="32D07DE6" w14:textId="77777777" w:rsidR="000E7ADF" w:rsidRPr="001B717E" w:rsidRDefault="000E7ADF" w:rsidP="00CC1406">
            <w:pPr>
              <w:spacing w:line="240" w:lineRule="auto"/>
              <w:contextualSpacing/>
              <w:rPr>
                <w:rFonts w:ascii="Arial Narrow" w:eastAsia="Times New Roman" w:hAnsi="Arial Narrow"/>
                <w:sz w:val="16"/>
                <w:szCs w:val="16"/>
              </w:rPr>
            </w:pPr>
          </w:p>
          <w:p w14:paraId="721FDD81" w14:textId="39B5DE43" w:rsidR="000E7ADF" w:rsidRPr="001B717E" w:rsidRDefault="7EAD228D"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 0.12 more per 1,000 person-years</w:t>
            </w:r>
          </w:p>
          <w:p w14:paraId="037AC184" w14:textId="3C16F7A0" w:rsidR="000E7ADF" w:rsidRPr="001B717E" w:rsidRDefault="000E7ADF" w:rsidP="5D5CD4E5">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39912238" w14:textId="7232757C" w:rsidR="3EDC1C0C" w:rsidRDefault="3EDC1C0C" w:rsidP="5D5CD4E5">
            <w:pPr>
              <w:spacing w:line="240" w:lineRule="auto"/>
              <w:rPr>
                <w:rFonts w:ascii="Arial Narrow" w:eastAsia="Times New Roman" w:hAnsi="Arial Narrow"/>
                <w:sz w:val="16"/>
                <w:szCs w:val="16"/>
              </w:rPr>
            </w:pPr>
            <w:r w:rsidRPr="5D5CD4E5">
              <w:rPr>
                <w:rFonts w:ascii="Arial Narrow" w:eastAsia="Times New Roman" w:hAnsi="Arial Narrow"/>
                <w:sz w:val="16"/>
                <w:szCs w:val="16"/>
              </w:rPr>
              <w:t>Unavailable</w:t>
            </w:r>
          </w:p>
          <w:p w14:paraId="37784DD9" w14:textId="0C16F290"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175E9A15" w14:textId="77777777" w:rsidR="000E7ADF" w:rsidRPr="001B717E" w:rsidRDefault="000E7ADF" w:rsidP="00CC1406">
            <w:pPr>
              <w:spacing w:line="240" w:lineRule="auto"/>
              <w:contextualSpacing/>
              <w:rPr>
                <w:rFonts w:ascii="Arial Narrow" w:eastAsia="Times New Roman" w:hAnsi="Arial Narrow"/>
                <w:sz w:val="16"/>
                <w:szCs w:val="16"/>
              </w:rPr>
            </w:pPr>
          </w:p>
          <w:p w14:paraId="2349C2CA" w14:textId="77777777"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N= </w:t>
            </w:r>
            <w:r w:rsidRPr="001B717E">
              <w:rPr>
                <w:rStyle w:val="cf01"/>
                <w:rFonts w:ascii="Arial Narrow" w:hAnsi="Arial Narrow"/>
                <w:sz w:val="16"/>
                <w:szCs w:val="16"/>
              </w:rPr>
              <w:t>40.7 million women-years (1 Study)</w:t>
            </w:r>
            <w:r w:rsidRPr="001B717E">
              <w:rPr>
                <w:rFonts w:ascii="Arial Narrow" w:eastAsia="Times New Roman" w:hAnsi="Arial Narrow"/>
                <w:sz w:val="16"/>
                <w:szCs w:val="16"/>
                <w:vertAlign w:val="superscript"/>
              </w:rPr>
              <w:t xml:space="preserve"> B</w:t>
            </w:r>
          </w:p>
        </w:tc>
        <w:tc>
          <w:tcPr>
            <w:tcW w:w="1694" w:type="dxa"/>
            <w:tcBorders>
              <w:top w:val="single" w:sz="6" w:space="0" w:color="000000" w:themeColor="text1"/>
              <w:left w:val="nil"/>
              <w:bottom w:val="single" w:sz="6" w:space="0" w:color="000000" w:themeColor="text1"/>
              <w:right w:val="nil"/>
            </w:tcBorders>
          </w:tcPr>
          <w:p w14:paraId="5FC28AD6" w14:textId="77777777" w:rsidR="000E7ADF" w:rsidRPr="001B717E" w:rsidRDefault="000E7ADF" w:rsidP="00CC1406">
            <w:pPr>
              <w:spacing w:line="240" w:lineRule="auto"/>
              <w:contextualSpacing/>
              <w:rPr>
                <w:rFonts w:ascii="Arial Narrow" w:eastAsia="Times New Roman" w:hAnsi="Arial Narrow"/>
                <w:sz w:val="16"/>
                <w:szCs w:val="16"/>
              </w:rPr>
            </w:pPr>
          </w:p>
          <w:p w14:paraId="45550A36" w14:textId="77777777" w:rsidR="000E7ADF" w:rsidRPr="001B717E"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2,5,6,7</w:t>
            </w:r>
          </w:p>
        </w:tc>
      </w:tr>
      <w:tr w:rsidR="000E7ADF" w:rsidRPr="003F1207" w14:paraId="4D7208DA"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396D9AC8"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lastRenderedPageBreak/>
              <w:t xml:space="preserve">Incidence of fatal breast cancer within 10 years of diagnosis </w:t>
            </w:r>
          </w:p>
          <w:p w14:paraId="3CD7CE63" w14:textId="77777777" w:rsidR="000E7ADF" w:rsidRDefault="000E7ADF" w:rsidP="00CC1406">
            <w:pPr>
              <w:spacing w:line="240" w:lineRule="auto"/>
              <w:contextualSpacing/>
              <w:rPr>
                <w:rFonts w:ascii="Arial Narrow" w:eastAsia="Times New Roman" w:hAnsi="Arial Narrow"/>
                <w:sz w:val="16"/>
                <w:szCs w:val="16"/>
              </w:rPr>
            </w:pPr>
          </w:p>
          <w:p w14:paraId="3E157CBD" w14:textId="40F68970" w:rsidR="000E7ADF" w:rsidRPr="001B717E"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Sub-group:</w:t>
            </w:r>
            <w:r>
              <w:rPr>
                <w:rFonts w:ascii="Arial Narrow" w:eastAsia="Times New Roman" w:hAnsi="Arial Narrow"/>
                <w:sz w:val="16"/>
                <w:szCs w:val="16"/>
              </w:rPr>
              <w:t xml:space="preserve"> </w:t>
            </w:r>
            <w:r w:rsidR="003F468B">
              <w:rPr>
                <w:rFonts w:ascii="Arial Narrow" w:eastAsia="Times New Roman" w:hAnsi="Arial Narrow"/>
                <w:sz w:val="16"/>
                <w:szCs w:val="16"/>
              </w:rPr>
              <w:t xml:space="preserve">Comparison made during </w:t>
            </w:r>
            <w:r>
              <w:rPr>
                <w:rFonts w:ascii="Arial Narrow" w:eastAsia="Times New Roman" w:hAnsi="Arial Narrow"/>
                <w:sz w:val="16"/>
                <w:szCs w:val="16"/>
              </w:rPr>
              <w:t>the active screening period</w:t>
            </w:r>
            <w:r w:rsidR="008D305E">
              <w:rPr>
                <w:rFonts w:ascii="Arial Narrow" w:eastAsia="Times New Roman" w:hAnsi="Arial Narrow"/>
                <w:sz w:val="16"/>
                <w:szCs w:val="16"/>
              </w:rPr>
              <w:t xml:space="preserve"> (</w:t>
            </w:r>
            <w:r w:rsidR="009E5FEB">
              <w:rPr>
                <w:rFonts w:ascii="Arial Narrow" w:eastAsia="Times New Roman" w:hAnsi="Arial Narrow"/>
                <w:sz w:val="16"/>
                <w:szCs w:val="16"/>
              </w:rPr>
              <w:t>1977</w:t>
            </w:r>
            <w:r w:rsidR="008134AB">
              <w:rPr>
                <w:rFonts w:ascii="Arial Narrow" w:eastAsia="Times New Roman" w:hAnsi="Arial Narrow"/>
                <w:sz w:val="16"/>
                <w:szCs w:val="16"/>
              </w:rPr>
              <w:t xml:space="preserve"> to 2015</w:t>
            </w:r>
            <w:r>
              <w:rPr>
                <w:rFonts w:ascii="Arial Narrow" w:eastAsia="Times New Roman" w:hAnsi="Arial Narrow"/>
                <w:sz w:val="16"/>
                <w:szCs w:val="16"/>
              </w:rPr>
              <w:t>)</w:t>
            </w:r>
            <w:r w:rsidR="006F4E9B">
              <w:rPr>
                <w:rFonts w:ascii="Arial Narrow" w:eastAsia="Times New Roman" w:hAnsi="Arial Narrow"/>
                <w:sz w:val="16"/>
                <w:szCs w:val="16"/>
              </w:rPr>
              <w:t xml:space="preserve"> </w:t>
            </w:r>
          </w:p>
          <w:p w14:paraId="595F3128" w14:textId="77777777" w:rsidR="000E7ADF" w:rsidRPr="001B717E" w:rsidRDefault="000E7ADF" w:rsidP="00CC1406">
            <w:pPr>
              <w:spacing w:line="240" w:lineRule="auto"/>
              <w:contextualSpacing/>
              <w:rPr>
                <w:rFonts w:ascii="Arial Narrow" w:eastAsia="Times New Roman" w:hAnsi="Arial Narrow"/>
                <w:sz w:val="16"/>
                <w:szCs w:val="16"/>
              </w:rPr>
            </w:pPr>
          </w:p>
          <w:p w14:paraId="33EDA4D9" w14:textId="77777777" w:rsidR="000E7ADF" w:rsidRPr="001B717E" w:rsidRDefault="000E7ADF" w:rsidP="00CC1406">
            <w:pPr>
              <w:spacing w:line="240" w:lineRule="auto"/>
              <w:contextualSpacing/>
              <w:rPr>
                <w:rFonts w:ascii="Arial Narrow" w:eastAsia="Times New Roman" w:hAnsi="Arial Narrow"/>
                <w:sz w:val="16"/>
                <w:szCs w:val="16"/>
                <w:vertAlign w:val="superscript"/>
              </w:rPr>
            </w:pPr>
            <w:r w:rsidRPr="001B717E">
              <w:rPr>
                <w:rFonts w:ascii="Arial Narrow" w:eastAsia="Times New Roman" w:hAnsi="Arial Narrow"/>
                <w:sz w:val="16"/>
                <w:szCs w:val="16"/>
              </w:rPr>
              <w:t>Follow-up (yrs.): 1</w:t>
            </w:r>
            <w:r>
              <w:rPr>
                <w:rFonts w:ascii="Arial Narrow" w:eastAsia="Times New Roman" w:hAnsi="Arial Narrow"/>
                <w:sz w:val="16"/>
                <w:szCs w:val="16"/>
              </w:rPr>
              <w:t>0</w:t>
            </w:r>
            <w:r w:rsidRPr="001B717E">
              <w:rPr>
                <w:rFonts w:ascii="Arial Narrow" w:eastAsia="Times New Roman" w:hAnsi="Arial Narrow"/>
                <w:sz w:val="16"/>
                <w:szCs w:val="16"/>
              </w:rPr>
              <w:t xml:space="preserve"> years</w:t>
            </w:r>
          </w:p>
        </w:tc>
        <w:tc>
          <w:tcPr>
            <w:tcW w:w="1444" w:type="dxa"/>
            <w:tcBorders>
              <w:top w:val="single" w:sz="6" w:space="0" w:color="000000" w:themeColor="text1"/>
              <w:left w:val="nil"/>
              <w:bottom w:val="single" w:sz="6" w:space="0" w:color="000000" w:themeColor="text1"/>
              <w:right w:val="nil"/>
            </w:tcBorders>
            <w:vAlign w:val="center"/>
          </w:tcPr>
          <w:p w14:paraId="49B9DF79" w14:textId="4EDB2C13" w:rsidR="0044639E" w:rsidRDefault="00061157"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Women who were invited and did </w:t>
            </w:r>
            <w:r w:rsidR="0044639E">
              <w:rPr>
                <w:rFonts w:ascii="Arial Narrow" w:eastAsia="Times New Roman" w:hAnsi="Arial Narrow"/>
                <w:sz w:val="16"/>
                <w:szCs w:val="16"/>
              </w:rPr>
              <w:t>not participat</w:t>
            </w:r>
            <w:r>
              <w:rPr>
                <w:rFonts w:ascii="Arial Narrow" w:eastAsia="Times New Roman" w:hAnsi="Arial Narrow"/>
                <w:sz w:val="16"/>
                <w:szCs w:val="16"/>
              </w:rPr>
              <w:t xml:space="preserve">e in </w:t>
            </w:r>
            <w:r w:rsidR="003817EB">
              <w:rPr>
                <w:rFonts w:ascii="Arial Narrow" w:eastAsia="Times New Roman" w:hAnsi="Arial Narrow"/>
                <w:sz w:val="16"/>
                <w:szCs w:val="16"/>
              </w:rPr>
              <w:t>screening</w:t>
            </w:r>
            <w:r w:rsidR="0044639E">
              <w:rPr>
                <w:rFonts w:ascii="Arial Narrow" w:eastAsia="Times New Roman" w:hAnsi="Arial Narrow"/>
                <w:sz w:val="16"/>
                <w:szCs w:val="16"/>
              </w:rPr>
              <w:t xml:space="preserve"> during the screening period: </w:t>
            </w:r>
          </w:p>
          <w:p w14:paraId="4323FCEB" w14:textId="77777777" w:rsidR="00061157" w:rsidRDefault="00061157" w:rsidP="00CC1406">
            <w:pPr>
              <w:spacing w:line="240" w:lineRule="auto"/>
              <w:contextualSpacing/>
              <w:rPr>
                <w:rFonts w:ascii="Arial Narrow" w:eastAsia="Times New Roman" w:hAnsi="Arial Narrow"/>
                <w:sz w:val="16"/>
                <w:szCs w:val="16"/>
              </w:rPr>
            </w:pPr>
          </w:p>
          <w:p w14:paraId="3ED9E017" w14:textId="78B4C36B" w:rsidR="00131DEA" w:rsidRPr="001B717E" w:rsidRDefault="00131DEA"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0.62 per 1,000 person-years</w:t>
            </w:r>
          </w:p>
        </w:tc>
        <w:tc>
          <w:tcPr>
            <w:tcW w:w="1524" w:type="dxa"/>
            <w:tcBorders>
              <w:top w:val="single" w:sz="6" w:space="0" w:color="000000" w:themeColor="text1"/>
              <w:left w:val="nil"/>
              <w:bottom w:val="single" w:sz="6" w:space="0" w:color="000000" w:themeColor="text1"/>
              <w:right w:val="nil"/>
            </w:tcBorders>
            <w:shd w:val="clear" w:color="auto" w:fill="EBEBEB"/>
          </w:tcPr>
          <w:p w14:paraId="0B6EA26F" w14:textId="0CE6FE58" w:rsidR="003817EB" w:rsidRDefault="003817EB" w:rsidP="003817EB">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Women who were invited and participated in screening during the screening period: </w:t>
            </w:r>
          </w:p>
          <w:p w14:paraId="37DBA6AD" w14:textId="77777777" w:rsidR="000E7ADF" w:rsidRPr="00246D49" w:rsidRDefault="000E7ADF" w:rsidP="00CC1406">
            <w:pPr>
              <w:spacing w:line="240" w:lineRule="auto"/>
              <w:contextualSpacing/>
              <w:rPr>
                <w:rFonts w:ascii="Arial Narrow" w:eastAsia="Times New Roman" w:hAnsi="Arial Narrow"/>
                <w:sz w:val="16"/>
                <w:szCs w:val="16"/>
              </w:rPr>
            </w:pPr>
          </w:p>
          <w:p w14:paraId="0095FD9D" w14:textId="0D55AAC0" w:rsidR="00131DEA" w:rsidRPr="00246D49" w:rsidRDefault="00131DEA"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0.25 per 1,000 person-years</w:t>
            </w:r>
          </w:p>
        </w:tc>
        <w:tc>
          <w:tcPr>
            <w:tcW w:w="1609" w:type="dxa"/>
            <w:tcBorders>
              <w:top w:val="single" w:sz="6" w:space="0" w:color="000000" w:themeColor="text1"/>
              <w:left w:val="nil"/>
              <w:bottom w:val="single" w:sz="6" w:space="0" w:color="000000" w:themeColor="text1"/>
              <w:right w:val="nil"/>
            </w:tcBorders>
          </w:tcPr>
          <w:p w14:paraId="152F1D72" w14:textId="77777777" w:rsidR="000E7ADF" w:rsidRPr="00246D49" w:rsidRDefault="000E7ADF" w:rsidP="00CC1406">
            <w:pPr>
              <w:spacing w:line="240" w:lineRule="auto"/>
              <w:contextualSpacing/>
              <w:rPr>
                <w:rFonts w:ascii="Arial Narrow" w:eastAsia="Times New Roman" w:hAnsi="Arial Narrow"/>
                <w:sz w:val="16"/>
                <w:szCs w:val="16"/>
              </w:rPr>
            </w:pPr>
          </w:p>
          <w:p w14:paraId="4B8954BD" w14:textId="77777777" w:rsidR="000E7ADF" w:rsidRPr="00246D49" w:rsidRDefault="000E7ADF" w:rsidP="00CC1406">
            <w:pPr>
              <w:spacing w:line="240" w:lineRule="auto"/>
              <w:contextualSpacing/>
              <w:rPr>
                <w:rFonts w:ascii="Arial Narrow" w:eastAsia="Times New Roman" w:hAnsi="Arial Narrow"/>
                <w:sz w:val="16"/>
                <w:szCs w:val="16"/>
              </w:rPr>
            </w:pPr>
          </w:p>
          <w:p w14:paraId="6E84B016" w14:textId="32D618F0" w:rsidR="000E7ADF" w:rsidRPr="00246D49" w:rsidRDefault="07B2663D"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0.37 fewer per 1,000 person-years</w:t>
            </w:r>
          </w:p>
          <w:p w14:paraId="634CEB30" w14:textId="344550CE" w:rsidR="000E7ADF" w:rsidRPr="00246D49" w:rsidRDefault="000E7ADF" w:rsidP="00CC1406">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1BCB0132" w14:textId="77777777" w:rsidR="41D089B1" w:rsidRDefault="41D089B1"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Relative Risk: </w:t>
            </w:r>
            <w:r w:rsidRPr="5D5CD4E5">
              <w:rPr>
                <w:rFonts w:ascii="Arial Narrow" w:eastAsia="Times New Roman" w:hAnsi="Arial Narrow"/>
                <w:b/>
                <w:bCs/>
                <w:sz w:val="16"/>
                <w:szCs w:val="16"/>
              </w:rPr>
              <w:t>0.40</w:t>
            </w:r>
          </w:p>
          <w:p w14:paraId="3252BF4D" w14:textId="77777777" w:rsidR="41D089B1" w:rsidRDefault="41D089B1"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(0.34 to 0.48)</w:t>
            </w:r>
          </w:p>
          <w:p w14:paraId="5A3BC94B" w14:textId="6AB42173"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18E77FDC" w14:textId="77777777" w:rsidR="000E7ADF" w:rsidRPr="00246D49" w:rsidRDefault="000E7ADF" w:rsidP="00CC1406">
            <w:pPr>
              <w:spacing w:line="240" w:lineRule="auto"/>
              <w:contextualSpacing/>
              <w:rPr>
                <w:rFonts w:ascii="Arial Narrow" w:eastAsia="Times New Roman" w:hAnsi="Arial Narrow"/>
                <w:sz w:val="16"/>
                <w:szCs w:val="16"/>
              </w:rPr>
            </w:pPr>
          </w:p>
          <w:p w14:paraId="0420D239" w14:textId="77777777" w:rsidR="000E7ADF" w:rsidRPr="00246D49" w:rsidRDefault="000E7ADF" w:rsidP="00CC1406">
            <w:pPr>
              <w:spacing w:line="240" w:lineRule="auto"/>
              <w:contextualSpacing/>
              <w:rPr>
                <w:rFonts w:ascii="Arial Narrow" w:eastAsia="Times New Roman" w:hAnsi="Arial Narrow"/>
                <w:sz w:val="16"/>
                <w:szCs w:val="16"/>
              </w:rPr>
            </w:pPr>
          </w:p>
          <w:p w14:paraId="7A2D8A21" w14:textId="77777777" w:rsidR="000E7ADF" w:rsidRPr="00246D49" w:rsidRDefault="000E7ADF" w:rsidP="00CC1406">
            <w:pPr>
              <w:spacing w:line="240" w:lineRule="auto"/>
              <w:contextualSpacing/>
              <w:rPr>
                <w:rFonts w:ascii="Arial Narrow" w:eastAsia="Times New Roman" w:hAnsi="Arial Narrow"/>
                <w:sz w:val="16"/>
                <w:szCs w:val="16"/>
              </w:rPr>
            </w:pPr>
          </w:p>
          <w:p w14:paraId="40190162" w14:textId="77777777" w:rsidR="000E7ADF" w:rsidRPr="00246D49" w:rsidRDefault="000E7ADF" w:rsidP="00CC1406">
            <w:pPr>
              <w:spacing w:line="240" w:lineRule="auto"/>
              <w:contextualSpacing/>
              <w:rPr>
                <w:rFonts w:ascii="Arial Narrow" w:eastAsia="Times New Roman" w:hAnsi="Arial Narrow"/>
                <w:sz w:val="16"/>
                <w:szCs w:val="16"/>
              </w:rPr>
            </w:pPr>
            <w:r w:rsidRPr="00246D49">
              <w:rPr>
                <w:rFonts w:ascii="Arial Narrow" w:eastAsia="Times New Roman" w:hAnsi="Arial Narrow"/>
                <w:sz w:val="16"/>
                <w:szCs w:val="16"/>
              </w:rPr>
              <w:t>N=</w:t>
            </w:r>
            <w:r w:rsidRPr="00246D49">
              <w:rPr>
                <w:rFonts w:ascii="Arial Narrow" w:hAnsi="Arial Narrow"/>
                <w:sz w:val="16"/>
                <w:szCs w:val="16"/>
              </w:rPr>
              <w:t>52,438 (Mean no. of women aged 40 to 69 years); (1 study)</w:t>
            </w:r>
            <w:r w:rsidRPr="00246D49">
              <w:rPr>
                <w:rFonts w:ascii="Arial Narrow" w:eastAsia="Times New Roman" w:hAnsi="Arial Narrow"/>
                <w:sz w:val="16"/>
                <w:szCs w:val="16"/>
                <w:vertAlign w:val="superscript"/>
              </w:rPr>
              <w:t xml:space="preserve"> C</w:t>
            </w:r>
          </w:p>
        </w:tc>
        <w:tc>
          <w:tcPr>
            <w:tcW w:w="1694" w:type="dxa"/>
            <w:tcBorders>
              <w:top w:val="single" w:sz="6" w:space="0" w:color="000000" w:themeColor="text1"/>
              <w:left w:val="nil"/>
              <w:bottom w:val="single" w:sz="6" w:space="0" w:color="000000" w:themeColor="text1"/>
              <w:right w:val="nil"/>
            </w:tcBorders>
          </w:tcPr>
          <w:p w14:paraId="1A56EDF0" w14:textId="77777777" w:rsidR="000E7ADF" w:rsidRPr="00246D49" w:rsidRDefault="000E7ADF" w:rsidP="00CC1406">
            <w:pPr>
              <w:spacing w:line="240" w:lineRule="auto"/>
              <w:contextualSpacing/>
              <w:rPr>
                <w:rFonts w:ascii="Arial Narrow" w:eastAsia="Times New Roman" w:hAnsi="Arial Narrow"/>
                <w:sz w:val="16"/>
                <w:szCs w:val="16"/>
              </w:rPr>
            </w:pPr>
          </w:p>
          <w:p w14:paraId="13F2C1CB" w14:textId="77777777" w:rsidR="000E7ADF" w:rsidRPr="00246D49" w:rsidRDefault="000E7ADF" w:rsidP="00CC1406">
            <w:pPr>
              <w:spacing w:line="240" w:lineRule="auto"/>
              <w:contextualSpacing/>
              <w:rPr>
                <w:rFonts w:ascii="Arial Narrow" w:eastAsia="Times New Roman" w:hAnsi="Arial Narrow"/>
                <w:sz w:val="16"/>
                <w:szCs w:val="16"/>
              </w:rPr>
            </w:pPr>
          </w:p>
          <w:p w14:paraId="630145A9" w14:textId="77777777" w:rsidR="000E7ADF" w:rsidRPr="00246D49" w:rsidRDefault="000E7ADF" w:rsidP="00CC1406">
            <w:pPr>
              <w:spacing w:line="240" w:lineRule="auto"/>
              <w:contextualSpacing/>
              <w:rPr>
                <w:rFonts w:ascii="Arial Narrow" w:eastAsia="Times New Roman" w:hAnsi="Arial Narrow"/>
                <w:sz w:val="16"/>
                <w:szCs w:val="16"/>
              </w:rPr>
            </w:pPr>
          </w:p>
          <w:p w14:paraId="42DA5815" w14:textId="77777777" w:rsidR="000E7ADF" w:rsidRPr="00246D49"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3,5,6,7</w:t>
            </w:r>
          </w:p>
        </w:tc>
      </w:tr>
      <w:tr w:rsidR="000E7ADF" w:rsidRPr="003F1207" w14:paraId="7BA9626B"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2ACA6A4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Incidence of fatal breast cancer within 10 years of diagnosis </w:t>
            </w:r>
          </w:p>
          <w:p w14:paraId="325B68BA" w14:textId="77777777" w:rsidR="000E7ADF" w:rsidRDefault="000E7ADF" w:rsidP="00CC1406">
            <w:pPr>
              <w:spacing w:line="240" w:lineRule="auto"/>
              <w:contextualSpacing/>
              <w:rPr>
                <w:rFonts w:ascii="Arial Narrow" w:eastAsia="Times New Roman" w:hAnsi="Arial Narrow"/>
                <w:sz w:val="16"/>
                <w:szCs w:val="16"/>
              </w:rPr>
            </w:pPr>
          </w:p>
          <w:p w14:paraId="77CD7FFC" w14:textId="044F1ABA" w:rsidR="000E7ADF" w:rsidRPr="001B717E" w:rsidRDefault="00486D0E"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Time-trend </w:t>
            </w:r>
            <w:r w:rsidR="004740D1">
              <w:rPr>
                <w:rFonts w:ascii="Arial Narrow" w:eastAsia="Times New Roman" w:hAnsi="Arial Narrow"/>
                <w:sz w:val="16"/>
                <w:szCs w:val="16"/>
              </w:rPr>
              <w:t>analysis</w:t>
            </w:r>
            <w:r>
              <w:rPr>
                <w:rFonts w:ascii="Arial Narrow" w:eastAsia="Times New Roman" w:hAnsi="Arial Narrow"/>
                <w:sz w:val="16"/>
                <w:szCs w:val="16"/>
              </w:rPr>
              <w:t xml:space="preserve"> looking at </w:t>
            </w:r>
            <w:r w:rsidR="0063556E">
              <w:rPr>
                <w:rFonts w:ascii="Arial Narrow" w:eastAsia="Times New Roman" w:hAnsi="Arial Narrow"/>
                <w:sz w:val="16"/>
                <w:szCs w:val="16"/>
              </w:rPr>
              <w:t xml:space="preserve">those who did </w:t>
            </w:r>
            <w:r w:rsidR="00213F52">
              <w:rPr>
                <w:rFonts w:ascii="Arial Narrow" w:eastAsia="Times New Roman" w:hAnsi="Arial Narrow"/>
                <w:sz w:val="16"/>
                <w:szCs w:val="16"/>
              </w:rPr>
              <w:t xml:space="preserve">not </w:t>
            </w:r>
            <w:r w:rsidR="004740D1">
              <w:rPr>
                <w:rFonts w:ascii="Arial Narrow" w:eastAsia="Times New Roman" w:hAnsi="Arial Narrow"/>
                <w:sz w:val="16"/>
                <w:szCs w:val="16"/>
              </w:rPr>
              <w:t>have the opportunity to screen</w:t>
            </w:r>
            <w:r w:rsidR="0063556E">
              <w:rPr>
                <w:rFonts w:ascii="Arial Narrow" w:eastAsia="Times New Roman" w:hAnsi="Arial Narrow"/>
                <w:sz w:val="16"/>
                <w:szCs w:val="16"/>
              </w:rPr>
              <w:t xml:space="preserve"> </w:t>
            </w:r>
            <w:r w:rsidR="004740D1">
              <w:rPr>
                <w:rFonts w:ascii="Arial Narrow" w:eastAsia="Times New Roman" w:hAnsi="Arial Narrow"/>
                <w:sz w:val="16"/>
                <w:szCs w:val="16"/>
              </w:rPr>
              <w:t>in the p</w:t>
            </w:r>
            <w:r w:rsidR="000E7ADF">
              <w:rPr>
                <w:rFonts w:ascii="Arial Narrow" w:eastAsia="Times New Roman" w:hAnsi="Arial Narrow"/>
                <w:sz w:val="16"/>
                <w:szCs w:val="16"/>
              </w:rPr>
              <w:t>re-screening period</w:t>
            </w:r>
            <w:r w:rsidR="004740D1">
              <w:rPr>
                <w:rFonts w:ascii="Arial Narrow" w:eastAsia="Times New Roman" w:hAnsi="Arial Narrow"/>
                <w:sz w:val="16"/>
                <w:szCs w:val="16"/>
              </w:rPr>
              <w:t xml:space="preserve"> (</w:t>
            </w:r>
            <w:r w:rsidR="00831B27">
              <w:rPr>
                <w:rFonts w:ascii="Arial Narrow" w:eastAsia="Times New Roman" w:hAnsi="Arial Narrow"/>
                <w:sz w:val="16"/>
                <w:szCs w:val="16"/>
              </w:rPr>
              <w:t>1958 to 197</w:t>
            </w:r>
            <w:r w:rsidR="0038642A">
              <w:rPr>
                <w:rFonts w:ascii="Arial Narrow" w:eastAsia="Times New Roman" w:hAnsi="Arial Narrow"/>
                <w:sz w:val="16"/>
                <w:szCs w:val="16"/>
              </w:rPr>
              <w:t>6</w:t>
            </w:r>
            <w:r w:rsidR="000E7ADF">
              <w:rPr>
                <w:rFonts w:ascii="Arial Narrow" w:eastAsia="Times New Roman" w:hAnsi="Arial Narrow"/>
                <w:sz w:val="16"/>
                <w:szCs w:val="16"/>
              </w:rPr>
              <w:t>)</w:t>
            </w:r>
            <w:r w:rsidR="004740D1">
              <w:rPr>
                <w:rFonts w:ascii="Arial Narrow" w:eastAsia="Times New Roman" w:hAnsi="Arial Narrow"/>
                <w:sz w:val="16"/>
                <w:szCs w:val="16"/>
              </w:rPr>
              <w:t xml:space="preserve"> compared to those who were invited and participated during the active screening period (1977 to 2015) </w:t>
            </w:r>
          </w:p>
          <w:p w14:paraId="21B3CD47" w14:textId="77777777" w:rsidR="000E7ADF" w:rsidRPr="001B717E" w:rsidRDefault="000E7ADF" w:rsidP="00CC1406">
            <w:pPr>
              <w:spacing w:line="240" w:lineRule="auto"/>
              <w:contextualSpacing/>
              <w:rPr>
                <w:rFonts w:ascii="Arial Narrow" w:eastAsia="Times New Roman" w:hAnsi="Arial Narrow"/>
                <w:sz w:val="16"/>
                <w:szCs w:val="16"/>
              </w:rPr>
            </w:pPr>
          </w:p>
          <w:p w14:paraId="09D6D179" w14:textId="77777777" w:rsidR="000E7ADF" w:rsidRPr="001B717E" w:rsidRDefault="000E7ADF" w:rsidP="00CC1406">
            <w:pPr>
              <w:spacing w:line="240" w:lineRule="auto"/>
              <w:contextualSpacing/>
              <w:rPr>
                <w:rFonts w:ascii="Arial Narrow" w:eastAsia="Times New Roman" w:hAnsi="Arial Narrow"/>
                <w:sz w:val="16"/>
                <w:szCs w:val="16"/>
                <w:vertAlign w:val="superscript"/>
              </w:rPr>
            </w:pPr>
            <w:r w:rsidRPr="001B717E">
              <w:rPr>
                <w:rFonts w:ascii="Arial Narrow" w:eastAsia="Times New Roman" w:hAnsi="Arial Narrow"/>
                <w:sz w:val="16"/>
                <w:szCs w:val="16"/>
              </w:rPr>
              <w:t>Follow-up (yrs.): 1</w:t>
            </w:r>
            <w:r>
              <w:rPr>
                <w:rFonts w:ascii="Arial Narrow" w:eastAsia="Times New Roman" w:hAnsi="Arial Narrow"/>
                <w:sz w:val="16"/>
                <w:szCs w:val="16"/>
              </w:rPr>
              <w:t>0</w:t>
            </w:r>
            <w:r w:rsidRPr="001B717E">
              <w:rPr>
                <w:rFonts w:ascii="Arial Narrow" w:eastAsia="Times New Roman" w:hAnsi="Arial Narrow"/>
                <w:sz w:val="16"/>
                <w:szCs w:val="16"/>
              </w:rPr>
              <w:t xml:space="preserve"> years</w:t>
            </w:r>
          </w:p>
        </w:tc>
        <w:tc>
          <w:tcPr>
            <w:tcW w:w="1444" w:type="dxa"/>
            <w:tcBorders>
              <w:top w:val="single" w:sz="6" w:space="0" w:color="000000" w:themeColor="text1"/>
              <w:left w:val="nil"/>
              <w:bottom w:val="single" w:sz="6" w:space="0" w:color="000000" w:themeColor="text1"/>
              <w:right w:val="nil"/>
            </w:tcBorders>
            <w:vAlign w:val="center"/>
          </w:tcPr>
          <w:p w14:paraId="34EF255E" w14:textId="77777777" w:rsidR="00131DEA" w:rsidRDefault="00131DEA"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0.55 per 1,000 person-years</w:t>
            </w:r>
          </w:p>
          <w:p w14:paraId="012A02A3" w14:textId="77777777" w:rsidR="00441F71" w:rsidRDefault="00441F71" w:rsidP="00CC1406">
            <w:pPr>
              <w:spacing w:line="240" w:lineRule="auto"/>
              <w:contextualSpacing/>
              <w:rPr>
                <w:rFonts w:ascii="Arial Narrow" w:eastAsia="Times New Roman" w:hAnsi="Arial Narrow"/>
                <w:sz w:val="16"/>
                <w:szCs w:val="16"/>
              </w:rPr>
            </w:pPr>
          </w:p>
          <w:p w14:paraId="44F33E09" w14:textId="77777777" w:rsidR="00441F71" w:rsidRDefault="00441F71" w:rsidP="00CC1406">
            <w:pPr>
              <w:spacing w:line="240" w:lineRule="auto"/>
              <w:contextualSpacing/>
              <w:rPr>
                <w:rFonts w:ascii="Arial Narrow" w:eastAsia="Times New Roman" w:hAnsi="Arial Narrow"/>
                <w:sz w:val="16"/>
                <w:szCs w:val="16"/>
              </w:rPr>
            </w:pPr>
          </w:p>
          <w:p w14:paraId="112EB6AC" w14:textId="6239CA19" w:rsidR="00441F71" w:rsidRPr="001B717E" w:rsidRDefault="00441F71" w:rsidP="00CC1406">
            <w:pPr>
              <w:spacing w:line="240" w:lineRule="auto"/>
              <w:contextualSpacing/>
              <w:rPr>
                <w:rFonts w:ascii="Arial Narrow" w:eastAsia="Times New Roman" w:hAnsi="Arial Narrow"/>
                <w:sz w:val="16"/>
                <w:szCs w:val="16"/>
              </w:rPr>
            </w:pPr>
          </w:p>
        </w:tc>
        <w:tc>
          <w:tcPr>
            <w:tcW w:w="1524" w:type="dxa"/>
            <w:tcBorders>
              <w:top w:val="single" w:sz="6" w:space="0" w:color="000000" w:themeColor="text1"/>
              <w:left w:val="nil"/>
              <w:bottom w:val="single" w:sz="6" w:space="0" w:color="000000" w:themeColor="text1"/>
              <w:right w:val="nil"/>
            </w:tcBorders>
            <w:shd w:val="clear" w:color="auto" w:fill="EBEBEB"/>
          </w:tcPr>
          <w:p w14:paraId="4822A24D" w14:textId="77777777" w:rsidR="000E7ADF" w:rsidRPr="00246D49" w:rsidRDefault="000E7ADF" w:rsidP="00CC1406">
            <w:pPr>
              <w:spacing w:line="240" w:lineRule="auto"/>
              <w:contextualSpacing/>
              <w:rPr>
                <w:rFonts w:ascii="Arial Narrow" w:eastAsia="Times New Roman" w:hAnsi="Arial Narrow"/>
                <w:sz w:val="16"/>
                <w:szCs w:val="16"/>
              </w:rPr>
            </w:pPr>
          </w:p>
          <w:p w14:paraId="73B93830" w14:textId="77777777" w:rsidR="000E7ADF" w:rsidRPr="00246D49" w:rsidRDefault="000E7ADF" w:rsidP="00CC1406">
            <w:pPr>
              <w:spacing w:line="240" w:lineRule="auto"/>
              <w:contextualSpacing/>
              <w:rPr>
                <w:rFonts w:ascii="Arial Narrow" w:eastAsia="Times New Roman" w:hAnsi="Arial Narrow"/>
                <w:sz w:val="16"/>
                <w:szCs w:val="16"/>
              </w:rPr>
            </w:pPr>
          </w:p>
          <w:p w14:paraId="23AD8FF0" w14:textId="77777777" w:rsidR="000E7ADF" w:rsidRPr="00246D49" w:rsidRDefault="000E7ADF" w:rsidP="00CC1406">
            <w:pPr>
              <w:spacing w:line="240" w:lineRule="auto"/>
              <w:contextualSpacing/>
              <w:rPr>
                <w:rFonts w:ascii="Arial Narrow" w:eastAsia="Times New Roman" w:hAnsi="Arial Narrow"/>
                <w:sz w:val="16"/>
                <w:szCs w:val="16"/>
              </w:rPr>
            </w:pPr>
          </w:p>
          <w:p w14:paraId="54779F76" w14:textId="5E0B0410" w:rsidR="008B7BD4" w:rsidRPr="00246D49" w:rsidRDefault="008B7BD4" w:rsidP="00CC1406">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0.25 per 1,000 person-years</w:t>
            </w:r>
          </w:p>
        </w:tc>
        <w:tc>
          <w:tcPr>
            <w:tcW w:w="1609" w:type="dxa"/>
            <w:tcBorders>
              <w:top w:val="single" w:sz="6" w:space="0" w:color="000000" w:themeColor="text1"/>
              <w:left w:val="nil"/>
              <w:bottom w:val="single" w:sz="6" w:space="0" w:color="000000" w:themeColor="text1"/>
              <w:right w:val="nil"/>
            </w:tcBorders>
          </w:tcPr>
          <w:p w14:paraId="0C2D5154" w14:textId="77777777" w:rsidR="000E7ADF" w:rsidRPr="00246D49" w:rsidRDefault="000E7ADF" w:rsidP="00CC1406">
            <w:pPr>
              <w:spacing w:line="240" w:lineRule="auto"/>
              <w:contextualSpacing/>
              <w:rPr>
                <w:rFonts w:ascii="Arial Narrow" w:eastAsia="Times New Roman" w:hAnsi="Arial Narrow"/>
                <w:sz w:val="16"/>
                <w:szCs w:val="16"/>
              </w:rPr>
            </w:pPr>
          </w:p>
          <w:p w14:paraId="4195C6BA" w14:textId="77777777" w:rsidR="000E7ADF" w:rsidRPr="00246D49" w:rsidRDefault="000E7ADF" w:rsidP="00CC1406">
            <w:pPr>
              <w:spacing w:line="240" w:lineRule="auto"/>
              <w:contextualSpacing/>
              <w:rPr>
                <w:rFonts w:ascii="Arial Narrow" w:eastAsia="Times New Roman" w:hAnsi="Arial Narrow"/>
                <w:sz w:val="16"/>
                <w:szCs w:val="16"/>
              </w:rPr>
            </w:pPr>
          </w:p>
          <w:p w14:paraId="29F5A4CA" w14:textId="7782E181" w:rsidR="000E7ADF" w:rsidRPr="00246D49" w:rsidRDefault="52392997" w:rsidP="00CC1406">
            <w:pPr>
              <w:spacing w:line="240" w:lineRule="auto"/>
              <w:contextualSpacing/>
              <w:rPr>
                <w:rFonts w:ascii="Arial Narrow" w:eastAsia="Times New Roman" w:hAnsi="Arial Narrow"/>
                <w:sz w:val="16"/>
                <w:szCs w:val="16"/>
              </w:rPr>
            </w:pPr>
            <w:r w:rsidRPr="1F2C52C3">
              <w:rPr>
                <w:rFonts w:ascii="Arial Narrow" w:eastAsia="Times New Roman" w:hAnsi="Arial Narrow"/>
                <w:sz w:val="16"/>
                <w:szCs w:val="16"/>
              </w:rPr>
              <w:t>0.3</w:t>
            </w:r>
            <w:r w:rsidR="063AF0E9" w:rsidRPr="1F2C52C3">
              <w:rPr>
                <w:rFonts w:ascii="Arial Narrow" w:eastAsia="Times New Roman" w:hAnsi="Arial Narrow"/>
                <w:sz w:val="16"/>
                <w:szCs w:val="16"/>
              </w:rPr>
              <w:t>0</w:t>
            </w:r>
            <w:r w:rsidRPr="1F2C52C3">
              <w:rPr>
                <w:rFonts w:ascii="Arial Narrow" w:eastAsia="Times New Roman" w:hAnsi="Arial Narrow"/>
                <w:sz w:val="16"/>
                <w:szCs w:val="16"/>
              </w:rPr>
              <w:t xml:space="preserve"> fewer per 1,000 person-years</w:t>
            </w:r>
          </w:p>
          <w:p w14:paraId="05040925" w14:textId="76EF7412" w:rsidR="000E7ADF" w:rsidRPr="00246D49" w:rsidRDefault="000E7ADF" w:rsidP="00CC1406">
            <w:pPr>
              <w:spacing w:line="240" w:lineRule="auto"/>
              <w:contextualSpacing/>
              <w:rPr>
                <w:rFonts w:ascii="Arial Narrow" w:eastAsia="Times New Roman" w:hAnsi="Arial Narrow"/>
                <w:sz w:val="16"/>
                <w:szCs w:val="16"/>
              </w:rPr>
            </w:pPr>
          </w:p>
        </w:tc>
        <w:tc>
          <w:tcPr>
            <w:tcW w:w="1609" w:type="dxa"/>
            <w:tcBorders>
              <w:top w:val="single" w:sz="6" w:space="0" w:color="000000" w:themeColor="text1"/>
              <w:left w:val="nil"/>
              <w:bottom w:val="single" w:sz="6" w:space="0" w:color="000000" w:themeColor="text1"/>
              <w:right w:val="nil"/>
            </w:tcBorders>
          </w:tcPr>
          <w:p w14:paraId="7E9482DB" w14:textId="77777777" w:rsidR="0ABC3D5A" w:rsidRDefault="0ABC3D5A"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 xml:space="preserve">Relative Risk: </w:t>
            </w:r>
            <w:r w:rsidRPr="5D5CD4E5">
              <w:rPr>
                <w:rFonts w:ascii="Arial Narrow" w:eastAsia="Times New Roman" w:hAnsi="Arial Narrow"/>
                <w:b/>
                <w:bCs/>
                <w:sz w:val="16"/>
                <w:szCs w:val="16"/>
              </w:rPr>
              <w:t>0.46</w:t>
            </w:r>
          </w:p>
          <w:p w14:paraId="48059075" w14:textId="77777777" w:rsidR="0ABC3D5A" w:rsidRDefault="0ABC3D5A"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(0.39 to 0.53)</w:t>
            </w:r>
          </w:p>
          <w:p w14:paraId="0E68B079" w14:textId="6E2CD05B"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06DF918F" w14:textId="77777777" w:rsidR="000E7ADF" w:rsidRPr="00246D49" w:rsidRDefault="000E7ADF" w:rsidP="00CC1406">
            <w:pPr>
              <w:spacing w:line="240" w:lineRule="auto"/>
              <w:contextualSpacing/>
              <w:rPr>
                <w:rFonts w:ascii="Arial Narrow" w:eastAsia="Times New Roman" w:hAnsi="Arial Narrow"/>
                <w:sz w:val="16"/>
                <w:szCs w:val="16"/>
              </w:rPr>
            </w:pPr>
          </w:p>
          <w:p w14:paraId="49DFC881" w14:textId="77777777" w:rsidR="000E7ADF" w:rsidRPr="00246D49" w:rsidRDefault="000E7ADF" w:rsidP="00CC1406">
            <w:pPr>
              <w:spacing w:line="240" w:lineRule="auto"/>
              <w:contextualSpacing/>
              <w:rPr>
                <w:rFonts w:ascii="Arial Narrow" w:eastAsia="Times New Roman" w:hAnsi="Arial Narrow"/>
                <w:sz w:val="16"/>
                <w:szCs w:val="16"/>
              </w:rPr>
            </w:pPr>
          </w:p>
          <w:p w14:paraId="291BE77D" w14:textId="77777777" w:rsidR="000E7ADF" w:rsidRPr="00246D49" w:rsidRDefault="000E7ADF" w:rsidP="00CC1406">
            <w:pPr>
              <w:spacing w:line="240" w:lineRule="auto"/>
              <w:contextualSpacing/>
              <w:rPr>
                <w:rFonts w:ascii="Arial Narrow" w:eastAsia="Times New Roman" w:hAnsi="Arial Narrow"/>
                <w:sz w:val="16"/>
                <w:szCs w:val="16"/>
              </w:rPr>
            </w:pPr>
          </w:p>
          <w:p w14:paraId="2E8C6C18" w14:textId="77777777" w:rsidR="000E7ADF" w:rsidRPr="00246D49" w:rsidRDefault="000E7ADF" w:rsidP="00CC1406">
            <w:pPr>
              <w:spacing w:line="240" w:lineRule="auto"/>
              <w:contextualSpacing/>
              <w:rPr>
                <w:rFonts w:ascii="Arial Narrow" w:eastAsia="Times New Roman" w:hAnsi="Arial Narrow"/>
                <w:sz w:val="16"/>
                <w:szCs w:val="16"/>
              </w:rPr>
            </w:pPr>
            <w:r w:rsidRPr="00246D49">
              <w:rPr>
                <w:rFonts w:ascii="Arial Narrow" w:eastAsia="Times New Roman" w:hAnsi="Arial Narrow"/>
                <w:sz w:val="16"/>
                <w:szCs w:val="16"/>
              </w:rPr>
              <w:t>N=</w:t>
            </w:r>
            <w:r w:rsidRPr="00246D49">
              <w:rPr>
                <w:rFonts w:ascii="Arial Narrow" w:hAnsi="Arial Narrow"/>
                <w:sz w:val="16"/>
                <w:szCs w:val="16"/>
              </w:rPr>
              <w:t>52,438 (Mean no. of women aged 40 to 69 years); (1 study)</w:t>
            </w:r>
            <w:r w:rsidRPr="00246D49">
              <w:rPr>
                <w:rFonts w:ascii="Arial Narrow" w:eastAsia="Times New Roman" w:hAnsi="Arial Narrow"/>
                <w:sz w:val="16"/>
                <w:szCs w:val="16"/>
                <w:vertAlign w:val="superscript"/>
              </w:rPr>
              <w:t xml:space="preserve"> C</w:t>
            </w:r>
          </w:p>
        </w:tc>
        <w:tc>
          <w:tcPr>
            <w:tcW w:w="1694" w:type="dxa"/>
            <w:tcBorders>
              <w:top w:val="single" w:sz="6" w:space="0" w:color="000000" w:themeColor="text1"/>
              <w:left w:val="nil"/>
              <w:bottom w:val="single" w:sz="6" w:space="0" w:color="000000" w:themeColor="text1"/>
              <w:right w:val="nil"/>
            </w:tcBorders>
          </w:tcPr>
          <w:p w14:paraId="5C1BABB6" w14:textId="77777777" w:rsidR="000E7ADF" w:rsidRPr="00246D49" w:rsidRDefault="000E7ADF" w:rsidP="00CC1406">
            <w:pPr>
              <w:spacing w:line="240" w:lineRule="auto"/>
              <w:contextualSpacing/>
              <w:rPr>
                <w:rFonts w:ascii="Arial Narrow" w:eastAsia="Times New Roman" w:hAnsi="Arial Narrow"/>
                <w:sz w:val="16"/>
                <w:szCs w:val="16"/>
              </w:rPr>
            </w:pPr>
          </w:p>
          <w:p w14:paraId="2C973A89" w14:textId="77777777" w:rsidR="000E7ADF" w:rsidRPr="00246D49" w:rsidRDefault="000E7ADF" w:rsidP="00CC1406">
            <w:pPr>
              <w:spacing w:line="240" w:lineRule="auto"/>
              <w:contextualSpacing/>
              <w:rPr>
                <w:rFonts w:ascii="Arial Narrow" w:eastAsia="Times New Roman" w:hAnsi="Arial Narrow"/>
                <w:sz w:val="16"/>
                <w:szCs w:val="16"/>
              </w:rPr>
            </w:pPr>
          </w:p>
          <w:p w14:paraId="40AD764E" w14:textId="77777777" w:rsidR="000E7ADF" w:rsidRPr="00246D49" w:rsidRDefault="000E7ADF" w:rsidP="00CC1406">
            <w:pPr>
              <w:spacing w:line="240" w:lineRule="auto"/>
              <w:contextualSpacing/>
              <w:rPr>
                <w:rFonts w:ascii="Arial Narrow" w:eastAsia="Times New Roman" w:hAnsi="Arial Narrow"/>
                <w:sz w:val="16"/>
                <w:szCs w:val="16"/>
              </w:rPr>
            </w:pPr>
          </w:p>
          <w:p w14:paraId="59A074B0" w14:textId="77777777" w:rsidR="000E7ADF" w:rsidRPr="00246D49"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3,5,6,7</w:t>
            </w:r>
          </w:p>
        </w:tc>
      </w:tr>
      <w:tr w:rsidR="000E7ADF" w:rsidRPr="003F1207" w14:paraId="282FD76D" w14:textId="77777777" w:rsidTr="1F2C52C3">
        <w:trPr>
          <w:cantSplit/>
          <w:trHeight w:val="300"/>
        </w:trPr>
        <w:tc>
          <w:tcPr>
            <w:tcW w:w="2794" w:type="dxa"/>
            <w:tcBorders>
              <w:top w:val="single" w:sz="6" w:space="0" w:color="000000" w:themeColor="text1"/>
              <w:left w:val="nil"/>
              <w:bottom w:val="single" w:sz="6" w:space="0" w:color="000000" w:themeColor="text1"/>
              <w:right w:val="nil"/>
            </w:tcBorders>
          </w:tcPr>
          <w:p w14:paraId="2C31A4F3" w14:textId="4C99965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Incidence-based BC mortality rate ratio</w:t>
            </w:r>
          </w:p>
          <w:p w14:paraId="0791BE58" w14:textId="77777777" w:rsidR="000E7ADF" w:rsidRDefault="000E7ADF" w:rsidP="00CC1406">
            <w:pPr>
              <w:spacing w:line="240" w:lineRule="auto"/>
              <w:contextualSpacing/>
              <w:rPr>
                <w:rFonts w:ascii="Arial Narrow" w:eastAsia="Times New Roman" w:hAnsi="Arial Narrow"/>
                <w:sz w:val="16"/>
                <w:szCs w:val="16"/>
              </w:rPr>
            </w:pPr>
          </w:p>
          <w:p w14:paraId="7D3FF50E" w14:textId="77777777" w:rsidR="000E7ADF" w:rsidRPr="001B717E"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Subgroup: 40-49 years</w:t>
            </w:r>
          </w:p>
          <w:p w14:paraId="19A9180B" w14:textId="77777777" w:rsidR="000E7ADF" w:rsidRDefault="000E7ADF" w:rsidP="00CC1406">
            <w:pPr>
              <w:spacing w:line="240" w:lineRule="auto"/>
              <w:contextualSpacing/>
              <w:rPr>
                <w:rFonts w:ascii="Arial Narrow" w:eastAsia="Times New Roman" w:hAnsi="Arial Narrow"/>
                <w:sz w:val="16"/>
                <w:szCs w:val="16"/>
                <w:vertAlign w:val="superscript"/>
              </w:rPr>
            </w:pPr>
          </w:p>
          <w:p w14:paraId="070C1E83" w14:textId="77777777" w:rsidR="000E7ADF" w:rsidRPr="00CB68A3" w:rsidRDefault="000E7ADF" w:rsidP="00CC1406">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1</w:t>
            </w:r>
            <w:r>
              <w:rPr>
                <w:rFonts w:ascii="Arial Narrow" w:eastAsia="Times New Roman" w:hAnsi="Arial Narrow"/>
                <w:sz w:val="16"/>
                <w:szCs w:val="16"/>
              </w:rPr>
              <w:t>0</w:t>
            </w:r>
            <w:r w:rsidRPr="001B717E">
              <w:rPr>
                <w:rFonts w:ascii="Arial Narrow" w:eastAsia="Times New Roman" w:hAnsi="Arial Narrow"/>
                <w:sz w:val="16"/>
                <w:szCs w:val="16"/>
              </w:rPr>
              <w:t xml:space="preserve"> years</w:t>
            </w:r>
          </w:p>
        </w:tc>
        <w:tc>
          <w:tcPr>
            <w:tcW w:w="1444" w:type="dxa"/>
            <w:tcBorders>
              <w:top w:val="single" w:sz="6" w:space="0" w:color="000000" w:themeColor="text1"/>
              <w:left w:val="nil"/>
              <w:bottom w:val="single" w:sz="6" w:space="0" w:color="000000" w:themeColor="text1"/>
              <w:right w:val="nil"/>
            </w:tcBorders>
            <w:vAlign w:val="center"/>
          </w:tcPr>
          <w:p w14:paraId="76FB4A20" w14:textId="77777777" w:rsidR="000E7ADF" w:rsidRDefault="000E7ADF" w:rsidP="00CC1406">
            <w:pPr>
              <w:spacing w:line="240" w:lineRule="auto"/>
              <w:contextualSpacing/>
              <w:rPr>
                <w:rFonts w:ascii="Arial Narrow" w:eastAsia="Times New Roman" w:hAnsi="Arial Narrow"/>
                <w:sz w:val="16"/>
                <w:szCs w:val="16"/>
              </w:rPr>
            </w:pPr>
            <w:r w:rsidRPr="00DA3F9B">
              <w:rPr>
                <w:rFonts w:ascii="Arial Narrow" w:eastAsia="Times New Roman" w:hAnsi="Arial Narrow"/>
                <w:sz w:val="16"/>
                <w:szCs w:val="16"/>
              </w:rPr>
              <w:t>Provincial/territorial mammography screening programs not including women aged 40-49 years</w:t>
            </w:r>
            <w:r>
              <w:rPr>
                <w:rFonts w:ascii="Arial Narrow" w:eastAsia="Times New Roman" w:hAnsi="Arial Narrow"/>
                <w:sz w:val="16"/>
                <w:szCs w:val="16"/>
              </w:rPr>
              <w:t>:</w:t>
            </w:r>
          </w:p>
          <w:p w14:paraId="215792DB" w14:textId="77777777" w:rsidR="000E7ADF" w:rsidRDefault="000E7ADF" w:rsidP="00CC1406">
            <w:pPr>
              <w:spacing w:line="240" w:lineRule="auto"/>
              <w:contextualSpacing/>
              <w:rPr>
                <w:rFonts w:ascii="Arial Narrow" w:eastAsia="Times New Roman" w:hAnsi="Arial Narrow"/>
                <w:sz w:val="16"/>
                <w:szCs w:val="16"/>
              </w:rPr>
            </w:pPr>
          </w:p>
          <w:p w14:paraId="37A99E52" w14:textId="77777777" w:rsidR="000E7ADF" w:rsidRPr="00DA3F9B"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NR</w:t>
            </w:r>
          </w:p>
        </w:tc>
        <w:tc>
          <w:tcPr>
            <w:tcW w:w="1524" w:type="dxa"/>
            <w:tcBorders>
              <w:top w:val="single" w:sz="6" w:space="0" w:color="000000" w:themeColor="text1"/>
              <w:left w:val="nil"/>
              <w:bottom w:val="single" w:sz="6" w:space="0" w:color="000000" w:themeColor="text1"/>
              <w:right w:val="nil"/>
            </w:tcBorders>
            <w:shd w:val="clear" w:color="auto" w:fill="EBEBEB"/>
          </w:tcPr>
          <w:p w14:paraId="012B8390" w14:textId="77777777" w:rsidR="000E7ADF" w:rsidRDefault="000E7ADF" w:rsidP="00CC1406">
            <w:pPr>
              <w:spacing w:line="240" w:lineRule="auto"/>
              <w:contextualSpacing/>
              <w:rPr>
                <w:rFonts w:ascii="Arial Narrow" w:eastAsia="Times New Roman" w:hAnsi="Arial Narrow"/>
                <w:sz w:val="16"/>
                <w:szCs w:val="16"/>
              </w:rPr>
            </w:pPr>
          </w:p>
          <w:p w14:paraId="7D62E1A2" w14:textId="77777777" w:rsidR="000E7ADF" w:rsidRDefault="000E7ADF" w:rsidP="00CC1406">
            <w:pPr>
              <w:spacing w:line="240" w:lineRule="auto"/>
              <w:contextualSpacing/>
              <w:rPr>
                <w:rFonts w:ascii="Arial Narrow" w:eastAsia="Times New Roman" w:hAnsi="Arial Narrow"/>
                <w:sz w:val="16"/>
                <w:szCs w:val="16"/>
              </w:rPr>
            </w:pPr>
            <w:r w:rsidRPr="00683B49">
              <w:rPr>
                <w:rFonts w:ascii="Arial Narrow" w:eastAsia="Times New Roman" w:hAnsi="Arial Narrow"/>
                <w:sz w:val="16"/>
                <w:szCs w:val="16"/>
              </w:rPr>
              <w:t>Provincial/territorial mammography screening programs including women aged 40-49 years</w:t>
            </w:r>
            <w:r>
              <w:rPr>
                <w:rFonts w:ascii="Arial Narrow" w:eastAsia="Times New Roman" w:hAnsi="Arial Narrow"/>
                <w:sz w:val="16"/>
                <w:szCs w:val="16"/>
              </w:rPr>
              <w:t>:</w:t>
            </w:r>
          </w:p>
          <w:p w14:paraId="5576F824" w14:textId="77777777" w:rsidR="000E7ADF" w:rsidRDefault="000E7ADF" w:rsidP="00CC1406">
            <w:pPr>
              <w:spacing w:line="240" w:lineRule="auto"/>
              <w:contextualSpacing/>
              <w:rPr>
                <w:rFonts w:ascii="Arial Narrow" w:eastAsia="Times New Roman" w:hAnsi="Arial Narrow"/>
                <w:sz w:val="16"/>
                <w:szCs w:val="16"/>
              </w:rPr>
            </w:pPr>
          </w:p>
          <w:p w14:paraId="501A5EDC" w14:textId="77777777" w:rsidR="000E7ADF" w:rsidRPr="00683B49"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NR</w:t>
            </w:r>
          </w:p>
        </w:tc>
        <w:tc>
          <w:tcPr>
            <w:tcW w:w="1609" w:type="dxa"/>
            <w:tcBorders>
              <w:top w:val="single" w:sz="6" w:space="0" w:color="000000" w:themeColor="text1"/>
              <w:left w:val="nil"/>
              <w:bottom w:val="single" w:sz="6" w:space="0" w:color="000000" w:themeColor="text1"/>
              <w:right w:val="nil"/>
            </w:tcBorders>
          </w:tcPr>
          <w:p w14:paraId="1EB5F956" w14:textId="77777777" w:rsidR="000E7ADF" w:rsidRDefault="000E7ADF" w:rsidP="00CC1406">
            <w:pPr>
              <w:spacing w:line="240" w:lineRule="auto"/>
              <w:contextualSpacing/>
              <w:rPr>
                <w:rFonts w:ascii="Arial Narrow" w:eastAsia="Times New Roman" w:hAnsi="Arial Narrow"/>
                <w:sz w:val="16"/>
                <w:szCs w:val="16"/>
              </w:rPr>
            </w:pPr>
          </w:p>
          <w:p w14:paraId="462B22CC" w14:textId="70756D5F" w:rsidR="000E7ADF" w:rsidRDefault="00B849F2"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NR</w:t>
            </w:r>
          </w:p>
        </w:tc>
        <w:tc>
          <w:tcPr>
            <w:tcW w:w="1609" w:type="dxa"/>
            <w:tcBorders>
              <w:top w:val="single" w:sz="6" w:space="0" w:color="000000" w:themeColor="text1"/>
              <w:left w:val="nil"/>
              <w:bottom w:val="single" w:sz="6" w:space="0" w:color="000000" w:themeColor="text1"/>
              <w:right w:val="nil"/>
            </w:tcBorders>
          </w:tcPr>
          <w:p w14:paraId="4EB7D722" w14:textId="77777777" w:rsidR="07BC55DF" w:rsidRDefault="07BC55DF" w:rsidP="5D5CD4E5">
            <w:pPr>
              <w:spacing w:line="240" w:lineRule="auto"/>
              <w:contextualSpacing/>
              <w:rPr>
                <w:rFonts w:ascii="Arial Narrow" w:eastAsia="Times New Roman" w:hAnsi="Arial Narrow"/>
                <w:sz w:val="16"/>
                <w:szCs w:val="16"/>
              </w:rPr>
            </w:pPr>
            <w:r w:rsidRPr="5D5CD4E5">
              <w:rPr>
                <w:rFonts w:ascii="Arial Narrow" w:eastAsia="Times New Roman" w:hAnsi="Arial Narrow"/>
                <w:sz w:val="16"/>
                <w:szCs w:val="16"/>
              </w:rPr>
              <w:t>Rate Ratio: 0.92; 95% CI, 0.85 to 0.99</w:t>
            </w:r>
          </w:p>
          <w:p w14:paraId="3E3185D2" w14:textId="16014C0A" w:rsidR="5D5CD4E5" w:rsidRDefault="5D5CD4E5" w:rsidP="5D5CD4E5">
            <w:pPr>
              <w:spacing w:line="240" w:lineRule="auto"/>
              <w:rPr>
                <w:rFonts w:ascii="Arial Narrow" w:eastAsia="Times New Roman" w:hAnsi="Arial Narrow"/>
                <w:sz w:val="16"/>
                <w:szCs w:val="16"/>
              </w:rPr>
            </w:pPr>
          </w:p>
        </w:tc>
        <w:tc>
          <w:tcPr>
            <w:tcW w:w="2286" w:type="dxa"/>
            <w:tcBorders>
              <w:top w:val="single" w:sz="6" w:space="0" w:color="000000" w:themeColor="text1"/>
              <w:left w:val="nil"/>
              <w:bottom w:val="single" w:sz="6" w:space="0" w:color="000000" w:themeColor="text1"/>
              <w:right w:val="nil"/>
            </w:tcBorders>
          </w:tcPr>
          <w:p w14:paraId="7FE2BBAE" w14:textId="77777777" w:rsidR="000E7ADF" w:rsidRDefault="000E7ADF" w:rsidP="00CC1406">
            <w:pPr>
              <w:spacing w:line="240" w:lineRule="auto"/>
              <w:contextualSpacing/>
              <w:rPr>
                <w:rFonts w:ascii="Arial Narrow" w:eastAsia="Times New Roman" w:hAnsi="Arial Narrow"/>
                <w:sz w:val="16"/>
                <w:szCs w:val="16"/>
              </w:rPr>
            </w:pPr>
          </w:p>
          <w:p w14:paraId="3846FEAB"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N=21,103</w:t>
            </w:r>
            <w:r w:rsidRPr="00246D49">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D</w:t>
            </w:r>
          </w:p>
        </w:tc>
        <w:tc>
          <w:tcPr>
            <w:tcW w:w="1694" w:type="dxa"/>
            <w:tcBorders>
              <w:top w:val="single" w:sz="6" w:space="0" w:color="000000" w:themeColor="text1"/>
              <w:left w:val="nil"/>
              <w:bottom w:val="single" w:sz="6" w:space="0" w:color="000000" w:themeColor="text1"/>
              <w:right w:val="nil"/>
            </w:tcBorders>
          </w:tcPr>
          <w:p w14:paraId="16A4B4B9" w14:textId="77777777" w:rsidR="000E7ADF" w:rsidRDefault="000E7ADF" w:rsidP="00CC1406">
            <w:pPr>
              <w:spacing w:line="240" w:lineRule="auto"/>
              <w:contextualSpacing/>
              <w:rPr>
                <w:rFonts w:ascii="Arial Narrow" w:eastAsia="Times New Roman" w:hAnsi="Arial Narrow"/>
                <w:sz w:val="16"/>
                <w:szCs w:val="16"/>
              </w:rPr>
            </w:pPr>
          </w:p>
          <w:p w14:paraId="47B5E570" w14:textId="77777777" w:rsidR="000E7ADF" w:rsidRPr="00473DE7" w:rsidRDefault="000E7ADF" w:rsidP="00CC1406">
            <w:pPr>
              <w:spacing w:line="240" w:lineRule="auto"/>
              <w:contextualSpacing/>
              <w:rPr>
                <w:rFonts w:ascii="Arial Narrow" w:eastAsia="Times New Roman" w:hAnsi="Arial Narrow"/>
                <w:sz w:val="16"/>
                <w:szCs w:val="16"/>
              </w:rPr>
            </w:pPr>
            <w:r w:rsidRPr="00A272D0">
              <w:rPr>
                <w:rStyle w:val="quality-sign"/>
                <w:rFonts w:ascii="Cambria Math" w:eastAsia="Times New Roman" w:hAnsi="Cambria Math" w:cs="Cambria Math"/>
                <w:sz w:val="16"/>
                <w:szCs w:val="16"/>
              </w:rPr>
              <w:t>⨁</w:t>
            </w:r>
            <w:r w:rsidRPr="00A272D0">
              <w:rPr>
                <w:rStyle w:val="quality-sign"/>
                <w:rFonts w:ascii="Cambria Math" w:eastAsia="MS Mincho" w:hAnsi="Cambria Math" w:cs="Cambria Math"/>
                <w:sz w:val="16"/>
                <w:szCs w:val="16"/>
              </w:rPr>
              <w:t>◯◯◯</w:t>
            </w:r>
            <w:r w:rsidRPr="00A272D0">
              <w:rPr>
                <w:rFonts w:ascii="Arial Narrow" w:eastAsia="Times New Roman" w:hAnsi="Arial Narrow"/>
                <w:sz w:val="16"/>
                <w:szCs w:val="16"/>
              </w:rPr>
              <w:br/>
            </w:r>
            <w:r w:rsidRPr="00A272D0">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4,5,6,8</w:t>
            </w:r>
          </w:p>
        </w:tc>
      </w:tr>
    </w:tbl>
    <w:p w14:paraId="7350EE3E" w14:textId="77777777" w:rsidR="00447BD5" w:rsidRDefault="00447BD5" w:rsidP="00447BD5">
      <w:pPr>
        <w:rPr>
          <w:rFonts w:ascii="Arial Narrow" w:hAnsi="Arial Narrow"/>
          <w:b/>
          <w:bCs/>
          <w:sz w:val="16"/>
          <w:szCs w:val="16"/>
          <w:lang w:val="en-US"/>
        </w:rPr>
      </w:pPr>
      <w:r w:rsidRPr="00627353">
        <w:rPr>
          <w:rFonts w:ascii="Arial Narrow" w:hAnsi="Arial Narrow"/>
          <w:b/>
          <w:bCs/>
          <w:sz w:val="16"/>
          <w:szCs w:val="16"/>
          <w:lang w:val="en-US"/>
        </w:rPr>
        <w:t>Bibliography:</w:t>
      </w:r>
    </w:p>
    <w:p w14:paraId="02D0A502" w14:textId="64E1041E" w:rsidR="00447BD5" w:rsidRPr="00522633" w:rsidRDefault="00447BD5" w:rsidP="00447BD5">
      <w:pPr>
        <w:rPr>
          <w:rFonts w:ascii="Arial Narrow" w:hAnsi="Arial Narrow"/>
          <w:sz w:val="16"/>
          <w:szCs w:val="16"/>
          <w:lang w:val="en-US"/>
        </w:rPr>
      </w:pPr>
      <w:r w:rsidRPr="766A5BE2">
        <w:rPr>
          <w:rFonts w:ascii="Arial Narrow" w:hAnsi="Arial Narrow"/>
          <w:sz w:val="16"/>
          <w:szCs w:val="16"/>
          <w:lang w:val="en-US"/>
        </w:rPr>
        <w:t>A: Katalinic 2020</w:t>
      </w:r>
      <w:r w:rsidR="00DA1A48">
        <w:rPr>
          <w:rFonts w:ascii="Arial Narrow" w:hAnsi="Arial Narrow"/>
          <w:sz w:val="16"/>
          <w:szCs w:val="16"/>
          <w:lang w:val="en-US"/>
        </w:rPr>
        <w:fldChar w:fldCharType="begin"/>
      </w:r>
      <w:r w:rsidR="007F40BF">
        <w:rPr>
          <w:rFonts w:ascii="Arial Narrow" w:hAnsi="Arial Narrow"/>
          <w:sz w:val="16"/>
          <w:szCs w:val="16"/>
          <w:lang w:val="en-US"/>
        </w:rPr>
        <w:instrText xml:space="preserve"> ADDIN ZOTERO_ITEM CSL_CITATION {"citationID":"a1dd3rojgro","properties":{"formattedCitation":"\\super 27\\nosupersub{}","plainCitation":"27","noteIndex":0},"citationItems":[{"id":23922,"uris":["http://zotero.org/groups/2603983/items/FDLM4GXP"],"itemData":{"id":23922,"type":"article-journal","abstract":"Effective population</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based mammography screening should impact breast cancer (BC) incidence, age and stage</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specific incidence and BC mortality. We aim to investigate such effects in a time period of 10</w:instrText>
      </w:r>
      <w:r w:rsidR="007F40BF">
        <w:rPr>
          <w:rFonts w:cs="Arial"/>
          <w:sz w:val="16"/>
          <w:szCs w:val="16"/>
          <w:lang w:val="en-US"/>
        </w:rPr>
        <w:instrText> </w:instrText>
      </w:r>
      <w:r w:rsidR="007F40BF">
        <w:rPr>
          <w:rFonts w:ascii="Arial Narrow" w:hAnsi="Arial Narrow"/>
          <w:sz w:val="16"/>
          <w:szCs w:val="16"/>
          <w:lang w:val="en-US"/>
        </w:rPr>
        <w:instrText>years after implementation of the German mammography screening program. Data on 323,719 breast cancer patients from 2003 to 2014 for defined regions covering a population of 30 million inhabitants and official mortality data from 1998 to 2016 for almost the whole of Germany were used. We compared incidence and mortality rates for the prescreening time period (2003/2004) and the latest available data (2013/2014 and 2015/2016, respectively) and performed trend analyses using joinpoint regression models. In the screening exposed age groups (50–59 and 60–69</w:instrText>
      </w:r>
      <w:r w:rsidR="007F40BF">
        <w:rPr>
          <w:rFonts w:cs="Arial"/>
          <w:sz w:val="16"/>
          <w:szCs w:val="16"/>
          <w:lang w:val="en-US"/>
        </w:rPr>
        <w:instrText> </w:instrText>
      </w:r>
      <w:r w:rsidR="007F40BF">
        <w:rPr>
          <w:rFonts w:ascii="Arial Narrow" w:hAnsi="Arial Narrow"/>
          <w:sz w:val="16"/>
          <w:szCs w:val="16"/>
          <w:lang w:val="en-US"/>
        </w:rPr>
        <w:instrText>years), BC incidence showed a typical prevalence peak with the introduction of the mammography screening, mainly driven by an increase of early</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stage BC. For Stage III and IV BC incidence in 2013/2014 was 24.2 and 23.0% (age group 50</w:instrText>
      </w:r>
      <w:r w:rsidR="007F40BF">
        <w:rPr>
          <w:rFonts w:ascii="Arial Narrow" w:hAnsi="Arial Narrow" w:cs="Arial Narrow"/>
          <w:sz w:val="16"/>
          <w:szCs w:val="16"/>
          <w:lang w:val="en-US"/>
        </w:rPr>
        <w:instrText>–</w:instrText>
      </w:r>
      <w:r w:rsidR="007F40BF">
        <w:rPr>
          <w:rFonts w:ascii="Arial Narrow" w:hAnsi="Arial Narrow"/>
          <w:sz w:val="16"/>
          <w:szCs w:val="16"/>
          <w:lang w:val="en-US"/>
        </w:rPr>
        <w:instrText>59</w:instrText>
      </w:r>
      <w:r w:rsidR="007F40BF">
        <w:rPr>
          <w:rFonts w:cs="Arial"/>
          <w:sz w:val="16"/>
          <w:szCs w:val="16"/>
          <w:lang w:val="en-US"/>
        </w:rPr>
        <w:instrText> </w:instrText>
      </w:r>
      <w:r w:rsidR="007F40BF">
        <w:rPr>
          <w:rFonts w:ascii="Arial Narrow" w:hAnsi="Arial Narrow"/>
          <w:sz w:val="16"/>
          <w:szCs w:val="16"/>
          <w:lang w:val="en-US"/>
        </w:rPr>
        <w:instrText>years) and 28.3 and 24.2% (age group 60</w:instrText>
      </w:r>
      <w:r w:rsidR="007F40BF">
        <w:rPr>
          <w:rFonts w:ascii="Arial Narrow" w:hAnsi="Arial Narrow" w:cs="Arial Narrow"/>
          <w:sz w:val="16"/>
          <w:szCs w:val="16"/>
          <w:lang w:val="en-US"/>
        </w:rPr>
        <w:instrText>–</w:instrText>
      </w:r>
      <w:r w:rsidR="007F40BF">
        <w:rPr>
          <w:rFonts w:ascii="Arial Narrow" w:hAnsi="Arial Narrow"/>
          <w:sz w:val="16"/>
          <w:szCs w:val="16"/>
          <w:lang w:val="en-US"/>
        </w:rPr>
        <w:instrText>69</w:instrText>
      </w:r>
      <w:r w:rsidR="007F40BF">
        <w:rPr>
          <w:rFonts w:cs="Arial"/>
          <w:sz w:val="16"/>
          <w:szCs w:val="16"/>
          <w:lang w:val="en-US"/>
        </w:rPr>
        <w:instrText> </w:instrText>
      </w:r>
      <w:r w:rsidR="007F40BF">
        <w:rPr>
          <w:rFonts w:ascii="Arial Narrow" w:hAnsi="Arial Narrow"/>
          <w:sz w:val="16"/>
          <w:szCs w:val="16"/>
          <w:lang w:val="en-US"/>
        </w:rPr>
        <w:instrText>years) lower than in the prescreening period. From 2003/2004 to 2015/2016</w:instrText>
      </w:r>
      <w:r w:rsidR="007F40BF">
        <w:rPr>
          <w:rFonts w:cs="Arial"/>
          <w:sz w:val="16"/>
          <w:szCs w:val="16"/>
          <w:lang w:val="en-US"/>
        </w:rPr>
        <w:instrText> </w:instrText>
      </w:r>
      <w:r w:rsidR="007F40BF">
        <w:rPr>
          <w:rFonts w:ascii="Arial Narrow" w:hAnsi="Arial Narrow"/>
          <w:sz w:val="16"/>
          <w:szCs w:val="16"/>
          <w:lang w:val="en-US"/>
        </w:rPr>
        <w:instrText>BC mortality decreased by 25.8 and 21.2%, respectively. As corresponding trends in nonexposed age groups were distinctly unfavorable, the reduction of late</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stage BC incidence and BC mortality in the screening exposed age groups in Germany is most likely to be attributed to the introduction of the national mammography screening program. These positive effects are bought at the cost of a moderate occurrence of overdiagnosis, especially by a sharp increase of\n              in situ\n              cancers.\n            \n          , \n            \n              What's new?\n            \n            \n              Effective mammography screening should have an impact on breast cancer (BC) incidence and mortality. Until today, however, there is little information available on the population</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based outcomes of the national breast cancer screening program in Germany. Here, the authors present age</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specific population</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based data before and after implementation of the program. Compared to non</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exposed age groups, screening</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eligible women showed more favorable trends regarding the incidence of late</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 xml:space="preserve">stage BC and BC mortality. A persistent excess of BC incidence, mainly driven by an increase of\n              in situ\n              cancers, indicated a moderate amount of overdiagnosis.","container-title":"International Journal of Cancer","DOI":"10.1002/ijc.32767","ISSN":"0020-7136, 1097-0215","issue":"3","journalAbbreviation":"Intl Journal of Cancer","language":"en","page":"709-718","source":"DOI.org (Crossref)","title":"Breast cancer incidence and mortality before and after implementation of the German mammography screening program","volume":"147","author":[{"family":"Katalinic","given":"Alexander"},{"family":"Eisemann","given":"Nora"},{"family":"Kraywinkel","given":"Klaus"},{"family":"Noftz","given":"Maria R."},{"family":"Hübner","given":"Joachim"}],"issued":{"date-parts":[["2020",8]]}}}],"schema":"https://github.com/citation-style-language/schema/raw/master/csl-citation.json"} </w:instrText>
      </w:r>
      <w:r w:rsidR="00DA1A48">
        <w:rPr>
          <w:rFonts w:ascii="Arial Narrow" w:hAnsi="Arial Narrow"/>
          <w:sz w:val="16"/>
          <w:szCs w:val="16"/>
          <w:lang w:val="en-US"/>
        </w:rPr>
        <w:fldChar w:fldCharType="separate"/>
      </w:r>
      <w:r w:rsidR="00E602CC" w:rsidRPr="00E602CC">
        <w:rPr>
          <w:rFonts w:ascii="Arial Narrow" w:hAnsi="Arial Narrow" w:cs="Times New Roman"/>
          <w:kern w:val="0"/>
          <w:sz w:val="16"/>
          <w:vertAlign w:val="superscript"/>
        </w:rPr>
        <w:t>27</w:t>
      </w:r>
      <w:r w:rsidR="00DA1A48">
        <w:rPr>
          <w:rFonts w:ascii="Arial Narrow" w:hAnsi="Arial Narrow"/>
          <w:sz w:val="16"/>
          <w:szCs w:val="16"/>
          <w:lang w:val="en-US"/>
        </w:rPr>
        <w:fldChar w:fldCharType="end"/>
      </w:r>
      <w:r w:rsidRPr="766A5BE2">
        <w:rPr>
          <w:rFonts w:ascii="Arial Narrow" w:hAnsi="Arial Narrow"/>
          <w:sz w:val="16"/>
          <w:szCs w:val="16"/>
          <w:lang w:val="en-US"/>
        </w:rPr>
        <w:t xml:space="preserve">                                                      B: Parvinen 2015</w:t>
      </w:r>
      <w:r w:rsidR="002930BD">
        <w:rPr>
          <w:rFonts w:ascii="Arial Narrow" w:hAnsi="Arial Narrow"/>
          <w:sz w:val="16"/>
          <w:szCs w:val="16"/>
          <w:lang w:val="en-US"/>
        </w:rPr>
        <w:fldChar w:fldCharType="begin"/>
      </w:r>
      <w:r w:rsidR="00641FAE">
        <w:rPr>
          <w:rFonts w:ascii="Arial Narrow" w:hAnsi="Arial Narrow"/>
          <w:sz w:val="16"/>
          <w:szCs w:val="16"/>
          <w:lang w:val="en-US"/>
        </w:rPr>
        <w:instrText xml:space="preserve"> ADDIN ZOTERO_ITEM CSL_CITATION {"citationID":"arensvgqnp","properties":{"formattedCitation":"\\super 28\\nosupersub{}","plainCitation":"28","noteIndex":0},"citationItems":[{"id":"bEIXLImN/JCAYjMy8","uris":["http://zotero.org/groups/2603983/items/AH74AVQP"],"itemData":{"id":"VtChKuzd/8r8kiZLe","type":"article-journal","abstract":"Background: The aim of this study was to evaluate the effectiveness of a large-scale screening programme for breast cancer (BC) in Turku, Finland. Incidence and incidence-based mortality (IBM) figures were compared with the areas applying different screening policies. Method(s):Deaths and person-time of women aged 40-84 were assessed for the period 1976-1986 (prescreening era) and the periods 1987-1997 and 1998-2009 (screening periods) using incidence and IBM by age at diagnosis and at death. There was a total of 40.7 million women-years, 83 497 invasive BCs obtained from the Finnish Cancer Registry; 17 508 BC deaths were linked with the data from Statistics Finland. Result(s):In Turku, a significant (&gt; 20%) reduction in IBM occurred during 1987-2009 among women aged 60-74 years at diagnosis compared with Helsinki (IBMRR: 0.75, 95% CI: 0.57-1.00), and in women aged 75-84 years at death compared with the rest of Finland (IBMRR: 0.72, 95% CI: 0.53-0.96). Conclusion(s):The wide mammography screening programme in Turku was effective in decreasing BC mortality in the elderly age groups. These results support the implementation of BC screening from age 50 up to 74 years.Copyright © 2015 Cancer Research UK. All rights reserved.","archive":"Embase","container-title":"British Journal of Cancer","DOI":"10.1038/bjc.2014.642","ISSN":"0007-0920 1532-1827","issue":"5","language":"English","page":"918-924","title":"Mammography screening in three Finnish residential areas: Comprehensive population-based study of breast cancer incidence and incidence-based mortality 1976-2009","volume":"112","author":[{"family":"Parvinen","given":"I."},{"family":"Heinavaara","given":"S."},{"family":"Anttila","given":"A."},{"family":"Helenius","given":"H."},{"family":"Klemi","given":"P."},{"family":"Pylkkanen","given":"L."}],"issued":{"date-parts":[["2015"]]}}}],"schema":"https://github.com/citation-style-language/schema/raw/master/csl-citation.json"} </w:instrText>
      </w:r>
      <w:r w:rsidR="002930BD">
        <w:rPr>
          <w:rFonts w:ascii="Arial Narrow" w:hAnsi="Arial Narrow"/>
          <w:sz w:val="16"/>
          <w:szCs w:val="16"/>
          <w:lang w:val="en-US"/>
        </w:rPr>
        <w:fldChar w:fldCharType="separate"/>
      </w:r>
      <w:r w:rsidR="00E602CC" w:rsidRPr="00E602CC">
        <w:rPr>
          <w:rFonts w:ascii="Arial Narrow" w:hAnsi="Arial Narrow" w:cs="Times New Roman"/>
          <w:kern w:val="0"/>
          <w:sz w:val="16"/>
          <w:vertAlign w:val="superscript"/>
        </w:rPr>
        <w:t>28</w:t>
      </w:r>
      <w:r w:rsidR="002930BD">
        <w:rPr>
          <w:rFonts w:ascii="Arial Narrow" w:hAnsi="Arial Narrow"/>
          <w:sz w:val="16"/>
          <w:szCs w:val="16"/>
          <w:lang w:val="en-US"/>
        </w:rPr>
        <w:fldChar w:fldCharType="end"/>
      </w:r>
      <w:r w:rsidRPr="766A5BE2">
        <w:rPr>
          <w:rFonts w:ascii="Arial Narrow" w:hAnsi="Arial Narrow"/>
          <w:sz w:val="16"/>
          <w:szCs w:val="16"/>
          <w:lang w:val="en-US"/>
        </w:rPr>
        <w:t xml:space="preserve">                                                            C: Tabar 2019</w:t>
      </w:r>
      <w:r w:rsidR="00B40ECC">
        <w:rPr>
          <w:rFonts w:ascii="Arial Narrow" w:hAnsi="Arial Narrow"/>
          <w:sz w:val="16"/>
          <w:szCs w:val="16"/>
          <w:lang w:val="en-US"/>
        </w:rPr>
        <w:fldChar w:fldCharType="begin"/>
      </w:r>
      <w:r w:rsidR="007F40BF">
        <w:rPr>
          <w:rFonts w:ascii="Arial Narrow" w:hAnsi="Arial Narrow"/>
          <w:sz w:val="16"/>
          <w:szCs w:val="16"/>
          <w:lang w:val="en-US"/>
        </w:rPr>
        <w:instrText xml:space="preserve"> ADDIN ZOTERO_ITEM CSL_CITATION {"citationID":"a21icbsko0","properties":{"formattedCitation":"\\super 29\\nosupersub{}","plainCitation":"29","noteIndex":0},"citationItems":[{"id":23275,"uris":["http://zotero.org/groups/2603983/items/YKP47PWP"],"itemData":{"id":23275,"type":"article-journal","abstract":"BACKGROUND: Women and their health care providers need a reliable answer to this important question: If a woman chooses to participate in regular mammography screening, then how much will this choice improve her chances of avoiding a death from breast cancer compared with women who choose not to participate? METHODS: To answer this question, we used comprehensive registries for population, screening history, breast cancer incidence, and disease-specific death data in a defined population in Dalarna County, Sweden. The annual incidence of breast cancer was calculated along with the annual incidence of breast cancers that were fatal within 10 and within 11 to 20 years of diagnosis among women aged 40 to 69 years who either did or did not participate in mammography screening during a 39-year period (1977-2015). For an additional comparison, corresponding data are presented from 19 years of the prescreening period (1958-1976). All patients received stage-specific therapy according to the latest national guidelines, irrespective of the mode of detection. RESULTS: The benefit for women who chose to participate in an organized breast cancer screening program was a 60% lower risk of dying from breast cancer within 10 years after diagnosis (relative risk, 0.40; 95% confidence interval, 0.34-0.48) and a 47% lower risk of dying from breast cancer within 20 years after diagnosis (relative risk, 0.53; 95% confidence interval, 0.44-0.63) compared with the corresponding risks for nonparticipants. CONCLUSIONS: Although all patients with breast cancer stand to benefit from advances in breast cancer therapy, the current results demonstrate that women who have participated in mammography screening obtain a significantly greater benefit from the therapy available at the time of diagnosis than do those who have not participated. Cancer 2019;125:515-523. © 2018 The Authors. Cancer published by Wiley Periodicals, Inc. on behalf of American Cancer Society. This is an open access article under the terms of the Creative Commons AttributionNonCommercial-NoDerivs License, which permits use and distribution in any medium, provided the original work is properly cited, the use is non-commercial and no modifications or adaptations are made.","container-title":"Cancer","DOI":"10.1002/cncr.31840","ISSN":"0008-543X, 1097-0142","issue":"4","journalAbbreviation":"Cancer","language":"en","page":"515-523","source":"DOI.org (Crossref)","title":"The incidence of fatal breast cancer measures the increased effectiveness of therapy in women participating in mammography screening","volume":"125","author":[{"family":"Tabár","given":"László"},{"family":"Dean","given":"Peter B."},{"family":"Chen","given":"Tony Hsiu</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Hsi"},{"family":"Yen","given":"Amy Ming</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Fang"},{"family":"Chen","given":"Sam Li</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Sheng"},{"family":"Fann","given":"Jean Ching</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Yuan"},{"family":"Chiu","given":"Sherry Yueh</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Hsia"},{"family":"Ku","given":"May Mei</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Sheng"},{"family":"Wu","given":"Wendy Yi</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Ying"},{"family":"Hsu","given":"Chen</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Yang"},{"family":"Chen","given":"Yu</w:instrText>
      </w:r>
      <w:r w:rsidR="007F40BF">
        <w:rPr>
          <w:rFonts w:ascii="Cambria Math" w:hAnsi="Cambria Math" w:cs="Cambria Math"/>
          <w:sz w:val="16"/>
          <w:szCs w:val="16"/>
          <w:lang w:val="en-US"/>
        </w:rPr>
        <w:instrText>‐</w:instrText>
      </w:r>
      <w:r w:rsidR="007F40BF">
        <w:rPr>
          <w:rFonts w:ascii="Arial Narrow" w:hAnsi="Arial Narrow"/>
          <w:sz w:val="16"/>
          <w:szCs w:val="16"/>
          <w:lang w:val="en-US"/>
        </w:rPr>
        <w:instrText xml:space="preserve">Ching"},{"family":"Beckmann","given":"Kerri"},{"family":"Smith","given":"Robert A."},{"family":"Duffy","given":"Stephen W."}],"issued":{"date-parts":[["2019",2,15]]}}}],"schema":"https://github.com/citation-style-language/schema/raw/master/csl-citation.json"} </w:instrText>
      </w:r>
      <w:r w:rsidR="00B40ECC">
        <w:rPr>
          <w:rFonts w:ascii="Arial Narrow" w:hAnsi="Arial Narrow"/>
          <w:sz w:val="16"/>
          <w:szCs w:val="16"/>
          <w:lang w:val="en-US"/>
        </w:rPr>
        <w:fldChar w:fldCharType="separate"/>
      </w:r>
      <w:r w:rsidR="007F40BF" w:rsidRPr="007F40BF">
        <w:rPr>
          <w:rFonts w:ascii="Arial Narrow" w:hAnsi="Arial Narrow" w:cs="Times New Roman"/>
          <w:kern w:val="0"/>
          <w:sz w:val="16"/>
          <w:vertAlign w:val="superscript"/>
        </w:rPr>
        <w:t>29</w:t>
      </w:r>
      <w:r w:rsidR="00B40ECC">
        <w:rPr>
          <w:rFonts w:ascii="Arial Narrow" w:hAnsi="Arial Narrow"/>
          <w:sz w:val="16"/>
          <w:szCs w:val="16"/>
          <w:lang w:val="en-US"/>
        </w:rPr>
        <w:fldChar w:fldCharType="end"/>
      </w:r>
      <w:r w:rsidRPr="766A5BE2">
        <w:rPr>
          <w:rFonts w:ascii="Arial Narrow" w:hAnsi="Arial Narrow"/>
          <w:sz w:val="16"/>
          <w:szCs w:val="16"/>
          <w:lang w:val="en-US"/>
        </w:rPr>
        <w:t xml:space="preserve">              </w:t>
      </w:r>
      <w:r>
        <w:rPr>
          <w:rFonts w:ascii="Arial Narrow" w:hAnsi="Arial Narrow"/>
          <w:sz w:val="16"/>
          <w:szCs w:val="16"/>
          <w:lang w:val="en-US"/>
        </w:rPr>
        <w:tab/>
      </w:r>
      <w:r>
        <w:rPr>
          <w:rFonts w:ascii="Arial Narrow" w:hAnsi="Arial Narrow"/>
          <w:sz w:val="16"/>
          <w:szCs w:val="16"/>
          <w:lang w:val="en-US"/>
        </w:rPr>
        <w:tab/>
        <w:t>D. Wilkinson 2023</w:t>
      </w:r>
      <w:r w:rsidR="006727DA">
        <w:rPr>
          <w:rFonts w:ascii="Arial Narrow" w:hAnsi="Arial Narrow"/>
          <w:sz w:val="16"/>
          <w:szCs w:val="16"/>
          <w:lang w:val="en-US"/>
        </w:rPr>
        <w:fldChar w:fldCharType="begin"/>
      </w:r>
      <w:r w:rsidR="007F40BF">
        <w:rPr>
          <w:rFonts w:ascii="Arial Narrow" w:hAnsi="Arial Narrow"/>
          <w:sz w:val="16"/>
          <w:szCs w:val="16"/>
          <w:lang w:val="en-US"/>
        </w:rPr>
        <w:instrText xml:space="preserve"> ADDIN ZOTERO_ITEM CSL_CITATION {"citationID":"ao8onrane0","properties":{"formattedCitation":"\\super 30\\nosupersub{}","plainCitation":"30","noteIndex":0},"citationItems":[{"id":23668,"uris":["http://zotero.org/groups/2603983/items/NBBJ245V"],"itemData":{"id":23668,"type":"article-journal","abstract":"PURPOSE: In Canada, some provincial/territorial mammography screening programs include women age 40-49 years, whereas others do not. This study examines the impact of this dichotomy on the 10-year breast cancer (BC) net survival (NS) among women age 40-49 years and 50-59 years at diagnosis.\nMETHODS: Using the Canadian Cancer Registry data record linked to death information, we evaluated the cohort of Canadian women age 40-49 years and 50-59 years diagnosed with BC from 2002 to 2007. We compared 10-year NS estimates in the jurisdictions with organized screening programs that included women age 40-49 years, designated as screeners (Northwest Territories, British Columbia, Alberta, Nova Scotia, and Prince Edward Island), with comparator programs that did not (Yukon, Manitoba, Saskatchewan, Ontario, Quebec, New Brunswick, and Newfoundland and Labrador).\nRESULTS: BC was the primary cause of 10-year mortality in women age 40-49 years diagnosed with BC (90.7% of deaths). Among these women, the 10-year NS for screeners (84.8%; 95% CI, 83.8 to 85.8) was 1.9 percentage points (pp) higher than that for comparators (82.9%; 95% CI, 82.3 to 83.5; P = .001). The difference in favor of screeners was significant among women age 45-49 years (2.6 pp; P = .001) but not among women age 40-44 years (0.9 pp; P = .328). Similarly, the incidence-based BC mortality rate was significantly lower in screener jurisdictions among women age 40-49 years and 45-49 years, but not for 40-44 years. Provincial/territorial NS increased significantly with higher mammography screening participation (P = .003). The BC incidence rate was virtually identical in screener and comparator jurisdictions among women age 40-49 years (P = .976) but was significantly higher for comparators among women age 50-59 years (P &lt; .001).\nCONCLUSION: Screening programs that included women in their 40s were associated with a significantly higher BC 10-year NS in women age 40-49 years, but not an increased rate of BC diagnosis. These results may inform screening guidelines for women age 40-49 years.","container-title":"Journal of Clinical Oncology: Official Journal of the American Society of Clinical Oncology","DOI":"10.1200/JCO.23.00348","ISSN":"1527-7755","issue":"29","journalAbbreviation":"J Clin Oncol","language":"eng","note":"PMID: 37540825\nPMCID: PMC10564321","page":"4669-4677","source":"PubMed","title":"Impact of Breast Cancer Screening on 10-Year Net Survival in Canadian Women Age 40-49 Years","volume":"41","author":[{"family":"Wilkinson","given":"Anna N."},{"family":"Ellison","given":"Larry F."},{"family":"Billette","given":"Jean-Michel"},{"family":"Seely","given":"Jean M."}],"issued":{"date-parts":[["2023",10,10]]}}}],"schema":"https://github.com/citation-style-language/schema/raw/master/csl-citation.json"} </w:instrText>
      </w:r>
      <w:r w:rsidR="006727DA">
        <w:rPr>
          <w:rFonts w:ascii="Arial Narrow" w:hAnsi="Arial Narrow"/>
          <w:sz w:val="16"/>
          <w:szCs w:val="16"/>
          <w:lang w:val="en-US"/>
        </w:rPr>
        <w:fldChar w:fldCharType="separate"/>
      </w:r>
      <w:r w:rsidR="00E602CC" w:rsidRPr="00E602CC">
        <w:rPr>
          <w:rFonts w:ascii="Arial Narrow" w:hAnsi="Arial Narrow" w:cs="Times New Roman"/>
          <w:kern w:val="0"/>
          <w:sz w:val="16"/>
          <w:vertAlign w:val="superscript"/>
        </w:rPr>
        <w:t>30</w:t>
      </w:r>
      <w:r w:rsidR="006727DA">
        <w:rPr>
          <w:rFonts w:ascii="Arial Narrow" w:hAnsi="Arial Narrow"/>
          <w:sz w:val="16"/>
          <w:szCs w:val="16"/>
          <w:lang w:val="en-US"/>
        </w:rPr>
        <w:fldChar w:fldCharType="end"/>
      </w:r>
      <w:r>
        <w:rPr>
          <w:rFonts w:ascii="Arial Narrow" w:hAnsi="Arial Narrow"/>
          <w:sz w:val="16"/>
          <w:szCs w:val="16"/>
          <w:lang w:val="en-US"/>
        </w:rPr>
        <w:t xml:space="preserve"> </w:t>
      </w:r>
      <w:r w:rsidRPr="766A5BE2">
        <w:rPr>
          <w:rFonts w:ascii="Arial Narrow" w:hAnsi="Arial Narrow"/>
          <w:sz w:val="16"/>
          <w:szCs w:val="16"/>
          <w:lang w:val="en-US"/>
        </w:rPr>
        <w:t xml:space="preserve">                                                                                    </w:t>
      </w:r>
    </w:p>
    <w:p w14:paraId="35419675" w14:textId="39EA9CF7" w:rsidR="000E7ADF" w:rsidRPr="00A64B45" w:rsidRDefault="000E7ADF" w:rsidP="000E7ADF">
      <w:r w:rsidRPr="00A64B45">
        <w:t>Explanations</w:t>
      </w:r>
    </w:p>
    <w:p w14:paraId="3035D182" w14:textId="77777777" w:rsidR="000E7ADF" w:rsidRPr="00934BB6" w:rsidRDefault="000E7ADF" w:rsidP="000E7ADF">
      <w:pPr>
        <w:pStyle w:val="ListParagraph"/>
        <w:numPr>
          <w:ilvl w:val="0"/>
          <w:numId w:val="32"/>
        </w:numPr>
        <w:rPr>
          <w:rFonts w:ascii="Arial Narrow" w:hAnsi="Arial Narrow"/>
          <w:sz w:val="14"/>
          <w:szCs w:val="14"/>
          <w:lang w:val="en-US"/>
        </w:rPr>
      </w:pPr>
      <w:r>
        <w:rPr>
          <w:rFonts w:ascii="Arial Narrow" w:hAnsi="Arial Narrow"/>
          <w:sz w:val="14"/>
          <w:szCs w:val="14"/>
          <w:lang w:val="en-US"/>
        </w:rPr>
        <w:t xml:space="preserve">We did not downrate for RoB. </w:t>
      </w:r>
      <w:r w:rsidRPr="00934BB6">
        <w:rPr>
          <w:rFonts w:ascii="Arial Narrow" w:hAnsi="Arial Narrow"/>
          <w:sz w:val="14"/>
          <w:szCs w:val="14"/>
          <w:lang w:val="en-US"/>
        </w:rPr>
        <w:t xml:space="preserve">Study </w:t>
      </w:r>
      <w:r>
        <w:rPr>
          <w:rFonts w:ascii="Arial Narrow" w:hAnsi="Arial Narrow"/>
          <w:sz w:val="14"/>
          <w:szCs w:val="14"/>
          <w:lang w:val="en-US"/>
        </w:rPr>
        <w:t xml:space="preserve">assessed </w:t>
      </w:r>
      <w:r w:rsidRPr="00934BB6">
        <w:rPr>
          <w:rFonts w:ascii="Arial Narrow" w:hAnsi="Arial Narrow"/>
          <w:sz w:val="14"/>
          <w:szCs w:val="14"/>
          <w:lang w:val="en-US"/>
        </w:rPr>
        <w:t xml:space="preserve">at </w:t>
      </w:r>
      <w:r>
        <w:rPr>
          <w:rFonts w:ascii="Arial Narrow" w:hAnsi="Arial Narrow"/>
          <w:sz w:val="14"/>
          <w:szCs w:val="14"/>
          <w:lang w:val="en-US"/>
        </w:rPr>
        <w:t>l</w:t>
      </w:r>
      <w:r w:rsidRPr="00934BB6">
        <w:rPr>
          <w:rFonts w:ascii="Arial Narrow" w:hAnsi="Arial Narrow"/>
          <w:sz w:val="14"/>
          <w:szCs w:val="14"/>
          <w:lang w:val="en-US"/>
        </w:rPr>
        <w:t>ow risk of bias (RoB score for JBI Quasi-experimental tool=7/9). Study reported no data on reliability of outcomes and average follow-up period.</w:t>
      </w:r>
    </w:p>
    <w:p w14:paraId="1BB33B40" w14:textId="77777777" w:rsidR="000E7ADF" w:rsidRDefault="000E7ADF" w:rsidP="000E7ADF">
      <w:pPr>
        <w:pStyle w:val="ListParagraph"/>
        <w:numPr>
          <w:ilvl w:val="0"/>
          <w:numId w:val="32"/>
        </w:numPr>
        <w:rPr>
          <w:rFonts w:ascii="Arial Narrow" w:hAnsi="Arial Narrow"/>
          <w:sz w:val="14"/>
          <w:szCs w:val="14"/>
          <w:lang w:val="en-US"/>
        </w:rPr>
      </w:pPr>
      <w:r>
        <w:rPr>
          <w:rFonts w:ascii="Arial Narrow" w:hAnsi="Arial Narrow"/>
          <w:sz w:val="14"/>
          <w:szCs w:val="14"/>
          <w:lang w:val="en-US"/>
        </w:rPr>
        <w:t xml:space="preserve">We downrated once for RoB. </w:t>
      </w:r>
      <w:r w:rsidRPr="00934BB6">
        <w:rPr>
          <w:rFonts w:ascii="Arial Narrow" w:hAnsi="Arial Narrow"/>
          <w:sz w:val="14"/>
          <w:szCs w:val="14"/>
          <w:lang w:val="en-US"/>
        </w:rPr>
        <w:t>Study at moderate risk of bias (RoB score for JBI Quasi-experimental tool=5/9). Different number of participants across comparative groups. No information on lost to follow-up participants. No data on reliability of outcome measures.</w:t>
      </w:r>
    </w:p>
    <w:p w14:paraId="45F4C39E" w14:textId="77777777" w:rsidR="000E7ADF" w:rsidRPr="00F60BA3" w:rsidRDefault="000E7ADF" w:rsidP="000E7ADF">
      <w:pPr>
        <w:pStyle w:val="ListParagraph"/>
        <w:numPr>
          <w:ilvl w:val="0"/>
          <w:numId w:val="32"/>
        </w:numPr>
        <w:rPr>
          <w:rFonts w:ascii="Arial Narrow" w:hAnsi="Arial Narrow"/>
          <w:sz w:val="14"/>
          <w:szCs w:val="14"/>
          <w:lang w:val="en-US"/>
        </w:rPr>
      </w:pPr>
      <w:r>
        <w:rPr>
          <w:rFonts w:ascii="Arial Narrow" w:hAnsi="Arial Narrow"/>
          <w:sz w:val="14"/>
          <w:szCs w:val="14"/>
          <w:lang w:val="en-US"/>
        </w:rPr>
        <w:t xml:space="preserve">We downrated once for RoB. </w:t>
      </w:r>
      <w:r w:rsidRPr="00934BB6">
        <w:rPr>
          <w:rFonts w:ascii="Arial Narrow" w:hAnsi="Arial Narrow"/>
          <w:sz w:val="14"/>
          <w:szCs w:val="14"/>
          <w:lang w:val="en-US"/>
        </w:rPr>
        <w:t>Study at moderate risk of bias (RoB score for JBI Quasi-experimental tool=6/9). No information on control group, loss-to follow-up patients and reliability of outcome measures</w:t>
      </w:r>
    </w:p>
    <w:p w14:paraId="5A01552B" w14:textId="77777777" w:rsidR="000E7ADF" w:rsidRDefault="000E7ADF" w:rsidP="000E7ADF">
      <w:pPr>
        <w:pStyle w:val="ListParagraph"/>
        <w:numPr>
          <w:ilvl w:val="0"/>
          <w:numId w:val="32"/>
        </w:numPr>
        <w:rPr>
          <w:rFonts w:ascii="Arial Narrow" w:hAnsi="Arial Narrow"/>
          <w:sz w:val="14"/>
          <w:szCs w:val="14"/>
          <w:lang w:val="en-US"/>
        </w:rPr>
      </w:pPr>
      <w:r>
        <w:rPr>
          <w:rFonts w:ascii="Arial Narrow" w:hAnsi="Arial Narrow"/>
          <w:sz w:val="14"/>
          <w:szCs w:val="14"/>
          <w:lang w:val="en-US"/>
        </w:rPr>
        <w:t xml:space="preserve">We did not downrate for RoB. </w:t>
      </w:r>
      <w:r w:rsidRPr="00F60BA3">
        <w:rPr>
          <w:rFonts w:ascii="Arial Narrow" w:hAnsi="Arial Narrow"/>
          <w:sz w:val="14"/>
          <w:szCs w:val="14"/>
          <w:lang w:val="en-US"/>
        </w:rPr>
        <w:t>Study at low risk of bias (RoB score for JBI Quasi-experimental tool=7/9). Noted that there may be differences in the participants and access to care/treatment across screening and non-screening jurisdictions beyond screening that could impact survival</w:t>
      </w:r>
      <w:r w:rsidRPr="00934BB6">
        <w:rPr>
          <w:rFonts w:ascii="Arial Narrow" w:hAnsi="Arial Narrow"/>
          <w:sz w:val="14"/>
          <w:szCs w:val="14"/>
          <w:lang w:val="en-US"/>
        </w:rPr>
        <w:t xml:space="preserve"> differences.</w:t>
      </w:r>
    </w:p>
    <w:p w14:paraId="002D4B7C" w14:textId="77777777" w:rsidR="000E7ADF" w:rsidRDefault="000E7ADF" w:rsidP="000E7ADF">
      <w:pPr>
        <w:pStyle w:val="ListParagraph"/>
        <w:numPr>
          <w:ilvl w:val="0"/>
          <w:numId w:val="32"/>
        </w:numPr>
        <w:rPr>
          <w:rFonts w:ascii="Arial Narrow" w:hAnsi="Arial Narrow"/>
          <w:sz w:val="14"/>
          <w:szCs w:val="14"/>
          <w:lang w:val="en-US"/>
        </w:rPr>
      </w:pPr>
      <w:r w:rsidRPr="003621FC">
        <w:rPr>
          <w:rFonts w:ascii="Arial Narrow" w:eastAsia="Times New Roman" w:hAnsi="Arial Narrow"/>
          <w:sz w:val="14"/>
          <w:szCs w:val="14"/>
          <w:lang w:val="en"/>
        </w:rPr>
        <w:t>Unable</w:t>
      </w:r>
      <w:r>
        <w:rPr>
          <w:rFonts w:ascii="Arial Narrow" w:eastAsia="Times New Roman" w:hAnsi="Arial Narrow"/>
          <w:sz w:val="14"/>
          <w:szCs w:val="14"/>
          <w:lang w:val="en"/>
        </w:rPr>
        <w:t xml:space="preserve"> to evaluate imprecision using thresholds, as the baseline rates were not available to allow the calculation of absolute effects. Therefore, a </w:t>
      </w:r>
      <w:r w:rsidRPr="00A94A14">
        <w:rPr>
          <w:rFonts w:ascii="Arial Narrow" w:eastAsia="Times New Roman" w:hAnsi="Arial Narrow"/>
          <w:sz w:val="14"/>
          <w:szCs w:val="14"/>
          <w:lang w:val="en"/>
        </w:rPr>
        <w:t xml:space="preserve">minimally contextualized approach was used. The total population is large (&gt;2000) and there is a large event rate (&gt;300). </w:t>
      </w:r>
      <w:r>
        <w:rPr>
          <w:rFonts w:ascii="Arial Narrow" w:eastAsia="Times New Roman" w:hAnsi="Arial Narrow"/>
          <w:sz w:val="14"/>
          <w:szCs w:val="14"/>
          <w:lang w:val="en"/>
        </w:rPr>
        <w:t>We did not downrate for imprecision.</w:t>
      </w:r>
    </w:p>
    <w:p w14:paraId="64B586FF" w14:textId="77777777" w:rsidR="000E7ADF" w:rsidRPr="00934BB6" w:rsidRDefault="000E7ADF" w:rsidP="000E7ADF">
      <w:pPr>
        <w:pStyle w:val="ListParagraph"/>
        <w:numPr>
          <w:ilvl w:val="0"/>
          <w:numId w:val="32"/>
        </w:numPr>
        <w:rPr>
          <w:rFonts w:ascii="Arial Narrow" w:hAnsi="Arial Narrow"/>
          <w:sz w:val="14"/>
          <w:szCs w:val="14"/>
          <w:lang w:val="en-US"/>
        </w:rPr>
      </w:pPr>
      <w:r w:rsidRPr="00CB7381">
        <w:rPr>
          <w:rFonts w:ascii="Arial Narrow" w:eastAsia="Times New Roman" w:hAnsi="Arial Narrow"/>
          <w:sz w:val="14"/>
          <w:szCs w:val="14"/>
          <w:lang w:val="en"/>
        </w:rPr>
        <w:t>Not downrated for inconsistency. Single study evaluated outcome (unable to evaluate heterogeneity).</w:t>
      </w:r>
    </w:p>
    <w:p w14:paraId="2308D243" w14:textId="77777777" w:rsidR="000E7ADF" w:rsidRPr="00934BB6" w:rsidRDefault="000E7ADF" w:rsidP="000E7ADF">
      <w:pPr>
        <w:pStyle w:val="ListParagraph"/>
        <w:numPr>
          <w:ilvl w:val="0"/>
          <w:numId w:val="32"/>
        </w:numPr>
        <w:rPr>
          <w:rFonts w:ascii="Arial Narrow" w:hAnsi="Arial Narrow"/>
          <w:sz w:val="14"/>
          <w:szCs w:val="14"/>
          <w:lang w:val="en-US"/>
        </w:rPr>
      </w:pPr>
      <w:r>
        <w:rPr>
          <w:rFonts w:ascii="Arial Narrow" w:eastAsia="Times New Roman" w:hAnsi="Arial Narrow"/>
          <w:sz w:val="14"/>
          <w:szCs w:val="14"/>
          <w:lang w:val="en"/>
        </w:rPr>
        <w:t>Downrated once for indirectness. P</w:t>
      </w:r>
      <w:r w:rsidRPr="008C7ED5">
        <w:rPr>
          <w:rFonts w:ascii="Arial Narrow" w:eastAsia="Times New Roman" w:hAnsi="Arial Narrow"/>
          <w:sz w:val="14"/>
          <w:szCs w:val="14"/>
          <w:lang w:val="en"/>
        </w:rPr>
        <w:t>re-screening periods ranged across studies between 1958 and 2004</w:t>
      </w:r>
      <w:r>
        <w:rPr>
          <w:rFonts w:ascii="Arial Narrow" w:eastAsia="Times New Roman" w:hAnsi="Arial Narrow"/>
          <w:sz w:val="14"/>
          <w:szCs w:val="14"/>
          <w:lang w:val="en"/>
        </w:rPr>
        <w:t xml:space="preserve">. There are population-level differences that may affect mortality beyond the introduction of mammography screening between the pre-screening period and the post-screening period. </w:t>
      </w:r>
    </w:p>
    <w:p w14:paraId="24770C3D" w14:textId="77777777" w:rsidR="000E7ADF" w:rsidRPr="00152EDE" w:rsidRDefault="000E7ADF" w:rsidP="000E7ADF">
      <w:pPr>
        <w:pStyle w:val="ListParagraph"/>
        <w:numPr>
          <w:ilvl w:val="0"/>
          <w:numId w:val="32"/>
        </w:numPr>
        <w:rPr>
          <w:rFonts w:ascii="Arial Narrow" w:hAnsi="Arial Narrow"/>
          <w:sz w:val="14"/>
          <w:szCs w:val="14"/>
          <w:lang w:val="en-US"/>
        </w:rPr>
      </w:pPr>
      <w:r>
        <w:rPr>
          <w:rFonts w:ascii="Arial Narrow" w:eastAsia="Times New Roman" w:hAnsi="Arial Narrow"/>
          <w:sz w:val="14"/>
          <w:szCs w:val="14"/>
          <w:lang w:val="en"/>
        </w:rPr>
        <w:t xml:space="preserve">Downrated once for indirectness. Study assessed the effect of screening programs on outcomes of interest, rather than the effect of individual-level mammography screening. Not all women in screening jurisdictions participated in screening and it is unknown if BCs were diagnosed by screening or through other means (e.g., interval cancers, symptoms). </w:t>
      </w:r>
    </w:p>
    <w:p w14:paraId="061D46F9" w14:textId="77777777" w:rsidR="000E7ADF" w:rsidRPr="00934BB6" w:rsidRDefault="000E7ADF" w:rsidP="000E7ADF">
      <w:pPr>
        <w:rPr>
          <w:rFonts w:ascii="Arial Narrow" w:hAnsi="Arial Narrow"/>
          <w:sz w:val="14"/>
          <w:szCs w:val="14"/>
          <w:lang w:val="en-US"/>
        </w:rPr>
      </w:pPr>
    </w:p>
    <w:p w14:paraId="2C386486" w14:textId="77777777" w:rsidR="000E7ADF" w:rsidRDefault="000E7ADF" w:rsidP="000E7ADF">
      <w:pPr>
        <w:rPr>
          <w:lang w:val="en-US"/>
        </w:rPr>
      </w:pPr>
    </w:p>
    <w:p w14:paraId="0A7526A6" w14:textId="77777777" w:rsidR="000E7ADF" w:rsidRDefault="000E7ADF" w:rsidP="000E7ADF">
      <w:pPr>
        <w:rPr>
          <w:lang w:val="en-US"/>
        </w:rPr>
      </w:pPr>
    </w:p>
    <w:p w14:paraId="4B586A19" w14:textId="77777777" w:rsidR="000E7ADF" w:rsidRDefault="000E7ADF" w:rsidP="000E7ADF">
      <w:pPr>
        <w:rPr>
          <w:lang w:val="en-US"/>
        </w:rPr>
      </w:pPr>
    </w:p>
    <w:p w14:paraId="19EB18FA" w14:textId="77777777" w:rsidR="000E7ADF" w:rsidRDefault="000E7ADF" w:rsidP="000E7ADF">
      <w:pPr>
        <w:rPr>
          <w:lang w:val="en-US"/>
        </w:rPr>
      </w:pPr>
    </w:p>
    <w:p w14:paraId="6B29E4C4" w14:textId="77777777" w:rsidR="000E7ADF" w:rsidRDefault="000E7ADF" w:rsidP="000E7ADF">
      <w:pPr>
        <w:rPr>
          <w:lang w:val="en-US"/>
        </w:rPr>
      </w:pPr>
    </w:p>
    <w:p w14:paraId="413A2B04" w14:textId="77777777" w:rsidR="000E7ADF" w:rsidRDefault="000E7ADF" w:rsidP="000E7ADF">
      <w:pPr>
        <w:rPr>
          <w:lang w:val="en-US"/>
        </w:rPr>
      </w:pPr>
    </w:p>
    <w:p w14:paraId="6F90FD03" w14:textId="77777777" w:rsidR="000E7ADF" w:rsidRDefault="000E7ADF" w:rsidP="000E7ADF">
      <w:pPr>
        <w:rPr>
          <w:lang w:val="en-US"/>
        </w:rPr>
      </w:pPr>
    </w:p>
    <w:p w14:paraId="28473DA6" w14:textId="77777777" w:rsidR="000E7ADF" w:rsidRDefault="000E7ADF" w:rsidP="000E7ADF">
      <w:pPr>
        <w:rPr>
          <w:lang w:val="en-US"/>
        </w:rPr>
      </w:pPr>
    </w:p>
    <w:p w14:paraId="5014CFF6" w14:textId="77777777" w:rsidR="000E7ADF" w:rsidRDefault="000E7ADF" w:rsidP="000E7ADF">
      <w:pPr>
        <w:rPr>
          <w:lang w:val="en-US"/>
        </w:rPr>
      </w:pPr>
    </w:p>
    <w:p w14:paraId="497AF538" w14:textId="77777777" w:rsidR="000E7ADF" w:rsidRDefault="000E7ADF" w:rsidP="000E7ADF"/>
    <w:p w14:paraId="0D1E51EB" w14:textId="77777777" w:rsidR="000E7ADF" w:rsidRPr="00307FFC" w:rsidRDefault="000E7ADF" w:rsidP="000E7ADF">
      <w:pPr>
        <w:rPr>
          <w:lang w:val="en-US"/>
        </w:rPr>
      </w:pPr>
    </w:p>
    <w:p w14:paraId="5F395F6A" w14:textId="77777777" w:rsidR="000E7ADF" w:rsidRDefault="000E7ADF" w:rsidP="000E7ADF">
      <w:pPr>
        <w:rPr>
          <w:rFonts w:eastAsiaTheme="majorEastAsia" w:cstheme="majorBidi"/>
          <w:b/>
          <w:color w:val="4472C4" w:themeColor="accent1"/>
          <w:sz w:val="28"/>
          <w:szCs w:val="32"/>
          <w:lang w:val="en-US"/>
        </w:rPr>
      </w:pPr>
      <w:r>
        <w:rPr>
          <w:lang w:val="en-US"/>
        </w:rPr>
        <w:br w:type="page"/>
      </w:r>
    </w:p>
    <w:p w14:paraId="370E4471" w14:textId="77777777" w:rsidR="000E7ADF" w:rsidRDefault="000E7ADF" w:rsidP="00276095">
      <w:pPr>
        <w:pStyle w:val="Heading2"/>
      </w:pPr>
      <w:bookmarkStart w:id="26" w:name="_Toc157614328"/>
      <w:bookmarkStart w:id="27" w:name="_Toc180757699"/>
      <w:r>
        <w:lastRenderedPageBreak/>
        <w:t xml:space="preserve">Table 7: </w:t>
      </w:r>
      <w:r w:rsidRPr="00697EEA">
        <w:t>All-cause mortality (</w:t>
      </w:r>
      <w:r>
        <w:t xml:space="preserve">RCTs, </w:t>
      </w:r>
      <w:r w:rsidRPr="00697EEA">
        <w:t>stratified by age</w:t>
      </w:r>
      <w:r>
        <w:t>, over 10 years</w:t>
      </w:r>
      <w:r w:rsidRPr="00697EEA">
        <w:t>)</w:t>
      </w:r>
      <w:bookmarkEnd w:id="24"/>
      <w:bookmarkEnd w:id="26"/>
      <w:bookmarkEnd w:id="27"/>
      <w:r w:rsidRPr="00697EEA">
        <w:t xml:space="preserve"> </w:t>
      </w:r>
    </w:p>
    <w:p w14:paraId="39648236" w14:textId="77777777" w:rsidR="000E7ADF" w:rsidRPr="00595C4C" w:rsidRDefault="000E7ADF" w:rsidP="000E7ADF">
      <w:pPr>
        <w:rPr>
          <w:lang w:val="en-US"/>
        </w:rPr>
      </w:pPr>
    </w:p>
    <w:tbl>
      <w:tblPr>
        <w:tblW w:w="5000" w:type="pct"/>
        <w:tblCellMar>
          <w:top w:w="60" w:type="dxa"/>
          <w:left w:w="60" w:type="dxa"/>
          <w:bottom w:w="60" w:type="dxa"/>
          <w:right w:w="60" w:type="dxa"/>
        </w:tblCellMar>
        <w:tblLook w:val="04A0" w:firstRow="1" w:lastRow="0" w:firstColumn="1" w:lastColumn="0" w:noHBand="0" w:noVBand="1"/>
      </w:tblPr>
      <w:tblGrid>
        <w:gridCol w:w="2460"/>
        <w:gridCol w:w="1728"/>
        <w:gridCol w:w="1728"/>
        <w:gridCol w:w="1728"/>
        <w:gridCol w:w="1728"/>
        <w:gridCol w:w="1284"/>
        <w:gridCol w:w="3744"/>
      </w:tblGrid>
      <w:tr w:rsidR="000E7ADF" w14:paraId="4D924E20" w14:textId="77777777" w:rsidTr="00CC1406">
        <w:trPr>
          <w:cantSplit/>
          <w:tblHeader/>
        </w:trPr>
        <w:tc>
          <w:tcPr>
            <w:tcW w:w="5000" w:type="pct"/>
            <w:gridSpan w:val="7"/>
            <w:tcBorders>
              <w:top w:val="single" w:sz="12" w:space="0" w:color="000000"/>
              <w:left w:val="nil"/>
              <w:bottom w:val="single" w:sz="12" w:space="0" w:color="000000"/>
              <w:right w:val="nil"/>
            </w:tcBorders>
            <w:vAlign w:val="center"/>
            <w:hideMark/>
          </w:tcPr>
          <w:p w14:paraId="5FE41F51" w14:textId="77777777" w:rsidR="000E7ADF" w:rsidRDefault="000E7ADF" w:rsidP="00CC1406">
            <w:pPr>
              <w:pStyle w:val="sof-title"/>
              <w:spacing w:before="0" w:beforeAutospacing="0" w:after="0" w:afterAutospacing="0" w:line="276" w:lineRule="auto"/>
              <w:contextualSpacing/>
              <w:rPr>
                <w:rFonts w:ascii="Arial Narrow" w:hAnsi="Arial Narrow"/>
                <w:sz w:val="22"/>
                <w:szCs w:val="22"/>
              </w:rPr>
            </w:pPr>
            <w:r>
              <w:rPr>
                <w:rFonts w:ascii="Arial Narrow" w:hAnsi="Arial Narrow"/>
                <w:b/>
                <w:bCs/>
                <w:sz w:val="22"/>
                <w:szCs w:val="22"/>
              </w:rPr>
              <w:t xml:space="preserve">Mammography +/- CBE compared to Usual Care </w:t>
            </w:r>
          </w:p>
        </w:tc>
      </w:tr>
      <w:tr w:rsidR="000E7ADF" w14:paraId="575A7CD8" w14:textId="77777777" w:rsidTr="00CC1406">
        <w:trPr>
          <w:cantSplit/>
          <w:tblHeader/>
        </w:trPr>
        <w:tc>
          <w:tcPr>
            <w:tcW w:w="854" w:type="pct"/>
            <w:vMerge w:val="restart"/>
            <w:tcBorders>
              <w:top w:val="nil"/>
              <w:left w:val="nil"/>
              <w:bottom w:val="nil"/>
              <w:right w:val="single" w:sz="6" w:space="0" w:color="EFEFEF"/>
            </w:tcBorders>
            <w:shd w:val="clear" w:color="auto" w:fill="3271AA"/>
            <w:hideMark/>
          </w:tcPr>
          <w:p w14:paraId="00CC0A74" w14:textId="77777777" w:rsidR="000E7ADF" w:rsidRDefault="000E7ADF"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2EB9BC0A" w14:textId="77777777" w:rsidR="000E7ADF" w:rsidRDefault="000E7ADF" w:rsidP="00CC1406">
            <w:pPr>
              <w:pStyle w:val="NormalWeb"/>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Absolute effects</w:t>
            </w:r>
          </w:p>
        </w:tc>
        <w:tc>
          <w:tcPr>
            <w:tcW w:w="600" w:type="pct"/>
            <w:vMerge w:val="restart"/>
            <w:tcBorders>
              <w:top w:val="nil"/>
              <w:left w:val="nil"/>
              <w:bottom w:val="nil"/>
              <w:right w:val="single" w:sz="6" w:space="0" w:color="EFEFEF"/>
            </w:tcBorders>
            <w:shd w:val="clear" w:color="auto" w:fill="3271AA"/>
            <w:hideMark/>
          </w:tcPr>
          <w:p w14:paraId="266F9271" w14:textId="77777777" w:rsidR="000E7ADF" w:rsidRDefault="000E7ADF"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Relative effect </w:t>
            </w:r>
            <w:r w:rsidRPr="00A543A6">
              <w:rPr>
                <w:rStyle w:val="cell-value"/>
                <w:rFonts w:ascii="Arial Narrow" w:eastAsia="Times New Roman" w:hAnsi="Arial Narrow"/>
                <w:color w:val="FFFFFF" w:themeColor="background1"/>
                <w:sz w:val="14"/>
                <w:szCs w:val="14"/>
              </w:rPr>
              <w:t>§</w:t>
            </w:r>
            <w:r>
              <w:rPr>
                <w:rFonts w:ascii="Arial Narrow" w:hAnsi="Arial Narrow"/>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hideMark/>
          </w:tcPr>
          <w:p w14:paraId="2151D0FB" w14:textId="77777777" w:rsidR="000E7ADF" w:rsidRDefault="000E7ADF"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46" w:type="pct"/>
            <w:vMerge w:val="restart"/>
            <w:tcBorders>
              <w:top w:val="nil"/>
              <w:left w:val="nil"/>
              <w:bottom w:val="nil"/>
              <w:right w:val="single" w:sz="6" w:space="0" w:color="EFEFEF"/>
            </w:tcBorders>
            <w:shd w:val="clear" w:color="auto" w:fill="3271AA"/>
            <w:hideMark/>
          </w:tcPr>
          <w:p w14:paraId="5ACAF9CC" w14:textId="77777777" w:rsidR="000E7ADF" w:rsidRDefault="000E7ADF"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hideMark/>
          </w:tcPr>
          <w:p w14:paraId="37DDE9AE" w14:textId="77777777" w:rsidR="000E7ADF" w:rsidRDefault="000E7ADF"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Comments</w:t>
            </w:r>
          </w:p>
        </w:tc>
      </w:tr>
      <w:tr w:rsidR="000E7ADF" w14:paraId="2D66325B" w14:textId="77777777" w:rsidTr="00CC1406">
        <w:trPr>
          <w:cantSplit/>
          <w:tblHeader/>
        </w:trPr>
        <w:tc>
          <w:tcPr>
            <w:tcW w:w="0" w:type="auto"/>
            <w:vMerge/>
            <w:tcBorders>
              <w:top w:val="nil"/>
              <w:left w:val="nil"/>
              <w:bottom w:val="nil"/>
              <w:right w:val="single" w:sz="6" w:space="0" w:color="EFEFEF"/>
            </w:tcBorders>
            <w:vAlign w:val="center"/>
            <w:hideMark/>
          </w:tcPr>
          <w:p w14:paraId="457452FE" w14:textId="77777777" w:rsidR="000E7ADF" w:rsidRDefault="000E7ADF" w:rsidP="00CC1406">
            <w:pPr>
              <w:spacing w:after="0"/>
              <w:rPr>
                <w:rFonts w:ascii="Arial Narrow" w:eastAsiaTheme="minorEastAsia" w:hAnsi="Arial Narrow" w:cs="Times New Roman"/>
                <w:color w:val="FFFFFF"/>
                <w:sz w:val="16"/>
                <w:szCs w:val="16"/>
                <w:lang w:eastAsia="en-CA"/>
              </w:rPr>
            </w:pPr>
          </w:p>
        </w:tc>
        <w:tc>
          <w:tcPr>
            <w:tcW w:w="600" w:type="pct"/>
            <w:tcBorders>
              <w:top w:val="single" w:sz="6" w:space="0" w:color="EFEFEF"/>
              <w:left w:val="nil"/>
              <w:bottom w:val="nil"/>
              <w:right w:val="single" w:sz="6" w:space="0" w:color="EFEFEF"/>
            </w:tcBorders>
            <w:shd w:val="clear" w:color="auto" w:fill="E0E0E0"/>
            <w:hideMark/>
          </w:tcPr>
          <w:p w14:paraId="1AA0C307" w14:textId="77777777" w:rsidR="000E7ADF" w:rsidRDefault="000E7ADF" w:rsidP="00CC1406">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Risk with Usual Care</w:t>
            </w:r>
          </w:p>
          <w:p w14:paraId="24669479" w14:textId="77777777" w:rsidR="000E7ADF" w:rsidRDefault="000E7ADF" w:rsidP="00CC1406">
            <w:pPr>
              <w:pStyle w:val="first-letter"/>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(Assumed Risk)</w:t>
            </w:r>
            <w:r>
              <w:rPr>
                <w:rFonts w:ascii="Arial Narrow" w:eastAsia="Times New Roman" w:hAnsi="Arial Narrow"/>
                <w:sz w:val="14"/>
                <w:szCs w:val="14"/>
              </w:rPr>
              <w:t xml:space="preserve"> ‡</w:t>
            </w:r>
          </w:p>
        </w:tc>
        <w:tc>
          <w:tcPr>
            <w:tcW w:w="600" w:type="pct"/>
            <w:tcBorders>
              <w:top w:val="single" w:sz="6" w:space="0" w:color="EFEFEF"/>
              <w:left w:val="nil"/>
              <w:bottom w:val="nil"/>
              <w:right w:val="single" w:sz="6" w:space="0" w:color="EFEFEF"/>
            </w:tcBorders>
            <w:shd w:val="clear" w:color="auto" w:fill="E0E0E0"/>
            <w:hideMark/>
          </w:tcPr>
          <w:p w14:paraId="0E5AB0E4" w14:textId="77777777" w:rsidR="000E7ADF" w:rsidRDefault="000E7ADF" w:rsidP="00CC1406">
            <w:pPr>
              <w:pStyle w:val="first-letter"/>
              <w:spacing w:before="0" w:beforeAutospacing="0" w:after="0" w:afterAutospacing="0" w:line="276" w:lineRule="auto"/>
              <w:contextualSpacing/>
              <w:rPr>
                <w:rFonts w:ascii="Arial Narrow" w:hAnsi="Arial Narrow"/>
                <w:b/>
                <w:bCs/>
                <w:sz w:val="16"/>
                <w:szCs w:val="16"/>
              </w:rPr>
            </w:pPr>
            <w:r w:rsidRPr="00361A3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361A34">
              <w:rPr>
                <w:rFonts w:ascii="Arial Narrow" w:eastAsia="Times New Roman" w:hAnsi="Arial Narrow"/>
                <w:b/>
                <w:bCs/>
                <w:sz w:val="16"/>
                <w:szCs w:val="16"/>
              </w:rPr>
              <w:br/>
              <w:t>(95% CI)</w:t>
            </w:r>
          </w:p>
        </w:tc>
        <w:tc>
          <w:tcPr>
            <w:tcW w:w="0" w:type="auto"/>
            <w:vMerge/>
            <w:tcBorders>
              <w:top w:val="nil"/>
              <w:left w:val="nil"/>
              <w:bottom w:val="nil"/>
              <w:right w:val="single" w:sz="6" w:space="0" w:color="EFEFEF"/>
            </w:tcBorders>
            <w:vAlign w:val="center"/>
            <w:hideMark/>
          </w:tcPr>
          <w:p w14:paraId="4840C084" w14:textId="77777777" w:rsidR="000E7ADF" w:rsidRDefault="000E7ADF" w:rsidP="00CC1406">
            <w:pPr>
              <w:spacing w:after="0"/>
              <w:rPr>
                <w:rFonts w:ascii="Arial Narrow" w:eastAsiaTheme="minorEastAsia" w:hAnsi="Arial Narrow" w:cs="Times New Roman"/>
                <w:color w:val="FFFFFF"/>
                <w:sz w:val="16"/>
                <w:szCs w:val="16"/>
                <w:lang w:eastAsia="en-CA"/>
              </w:rPr>
            </w:pPr>
          </w:p>
        </w:tc>
        <w:tc>
          <w:tcPr>
            <w:tcW w:w="0" w:type="auto"/>
            <w:vMerge/>
            <w:tcBorders>
              <w:top w:val="nil"/>
              <w:left w:val="nil"/>
              <w:bottom w:val="nil"/>
              <w:right w:val="single" w:sz="6" w:space="0" w:color="EFEFEF"/>
            </w:tcBorders>
            <w:vAlign w:val="center"/>
            <w:hideMark/>
          </w:tcPr>
          <w:p w14:paraId="77266FCD" w14:textId="77777777" w:rsidR="000E7ADF" w:rsidRDefault="000E7ADF" w:rsidP="00CC1406">
            <w:pPr>
              <w:spacing w:after="0"/>
              <w:rPr>
                <w:rFonts w:ascii="Arial Narrow" w:eastAsiaTheme="minorEastAsia" w:hAnsi="Arial Narrow" w:cs="Times New Roman"/>
                <w:color w:val="FFFFFF"/>
                <w:sz w:val="16"/>
                <w:szCs w:val="16"/>
                <w:lang w:eastAsia="en-CA"/>
              </w:rPr>
            </w:pPr>
          </w:p>
        </w:tc>
        <w:tc>
          <w:tcPr>
            <w:tcW w:w="0" w:type="auto"/>
            <w:vMerge/>
            <w:tcBorders>
              <w:top w:val="nil"/>
              <w:left w:val="nil"/>
              <w:bottom w:val="nil"/>
              <w:right w:val="single" w:sz="6" w:space="0" w:color="EFEFEF"/>
            </w:tcBorders>
            <w:vAlign w:val="center"/>
            <w:hideMark/>
          </w:tcPr>
          <w:p w14:paraId="189C023D" w14:textId="77777777" w:rsidR="000E7ADF" w:rsidRDefault="000E7ADF" w:rsidP="00CC1406">
            <w:pPr>
              <w:spacing w:after="0"/>
              <w:rPr>
                <w:rFonts w:ascii="Arial Narrow" w:eastAsiaTheme="minorEastAsia" w:hAnsi="Arial Narrow" w:cs="Times New Roman"/>
                <w:color w:val="FFFFFF"/>
                <w:sz w:val="16"/>
                <w:szCs w:val="16"/>
                <w:lang w:eastAsia="en-CA"/>
              </w:rPr>
            </w:pPr>
          </w:p>
        </w:tc>
        <w:tc>
          <w:tcPr>
            <w:tcW w:w="0" w:type="auto"/>
            <w:vMerge/>
            <w:tcBorders>
              <w:top w:val="nil"/>
              <w:left w:val="nil"/>
              <w:bottom w:val="nil"/>
              <w:right w:val="single" w:sz="6" w:space="0" w:color="EFEFEF"/>
            </w:tcBorders>
            <w:vAlign w:val="center"/>
            <w:hideMark/>
          </w:tcPr>
          <w:p w14:paraId="340E8DE4" w14:textId="77777777" w:rsidR="000E7ADF" w:rsidRDefault="000E7ADF" w:rsidP="00CC1406">
            <w:pPr>
              <w:spacing w:after="0"/>
              <w:rPr>
                <w:rFonts w:ascii="Arial Narrow" w:eastAsiaTheme="minorEastAsia" w:hAnsi="Arial Narrow" w:cs="Times New Roman"/>
                <w:color w:val="FFFFFF"/>
                <w:sz w:val="16"/>
                <w:szCs w:val="16"/>
                <w:lang w:eastAsia="en-CA"/>
              </w:rPr>
            </w:pPr>
          </w:p>
        </w:tc>
      </w:tr>
      <w:tr w:rsidR="000E7ADF" w14:paraId="3008EF5E" w14:textId="77777777" w:rsidTr="00CC1406">
        <w:trPr>
          <w:cantSplit/>
          <w:trHeight w:val="1506"/>
        </w:trPr>
        <w:tc>
          <w:tcPr>
            <w:tcW w:w="854" w:type="pct"/>
            <w:tcBorders>
              <w:top w:val="single" w:sz="6" w:space="0" w:color="000000"/>
              <w:left w:val="nil"/>
              <w:bottom w:val="single" w:sz="6" w:space="0" w:color="000000"/>
              <w:right w:val="nil"/>
            </w:tcBorders>
          </w:tcPr>
          <w:p w14:paraId="44A68E52"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All-Cause Mortality (40-49 years)</w:t>
            </w:r>
            <w:r>
              <w:rPr>
                <w:rFonts w:ascii="Arial Narrow" w:eastAsia="Times New Roman" w:hAnsi="Arial Narrow"/>
                <w:sz w:val="16"/>
                <w:szCs w:val="16"/>
              </w:rPr>
              <w:t xml:space="preserve"> </w:t>
            </w:r>
          </w:p>
          <w:p w14:paraId="44AEC1A5" w14:textId="77777777" w:rsidR="000E7ADF" w:rsidRDefault="000E7ADF" w:rsidP="00CC1406">
            <w:pPr>
              <w:spacing w:line="240" w:lineRule="auto"/>
              <w:contextualSpacing/>
              <w:rPr>
                <w:rFonts w:ascii="Arial Narrow" w:eastAsia="Times New Roman" w:hAnsi="Arial Narrow"/>
                <w:sz w:val="16"/>
                <w:szCs w:val="16"/>
              </w:rPr>
            </w:pPr>
          </w:p>
          <w:p w14:paraId="7F47B95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311,066</w:t>
            </w:r>
          </w:p>
          <w:p w14:paraId="7D9D6B95"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Unclear</w:t>
            </w:r>
          </w:p>
          <w:p w14:paraId="1B352971" w14:textId="77777777" w:rsidR="000E7ADF" w:rsidRDefault="000E7ADF" w:rsidP="00CC1406">
            <w:pPr>
              <w:spacing w:line="240" w:lineRule="auto"/>
              <w:contextualSpacing/>
              <w:rPr>
                <w:rFonts w:ascii="Arial Narrow" w:eastAsia="Times New Roman" w:hAnsi="Arial Narrow"/>
                <w:sz w:val="16"/>
                <w:szCs w:val="16"/>
              </w:rPr>
            </w:pPr>
          </w:p>
          <w:p w14:paraId="6183A6B2" w14:textId="77777777" w:rsidR="000E7ADF" w:rsidRDefault="000E7ADF" w:rsidP="00CC1406">
            <w:pPr>
              <w:rPr>
                <w:rFonts w:ascii="Arial Narrow" w:eastAsia="Times New Roman" w:hAnsi="Arial Narrow"/>
                <w:sz w:val="16"/>
                <w:szCs w:val="16"/>
              </w:rPr>
            </w:pPr>
            <w:r>
              <w:rPr>
                <w:rFonts w:ascii="Arial Narrow" w:eastAsia="Times New Roman" w:hAnsi="Arial Narrow"/>
                <w:sz w:val="16"/>
                <w:szCs w:val="16"/>
              </w:rPr>
              <w:t xml:space="preserve">Range of follow-up (yrs): 7.9 to 17.7 </w:t>
            </w:r>
          </w:p>
        </w:tc>
        <w:tc>
          <w:tcPr>
            <w:tcW w:w="600" w:type="pct"/>
            <w:tcBorders>
              <w:top w:val="single" w:sz="6" w:space="0" w:color="000000"/>
              <w:left w:val="nil"/>
              <w:right w:val="nil"/>
            </w:tcBorders>
            <w:shd w:val="clear" w:color="auto" w:fill="auto"/>
          </w:tcPr>
          <w:p w14:paraId="129EE1EB" w14:textId="77777777" w:rsidR="000E7ADF" w:rsidRPr="009C7EF4" w:rsidRDefault="000E7ADF" w:rsidP="00CC1406">
            <w:pPr>
              <w:spacing w:line="240" w:lineRule="auto"/>
              <w:contextualSpacing/>
              <w:rPr>
                <w:rFonts w:ascii="Arial Narrow" w:eastAsia="Times New Roman" w:hAnsi="Arial Narrow"/>
                <w:sz w:val="16"/>
                <w:szCs w:val="16"/>
              </w:rPr>
            </w:pPr>
            <w:r w:rsidRPr="009C7EF4">
              <w:rPr>
                <w:rFonts w:ascii="Arial Narrow" w:eastAsia="Times New Roman" w:hAnsi="Arial Narrow"/>
                <w:sz w:val="16"/>
                <w:szCs w:val="16"/>
              </w:rPr>
              <w:t>12.7 per 1,000</w:t>
            </w:r>
          </w:p>
        </w:tc>
        <w:tc>
          <w:tcPr>
            <w:tcW w:w="600" w:type="pct"/>
            <w:tcBorders>
              <w:top w:val="single" w:sz="6" w:space="0" w:color="000000"/>
              <w:left w:val="nil"/>
              <w:right w:val="nil"/>
            </w:tcBorders>
            <w:shd w:val="clear" w:color="auto" w:fill="E0E0E0"/>
          </w:tcPr>
          <w:p w14:paraId="744DB362" w14:textId="77777777" w:rsidR="000E7ADF" w:rsidRPr="009C7EF4" w:rsidRDefault="000E7ADF" w:rsidP="00CC1406">
            <w:pPr>
              <w:spacing w:line="240" w:lineRule="auto"/>
              <w:contextualSpacing/>
              <w:rPr>
                <w:rFonts w:ascii="Arial Narrow" w:eastAsia="Times New Roman" w:hAnsi="Arial Narrow"/>
                <w:b/>
                <w:sz w:val="16"/>
                <w:szCs w:val="16"/>
              </w:rPr>
            </w:pPr>
            <w:r w:rsidRPr="009C7EF4">
              <w:rPr>
                <w:rFonts w:ascii="Arial Narrow" w:eastAsia="Times New Roman" w:hAnsi="Arial Narrow"/>
                <w:b/>
                <w:sz w:val="16"/>
                <w:szCs w:val="16"/>
              </w:rPr>
              <w:t>0.13 fewer per 1,000</w:t>
            </w:r>
          </w:p>
          <w:p w14:paraId="63E7AD96" w14:textId="77777777" w:rsidR="000E7ADF" w:rsidRDefault="000E7ADF" w:rsidP="00CC1406">
            <w:pPr>
              <w:spacing w:line="240" w:lineRule="auto"/>
              <w:contextualSpacing/>
              <w:rPr>
                <w:rFonts w:ascii="Arial Narrow" w:eastAsia="Times New Roman" w:hAnsi="Arial Narrow"/>
                <w:b/>
                <w:bCs/>
                <w:sz w:val="16"/>
                <w:szCs w:val="16"/>
              </w:rPr>
            </w:pPr>
            <w:r w:rsidRPr="009C7EF4">
              <w:rPr>
                <w:rFonts w:ascii="Arial Narrow" w:eastAsia="Times New Roman" w:hAnsi="Arial Narrow"/>
                <w:b/>
                <w:sz w:val="16"/>
                <w:szCs w:val="16"/>
              </w:rPr>
              <w:t>(</w:t>
            </w:r>
            <w:r w:rsidRPr="009C7EF4">
              <w:rPr>
                <w:rFonts w:ascii="Arial Narrow" w:eastAsia="Times New Roman" w:hAnsi="Arial Narrow"/>
                <w:sz w:val="16"/>
                <w:szCs w:val="16"/>
              </w:rPr>
              <w:t>from 0 fewer to 0.25 fewer)</w:t>
            </w:r>
          </w:p>
        </w:tc>
        <w:tc>
          <w:tcPr>
            <w:tcW w:w="600" w:type="pct"/>
            <w:tcBorders>
              <w:top w:val="single" w:sz="6" w:space="0" w:color="000000"/>
              <w:left w:val="nil"/>
              <w:bottom w:val="single" w:sz="6" w:space="0" w:color="000000"/>
              <w:right w:val="nil"/>
            </w:tcBorders>
            <w:hideMark/>
          </w:tcPr>
          <w:p w14:paraId="49FB3E6A"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0.99</w:t>
            </w:r>
            <w:r>
              <w:rPr>
                <w:rFonts w:ascii="Arial Narrow" w:eastAsia="Times New Roman" w:hAnsi="Arial Narrow"/>
                <w:sz w:val="16"/>
                <w:szCs w:val="16"/>
              </w:rPr>
              <w:br/>
            </w:r>
            <w:r>
              <w:rPr>
                <w:rStyle w:val="cell"/>
                <w:rFonts w:ascii="Arial Narrow" w:eastAsia="Times New Roman" w:hAnsi="Arial Narrow"/>
                <w:sz w:val="16"/>
                <w:szCs w:val="16"/>
              </w:rPr>
              <w:t>(0.</w:t>
            </w:r>
            <w:r w:rsidRPr="00E37845">
              <w:rPr>
                <w:rStyle w:val="cell"/>
                <w:rFonts w:ascii="Arial Narrow" w:eastAsia="Times New Roman" w:hAnsi="Arial Narrow"/>
                <w:sz w:val="16"/>
                <w:szCs w:val="16"/>
              </w:rPr>
              <w:t>98</w:t>
            </w:r>
            <w:r>
              <w:rPr>
                <w:rStyle w:val="cell"/>
                <w:rFonts w:ascii="Arial Narrow" w:eastAsia="Times New Roman" w:hAnsi="Arial Narrow"/>
                <w:sz w:val="16"/>
                <w:szCs w:val="16"/>
              </w:rPr>
              <w:t xml:space="preserve"> to 1.</w:t>
            </w:r>
            <w:r w:rsidRPr="00E37845">
              <w:rPr>
                <w:rStyle w:val="cell"/>
                <w:rFonts w:ascii="Arial Narrow" w:eastAsia="Times New Roman" w:hAnsi="Arial Narrow"/>
                <w:sz w:val="16"/>
                <w:szCs w:val="16"/>
              </w:rPr>
              <w:t>00)</w:t>
            </w:r>
          </w:p>
        </w:tc>
        <w:tc>
          <w:tcPr>
            <w:tcW w:w="600" w:type="pct"/>
            <w:tcBorders>
              <w:top w:val="single" w:sz="6" w:space="0" w:color="000000"/>
              <w:left w:val="nil"/>
              <w:bottom w:val="single" w:sz="6" w:space="0" w:color="000000"/>
              <w:right w:val="nil"/>
            </w:tcBorders>
            <w:hideMark/>
          </w:tcPr>
          <w:p w14:paraId="46964A1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Unavailable</w:t>
            </w:r>
            <w:r>
              <w:rPr>
                <w:rFonts w:ascii="Arial Narrow" w:eastAsia="Times New Roman" w:hAnsi="Arial Narrow"/>
                <w:sz w:val="16"/>
                <w:szCs w:val="16"/>
              </w:rPr>
              <w:br/>
              <w:t>(7 RCTs</w:t>
            </w:r>
            <w:r>
              <w:rPr>
                <w:rStyle w:val="normaltextrun"/>
                <w:rFonts w:ascii="Arial Narrow" w:hAnsi="Arial Narrow"/>
                <w:color w:val="000000"/>
                <w:sz w:val="12"/>
                <w:szCs w:val="12"/>
                <w:bdr w:val="none" w:sz="0" w:space="0" w:color="auto" w:frame="1"/>
                <w:vertAlign w:val="superscript"/>
              </w:rPr>
              <w:t>1-6, 8</w:t>
            </w:r>
            <w:r>
              <w:rPr>
                <w:rFonts w:ascii="Arial Narrow" w:eastAsia="Times New Roman" w:hAnsi="Arial Narrow"/>
                <w:sz w:val="16"/>
                <w:szCs w:val="16"/>
              </w:rPr>
              <w:t xml:space="preserve">) </w:t>
            </w:r>
            <w:r>
              <w:rPr>
                <w:rFonts w:ascii="Arial Narrow" w:eastAsia="Times New Roman" w:hAnsi="Arial Narrow"/>
                <w:sz w:val="16"/>
                <w:szCs w:val="16"/>
                <w:vertAlign w:val="superscript"/>
              </w:rPr>
              <w:t>a</w:t>
            </w:r>
          </w:p>
        </w:tc>
        <w:tc>
          <w:tcPr>
            <w:tcW w:w="446" w:type="pct"/>
            <w:tcBorders>
              <w:top w:val="single" w:sz="6" w:space="0" w:color="000000"/>
              <w:left w:val="nil"/>
              <w:bottom w:val="single" w:sz="6" w:space="0" w:color="000000"/>
              <w:right w:val="nil"/>
            </w:tcBorders>
            <w:hideMark/>
          </w:tcPr>
          <w:p w14:paraId="0EA434B0" w14:textId="77777777" w:rsidR="000E7ADF" w:rsidRDefault="000E7ADF" w:rsidP="00CC1406">
            <w:pPr>
              <w:spacing w:line="240" w:lineRule="auto"/>
              <w:contextualSpacing/>
              <w:rPr>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c</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d</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e</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p>
        </w:tc>
        <w:tc>
          <w:tcPr>
            <w:tcW w:w="1300" w:type="pct"/>
            <w:tcBorders>
              <w:top w:val="single" w:sz="6" w:space="0" w:color="000000"/>
              <w:left w:val="nil"/>
              <w:bottom w:val="single" w:sz="6" w:space="0" w:color="000000"/>
              <w:right w:val="nil"/>
            </w:tcBorders>
            <w:hideMark/>
          </w:tcPr>
          <w:p w14:paraId="4C85F47E" w14:textId="77777777" w:rsidR="000E7ADF" w:rsidRDefault="000E7ADF" w:rsidP="00CC1406">
            <w:pPr>
              <w:rPr>
                <w:rFonts w:ascii="Arial Narrow" w:eastAsia="Times New Roman" w:hAnsi="Arial Narrow"/>
                <w:sz w:val="16"/>
                <w:szCs w:val="16"/>
              </w:rPr>
            </w:pPr>
            <w:r w:rsidRPr="00B94ED4">
              <w:rPr>
                <w:rFonts w:ascii="Arial Narrow" w:eastAsia="Times New Roman" w:hAnsi="Arial Narrow"/>
                <w:sz w:val="16"/>
                <w:szCs w:val="16"/>
              </w:rPr>
              <w:t xml:space="preserve">Using a threshold of 1 fewer death per 1,000, screening may make little to no difference in reducing mortality </w:t>
            </w:r>
            <w:r>
              <w:rPr>
                <w:rFonts w:ascii="Arial Narrow" w:eastAsia="Times New Roman" w:hAnsi="Arial Narrow"/>
                <w:sz w:val="16"/>
                <w:szCs w:val="16"/>
              </w:rPr>
              <w:t xml:space="preserve">from any cause </w:t>
            </w:r>
            <w:r w:rsidRPr="00B94ED4">
              <w:rPr>
                <w:rFonts w:ascii="Arial Narrow" w:eastAsia="Times New Roman" w:hAnsi="Arial Narrow"/>
                <w:sz w:val="16"/>
                <w:szCs w:val="16"/>
              </w:rPr>
              <w:t xml:space="preserve">over 10 years for individuals aged </w:t>
            </w:r>
            <w:r>
              <w:rPr>
                <w:rFonts w:ascii="Arial Narrow" w:eastAsia="Times New Roman" w:hAnsi="Arial Narrow"/>
                <w:sz w:val="16"/>
                <w:szCs w:val="16"/>
              </w:rPr>
              <w:t>4</w:t>
            </w:r>
            <w:r w:rsidRPr="00B94ED4">
              <w:rPr>
                <w:rFonts w:ascii="Arial Narrow" w:eastAsia="Times New Roman" w:hAnsi="Arial Narrow"/>
                <w:sz w:val="16"/>
                <w:szCs w:val="16"/>
              </w:rPr>
              <w:t xml:space="preserve">0 to </w:t>
            </w:r>
            <w:r>
              <w:rPr>
                <w:rFonts w:ascii="Arial Narrow" w:eastAsia="Times New Roman" w:hAnsi="Arial Narrow"/>
                <w:sz w:val="16"/>
                <w:szCs w:val="16"/>
              </w:rPr>
              <w:t>4</w:t>
            </w:r>
            <w:r w:rsidRPr="00B94ED4">
              <w:rPr>
                <w:rFonts w:ascii="Arial Narrow" w:eastAsia="Times New Roman" w:hAnsi="Arial Narrow"/>
                <w:sz w:val="16"/>
                <w:szCs w:val="16"/>
              </w:rPr>
              <w:t>9 years</w:t>
            </w:r>
            <w:r>
              <w:rPr>
                <w:rFonts w:ascii="Arial Narrow" w:eastAsia="Times New Roman" w:hAnsi="Arial Narrow"/>
                <w:sz w:val="16"/>
                <w:szCs w:val="16"/>
              </w:rPr>
              <w:t>.</w:t>
            </w:r>
          </w:p>
          <w:p w14:paraId="4A015439" w14:textId="77777777" w:rsidR="000E7ADF" w:rsidRPr="00402CFD" w:rsidRDefault="000E7ADF" w:rsidP="00CC1406">
            <w:pPr>
              <w:rPr>
                <w:rFonts w:ascii="Arial Narrow" w:eastAsia="Times New Roman" w:hAnsi="Arial Narrow"/>
                <w:color w:val="FF0000"/>
                <w:sz w:val="16"/>
                <w:szCs w:val="16"/>
              </w:rPr>
            </w:pPr>
          </w:p>
        </w:tc>
      </w:tr>
      <w:tr w:rsidR="000E7ADF" w14:paraId="557633D3" w14:textId="77777777" w:rsidTr="00CC1406">
        <w:trPr>
          <w:cantSplit/>
          <w:trHeight w:val="1331"/>
        </w:trPr>
        <w:tc>
          <w:tcPr>
            <w:tcW w:w="854" w:type="pct"/>
            <w:tcBorders>
              <w:top w:val="single" w:sz="6" w:space="0" w:color="000000"/>
              <w:left w:val="nil"/>
              <w:bottom w:val="single" w:sz="6" w:space="0" w:color="000000"/>
              <w:right w:val="nil"/>
            </w:tcBorders>
          </w:tcPr>
          <w:p w14:paraId="61D3A8C3"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All-Cause Mortality (50-59 years)</w:t>
            </w:r>
            <w:r>
              <w:rPr>
                <w:rFonts w:ascii="Arial Narrow" w:eastAsia="Times New Roman" w:hAnsi="Arial Narrow"/>
                <w:sz w:val="16"/>
                <w:szCs w:val="16"/>
              </w:rPr>
              <w:t xml:space="preserve"> </w:t>
            </w:r>
          </w:p>
          <w:p w14:paraId="0FFE22D9" w14:textId="77777777" w:rsidR="000E7ADF" w:rsidRDefault="000E7ADF" w:rsidP="00CC1406">
            <w:pPr>
              <w:spacing w:line="240" w:lineRule="auto"/>
              <w:contextualSpacing/>
              <w:rPr>
                <w:rFonts w:ascii="Arial Narrow" w:eastAsia="Times New Roman" w:hAnsi="Arial Narrow"/>
                <w:sz w:val="16"/>
                <w:szCs w:val="16"/>
              </w:rPr>
            </w:pPr>
          </w:p>
          <w:p w14:paraId="238BA8C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79,749</w:t>
            </w:r>
          </w:p>
          <w:p w14:paraId="3FD70B93"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79,695</w:t>
            </w:r>
          </w:p>
          <w:p w14:paraId="37E3D71A" w14:textId="77777777" w:rsidR="000E7ADF" w:rsidRDefault="000E7ADF" w:rsidP="00CC1406">
            <w:pPr>
              <w:spacing w:line="240" w:lineRule="auto"/>
              <w:contextualSpacing/>
              <w:rPr>
                <w:rFonts w:ascii="Arial Narrow" w:eastAsia="Times New Roman" w:hAnsi="Arial Narrow"/>
                <w:sz w:val="16"/>
                <w:szCs w:val="16"/>
              </w:rPr>
            </w:pPr>
          </w:p>
          <w:p w14:paraId="3ABFCBF9"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7.9 to 13.0</w:t>
            </w:r>
          </w:p>
        </w:tc>
        <w:tc>
          <w:tcPr>
            <w:tcW w:w="600" w:type="pct"/>
            <w:tcBorders>
              <w:top w:val="single" w:sz="6" w:space="0" w:color="000000"/>
              <w:left w:val="nil"/>
              <w:right w:val="nil"/>
            </w:tcBorders>
            <w:shd w:val="clear" w:color="auto" w:fill="auto"/>
          </w:tcPr>
          <w:p w14:paraId="6B00ECE4" w14:textId="77777777" w:rsidR="000E7ADF" w:rsidRPr="009C7EF4" w:rsidRDefault="000E7ADF" w:rsidP="00CC1406">
            <w:pPr>
              <w:spacing w:line="240" w:lineRule="auto"/>
              <w:contextualSpacing/>
              <w:rPr>
                <w:rFonts w:ascii="Arial Narrow" w:eastAsia="Times New Roman" w:hAnsi="Arial Narrow"/>
                <w:sz w:val="16"/>
                <w:szCs w:val="16"/>
              </w:rPr>
            </w:pPr>
            <w:r w:rsidRPr="009C7EF4">
              <w:rPr>
                <w:rFonts w:ascii="Arial Narrow" w:eastAsia="Times New Roman" w:hAnsi="Arial Narrow"/>
                <w:sz w:val="16"/>
                <w:szCs w:val="16"/>
              </w:rPr>
              <w:t>30.6 per 1,000</w:t>
            </w:r>
          </w:p>
        </w:tc>
        <w:tc>
          <w:tcPr>
            <w:tcW w:w="600" w:type="pct"/>
            <w:tcBorders>
              <w:top w:val="single" w:sz="6" w:space="0" w:color="000000"/>
              <w:left w:val="nil"/>
              <w:right w:val="nil"/>
            </w:tcBorders>
            <w:shd w:val="clear" w:color="auto" w:fill="E0E0E0"/>
          </w:tcPr>
          <w:p w14:paraId="1D8CD413" w14:textId="77777777" w:rsidR="000E7ADF" w:rsidRPr="009C7EF4" w:rsidRDefault="000E7ADF" w:rsidP="00CC1406">
            <w:pPr>
              <w:spacing w:line="240" w:lineRule="auto"/>
              <w:contextualSpacing/>
              <w:rPr>
                <w:rFonts w:ascii="Arial Narrow" w:eastAsia="Times New Roman" w:hAnsi="Arial Narrow"/>
                <w:b/>
                <w:bCs/>
                <w:sz w:val="16"/>
                <w:szCs w:val="16"/>
              </w:rPr>
            </w:pPr>
            <w:r w:rsidRPr="009C7EF4">
              <w:rPr>
                <w:rFonts w:ascii="Arial Narrow" w:eastAsia="Times New Roman" w:hAnsi="Arial Narrow"/>
                <w:b/>
                <w:bCs/>
                <w:sz w:val="16"/>
                <w:szCs w:val="16"/>
              </w:rPr>
              <w:t>0.</w:t>
            </w:r>
            <w:r>
              <w:rPr>
                <w:rFonts w:ascii="Arial Narrow" w:eastAsia="Times New Roman" w:hAnsi="Arial Narrow"/>
                <w:b/>
                <w:bCs/>
                <w:sz w:val="16"/>
                <w:szCs w:val="16"/>
              </w:rPr>
              <w:t>31</w:t>
            </w:r>
            <w:r w:rsidRPr="009C7EF4">
              <w:rPr>
                <w:rFonts w:ascii="Arial Narrow" w:eastAsia="Times New Roman" w:hAnsi="Arial Narrow"/>
                <w:b/>
                <w:bCs/>
                <w:sz w:val="16"/>
                <w:szCs w:val="16"/>
              </w:rPr>
              <w:t xml:space="preserve"> fewer per 1,000</w:t>
            </w:r>
          </w:p>
          <w:p w14:paraId="3EB0B073" w14:textId="77777777" w:rsidR="000E7ADF" w:rsidRDefault="000E7ADF" w:rsidP="00CC1406">
            <w:pPr>
              <w:spacing w:line="240" w:lineRule="auto"/>
              <w:contextualSpacing/>
              <w:rPr>
                <w:rFonts w:ascii="Arial Narrow" w:eastAsia="Times New Roman" w:hAnsi="Arial Narrow"/>
                <w:b/>
                <w:bCs/>
                <w:sz w:val="16"/>
                <w:szCs w:val="16"/>
              </w:rPr>
            </w:pPr>
            <w:r w:rsidRPr="009C7EF4">
              <w:rPr>
                <w:rFonts w:ascii="Arial Narrow" w:eastAsia="Times New Roman" w:hAnsi="Arial Narrow"/>
                <w:b/>
                <w:sz w:val="16"/>
                <w:szCs w:val="16"/>
              </w:rPr>
              <w:t>(</w:t>
            </w:r>
            <w:r w:rsidRPr="009C7EF4">
              <w:rPr>
                <w:rFonts w:ascii="Arial Narrow" w:eastAsia="Times New Roman" w:hAnsi="Arial Narrow"/>
                <w:sz w:val="16"/>
                <w:szCs w:val="16"/>
              </w:rPr>
              <w:t>from 0 fewer to 0.</w:t>
            </w:r>
            <w:r>
              <w:rPr>
                <w:rFonts w:ascii="Arial Narrow" w:eastAsia="Times New Roman" w:hAnsi="Arial Narrow"/>
                <w:sz w:val="16"/>
                <w:szCs w:val="16"/>
              </w:rPr>
              <w:t>61</w:t>
            </w:r>
            <w:r w:rsidRPr="009C7EF4">
              <w:rPr>
                <w:rFonts w:ascii="Arial Narrow" w:eastAsia="Times New Roman" w:hAnsi="Arial Narrow"/>
                <w:sz w:val="16"/>
                <w:szCs w:val="16"/>
              </w:rPr>
              <w:t xml:space="preserve"> fewer)</w:t>
            </w:r>
          </w:p>
        </w:tc>
        <w:tc>
          <w:tcPr>
            <w:tcW w:w="600" w:type="pct"/>
            <w:tcBorders>
              <w:top w:val="single" w:sz="6" w:space="0" w:color="000000"/>
              <w:left w:val="nil"/>
              <w:bottom w:val="single" w:sz="6" w:space="0" w:color="000000"/>
              <w:right w:val="nil"/>
            </w:tcBorders>
            <w:hideMark/>
          </w:tcPr>
          <w:p w14:paraId="1B6DF390"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 xml:space="preserve">RR </w:t>
            </w:r>
            <w:r w:rsidRPr="00E37845">
              <w:rPr>
                <w:rStyle w:val="block"/>
                <w:rFonts w:ascii="Arial Narrow" w:eastAsia="Times New Roman" w:hAnsi="Arial Narrow"/>
                <w:b/>
                <w:sz w:val="16"/>
                <w:szCs w:val="16"/>
              </w:rPr>
              <w:t>0.</w:t>
            </w:r>
            <w:r w:rsidRPr="00E37845">
              <w:rPr>
                <w:rStyle w:val="block"/>
                <w:rFonts w:ascii="Arial Narrow" w:eastAsia="Times New Roman" w:hAnsi="Arial Narrow"/>
                <w:b/>
                <w:bCs/>
                <w:sz w:val="16"/>
                <w:szCs w:val="16"/>
              </w:rPr>
              <w:t>99</w:t>
            </w:r>
            <w:r w:rsidRPr="00E37845">
              <w:rPr>
                <w:rFonts w:ascii="Arial Narrow" w:eastAsia="Times New Roman" w:hAnsi="Arial Narrow"/>
                <w:sz w:val="16"/>
                <w:szCs w:val="16"/>
              </w:rPr>
              <w:br/>
            </w:r>
            <w:r w:rsidRPr="00E37845">
              <w:rPr>
                <w:rStyle w:val="cell"/>
                <w:rFonts w:ascii="Arial Narrow" w:eastAsia="Times New Roman" w:hAnsi="Arial Narrow"/>
                <w:sz w:val="16"/>
                <w:szCs w:val="16"/>
              </w:rPr>
              <w:t>(0.98</w:t>
            </w:r>
            <w:r>
              <w:rPr>
                <w:rStyle w:val="cell"/>
                <w:rFonts w:ascii="Arial Narrow" w:eastAsia="Times New Roman" w:hAnsi="Arial Narrow"/>
                <w:sz w:val="16"/>
                <w:szCs w:val="16"/>
              </w:rPr>
              <w:t xml:space="preserve"> to 1.</w:t>
            </w:r>
            <w:r w:rsidRPr="00E37845">
              <w:rPr>
                <w:rStyle w:val="cell"/>
                <w:rFonts w:ascii="Arial Narrow" w:eastAsia="Times New Roman" w:hAnsi="Arial Narrow"/>
                <w:sz w:val="16"/>
                <w:szCs w:val="16"/>
              </w:rPr>
              <w:t>00)</w:t>
            </w:r>
          </w:p>
        </w:tc>
        <w:tc>
          <w:tcPr>
            <w:tcW w:w="600" w:type="pct"/>
            <w:tcBorders>
              <w:top w:val="single" w:sz="6" w:space="0" w:color="000000"/>
              <w:left w:val="nil"/>
              <w:bottom w:val="single" w:sz="6" w:space="0" w:color="000000"/>
              <w:right w:val="nil"/>
            </w:tcBorders>
            <w:hideMark/>
          </w:tcPr>
          <w:p w14:paraId="64258F3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79,695</w:t>
            </w:r>
            <w:r>
              <w:rPr>
                <w:rFonts w:ascii="Arial Narrow" w:eastAsia="Times New Roman" w:hAnsi="Arial Narrow"/>
                <w:sz w:val="16"/>
                <w:szCs w:val="16"/>
              </w:rPr>
              <w:br/>
              <w:t>(3 RCTs</w:t>
            </w:r>
            <w:r>
              <w:rPr>
                <w:rStyle w:val="Heading1Char"/>
                <w:rFonts w:ascii="Arial Narrow" w:hAnsi="Arial Narrow"/>
                <w:color w:val="000000"/>
                <w:sz w:val="12"/>
                <w:szCs w:val="12"/>
                <w:bdr w:val="none" w:sz="0" w:space="0" w:color="auto" w:frame="1"/>
                <w:vertAlign w:val="superscript"/>
              </w:rPr>
              <w:t xml:space="preserve"> </w:t>
            </w:r>
            <w:r>
              <w:rPr>
                <w:rStyle w:val="normaltextrun"/>
                <w:rFonts w:ascii="Arial Narrow" w:hAnsi="Arial Narrow"/>
                <w:color w:val="000000"/>
                <w:sz w:val="12"/>
                <w:szCs w:val="12"/>
                <w:bdr w:val="none" w:sz="0" w:space="0" w:color="auto" w:frame="1"/>
                <w:vertAlign w:val="superscript"/>
              </w:rPr>
              <w:t>3,4,7</w:t>
            </w:r>
            <w:r>
              <w:rPr>
                <w:rFonts w:ascii="Arial Narrow" w:eastAsia="Times New Roman" w:hAnsi="Arial Narrow"/>
                <w:sz w:val="16"/>
                <w:szCs w:val="16"/>
              </w:rPr>
              <w:t xml:space="preserve">) </w:t>
            </w:r>
          </w:p>
        </w:tc>
        <w:tc>
          <w:tcPr>
            <w:tcW w:w="446" w:type="pct"/>
            <w:tcBorders>
              <w:top w:val="single" w:sz="6" w:space="0" w:color="000000"/>
              <w:left w:val="nil"/>
              <w:bottom w:val="single" w:sz="6" w:space="0" w:color="000000"/>
              <w:right w:val="nil"/>
            </w:tcBorders>
            <w:hideMark/>
          </w:tcPr>
          <w:p w14:paraId="0FF4EC48" w14:textId="77777777" w:rsidR="000E7ADF" w:rsidRPr="00517E14" w:rsidRDefault="000E7ADF" w:rsidP="00CC1406">
            <w:pPr>
              <w:spacing w:line="240" w:lineRule="auto"/>
              <w:contextualSpacing/>
              <w:rPr>
                <w:rStyle w:val="quality-text"/>
              </w:rPr>
            </w:pPr>
            <w:r w:rsidRPr="00517E14">
              <w:rPr>
                <w:rStyle w:val="quality-sign"/>
                <w:rFonts w:ascii="Cambria Math" w:eastAsia="Times New Roman" w:hAnsi="Cambria Math" w:cs="Cambria Math"/>
                <w:sz w:val="21"/>
                <w:szCs w:val="21"/>
              </w:rPr>
              <w:t>⨁⨁</w:t>
            </w:r>
            <w:r w:rsidRPr="00517E14">
              <w:rPr>
                <w:rStyle w:val="quality-sign"/>
                <w:rFonts w:ascii="MS Mincho" w:eastAsia="MS Mincho" w:hAnsi="MS Mincho" w:cs="MS Mincho" w:hint="eastAsia"/>
                <w:sz w:val="21"/>
                <w:szCs w:val="21"/>
              </w:rPr>
              <w:t>◯◯</w:t>
            </w:r>
            <w:r w:rsidRPr="00517E14">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,c</w:t>
            </w:r>
            <w:r>
              <w:rPr>
                <w:rStyle w:val="comma"/>
                <w:sz w:val="16"/>
                <w:szCs w:val="16"/>
                <w:vertAlign w:val="superscript"/>
              </w:rPr>
              <w:t>,</w:t>
            </w:r>
            <w:r>
              <w:rPr>
                <w:rFonts w:ascii="Arial Narrow" w:eastAsia="Times New Roman" w:hAnsi="Arial Narrow"/>
                <w:sz w:val="16"/>
                <w:szCs w:val="16"/>
                <w:vertAlign w:val="superscript"/>
              </w:rPr>
              <w:t>d</w:t>
            </w:r>
            <w:r>
              <w:rPr>
                <w:rStyle w:val="comma"/>
                <w:rFonts w:ascii="Arial Narrow" w:eastAsia="Times New Roman" w:hAnsi="Arial Narrow"/>
                <w:sz w:val="16"/>
                <w:szCs w:val="16"/>
                <w:vertAlign w:val="superscript"/>
              </w:rPr>
              <w:t>,</w:t>
            </w:r>
            <w:r w:rsidRPr="00517E14">
              <w:rPr>
                <w:rFonts w:ascii="Arial Narrow" w:eastAsia="Times New Roman" w:hAnsi="Arial Narrow"/>
                <w:sz w:val="16"/>
                <w:szCs w:val="16"/>
                <w:vertAlign w:val="superscript"/>
              </w:rPr>
              <w:t>e</w:t>
            </w:r>
            <w:r w:rsidRPr="00517E14">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p>
          <w:p w14:paraId="421946D2" w14:textId="77777777" w:rsidR="000E7ADF" w:rsidRDefault="000E7ADF" w:rsidP="00CC1406">
            <w:pPr>
              <w:spacing w:line="240" w:lineRule="auto"/>
              <w:contextualSpacing/>
              <w:rPr>
                <w:rFonts w:ascii="Arial Narrow" w:eastAsia="Times New Roman" w:hAnsi="Arial Narrow"/>
                <w:sz w:val="16"/>
                <w:szCs w:val="16"/>
              </w:rPr>
            </w:pPr>
            <w:r w:rsidRPr="00517E14">
              <w:rPr>
                <w:rFonts w:ascii="Arial Narrow" w:eastAsia="Times New Roman" w:hAnsi="Arial Narrow"/>
                <w:sz w:val="16"/>
                <w:szCs w:val="16"/>
              </w:rPr>
              <w:t xml:space="preserve"> </w:t>
            </w:r>
          </w:p>
        </w:tc>
        <w:tc>
          <w:tcPr>
            <w:tcW w:w="1300" w:type="pct"/>
            <w:tcBorders>
              <w:top w:val="single" w:sz="6" w:space="0" w:color="000000"/>
              <w:left w:val="nil"/>
              <w:bottom w:val="single" w:sz="6" w:space="0" w:color="000000"/>
              <w:right w:val="nil"/>
            </w:tcBorders>
            <w:hideMark/>
          </w:tcPr>
          <w:p w14:paraId="5EBEB6C3" w14:textId="77777777" w:rsidR="000E7ADF" w:rsidRDefault="000E7ADF" w:rsidP="00CC1406">
            <w:pPr>
              <w:rPr>
                <w:rFonts w:ascii="Arial Narrow" w:eastAsia="Times New Roman" w:hAnsi="Arial Narrow"/>
                <w:sz w:val="16"/>
                <w:szCs w:val="16"/>
              </w:rPr>
            </w:pPr>
            <w:r w:rsidRPr="00B94ED4">
              <w:rPr>
                <w:rFonts w:ascii="Arial Narrow" w:eastAsia="Times New Roman" w:hAnsi="Arial Narrow"/>
                <w:sz w:val="16"/>
                <w:szCs w:val="16"/>
              </w:rPr>
              <w:t xml:space="preserve">Using a threshold of 1 fewer death per 1,000, screening may make little to no difference in reducing mortality </w:t>
            </w:r>
            <w:r>
              <w:rPr>
                <w:rFonts w:ascii="Arial Narrow" w:eastAsia="Times New Roman" w:hAnsi="Arial Narrow"/>
                <w:sz w:val="16"/>
                <w:szCs w:val="16"/>
              </w:rPr>
              <w:t xml:space="preserve">from any cause </w:t>
            </w:r>
            <w:r w:rsidRPr="00B94ED4">
              <w:rPr>
                <w:rFonts w:ascii="Arial Narrow" w:eastAsia="Times New Roman" w:hAnsi="Arial Narrow"/>
                <w:sz w:val="16"/>
                <w:szCs w:val="16"/>
              </w:rPr>
              <w:t xml:space="preserve">over 10 years for individuals aged </w:t>
            </w:r>
            <w:r>
              <w:rPr>
                <w:rFonts w:ascii="Arial Narrow" w:eastAsia="Times New Roman" w:hAnsi="Arial Narrow"/>
                <w:sz w:val="16"/>
                <w:szCs w:val="16"/>
              </w:rPr>
              <w:t>5</w:t>
            </w:r>
            <w:r w:rsidRPr="00B94ED4">
              <w:rPr>
                <w:rFonts w:ascii="Arial Narrow" w:eastAsia="Times New Roman" w:hAnsi="Arial Narrow"/>
                <w:sz w:val="16"/>
                <w:szCs w:val="16"/>
              </w:rPr>
              <w:t xml:space="preserve">0 to </w:t>
            </w:r>
            <w:r>
              <w:rPr>
                <w:rFonts w:ascii="Arial Narrow" w:eastAsia="Times New Roman" w:hAnsi="Arial Narrow"/>
                <w:sz w:val="16"/>
                <w:szCs w:val="16"/>
              </w:rPr>
              <w:t>5</w:t>
            </w:r>
            <w:r w:rsidRPr="00B94ED4">
              <w:rPr>
                <w:rFonts w:ascii="Arial Narrow" w:eastAsia="Times New Roman" w:hAnsi="Arial Narrow"/>
                <w:sz w:val="16"/>
                <w:szCs w:val="16"/>
              </w:rPr>
              <w:t>9 years</w:t>
            </w:r>
            <w:r>
              <w:rPr>
                <w:rFonts w:ascii="Arial Narrow" w:eastAsia="Times New Roman" w:hAnsi="Arial Narrow"/>
                <w:sz w:val="16"/>
                <w:szCs w:val="16"/>
              </w:rPr>
              <w:t>.</w:t>
            </w:r>
          </w:p>
        </w:tc>
      </w:tr>
      <w:tr w:rsidR="000E7ADF" w14:paraId="3FCA8022" w14:textId="77777777" w:rsidTr="00CC1406">
        <w:trPr>
          <w:cantSplit/>
        </w:trPr>
        <w:tc>
          <w:tcPr>
            <w:tcW w:w="854" w:type="pct"/>
            <w:tcBorders>
              <w:top w:val="single" w:sz="6" w:space="0" w:color="000000"/>
              <w:left w:val="nil"/>
              <w:bottom w:val="single" w:sz="6" w:space="0" w:color="000000"/>
              <w:right w:val="nil"/>
            </w:tcBorders>
          </w:tcPr>
          <w:p w14:paraId="32AF0F74" w14:textId="77777777" w:rsidR="000E7ADF" w:rsidRDefault="000E7ADF"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Sub-Group: All-Cause Mortality (60-69 years)</w:t>
            </w:r>
            <w:r>
              <w:rPr>
                <w:rFonts w:ascii="Arial Narrow" w:eastAsia="Times New Roman" w:hAnsi="Arial Narrow"/>
                <w:sz w:val="16"/>
                <w:szCs w:val="16"/>
              </w:rPr>
              <w:t xml:space="preserve"> </w:t>
            </w:r>
          </w:p>
          <w:p w14:paraId="00F09AE7" w14:textId="77777777" w:rsidR="000E7ADF" w:rsidRDefault="000E7ADF" w:rsidP="00CC1406">
            <w:pPr>
              <w:spacing w:line="240" w:lineRule="auto"/>
              <w:contextualSpacing/>
              <w:rPr>
                <w:rFonts w:ascii="Arial Narrow" w:eastAsia="Times New Roman" w:hAnsi="Arial Narrow"/>
                <w:sz w:val="16"/>
                <w:szCs w:val="16"/>
              </w:rPr>
            </w:pPr>
          </w:p>
          <w:p w14:paraId="2973478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39,681</w:t>
            </w:r>
          </w:p>
          <w:p w14:paraId="468B6440"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39,681</w:t>
            </w:r>
          </w:p>
          <w:p w14:paraId="6C91D3A9" w14:textId="77777777" w:rsidR="000E7ADF" w:rsidRDefault="000E7ADF" w:rsidP="00CC1406">
            <w:pPr>
              <w:spacing w:line="240" w:lineRule="auto"/>
              <w:contextualSpacing/>
              <w:rPr>
                <w:rFonts w:ascii="Arial Narrow" w:eastAsia="Times New Roman" w:hAnsi="Arial Narrow"/>
                <w:sz w:val="16"/>
                <w:szCs w:val="16"/>
              </w:rPr>
            </w:pPr>
          </w:p>
          <w:p w14:paraId="3171EBD6"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7.9</w:t>
            </w:r>
          </w:p>
        </w:tc>
        <w:tc>
          <w:tcPr>
            <w:tcW w:w="600" w:type="pct"/>
            <w:tcBorders>
              <w:top w:val="single" w:sz="6" w:space="0" w:color="000000"/>
              <w:left w:val="nil"/>
              <w:bottom w:val="single" w:sz="6" w:space="0" w:color="000000"/>
              <w:right w:val="nil"/>
            </w:tcBorders>
          </w:tcPr>
          <w:p w14:paraId="7A714AE1" w14:textId="77777777" w:rsidR="000E7ADF" w:rsidRPr="005B6BC3" w:rsidRDefault="000E7ADF" w:rsidP="00CC1406">
            <w:pPr>
              <w:spacing w:line="240" w:lineRule="auto"/>
              <w:contextualSpacing/>
              <w:rPr>
                <w:rFonts w:ascii="Arial Narrow" w:eastAsia="Times New Roman" w:hAnsi="Arial Narrow"/>
                <w:sz w:val="16"/>
                <w:szCs w:val="16"/>
              </w:rPr>
            </w:pPr>
            <w:r w:rsidRPr="005B6BC3">
              <w:rPr>
                <w:rFonts w:ascii="Arial Narrow" w:eastAsia="Times New Roman" w:hAnsi="Arial Narrow"/>
                <w:sz w:val="16"/>
                <w:szCs w:val="16"/>
              </w:rPr>
              <w:t>71.3 per 1,000</w:t>
            </w:r>
          </w:p>
        </w:tc>
        <w:tc>
          <w:tcPr>
            <w:tcW w:w="600" w:type="pct"/>
            <w:tcBorders>
              <w:top w:val="single" w:sz="6" w:space="0" w:color="000000"/>
              <w:left w:val="nil"/>
              <w:bottom w:val="single" w:sz="6" w:space="0" w:color="000000"/>
              <w:right w:val="nil"/>
            </w:tcBorders>
            <w:shd w:val="clear" w:color="auto" w:fill="D9D9D9" w:themeFill="background1" w:themeFillShade="D9"/>
            <w:hideMark/>
          </w:tcPr>
          <w:p w14:paraId="67528748" w14:textId="77777777" w:rsidR="000E7ADF" w:rsidRPr="005B6BC3" w:rsidRDefault="000E7ADF" w:rsidP="00CC1406">
            <w:pPr>
              <w:spacing w:line="240" w:lineRule="auto"/>
              <w:contextualSpacing/>
              <w:rPr>
                <w:rFonts w:ascii="Arial Narrow" w:eastAsia="Times New Roman" w:hAnsi="Arial Narrow"/>
                <w:b/>
                <w:bCs/>
                <w:sz w:val="16"/>
                <w:szCs w:val="16"/>
              </w:rPr>
            </w:pPr>
            <w:r w:rsidRPr="005B6BC3">
              <w:rPr>
                <w:rFonts w:ascii="Arial Narrow" w:eastAsia="Times New Roman" w:hAnsi="Arial Narrow"/>
                <w:b/>
                <w:bCs/>
                <w:sz w:val="16"/>
                <w:szCs w:val="16"/>
              </w:rPr>
              <w:t>0.71 fewer per 1,000</w:t>
            </w:r>
          </w:p>
          <w:p w14:paraId="641CC493" w14:textId="77777777" w:rsidR="000E7ADF" w:rsidRDefault="000E7ADF" w:rsidP="00CC1406">
            <w:pPr>
              <w:spacing w:line="240" w:lineRule="auto"/>
              <w:contextualSpacing/>
              <w:rPr>
                <w:rFonts w:ascii="Arial Narrow" w:eastAsia="Times New Roman" w:hAnsi="Arial Narrow"/>
                <w:sz w:val="16"/>
                <w:szCs w:val="16"/>
              </w:rPr>
            </w:pPr>
            <w:r w:rsidRPr="005B6BC3">
              <w:rPr>
                <w:rFonts w:ascii="Arial Narrow" w:eastAsia="Times New Roman" w:hAnsi="Arial Narrow"/>
                <w:b/>
                <w:sz w:val="16"/>
                <w:szCs w:val="16"/>
              </w:rPr>
              <w:t>(</w:t>
            </w:r>
            <w:r w:rsidRPr="005B6BC3">
              <w:rPr>
                <w:rFonts w:ascii="Arial Narrow" w:eastAsia="Times New Roman" w:hAnsi="Arial Narrow"/>
                <w:sz w:val="16"/>
                <w:szCs w:val="16"/>
              </w:rPr>
              <w:t>from 0 fewer to 1.43 fewer)</w:t>
            </w:r>
          </w:p>
        </w:tc>
        <w:tc>
          <w:tcPr>
            <w:tcW w:w="600" w:type="pct"/>
            <w:tcBorders>
              <w:top w:val="single" w:sz="6" w:space="0" w:color="000000"/>
              <w:left w:val="nil"/>
              <w:bottom w:val="single" w:sz="6" w:space="0" w:color="000000"/>
              <w:right w:val="nil"/>
            </w:tcBorders>
            <w:hideMark/>
          </w:tcPr>
          <w:p w14:paraId="3EAE1910"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w:t>
            </w:r>
            <w:r w:rsidRPr="005B6BC3">
              <w:rPr>
                <w:rStyle w:val="block"/>
                <w:rFonts w:ascii="Arial Narrow" w:eastAsia="Times New Roman" w:hAnsi="Arial Narrow"/>
                <w:b/>
                <w:bCs/>
                <w:sz w:val="16"/>
                <w:szCs w:val="16"/>
              </w:rPr>
              <w:t>99</w:t>
            </w:r>
            <w:r>
              <w:rPr>
                <w:rFonts w:ascii="Arial Narrow" w:eastAsia="Times New Roman" w:hAnsi="Arial Narrow"/>
                <w:sz w:val="16"/>
                <w:szCs w:val="16"/>
              </w:rPr>
              <w:br/>
            </w:r>
            <w:r>
              <w:rPr>
                <w:rStyle w:val="cell"/>
                <w:rFonts w:ascii="Arial Narrow" w:eastAsia="Times New Roman" w:hAnsi="Arial Narrow"/>
                <w:sz w:val="16"/>
                <w:szCs w:val="16"/>
              </w:rPr>
              <w:t>(0.</w:t>
            </w:r>
            <w:r w:rsidRPr="005B6BC3">
              <w:rPr>
                <w:rStyle w:val="cell"/>
                <w:rFonts w:ascii="Arial Narrow" w:eastAsia="Times New Roman" w:hAnsi="Arial Narrow"/>
                <w:sz w:val="16"/>
                <w:szCs w:val="16"/>
              </w:rPr>
              <w:t>98</w:t>
            </w:r>
            <w:r>
              <w:rPr>
                <w:rStyle w:val="cell"/>
                <w:rFonts w:ascii="Arial Narrow" w:eastAsia="Times New Roman" w:hAnsi="Arial Narrow"/>
                <w:sz w:val="16"/>
                <w:szCs w:val="16"/>
              </w:rPr>
              <w:t xml:space="preserve"> to 1.</w:t>
            </w:r>
            <w:r w:rsidRPr="005B6BC3">
              <w:rPr>
                <w:rStyle w:val="cell"/>
                <w:rFonts w:ascii="Arial Narrow" w:eastAsia="Times New Roman" w:hAnsi="Arial Narrow"/>
                <w:sz w:val="16"/>
                <w:szCs w:val="16"/>
              </w:rPr>
              <w:t>00)</w:t>
            </w:r>
          </w:p>
        </w:tc>
        <w:tc>
          <w:tcPr>
            <w:tcW w:w="600" w:type="pct"/>
            <w:tcBorders>
              <w:top w:val="single" w:sz="6" w:space="0" w:color="000000"/>
              <w:left w:val="nil"/>
              <w:bottom w:val="single" w:sz="6" w:space="0" w:color="000000"/>
              <w:right w:val="nil"/>
            </w:tcBorders>
            <w:hideMark/>
          </w:tcPr>
          <w:p w14:paraId="3804569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39,681</w:t>
            </w:r>
            <w:r>
              <w:rPr>
                <w:rFonts w:ascii="Arial Narrow" w:eastAsia="Times New Roman" w:hAnsi="Arial Narrow"/>
                <w:sz w:val="16"/>
                <w:szCs w:val="16"/>
              </w:rPr>
              <w:br/>
              <w:t xml:space="preserve">(2 RCTs </w:t>
            </w:r>
            <w:r w:rsidRPr="005B6BC3">
              <w:rPr>
                <w:rStyle w:val="normaltextrun"/>
                <w:rFonts w:ascii="Arial Narrow" w:hAnsi="Arial Narrow"/>
                <w:sz w:val="12"/>
                <w:szCs w:val="12"/>
                <w:bdr w:val="none" w:sz="0" w:space="0" w:color="auto" w:frame="1"/>
                <w:vertAlign w:val="superscript"/>
              </w:rPr>
              <w:t>3,4</w:t>
            </w:r>
            <w:r>
              <w:rPr>
                <w:rFonts w:ascii="Arial Narrow" w:eastAsia="Times New Roman" w:hAnsi="Arial Narrow"/>
                <w:sz w:val="16"/>
                <w:szCs w:val="16"/>
              </w:rPr>
              <w:t xml:space="preserve">) </w:t>
            </w:r>
          </w:p>
        </w:tc>
        <w:tc>
          <w:tcPr>
            <w:tcW w:w="446" w:type="pct"/>
            <w:tcBorders>
              <w:top w:val="single" w:sz="6" w:space="0" w:color="000000"/>
              <w:left w:val="nil"/>
              <w:bottom w:val="single" w:sz="6" w:space="0" w:color="000000"/>
              <w:right w:val="nil"/>
            </w:tcBorders>
            <w:hideMark/>
          </w:tcPr>
          <w:p w14:paraId="197B18FB" w14:textId="77777777" w:rsidR="000E7ADF" w:rsidRDefault="000E7ADF" w:rsidP="00CC1406">
            <w:pPr>
              <w:spacing w:line="240" w:lineRule="auto"/>
              <w:contextualSpacing/>
              <w:rPr>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,c</w:t>
            </w:r>
            <w:r>
              <w:rPr>
                <w:rStyle w:val="comma"/>
                <w:sz w:val="16"/>
                <w:szCs w:val="16"/>
                <w:vertAlign w:val="superscript"/>
              </w:rPr>
              <w:t>,</w:t>
            </w:r>
            <w:r>
              <w:rPr>
                <w:rFonts w:ascii="Arial Narrow" w:eastAsia="Times New Roman" w:hAnsi="Arial Narrow"/>
                <w:sz w:val="16"/>
                <w:szCs w:val="16"/>
                <w:vertAlign w:val="superscript"/>
              </w:rPr>
              <w:t>d</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Pr>
                <w:rStyle w:val="comma"/>
                <w:rFonts w:ascii="Arial Narrow" w:eastAsia="Times New Roman" w:hAnsi="Arial Narrow"/>
                <w:sz w:val="16"/>
                <w:szCs w:val="16"/>
                <w:vertAlign w:val="superscript"/>
              </w:rPr>
              <w:t>,g</w:t>
            </w:r>
          </w:p>
        </w:tc>
        <w:tc>
          <w:tcPr>
            <w:tcW w:w="1300" w:type="pct"/>
            <w:tcBorders>
              <w:top w:val="single" w:sz="6" w:space="0" w:color="000000"/>
              <w:left w:val="nil"/>
              <w:bottom w:val="single" w:sz="6" w:space="0" w:color="000000"/>
              <w:right w:val="nil"/>
            </w:tcBorders>
            <w:hideMark/>
          </w:tcPr>
          <w:p w14:paraId="227A1027" w14:textId="77777777" w:rsidR="000E7ADF" w:rsidRDefault="000E7ADF" w:rsidP="00CC1406">
            <w:pPr>
              <w:spacing w:line="240" w:lineRule="auto"/>
              <w:contextualSpacing/>
              <w:rPr>
                <w:rFonts w:ascii="Arial Narrow" w:eastAsia="Times New Roman" w:hAnsi="Arial Narrow"/>
                <w:sz w:val="16"/>
                <w:szCs w:val="16"/>
              </w:rPr>
            </w:pPr>
            <w:r w:rsidRPr="00761636">
              <w:rPr>
                <w:rFonts w:ascii="Arial Narrow" w:eastAsia="Times New Roman" w:hAnsi="Arial Narrow"/>
                <w:sz w:val="16"/>
                <w:szCs w:val="16"/>
              </w:rPr>
              <w:t xml:space="preserve">Using a threshold of </w:t>
            </w:r>
            <w:r>
              <w:rPr>
                <w:rFonts w:ascii="Arial Narrow" w:eastAsia="Times New Roman" w:hAnsi="Arial Narrow"/>
                <w:sz w:val="16"/>
                <w:szCs w:val="16"/>
              </w:rPr>
              <w:t>1</w:t>
            </w:r>
            <w:r w:rsidRPr="00761636">
              <w:rPr>
                <w:rFonts w:ascii="Arial Narrow" w:eastAsia="Times New Roman" w:hAnsi="Arial Narrow"/>
                <w:sz w:val="16"/>
                <w:szCs w:val="16"/>
              </w:rPr>
              <w:t xml:space="preserve"> fewer death per 1,000, we are very uncertain whether screening decreases mortality </w:t>
            </w:r>
            <w:r>
              <w:rPr>
                <w:rFonts w:ascii="Arial Narrow" w:eastAsia="Times New Roman" w:hAnsi="Arial Narrow"/>
                <w:sz w:val="16"/>
                <w:szCs w:val="16"/>
              </w:rPr>
              <w:t>from any cause</w:t>
            </w:r>
            <w:r w:rsidRPr="00761636">
              <w:rPr>
                <w:rFonts w:ascii="Arial Narrow" w:eastAsia="Times New Roman" w:hAnsi="Arial Narrow"/>
                <w:sz w:val="16"/>
                <w:szCs w:val="16"/>
              </w:rPr>
              <w:t xml:space="preserve"> over 10 years for individuals aged </w:t>
            </w:r>
            <w:r>
              <w:rPr>
                <w:rFonts w:ascii="Arial Narrow" w:eastAsia="Times New Roman" w:hAnsi="Arial Narrow"/>
                <w:sz w:val="16"/>
                <w:szCs w:val="16"/>
              </w:rPr>
              <w:t>6</w:t>
            </w:r>
            <w:r w:rsidRPr="00761636">
              <w:rPr>
                <w:rFonts w:ascii="Arial Narrow" w:eastAsia="Times New Roman" w:hAnsi="Arial Narrow"/>
                <w:sz w:val="16"/>
                <w:szCs w:val="16"/>
              </w:rPr>
              <w:t xml:space="preserve">0 to </w:t>
            </w:r>
            <w:r>
              <w:rPr>
                <w:rFonts w:ascii="Arial Narrow" w:eastAsia="Times New Roman" w:hAnsi="Arial Narrow"/>
                <w:sz w:val="16"/>
                <w:szCs w:val="16"/>
              </w:rPr>
              <w:t>6</w:t>
            </w:r>
            <w:r w:rsidRPr="00761636">
              <w:rPr>
                <w:rFonts w:ascii="Arial Narrow" w:eastAsia="Times New Roman" w:hAnsi="Arial Narrow"/>
                <w:sz w:val="16"/>
                <w:szCs w:val="16"/>
              </w:rPr>
              <w:t>9</w:t>
            </w:r>
            <w:r>
              <w:rPr>
                <w:rFonts w:ascii="Arial Narrow" w:eastAsia="Times New Roman" w:hAnsi="Arial Narrow"/>
                <w:sz w:val="16"/>
                <w:szCs w:val="16"/>
              </w:rPr>
              <w:t xml:space="preserve"> years.</w:t>
            </w:r>
          </w:p>
        </w:tc>
      </w:tr>
      <w:tr w:rsidR="000E7ADF" w14:paraId="3F89B99E" w14:textId="77777777" w:rsidTr="00CC1406">
        <w:trPr>
          <w:cantSplit/>
          <w:trHeight w:val="1331"/>
        </w:trPr>
        <w:tc>
          <w:tcPr>
            <w:tcW w:w="854" w:type="pct"/>
            <w:tcBorders>
              <w:top w:val="single" w:sz="6" w:space="0" w:color="000000"/>
              <w:left w:val="nil"/>
              <w:bottom w:val="single" w:sz="6" w:space="0" w:color="000000"/>
              <w:right w:val="nil"/>
            </w:tcBorders>
          </w:tcPr>
          <w:p w14:paraId="56A27BA1" w14:textId="77777777" w:rsidR="000E7ADF" w:rsidRDefault="000E7ADF" w:rsidP="00CC1406">
            <w:pPr>
              <w:spacing w:line="240" w:lineRule="auto"/>
              <w:contextualSpacing/>
              <w:rPr>
                <w:rFonts w:ascii="Arial Narrow" w:eastAsia="Times New Roman" w:hAnsi="Arial Narrow"/>
                <w:sz w:val="16"/>
                <w:szCs w:val="16"/>
                <w:lang w:eastAsia="en-CA"/>
              </w:rPr>
            </w:pPr>
            <w:r>
              <w:rPr>
                <w:rStyle w:val="label"/>
                <w:rFonts w:ascii="Arial Narrow" w:eastAsia="Times New Roman" w:hAnsi="Arial Narrow"/>
                <w:sz w:val="18"/>
                <w:szCs w:val="18"/>
              </w:rPr>
              <w:t>Sub-Group: All-Cause Mortality (70-74 years)</w:t>
            </w:r>
            <w:r>
              <w:rPr>
                <w:rFonts w:ascii="Arial Narrow" w:eastAsia="Times New Roman" w:hAnsi="Arial Narrow"/>
                <w:sz w:val="16"/>
                <w:szCs w:val="16"/>
              </w:rPr>
              <w:t xml:space="preserve"> </w:t>
            </w:r>
          </w:p>
          <w:p w14:paraId="326DC32E" w14:textId="77777777" w:rsidR="000E7ADF" w:rsidRDefault="000E7ADF" w:rsidP="00CC1406">
            <w:pPr>
              <w:spacing w:line="240" w:lineRule="auto"/>
              <w:contextualSpacing/>
              <w:rPr>
                <w:rFonts w:ascii="Arial Narrow" w:eastAsia="Times New Roman" w:hAnsi="Arial Narrow"/>
                <w:sz w:val="16"/>
                <w:szCs w:val="16"/>
              </w:rPr>
            </w:pPr>
          </w:p>
          <w:p w14:paraId="37E58092"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Randomised: 17,646</w:t>
            </w:r>
          </w:p>
          <w:p w14:paraId="7A82381A"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Analyzed: 17,646</w:t>
            </w:r>
          </w:p>
          <w:p w14:paraId="70AF4031" w14:textId="77777777" w:rsidR="000E7ADF" w:rsidRDefault="000E7ADF" w:rsidP="00CC1406">
            <w:pPr>
              <w:spacing w:line="240" w:lineRule="auto"/>
              <w:contextualSpacing/>
              <w:rPr>
                <w:rFonts w:ascii="Arial Narrow" w:eastAsia="Times New Roman" w:hAnsi="Arial Narrow"/>
                <w:sz w:val="16"/>
                <w:szCs w:val="16"/>
              </w:rPr>
            </w:pPr>
          </w:p>
          <w:p w14:paraId="0E3E96A8"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7.9</w:t>
            </w:r>
          </w:p>
        </w:tc>
        <w:tc>
          <w:tcPr>
            <w:tcW w:w="600" w:type="pct"/>
            <w:tcBorders>
              <w:top w:val="single" w:sz="6" w:space="0" w:color="000000"/>
              <w:left w:val="nil"/>
              <w:right w:val="nil"/>
            </w:tcBorders>
            <w:shd w:val="clear" w:color="auto" w:fill="auto"/>
          </w:tcPr>
          <w:p w14:paraId="12267271" w14:textId="77777777" w:rsidR="000E7ADF" w:rsidRPr="005B6BC3" w:rsidRDefault="000E7ADF" w:rsidP="00CC1406">
            <w:pPr>
              <w:spacing w:line="240" w:lineRule="auto"/>
              <w:contextualSpacing/>
              <w:rPr>
                <w:rFonts w:ascii="Arial Narrow" w:eastAsia="Times New Roman" w:hAnsi="Arial Narrow"/>
                <w:sz w:val="16"/>
                <w:szCs w:val="16"/>
              </w:rPr>
            </w:pPr>
            <w:r w:rsidRPr="005B6BC3">
              <w:rPr>
                <w:rFonts w:ascii="Arial Narrow" w:eastAsia="Times New Roman" w:hAnsi="Arial Narrow"/>
                <w:sz w:val="16"/>
                <w:szCs w:val="16"/>
              </w:rPr>
              <w:t>140.6 per 1,000</w:t>
            </w:r>
          </w:p>
        </w:tc>
        <w:tc>
          <w:tcPr>
            <w:tcW w:w="600" w:type="pct"/>
            <w:tcBorders>
              <w:top w:val="single" w:sz="6" w:space="0" w:color="000000"/>
              <w:left w:val="nil"/>
              <w:right w:val="nil"/>
            </w:tcBorders>
            <w:shd w:val="clear" w:color="auto" w:fill="E0E0E0"/>
          </w:tcPr>
          <w:p w14:paraId="6801107F" w14:textId="77777777" w:rsidR="000E7ADF" w:rsidRPr="005B6BC3" w:rsidRDefault="000E7ADF" w:rsidP="00CC1406">
            <w:pPr>
              <w:spacing w:line="240" w:lineRule="auto"/>
              <w:contextualSpacing/>
              <w:rPr>
                <w:rFonts w:ascii="Arial Narrow" w:eastAsia="Times New Roman" w:hAnsi="Arial Narrow"/>
                <w:b/>
                <w:bCs/>
                <w:sz w:val="16"/>
                <w:szCs w:val="16"/>
              </w:rPr>
            </w:pPr>
            <w:r w:rsidRPr="005B6BC3">
              <w:rPr>
                <w:rFonts w:ascii="Arial Narrow" w:eastAsia="Times New Roman" w:hAnsi="Arial Narrow"/>
                <w:b/>
                <w:bCs/>
                <w:sz w:val="16"/>
                <w:szCs w:val="16"/>
              </w:rPr>
              <w:t>1.41 fewer per 1,000</w:t>
            </w:r>
          </w:p>
          <w:p w14:paraId="0BE2C1DD" w14:textId="77777777" w:rsidR="000E7ADF" w:rsidRDefault="000E7ADF" w:rsidP="00CC1406">
            <w:pPr>
              <w:spacing w:line="240" w:lineRule="auto"/>
              <w:contextualSpacing/>
              <w:rPr>
                <w:rFonts w:ascii="Arial Narrow" w:eastAsia="Times New Roman" w:hAnsi="Arial Narrow"/>
                <w:b/>
                <w:bCs/>
                <w:sz w:val="16"/>
                <w:szCs w:val="16"/>
              </w:rPr>
            </w:pPr>
            <w:r w:rsidRPr="005B6BC3">
              <w:rPr>
                <w:rFonts w:ascii="Arial Narrow" w:eastAsia="Times New Roman" w:hAnsi="Arial Narrow"/>
                <w:b/>
                <w:sz w:val="16"/>
                <w:szCs w:val="16"/>
              </w:rPr>
              <w:t>(</w:t>
            </w:r>
            <w:r w:rsidRPr="005B6BC3">
              <w:rPr>
                <w:rFonts w:ascii="Arial Narrow" w:eastAsia="Times New Roman" w:hAnsi="Arial Narrow"/>
                <w:sz w:val="16"/>
                <w:szCs w:val="16"/>
              </w:rPr>
              <w:t>from 0 fewer to 2.81 fewer)</w:t>
            </w:r>
          </w:p>
        </w:tc>
        <w:tc>
          <w:tcPr>
            <w:tcW w:w="600" w:type="pct"/>
            <w:tcBorders>
              <w:top w:val="single" w:sz="6" w:space="0" w:color="000000"/>
              <w:left w:val="nil"/>
              <w:bottom w:val="single" w:sz="6" w:space="0" w:color="000000"/>
              <w:right w:val="nil"/>
            </w:tcBorders>
            <w:hideMark/>
          </w:tcPr>
          <w:p w14:paraId="1533FA14" w14:textId="77777777" w:rsidR="000E7ADF" w:rsidRDefault="000E7ADF"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0.</w:t>
            </w:r>
            <w:r w:rsidRPr="005B6BC3">
              <w:rPr>
                <w:rStyle w:val="block"/>
                <w:rFonts w:ascii="Arial Narrow" w:eastAsia="Times New Roman" w:hAnsi="Arial Narrow"/>
                <w:b/>
                <w:bCs/>
                <w:sz w:val="16"/>
                <w:szCs w:val="16"/>
              </w:rPr>
              <w:t>99</w:t>
            </w:r>
            <w:r>
              <w:rPr>
                <w:rFonts w:ascii="Arial Narrow" w:eastAsia="Times New Roman" w:hAnsi="Arial Narrow"/>
                <w:sz w:val="16"/>
                <w:szCs w:val="16"/>
              </w:rPr>
              <w:br/>
            </w:r>
            <w:r>
              <w:rPr>
                <w:rStyle w:val="cell"/>
                <w:rFonts w:ascii="Arial Narrow" w:eastAsia="Times New Roman" w:hAnsi="Arial Narrow"/>
                <w:sz w:val="16"/>
                <w:szCs w:val="16"/>
              </w:rPr>
              <w:t>(0.</w:t>
            </w:r>
            <w:r w:rsidRPr="005B6BC3">
              <w:rPr>
                <w:rStyle w:val="cell"/>
                <w:rFonts w:ascii="Arial Narrow" w:eastAsia="Times New Roman" w:hAnsi="Arial Narrow"/>
                <w:sz w:val="16"/>
                <w:szCs w:val="16"/>
              </w:rPr>
              <w:t>98</w:t>
            </w:r>
            <w:r>
              <w:rPr>
                <w:rStyle w:val="cell"/>
                <w:rFonts w:ascii="Arial Narrow" w:eastAsia="Times New Roman" w:hAnsi="Arial Narrow"/>
                <w:sz w:val="16"/>
                <w:szCs w:val="16"/>
              </w:rPr>
              <w:t xml:space="preserve"> to 1.</w:t>
            </w:r>
            <w:r w:rsidRPr="005B6BC3">
              <w:rPr>
                <w:rStyle w:val="cell"/>
                <w:rFonts w:ascii="Arial Narrow" w:eastAsia="Times New Roman" w:hAnsi="Arial Narrow"/>
                <w:sz w:val="16"/>
                <w:szCs w:val="16"/>
              </w:rPr>
              <w:t>00)</w:t>
            </w:r>
          </w:p>
        </w:tc>
        <w:tc>
          <w:tcPr>
            <w:tcW w:w="600" w:type="pct"/>
            <w:tcBorders>
              <w:top w:val="single" w:sz="6" w:space="0" w:color="000000"/>
              <w:left w:val="nil"/>
              <w:bottom w:val="single" w:sz="6" w:space="0" w:color="000000"/>
              <w:right w:val="nil"/>
            </w:tcBorders>
            <w:hideMark/>
          </w:tcPr>
          <w:p w14:paraId="060D8CFD"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17,646</w:t>
            </w:r>
            <w:r>
              <w:rPr>
                <w:rFonts w:ascii="Arial Narrow" w:eastAsia="Times New Roman" w:hAnsi="Arial Narrow"/>
                <w:sz w:val="16"/>
                <w:szCs w:val="16"/>
              </w:rPr>
              <w:br/>
              <w:t xml:space="preserve">(2 RCTs </w:t>
            </w:r>
            <w:r w:rsidRPr="005B6BC3">
              <w:rPr>
                <w:rStyle w:val="normaltextrun"/>
                <w:rFonts w:ascii="Arial Narrow" w:hAnsi="Arial Narrow"/>
                <w:sz w:val="12"/>
                <w:szCs w:val="12"/>
                <w:bdr w:val="none" w:sz="0" w:space="0" w:color="auto" w:frame="1"/>
                <w:vertAlign w:val="superscript"/>
              </w:rPr>
              <w:t>3,4</w:t>
            </w:r>
            <w:r>
              <w:rPr>
                <w:rFonts w:ascii="Arial Narrow" w:eastAsia="Times New Roman" w:hAnsi="Arial Narrow"/>
                <w:sz w:val="16"/>
                <w:szCs w:val="16"/>
              </w:rPr>
              <w:t xml:space="preserve">) </w:t>
            </w:r>
          </w:p>
        </w:tc>
        <w:tc>
          <w:tcPr>
            <w:tcW w:w="446" w:type="pct"/>
            <w:tcBorders>
              <w:top w:val="single" w:sz="6" w:space="0" w:color="000000"/>
              <w:left w:val="nil"/>
              <w:bottom w:val="single" w:sz="6" w:space="0" w:color="000000"/>
              <w:right w:val="nil"/>
            </w:tcBorders>
            <w:hideMark/>
          </w:tcPr>
          <w:p w14:paraId="50E67078" w14:textId="77777777" w:rsidR="000E7ADF" w:rsidRDefault="000E7ADF" w:rsidP="00CC1406">
            <w:pPr>
              <w:spacing w:line="240" w:lineRule="auto"/>
              <w:contextualSpacing/>
              <w:rPr>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,c,</w:t>
            </w:r>
            <w:r>
              <w:rPr>
                <w:rFonts w:ascii="Arial Narrow" w:eastAsia="Times New Roman" w:hAnsi="Arial Narrow"/>
                <w:sz w:val="16"/>
                <w:szCs w:val="16"/>
                <w:vertAlign w:val="superscript"/>
              </w:rPr>
              <w:t>d</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Pr>
                <w:rStyle w:val="comma"/>
                <w:rFonts w:ascii="Arial Narrow" w:eastAsia="Times New Roman" w:hAnsi="Arial Narrow"/>
                <w:sz w:val="16"/>
                <w:szCs w:val="16"/>
                <w:vertAlign w:val="superscript"/>
              </w:rPr>
              <w:t>,g</w:t>
            </w:r>
          </w:p>
        </w:tc>
        <w:tc>
          <w:tcPr>
            <w:tcW w:w="1300" w:type="pct"/>
            <w:tcBorders>
              <w:top w:val="single" w:sz="6" w:space="0" w:color="000000"/>
              <w:left w:val="nil"/>
              <w:bottom w:val="single" w:sz="6" w:space="0" w:color="000000"/>
              <w:right w:val="nil"/>
            </w:tcBorders>
            <w:hideMark/>
          </w:tcPr>
          <w:p w14:paraId="33758C07" w14:textId="77777777" w:rsidR="000E7ADF" w:rsidRDefault="000E7ADF" w:rsidP="00CC1406">
            <w:pPr>
              <w:rPr>
                <w:rFonts w:ascii="Arial Narrow" w:eastAsia="Times New Roman" w:hAnsi="Arial Narrow"/>
                <w:sz w:val="16"/>
                <w:szCs w:val="16"/>
              </w:rPr>
            </w:pPr>
            <w:r w:rsidRPr="00761636">
              <w:rPr>
                <w:rFonts w:ascii="Arial Narrow" w:eastAsia="Times New Roman" w:hAnsi="Arial Narrow"/>
                <w:sz w:val="16"/>
                <w:szCs w:val="16"/>
              </w:rPr>
              <w:t xml:space="preserve">Using a threshold </w:t>
            </w:r>
            <w:r>
              <w:rPr>
                <w:rFonts w:ascii="Arial Narrow" w:eastAsia="Times New Roman" w:hAnsi="Arial Narrow"/>
                <w:sz w:val="16"/>
                <w:szCs w:val="16"/>
              </w:rPr>
              <w:t>of 1</w:t>
            </w:r>
            <w:r w:rsidRPr="00761636">
              <w:rPr>
                <w:rFonts w:ascii="Arial Narrow" w:eastAsia="Times New Roman" w:hAnsi="Arial Narrow"/>
                <w:sz w:val="16"/>
                <w:szCs w:val="16"/>
              </w:rPr>
              <w:t xml:space="preserve"> fewer death per 1,000, we are very uncertain whether screening decreases mortality </w:t>
            </w:r>
            <w:r>
              <w:rPr>
                <w:rFonts w:ascii="Arial Narrow" w:eastAsia="Times New Roman" w:hAnsi="Arial Narrow"/>
                <w:sz w:val="16"/>
                <w:szCs w:val="16"/>
              </w:rPr>
              <w:t xml:space="preserve">from any cause </w:t>
            </w:r>
            <w:r w:rsidRPr="00761636">
              <w:rPr>
                <w:rFonts w:ascii="Arial Narrow" w:eastAsia="Times New Roman" w:hAnsi="Arial Narrow"/>
                <w:sz w:val="16"/>
                <w:szCs w:val="16"/>
              </w:rPr>
              <w:t xml:space="preserve">over 10 years for individuals aged </w:t>
            </w:r>
            <w:r>
              <w:rPr>
                <w:rFonts w:ascii="Arial Narrow" w:eastAsia="Times New Roman" w:hAnsi="Arial Narrow"/>
                <w:sz w:val="16"/>
                <w:szCs w:val="16"/>
              </w:rPr>
              <w:t>70</w:t>
            </w:r>
            <w:r w:rsidRPr="00761636">
              <w:rPr>
                <w:rFonts w:ascii="Arial Narrow" w:eastAsia="Times New Roman" w:hAnsi="Arial Narrow"/>
                <w:sz w:val="16"/>
                <w:szCs w:val="16"/>
              </w:rPr>
              <w:t xml:space="preserve"> to </w:t>
            </w:r>
            <w:r>
              <w:rPr>
                <w:rFonts w:ascii="Arial Narrow" w:eastAsia="Times New Roman" w:hAnsi="Arial Narrow"/>
                <w:sz w:val="16"/>
                <w:szCs w:val="16"/>
              </w:rPr>
              <w:t>74 years.</w:t>
            </w:r>
          </w:p>
        </w:tc>
      </w:tr>
      <w:tr w:rsidR="000E7ADF" w14:paraId="44872D8D" w14:textId="77777777" w:rsidTr="00CC1406">
        <w:trPr>
          <w:cantSplit/>
        </w:trPr>
        <w:tc>
          <w:tcPr>
            <w:tcW w:w="5000" w:type="pct"/>
            <w:gridSpan w:val="7"/>
            <w:tcBorders>
              <w:top w:val="single" w:sz="6" w:space="0" w:color="000000"/>
              <w:left w:val="nil"/>
              <w:bottom w:val="single" w:sz="6" w:space="0" w:color="000000"/>
              <w:right w:val="nil"/>
            </w:tcBorders>
            <w:vAlign w:val="center"/>
            <w:hideMark/>
          </w:tcPr>
          <w:p w14:paraId="21A2AA68" w14:textId="77777777" w:rsidR="000E7ADF" w:rsidRPr="005F6DEF" w:rsidRDefault="000E7ADF" w:rsidP="00CC1406">
            <w:pPr>
              <w:spacing w:line="240" w:lineRule="auto"/>
              <w:contextualSpacing/>
              <w:rPr>
                <w:rFonts w:ascii="Arial Narrow" w:hAnsi="Arial Narrow"/>
                <w:sz w:val="14"/>
                <w:szCs w:val="14"/>
              </w:rPr>
            </w:pPr>
            <w:r>
              <w:rPr>
                <w:rFonts w:ascii="Arial Narrow" w:eastAsia="Times New Roman" w:hAnsi="Arial Narrow"/>
                <w:sz w:val="14"/>
                <w:szCs w:val="14"/>
              </w:rPr>
              <w:t>‡</w:t>
            </w:r>
            <w:r>
              <w:rPr>
                <w:rFonts w:ascii="Arial Narrow" w:hAnsi="Arial Narrow"/>
                <w:color w:val="000000"/>
                <w:sz w:val="14"/>
                <w:szCs w:val="14"/>
              </w:rPr>
              <w:t>The baseline risk has been calculated using deaths and age-specific mortality rates data from Statistics Canada and estimated over a 10-year period. (</w:t>
            </w:r>
            <w:hyperlink r:id="rId169" w:history="1">
              <w:r w:rsidRPr="00F95C3A">
                <w:rPr>
                  <w:rStyle w:val="Hyperlink"/>
                  <w:rFonts w:ascii="Arial Narrow" w:hAnsi="Arial Narrow"/>
                  <w:sz w:val="14"/>
                  <w:szCs w:val="14"/>
                </w:rPr>
                <w:t>https://www150.statcan.gc.ca/t1/tbl1/en/tv.action?pid=1310039201&amp;pickMembers%5B0%5D=2.11&amp;pickMembers%5B1%5D=3.3&amp;cubeTimeFrame.startYear=2017&amp;cubeTimeFrame.endYear=2021&amp;referencePeriods=20170101%2C20210101</w:t>
              </w:r>
            </w:hyperlink>
            <w:r>
              <w:rPr>
                <w:rFonts w:ascii="Arial Narrow" w:hAnsi="Arial Narrow"/>
                <w:color w:val="000000"/>
                <w:sz w:val="14"/>
                <w:szCs w:val="14"/>
              </w:rPr>
              <w:t xml:space="preserve">) </w:t>
            </w:r>
          </w:p>
          <w:p w14:paraId="7870209C" w14:textId="1087AA8E" w:rsidR="000E7ADF" w:rsidRDefault="000E7ADF" w:rsidP="00CC1406">
            <w:pPr>
              <w:spacing w:line="240" w:lineRule="auto"/>
              <w:contextualSpacing/>
              <w:rPr>
                <w:rStyle w:val="cell-value"/>
                <w:rFonts w:ascii="Arial Narrow" w:eastAsia="Times New Roman" w:hAnsi="Arial Narrow"/>
                <w:sz w:val="14"/>
                <w:szCs w:val="14"/>
              </w:rPr>
            </w:pPr>
            <w:r w:rsidRPr="005F6DEF">
              <w:rPr>
                <w:rStyle w:val="cell-value"/>
                <w:rFonts w:ascii="Arial Narrow" w:eastAsia="Times New Roman" w:hAnsi="Arial Narrow"/>
                <w:sz w:val="14"/>
                <w:szCs w:val="14"/>
              </w:rPr>
              <w:t>§</w:t>
            </w:r>
            <w:r w:rsidRPr="005F6DEF">
              <w:rPr>
                <w:rFonts w:ascii="Arial Narrow" w:hAnsi="Arial Narrow"/>
                <w:sz w:val="16"/>
                <w:szCs w:val="16"/>
              </w:rPr>
              <w:t xml:space="preserve"> </w:t>
            </w:r>
            <w:r>
              <w:rPr>
                <w:rStyle w:val="cell-value"/>
                <w:rFonts w:ascii="Arial Narrow" w:eastAsia="Times New Roman" w:hAnsi="Arial Narrow"/>
                <w:sz w:val="14"/>
                <w:szCs w:val="14"/>
              </w:rPr>
              <w:t>Following the same logic as breast cancer mortality, the relative effect is based on our previous systematic review and guideline</w:t>
            </w:r>
            <w:r>
              <w:rPr>
                <w:rStyle w:val="cell-value"/>
                <w:rFonts w:ascii="Arial Narrow" w:eastAsia="Times New Roman" w:hAnsi="Arial Narrow"/>
                <w:sz w:val="14"/>
                <w:szCs w:val="14"/>
              </w:rPr>
              <w:fldChar w:fldCharType="begin"/>
            </w:r>
            <w:r w:rsidR="007F40BF">
              <w:rPr>
                <w:rStyle w:val="cell-value"/>
                <w:rFonts w:ascii="Arial Narrow" w:eastAsia="Times New Roman" w:hAnsi="Arial Narrow"/>
                <w:sz w:val="14"/>
                <w:szCs w:val="14"/>
              </w:rPr>
              <w:instrText xml:space="preserve"> ADDIN ZOTERO_ITEM CSL_CITATION {"citationID":"rRY3VIFf","properties":{"formattedCitation":"\\super 4\\nosupersub{}","plainCitation":"4","noteIndex":0},"citationItems":[{"id":22893,"uris":["http://zotero.org/groups/2603983/items/RWJ9LJE3"],"itemData":{"id":22893,"type":"article-journal","abstract":"[See related article at [www.cmaj.ca/lookup/doi/10.1503/cmaj.181538][2]][2]\n\nKEY POINTS\nBreast cancer mortality rates among Canadian women have declined from 41.7 per 100 000 in 1988 to an estimated 23.2 per 100 000 in 2017, while age-standardized incidence has remained relatively stable, at around","container-title":"CMAJ","DOI":"10.1503/cmaj.180463","ISSN":"0820-3946, 1488-2329","issue":"49","language":"en","license":"© 2018 Joule Inc. or its licensors","note":"publisher: CMAJ\nsection: Guideline\nPMID: 30530611","page":"E1441-E1451","source":"www.cmaj.ca","title":"Recommendations on screening for breast cancer in women aged 40–74 years who are not at increased risk for breast cancer","volume":"190","author":[{"family":"Klarenbach","given":"Scott"},{"family":"Sims-Jones","given":"Nicki"},{"family":"Lewin","given":"Gabriela"},{"family":"Singh","given":"Harminder"},{"family":"Thériault","given":"Guylène"},{"family":"Tonelli","given":"Marcello"},{"family":"Doull","given":"Marion"},{"family":"Courage","given":"Susan"},{"family":"Garcia","given":"Alejandra Jaramillo"},{"family":"Thombs","given":"Brett D."}],"issued":{"date-parts":[["2018",12,10]]}}}],"schema":"https://github.com/citation-style-language/schema/raw/master/csl-citation.json"} </w:instrText>
            </w:r>
            <w:r>
              <w:rPr>
                <w:rStyle w:val="cell-value"/>
                <w:rFonts w:ascii="Arial Narrow" w:eastAsia="Times New Roman" w:hAnsi="Arial Narrow"/>
                <w:sz w:val="14"/>
                <w:szCs w:val="14"/>
              </w:rPr>
              <w:fldChar w:fldCharType="separate"/>
            </w:r>
            <w:r w:rsidR="00E11FE7" w:rsidRPr="00E11FE7">
              <w:rPr>
                <w:rFonts w:ascii="Arial Narrow" w:hAnsi="Arial Narrow" w:cs="Times New Roman"/>
                <w:kern w:val="0"/>
                <w:sz w:val="14"/>
                <w:vertAlign w:val="superscript"/>
              </w:rPr>
              <w:t>4</w:t>
            </w:r>
            <w:r>
              <w:rPr>
                <w:rStyle w:val="cell-value"/>
                <w:rFonts w:ascii="Arial Narrow" w:eastAsia="Times New Roman" w:hAnsi="Arial Narrow"/>
                <w:sz w:val="14"/>
                <w:szCs w:val="14"/>
              </w:rPr>
              <w:fldChar w:fldCharType="end"/>
            </w:r>
            <w:r>
              <w:rPr>
                <w:rStyle w:val="cell-value"/>
                <w:rFonts w:ascii="Arial Narrow" w:eastAsia="Times New Roman" w:hAnsi="Arial Narrow"/>
                <w:sz w:val="14"/>
                <w:szCs w:val="14"/>
              </w:rPr>
              <w:t xml:space="preserve"> where a </w:t>
            </w:r>
            <w:r w:rsidRPr="0020384E">
              <w:rPr>
                <w:rStyle w:val="cell-value"/>
                <w:rFonts w:ascii="Arial Narrow" w:eastAsia="Times New Roman" w:hAnsi="Arial Narrow"/>
                <w:sz w:val="14"/>
                <w:szCs w:val="14"/>
              </w:rPr>
              <w:t xml:space="preserve">subgroup analysis of relative risk by age was assessed </w:t>
            </w:r>
            <w:r>
              <w:rPr>
                <w:rStyle w:val="cell-value"/>
                <w:rFonts w:ascii="Arial Narrow" w:eastAsia="Times New Roman" w:hAnsi="Arial Narrow"/>
                <w:sz w:val="14"/>
                <w:szCs w:val="14"/>
              </w:rPr>
              <w:t>and n</w:t>
            </w:r>
            <w:r w:rsidRPr="0020384E">
              <w:rPr>
                <w:rStyle w:val="cell-value"/>
                <w:rFonts w:ascii="Arial Narrow" w:eastAsia="Times New Roman" w:hAnsi="Arial Narrow"/>
                <w:sz w:val="14"/>
                <w:szCs w:val="14"/>
              </w:rPr>
              <w:t>o difference in RR among subgroups was detected and true differences resulting from</w:t>
            </w:r>
            <w:r>
              <w:rPr>
                <w:rStyle w:val="cell-value"/>
                <w:rFonts w:ascii="Arial Narrow" w:eastAsia="Times New Roman" w:hAnsi="Arial Narrow"/>
                <w:sz w:val="14"/>
                <w:szCs w:val="14"/>
              </w:rPr>
              <w:t xml:space="preserve"> </w:t>
            </w:r>
            <w:r w:rsidRPr="0020384E">
              <w:rPr>
                <w:rStyle w:val="cell-value"/>
                <w:rFonts w:ascii="Arial Narrow" w:eastAsia="Times New Roman" w:hAnsi="Arial Narrow"/>
                <w:sz w:val="14"/>
                <w:szCs w:val="14"/>
              </w:rPr>
              <w:t>age were deemed unlikely.</w:t>
            </w:r>
            <w:r>
              <w:rPr>
                <w:rStyle w:val="cell-value"/>
                <w:rFonts w:ascii="Arial Narrow" w:eastAsia="Times New Roman" w:hAnsi="Arial Narrow"/>
                <w:sz w:val="14"/>
                <w:szCs w:val="14"/>
              </w:rPr>
              <w:t xml:space="preserve"> Therefore, we used the </w:t>
            </w:r>
            <w:r w:rsidRPr="0020384E">
              <w:rPr>
                <w:rStyle w:val="cell-value"/>
                <w:rFonts w:ascii="Arial Narrow" w:eastAsia="Times New Roman" w:hAnsi="Arial Narrow"/>
                <w:sz w:val="14"/>
                <w:szCs w:val="14"/>
              </w:rPr>
              <w:t xml:space="preserve">RR </w:t>
            </w:r>
            <w:r>
              <w:rPr>
                <w:rStyle w:val="cell-value"/>
                <w:rFonts w:ascii="Arial Narrow" w:eastAsia="Times New Roman" w:hAnsi="Arial Narrow"/>
                <w:sz w:val="14"/>
                <w:szCs w:val="14"/>
              </w:rPr>
              <w:t xml:space="preserve">for all ages </w:t>
            </w:r>
            <w:r w:rsidRPr="0020384E">
              <w:rPr>
                <w:rStyle w:val="cell-value"/>
                <w:rFonts w:ascii="Arial Narrow" w:eastAsia="Times New Roman" w:hAnsi="Arial Narrow"/>
                <w:sz w:val="14"/>
                <w:szCs w:val="14"/>
              </w:rPr>
              <w:t>rather than focusing on each decade of age</w:t>
            </w:r>
            <w:r>
              <w:rPr>
                <w:rStyle w:val="cell-value"/>
                <w:rFonts w:ascii="Arial Narrow" w:eastAsia="Times New Roman" w:hAnsi="Arial Narrow"/>
                <w:sz w:val="14"/>
                <w:szCs w:val="14"/>
              </w:rPr>
              <w:t xml:space="preserve"> as we had previously done in our 2018 guideline.</w:t>
            </w:r>
          </w:p>
          <w:p w14:paraId="009FEFCB" w14:textId="77777777" w:rsidR="000E7ADF" w:rsidRPr="00825E15" w:rsidRDefault="000E7ADF" w:rsidP="00CC1406">
            <w:pPr>
              <w:spacing w:line="240" w:lineRule="auto"/>
              <w:contextualSpacing/>
              <w:rPr>
                <w:rFonts w:ascii="Arial Narrow" w:eastAsia="Times New Roman" w:hAnsi="Arial Narrow"/>
                <w:sz w:val="14"/>
                <w:szCs w:val="14"/>
              </w:rPr>
            </w:pPr>
            <w:r>
              <w:rPr>
                <w:rFonts w:ascii="Arial Narrow" w:eastAsia="Times New Roman" w:hAnsi="Arial Narrow"/>
                <w:sz w:val="14"/>
                <w:szCs w:val="14"/>
              </w:rPr>
              <w:t>*The number of participants and studies reflect the previous analysis for each age decade, rather than the number of studies that are included in the relative effect estimate for all ages.</w:t>
            </w:r>
          </w:p>
          <w:p w14:paraId="12BF009C"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RR:</w:t>
            </w:r>
            <w:r>
              <w:rPr>
                <w:rFonts w:ascii="Arial Narrow" w:eastAsia="Times New Roman" w:hAnsi="Arial Narrow"/>
                <w:sz w:val="16"/>
                <w:szCs w:val="16"/>
              </w:rPr>
              <w:t xml:space="preserve"> Risk ratio </w:t>
            </w:r>
          </w:p>
        </w:tc>
      </w:tr>
      <w:tr w:rsidR="000E7ADF" w14:paraId="5DA95D8F" w14:textId="77777777" w:rsidTr="00CC1406">
        <w:trPr>
          <w:cantSplit/>
        </w:trPr>
        <w:tc>
          <w:tcPr>
            <w:tcW w:w="5000" w:type="pct"/>
            <w:gridSpan w:val="7"/>
            <w:tcBorders>
              <w:top w:val="single" w:sz="6" w:space="0" w:color="000000"/>
              <w:left w:val="nil"/>
              <w:bottom w:val="single" w:sz="6" w:space="0" w:color="000000"/>
              <w:right w:val="nil"/>
            </w:tcBorders>
            <w:vAlign w:val="center"/>
            <w:hideMark/>
          </w:tcPr>
          <w:p w14:paraId="10EB4724" w14:textId="77777777" w:rsidR="000E7ADF" w:rsidRDefault="000E7ADF"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lastRenderedPageBreak/>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p w14:paraId="2D14E1D5" w14:textId="77777777" w:rsidR="000E7ADF" w:rsidRDefault="000E7ADF" w:rsidP="00CC1406">
            <w:pPr>
              <w:spacing w:line="240" w:lineRule="auto"/>
              <w:contextualSpacing/>
              <w:rPr>
                <w:rFonts w:ascii="Arial Narrow" w:eastAsia="Times New Roman" w:hAnsi="Arial Narrow"/>
                <w:sz w:val="16"/>
                <w:szCs w:val="16"/>
              </w:rPr>
            </w:pPr>
          </w:p>
          <w:p w14:paraId="1528733C" w14:textId="77777777" w:rsidR="000E7ADF" w:rsidRDefault="000E7ADF" w:rsidP="00CC1406">
            <w:pPr>
              <w:spacing w:line="240" w:lineRule="auto"/>
              <w:contextualSpacing/>
              <w:rPr>
                <w:rFonts w:ascii="Arial Narrow" w:eastAsia="Times New Roman" w:hAnsi="Arial Narrow"/>
                <w:sz w:val="16"/>
                <w:szCs w:val="16"/>
              </w:rPr>
            </w:pPr>
            <w:r>
              <w:rPr>
                <w:rStyle w:val="normaltextrun"/>
                <w:rFonts w:ascii="Arial Narrow" w:hAnsi="Arial Narrow"/>
                <w:b/>
                <w:bCs/>
                <w:color w:val="000000"/>
                <w:sz w:val="16"/>
                <w:szCs w:val="16"/>
                <w:shd w:val="clear" w:color="auto" w:fill="FFFFFF"/>
              </w:rPr>
              <w:t>Bibliography:</w:t>
            </w:r>
            <w:r>
              <w:rPr>
                <w:rStyle w:val="eop"/>
                <w:rFonts w:ascii="Arial Narrow" w:hAnsi="Arial Narrow"/>
                <w:color w:val="000000"/>
                <w:sz w:val="16"/>
                <w:szCs w:val="16"/>
                <w:shd w:val="clear" w:color="auto" w:fill="FFFFFF"/>
              </w:rPr>
              <w:t> </w:t>
            </w:r>
          </w:p>
          <w:p w14:paraId="4BD989E1" w14:textId="15AAD989" w:rsidR="000E7ADF"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color w:val="000000"/>
                <w:sz w:val="16"/>
                <w:szCs w:val="16"/>
                <w:lang w:val="en-CA"/>
              </w:rPr>
              <w:t>1: Age (Moss 2015</w:t>
            </w:r>
            <w:r w:rsidR="00FA0C41">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{"citationID":"aj9hnt15np","properties":{"formattedCitation":"\\super 6\\nosupersub{}","plainCitation":"6","noteIndex":0},"citationItems":[{"id":23291,"uris":["http://zotero.org/groups/2603983/items/BY658LJV"],"itemData":{"id":23291,"type":"article-journal","abstract":"BACKGROUND: Age-specific effects of mammographic screening, and the timing of such effects, are a matter of debate. The results of the UK Age trial, which compared the effect of invitation to annual mammographic screening from age 40 years with commencement of screening at age 50 years on breast cancer mortality, have been reported at 10 years of follow-up and showed no significant difference in mortality between the trial groups. Here, we report the results of the UK Age trial after 17 years of follow-up., METHODS: Women aged 39-41 from 23 UK NHS Breast Screening Programme units years were randomly assigned by individual randomisation (1:2) to either an intervention group offered annual screening by mammography up to and including the calendar year of their 48th birthday or to a control group receiving usual medical care (invited for screening at age 50 years and every 3 years thereafter). Both groups were stratified by general practice. We compared breast cancer incidence and mortality by time since randomisation. Analyses included all women randomly assigned who could be traced with the National Health Service Central Register and who had not died or emigrated before entry. The primary outcome measures were mortality from breast cancer (defined as deaths with breast cancer coded as the underlying cause of death) and breast cancer incidence, including in-situ, invasive, and total incidence. Because there is an interest in the timing of the mortality effect, we analysed the results in different follow-up periods. This trial is registered, number ISRCTN24647151., FINDINGS: Between Oct 14, 1990, and Sept 25, 1997, 160 921 participants were randomly assigned; 53 883 women in the intervention group and 106 953 assigned to usual medical care were included in this analysis. After a median follow-up of 17 years (IQR 16.8-18.8), the rate ratio (RR) for breast cancer mortality was 0.88 (95% CI 0.74-1.04) from tumours diagnosed during the intervention phase. A significant reduction in breast cancer mortality was noted in the intervention group compared with the control group in the first 10 years after diagnosis (RR 0.75, 0.58-0.97) but not thereafter (RR 1.02, 0.80-1.30) from tumours diagnosed during the intervention phase. The overall breast cancer incidence during 17 year follow-up was similar between the intervention group and the control group (RR 0.98, 0.93-1.04)., INTERPRETATION: Our results support an early reduction in mortality from breast cancer with annual mammography screening in women aged 40-49 years. Further data are needed to fully understand long-term effects. Cumulative incidence figures suggest at worst a small amount of overdiagnosis., FUNDING: National Institute for Health Research Health Technology Assessment programme and the American Cancer Society. Past funding was received from the Medical Research Council, Cancer Research UK, the UK Department of Health, and the US National Cancer Institute. Copyright © 2015 Elsevier Ltd. All rights reserved.","archive":"Ovid MEDLINE(R) &lt;2015&gt;","collection-title":"Comment in: Lancet Oncol. 2015 Sep;16(9):1012-1013 PMID: 26206145 [https://www.ncbi.nlm.nih.gov/pubmed/26206145] Erratum in: Lancet Oncol. 2015 Sep;16(9):e427 PMID: 26370348 [https://www.ncbi.nlm.nih.gov/pubmed/26370348] Comment in: Nat Rev Clin Oncol. 2015 Oct;12(10):570-2 PMID: 26370604 [https://www.ncbi.nlm.nih.gov/pubmed/26370604] Comment in: Ann Intern Med. 2015 Dec 15;163(12):JC3 PMID: 26666805 [https://www.ncbi.nlm.nih.gov/pubmed/26666805]","container-title":"The Lancet. Oncology","DOI":"10.1016/S1470-2045(15)00128-X","ISSN":"1474-5488 1470-2045","issue":"9","note":"section: Moss, Sue M. Wolfson Institute, Queen Mary University of London, London, UK. Electronic address: s.moss@qmul.ac.uk. Wale, Christopher. Wolfson Institute, Queen Mary University of London, London, UK. Smith, Robert. American Cancer Society, Atlanta, GA, USA. Evans, Andrew. University of Dundee, Dundee, UK. Cuckle, Howard. Faculty of Medicine, Tel Aviv University, Tel Aviv-Yafo, Israel. Duffy, Stephen W. Wolfson Institute, Queen Mary University of London, London, UK.","page":"1123-1132","title":"Effect of mammographic screening from age 40 years on breast cancer mortality in the UK Age trial at 17 years' follow-up: a randomised controlled trial","volume":"16","author":[{"family":"Moss","given":"Sue M."},{"family":"Wale","given":"Christopher"},{"family":"Smith","given":"Robert"},{"family":"Evans","given":"Andrew"},{"family":"Cuckle","given":"Howard"},{"family":"Duffy","given":"Stephen W."}],"issued":{"date-parts":[["2015"]]}}}],"schema":"https://github.com/citation-style-language/schema/raw/master/csl-citation.json"} </w:instrText>
            </w:r>
            <w:r w:rsidR="00FA0C41">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6</w:t>
            </w:r>
            <w:r w:rsidR="00FA0C41">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Narrow" w:hAnsi="Arial Narrow" w:cs="Segoe UI"/>
                <w:color w:val="000000"/>
                <w:sz w:val="16"/>
                <w:szCs w:val="16"/>
                <w:lang w:val="en-CA"/>
              </w:rPr>
              <w:t>2. Malmo II (Nystrom 2002</w:t>
            </w:r>
            <w:r w:rsidR="00FA0C41">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{"citationID":"a110m49d6tf","properties":{"formattedCitation":"\\super 8\\nosupersub{}","plainCitation":"8","noteIndex":0},"citationItems":[{"id":23923,"uris":["http://zotero.org/groups/2603983/items/QUIL6NUC"],"itemData":{"id":23923,"type":"article-journal","abstract":"Background There has been much debate about the value of screening mammography. Here we update the overview of the Swedish randomised controlled trials on mammography screening up to and including 1996. The Kopparberg part of the Two-County trial was not available for the overview, but the continuation of the Malmö trial (MMST II) has been added. The article also contains basic data from the trials that have not been presented before.","container-title":"The Lancet","DOI":"10.1016/S0140-6736(02)08020-0","ISSN":"01406736","issue":"9310","journalAbbreviation":"The Lancet","language":"en","page":"909-919","source":"DOI.org (Crossref)","title":"Long-term effects of mammography screening: updated overview of the Swedish randomised trials","title-short":"Long-term effects of mammography screening","volume":"359","author":[{"family":"Nyström","given":"Lennarth"},{"family":"Andersson","given":"Ingvar"},{"family":"Bjurstam","given":"Nils"},{"family":"Frisell","given":"Jan"},{"family":"Nordenskjöld","given":"Bo"},{"family":"Rutqvist","given":"Lars Erik"}],"issued":{"date-parts":[["2002",3]]}}}],"schema":"https://github.com/citation-style-language/schema/raw/master/csl-citation.json"} </w:instrText>
            </w:r>
            <w:r w:rsidR="00FA0C41">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8</w:t>
            </w:r>
            <w:r w:rsidR="00FA0C41">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Narrow" w:hAnsi="Arial Narrow" w:cs="Segoe UI"/>
                <w:color w:val="000000"/>
                <w:sz w:val="16"/>
                <w:szCs w:val="16"/>
                <w:lang w:val="en-CA"/>
              </w:rPr>
              <w:t>3: Swedish Two County (Kopparberg) (Tabar 1989</w:t>
            </w:r>
            <w:r w:rsidR="00943A65">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{"citationID":"a190n67kg59","properties":{"formattedCitation":"\\super 31\\nosupersub{}","plainCitation":"31","noteIndex":0},"citationItems":[{"id":23921,"uris":["http://zotero.org/groups/2603983/items/UJYYPMGU"],"itemData":{"id":23921,"type":"article-journal","abstract":"The Swedish two county trial of breast cancer screening is now in its tenth year. This paper presents detailed results on mortality from breast cancer and from all  other causes, and on the population denominators at risk for each of the first 8  years of follow up, for each county separately. These data represent a two year  update on the last major report. Results show an increasingly significant deficit  in deaths from breast cancer among the 77,092 women invited to screening relative  to the 56,000 not invited (RR = 0.68, p = 0.002), with no significant difference  between the effects of screening in the two counties (p = 0.5). These results  remain the same when adjusted for age. Analysis of all cause deaths shows no  significant effect of screening (p = 0.5), nor was there any significant effect  of screening on deaths from all causes other than breast cancer (p = 0.9). The  rates of deaths from intercurrent illness in breast cancer cases were almost  identical in the group invited to screening and the group not invited (p = 0.7).  This result remained the same when adjusted for age. We calculate that in the age  group 50-69 at entry, one breast cancer death was prevented per 4000 woman/years,  per 1460 mammographic examinations, per 13.5 biopsies, and per 7.4 breast cancers  detected.","container-title":"Journal of epidemiology and community health","DOI":"10.1136/jech.43.2.107","ISSN":"0143-005X 1470-2738","issue":"2","journalAbbreviation":"J Epidemiol Community Health","language":"eng","note":"publisher-place: England\nPMID: 2512366 \nPMCID: PMC1052811","page":"107-114","title":"The Swedish two county trial of mammographic screening for breast cancer: recent results and calculation of benefit.","volume":"43","author":[{"family":"Tabar","given":"L."},{"family":"Fagerberg","given":"G."},{"family":"Duffy","given":"S. W."},{"family":"Day","given":"N. E."}],"issued":{"date-parts":[["1989",6]]}}}],"schema":"https://github.com/citation-style-language/schema/raw/master/csl-citation.json"} </w:instrText>
            </w:r>
            <w:r w:rsidR="00943A65">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31</w:t>
            </w:r>
            <w:r w:rsidR="00943A65">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tabchar"/>
                <w:rFonts w:ascii="Calibri" w:hAnsi="Calibri" w:cs="Calibri"/>
                <w:sz w:val="22"/>
                <w:szCs w:val="22"/>
              </w:rPr>
              <w:tab/>
            </w:r>
            <w:r>
              <w:rPr>
                <w:rStyle w:val="eop"/>
                <w:rFonts w:ascii="Arial Narrow" w:hAnsi="Arial Narrow" w:cs="Segoe UI"/>
                <w:color w:val="000000"/>
                <w:sz w:val="16"/>
                <w:szCs w:val="16"/>
              </w:rPr>
              <w:t> </w:t>
            </w:r>
          </w:p>
          <w:p w14:paraId="738B68B5" w14:textId="4A6FD9C1" w:rsidR="000E7ADF"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color w:val="000000"/>
                <w:sz w:val="16"/>
                <w:szCs w:val="16"/>
                <w:lang w:val="en-CA"/>
              </w:rPr>
              <w:t>4:  Swedish Two County (Ostergotland) (Tabar 1989</w:t>
            </w:r>
            <w:r w:rsidR="00582156">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{"citationID":"a2qb9nuvnu8","properties":{"formattedCitation":"\\super 31\\nosupersub{}","plainCitation":"31","noteIndex":0},"citationItems":[{"id":23921,"uris":["http://zotero.org/groups/2603983/items/UJYYPMGU"],"itemData":{"id":23921,"type":"article-journal","abstract":"The Swedish two county trial of breast cancer screening is now in its tenth year. This paper presents detailed results on mortality from breast cancer and from all  other causes, and on the population denominators at risk for each of the first 8  years of follow up, for each county separately. These data represent a two year  update on the last major report. Results show an increasingly significant deficit  in deaths from breast cancer among the 77,092 women invited to screening relative  to the 56,000 not invited (RR = 0.68, p = 0.002), with no significant difference  between the effects of screening in the two counties (p = 0.5). These results  remain the same when adjusted for age. Analysis of all cause deaths shows no  significant effect of screening (p = 0.5), nor was there any significant effect  of screening on deaths from all causes other than breast cancer (p = 0.9). The  rates of deaths from intercurrent illness in breast cancer cases were almost  identical in the group invited to screening and the group not invited (p = 0.7).  This result remained the same when adjusted for age. We calculate that in the age  group 50-69 at entry, one breast cancer death was prevented per 4000 woman/years,  per 1460 mammographic examinations, per 13.5 biopsies, and per 7.4 breast cancers  detected.","container-title":"Journal of epidemiology and community health","DOI":"10.1136/jech.43.2.107","ISSN":"0143-005X 1470-2738","issue":"2","journalAbbreviation":"J Epidemiol Community Health","language":"eng","note":"publisher-place: England\nPMID: 2512366 \nPMCID: PMC1052811","page":"107-114","title":"The Swedish two county trial of mammographic screening for breast cancer: recent results and calculation of benefit.","volume":"43","author":[{"family":"Tabar","given":"L."},{"family":"Fagerberg","given":"G."},{"family":"Duffy","given":"S. W."},{"family":"Day","given":"N. E."}],"issued":{"date-parts":[["1989",6]]}}}],"schema":"https://github.com/citation-style-language/schema/raw/master/csl-citation.json"} </w:instrText>
            </w:r>
            <w:r w:rsidR="00582156">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31</w:t>
            </w:r>
            <w:r w:rsidR="00582156">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normaltextrun"/>
                <w:rFonts w:ascii="Arial Narrow" w:hAnsi="Arial Narrow" w:cs="Segoe UI"/>
                <w:color w:val="000000"/>
                <w:sz w:val="16"/>
                <w:szCs w:val="16"/>
                <w:lang w:val="en-CA"/>
              </w:rPr>
              <w:t>5: Stockholm (Frisell 1997</w:t>
            </w:r>
            <w:r w:rsidR="008D3060">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{"citationID":"ad8193o95t","properties":{"formattedCitation":"\\super 32\\nosupersub{}","plainCitation":"32","noteIndex":0},"citationItems":[{"id":23916,"uris":["http://zotero.org/groups/2603983/items/X6Q7N9N8"],"itemData":{"id":23916,"type":"article-journal","abstract":"Results from several randomised mammography screening trials have shown that it is possible to reduce mortality in breast cancer by mammographic screening at least for women above 50 years of age. The purpose of this article is to present data on mortality in breast cancer in study and control groups of the Stockholm trial after 11 years of followup, to analyse which age group benefits most from screening. In March 1981, 40,318 women in Stockholm, aged 40 through 64 years, entered a randomized trial of breast cancer screening by single view mammography alone, versus no intervention in a control group of 20 000 women. Two screening rounds were performed and the attendance rate was over 80% in the two rounds. During 1986 the control group was invited once to screening. Totally 428 and 217 cases of breast cancer were diagnosed in the study and control groups respectively. After a mean follow-up of 11.4 years a nonsignificant mortality reduction of 26% was observed for the whole study group, with a relative risk (RR) of death in breast cancer of 0.74 (CI(confidence interval) = 0.5–1.1). For women aged 50–64 years a significant 38% mortality reduction was observed with a RR of 0.62 (CI = 0.38–1.0). For women aged 40–49 years no effect on mortality was found, with a RR of death in breast cancer of 1.08 (CI = 0.54–2.17). The breakpoint for benefit in this study seemed to be at 50 years of age when 5-year age groups were analysed, but this tendency is uncertain because of the low statistical power in the analysis of the younger age groups. Long screening intervals, the use of single-view mammography, and the fact that more than 50% of the women in age group 40–49 years were still below 50 years of age when the study was closed, were all facts that could have influenced the results in age group 40–49 years. Larger studies are needed to answer the question whether mammographic screening can be successful in younger age groups.","container-title":"Breast Cancer Research and Treatment","DOI":"10.1023/A:1005872617944","ISSN":"0167-6806, 1573-7217","issue":"3","journalAbbreviation":"Breast Cancer Res Treat","language":"en","page":"263-270","source":"DOI.org (Crossref)","title":"Followup after 11 years – update of mortality results in the Stockholm mammographic screening trial","volume":"45","author":[{"family":"Frisell","given":"Jan"},{"family":"Lidbrink","given":"Elisabet"},{"family":"Hellström","given":"Lars"},{"family":"Rutqvist","given":"Lars-Erik"}],"issued":{"date-parts":[["1997",9]]}}}],"schema":"https://github.com/citation-style-language/schema/raw/master/csl-citation.json"} </w:instrText>
            </w:r>
            <w:r w:rsidR="008D3060">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32</w:t>
            </w:r>
            <w:r w:rsidR="008D3060">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Narrow" w:hAnsi="Arial Narrow" w:cs="Segoe UI"/>
                <w:color w:val="000000"/>
                <w:sz w:val="16"/>
                <w:szCs w:val="16"/>
                <w:lang w:val="en-CA"/>
              </w:rPr>
              <w:t>6: CNBSS 1 (Miller 2002</w:t>
            </w:r>
            <w:r w:rsidR="00F779FD">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{"citationID":"a1vd7hr307u","properties":{"formattedCitation":"\\super 33\\nosupersub{}","plainCitation":"33","noteIndex":0},"citationItems":[{"id":23917,"uris":["http://zotero.org/groups/2603983/items/BZQMQQ86"],"itemData":{"id":23917,"type":"article-journal","abstract":"Measurements: Verified breast cancer incidence and cohort mortality through 31 December 1993 and deaths from breast cancer through 30 June 1996.\nResults: The 105 breast cancer deaths in the mammography group and 108 breast cancer deaths in the usual care group yielded a cumulative rate ratio, adjusted for mammography done outside the study, of 1.06 (95% CI, 0.80 to 1.40). A total of 592 cases of invasive breast cancer and 71 cases of in situ breast cancer were diagnosed by 31 December 1993 in the mammography group compared with 552 and 29 cases, respectively, in the usual care group. The expected proportions of nonpalpable and small invasive tumors were detected on mammography.\nConclusion: After 11 to 16 years of follow-up, four or five annual screenings with mammography, breast physical examination, and breast self-examination had not reduced breast cancer mortality compared with usual community care after a single breast physical examination and instruction on breast self-examination. The study data show that true effects of 20% or greater are unlikely.","container-title":"Annals of Internal Medicine","issue":"5","language":"en","page":"305-312","source":"Zotero","title":"The Canadian National Breast Screening Study-1: Breast Cancer Mortality after 11 to 16 Years of Follow-up: A Randomized Screening Trial of Mammography in Women Age 40 to 49 Years","volume":"137","author":[{"family":"Miller","given":"Anthony B"},{"family":"To","given":"Teresa"},{"family":"Baines","given":"Cornelia J"},{"family":"Wall","given":"Claus"}],"issued":{"date-parts":[["2002"]]}}}],"schema":"https://github.com/citation-style-language/schema/raw/master/csl-citation.json"} </w:instrText>
            </w:r>
            <w:r w:rsidR="00F779FD">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33</w:t>
            </w:r>
            <w:r w:rsidR="00F779FD">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eop"/>
                <w:rFonts w:ascii="Arial Narrow" w:hAnsi="Arial Narrow" w:cs="Segoe UI"/>
                <w:color w:val="000000"/>
                <w:sz w:val="16"/>
                <w:szCs w:val="16"/>
              </w:rPr>
              <w:t> </w:t>
            </w:r>
          </w:p>
          <w:p w14:paraId="463CDE24" w14:textId="1D13335B" w:rsidR="000E7ADF"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color w:val="000000"/>
                <w:sz w:val="16"/>
                <w:szCs w:val="16"/>
                <w:lang w:val="en-CA"/>
              </w:rPr>
              <w:t>7: CNBSS 2 (Miller 2000</w:t>
            </w:r>
            <w:r w:rsidR="003F1833">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{"citationID":"a1q73i86vb9","properties":{"formattedCitation":"\\super 34\\nosupersub{}","plainCitation":"34","noteIndex":0},"citationItems":[{"id":28163,"uris":["http://zotero.org/groups/2603983/items/TWMNP35U"],"itemData":{"id":28163,"type":"article-journal","abstract":"Background: Screening for breast cancer with mammography in women aged 50 years or more has been shown to reduce mortality from breast cancer. However, the extent to which mammography contributes to the reduction of mortality in women who also undergo physical examination of the breasts is not known. This study was designed to compare breast cancer mortality following annual screening consisting of two-view mammography and physical examination of the breasts with mortality following annual screening by physical examination only. Breast self-examination was taught to all participants. Methods: This trial randomly and individually assigned 39 405 women aged 50–59 years, recruited from January 1980 through March 1985, to one of the study arms. The women were followed by record linkage with the Canadian National Cancer Registry and National Mortality Database to December 31, 1993, and by active follow-up of breast cancer patients to June 30, 1996. Results: Randomization achieved virtually equal distribution of demographic and breast cancer risk variables. At the first annual screen, 21% of the cancers found by mammography alone (in the mammography plus physical examination group) were 20 mm or more in size compared with 46% of those found by physical examination in the mammography plus physical examination group and 56% in the physical examination-only group. The corresponding percentages for screens 2–5 were 10%, 42%, and 50%, respectively. Screening detected 267 invasive breast cancers in the mammography plus physical examination group compared with 148 in the physical examination-only group. By December 31, 1993, 622 invasive and 71 in situ breast carcinomas were ascertained in the mammography plus physical examination group, and 610 and 16 were ascertained in the physical examination-only group. At 13-year follow-up, with 107 and 105 deaths from breast cancer in the respective groups, the cumulative rate ratio was 1.02 (95% confidence interval = 0.78–1.33). Conclusion: In women aged 50–59 years, the addition of annual mammography screening to physical examination has no impact on breast cancer mortality.","container-title":"JNCI: Journal of the National Cancer Institute","DOI":"10.1093/jnci/92.18.1490","ISSN":"0027-8874","issue":"18","journalAbbreviation":"JNCI: Journal of the National Cancer Institute","page":"1490-1499","title":"Canadian National Breast Screening Study-2: 13-Year Results of a Randomized Trial in Women Aged 50–59 Years","volume":"92","author":[{"family":"Miller","given":"Anthony B."},{"family":"To","given":"Teresa"},{"family":"Baines","given":"Cornelia J."},{"family":"Wall","given":"Claus"},{"literal":"For the Canadian National Breast Screening Study-2"}],"issued":{"date-parts":[["2000",9,20]]}}}],"schema":"https://github.com/citation-style-language/schema/raw/master/csl-citation.json"} </w:instrText>
            </w:r>
            <w:r w:rsidR="003F1833">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34</w:t>
            </w:r>
            <w:r w:rsidR="003F1833">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Narrow" w:hAnsi="Arial Narrow" w:cs="Segoe UI"/>
                <w:color w:val="000000"/>
                <w:sz w:val="16"/>
                <w:szCs w:val="16"/>
                <w:lang w:val="en-CA"/>
              </w:rPr>
              <w:t>8: Gothenburg (Bjurstam 1997</w:t>
            </w:r>
            <w:r w:rsidR="003B02A3">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{"citationID":"ahgh4ngk4t","properties":{"formattedCitation":"\\super 35\\nosupersub{}","plainCitation":"35","noteIndex":0},"citationItems":[{"id":23918,"uris":["http://zotero.org/groups/2603983/items/YZLRE7VY"],"itemData":{"id":23918,"type":"article-journal","abstract":"BACKGROUND. The effect of mammography screening on breast carcinoma mortality in women ages õ 50 years remains unclear.\nMETHODS. A randomized trial of invitation to breast carcinoma screening with mammography was performed in the city of Gothenburg, Sweden. The purpose was to estimate the effect of mammographic screening on breast carcinoma mortality in women ages õ 50 years. Randomization was initially by day-of-birth cluster (18% of subjects), and subsequently by individual (82% of subjects). Between September 1983 and April 1984, 11,724 women ages 39–49 years were randomized to the study group. This group was invited to mammographic screening every 18 months. Two-view mammography was used at each screen unless the density of the breast at the previous screen indicated that single view was adequate. Fourteen thousand two hundred and seventeen women in the same age range were randomized to a control group that was not invited to undergo screening until the ﬁfth screen of the study group (between 6 and 7 years after randomization). Women with breast carcinoma diagnosed up to the time immediately after the ﬁrst screen of the control group were followed for death from breast carcinoma until the end of December 1994.\nRESULTS. A 45% reduction in mortality from breast carcinoma was observed in the study group compared with the control group (relative risk [RR] Å 0.55, P Å 0.035, 95% conﬁdence interval [CI], 0.31–0.96). A conservative estimate based on removal of the tumors detected at the ﬁrst screen of the control group gave a mortality reduction of 44% (RR Å 0.56, P Å 0.046, 95% CI, 0.31–0.99). In both cases, the effect was statistically signiﬁcant.\nCONCLUSIONS. Mammographic screening can reduce mortality from breast carcinoma in women ages õ 50 years. The mortality reduction can be substantial if high quality mammography is used and an 18-month interscreening interval is strictly adhered to. [See editorial on pages 2035–9, this issue.] Cancer 1997;80:2091–9. </w:instrText>
            </w:r>
            <w:r w:rsidR="007F40BF">
              <w:rPr>
                <w:rStyle w:val="normaltextrun"/>
                <w:rFonts w:ascii="Sans Serif Collection" w:hAnsi="Sans Serif Collection" w:cs="Sans Serif Collection"/>
                <w:color w:val="000000"/>
                <w:sz w:val="16"/>
                <w:szCs w:val="16"/>
                <w:lang w:val="en-CA"/>
              </w:rPr>
              <w:instrText>᭧</w:instrText>
            </w:r>
            <w:r w:rsidR="007F40BF">
              <w:rPr>
                <w:rStyle w:val="normaltextrun"/>
                <w:rFonts w:ascii="Arial Narrow" w:hAnsi="Arial Narrow" w:cs="Segoe UI"/>
                <w:color w:val="000000"/>
                <w:sz w:val="16"/>
                <w:szCs w:val="16"/>
                <w:lang w:val="en-CA"/>
              </w:rPr>
              <w:instrText xml:space="preserve"> 1997 American Cancer Society.","container-title":"Cancer","DOI":"10.1002/(SICI)1097-0142(19971201)80:11&lt;2091::AID-CNCR8&gt;3.0.CO;2-#","ISSN":"0008-543X, 1097-0142","issue":"11","journalAbbreviation":"Cancer","language":"en","page":"2091-2099","source":"DOI.org (Crossref)","title":"The Gothenburg breast screening trial: First results on mortality, incidence, and mode of detection for women ages 39</w:instrText>
            </w:r>
            <w:r w:rsidR="007F40BF">
              <w:rPr>
                <w:rStyle w:val="normaltextrun"/>
                <w:rFonts w:ascii="Cambria Math" w:hAnsi="Cambria Math" w:cs="Cambria Math"/>
                <w:color w:val="000000"/>
                <w:sz w:val="16"/>
                <w:szCs w:val="16"/>
                <w:lang w:val="en-CA"/>
              </w:rPr>
              <w:instrText>‐</w:instrText>
            </w:r>
            <w:r w:rsidR="007F40BF">
              <w:rPr>
                <w:rStyle w:val="normaltextrun"/>
                <w:rFonts w:ascii="Arial Narrow" w:hAnsi="Arial Narrow" w:cs="Segoe UI"/>
                <w:color w:val="000000"/>
                <w:sz w:val="16"/>
                <w:szCs w:val="16"/>
                <w:lang w:val="en-CA"/>
              </w:rPr>
              <w:instrText>49 years at randomization","title-short":"The Gothenburg breast screening trial","volume":"80","author":[{"family":"Bjurstam","given":"Nils"},{"family":"Bj</w:instrText>
            </w:r>
            <w:r w:rsidR="007F40BF">
              <w:rPr>
                <w:rStyle w:val="normaltextrun"/>
                <w:rFonts w:ascii="Arial Narrow" w:hAnsi="Arial Narrow" w:cs="Arial Narrow"/>
                <w:color w:val="000000"/>
                <w:sz w:val="16"/>
                <w:szCs w:val="16"/>
                <w:lang w:val="en-CA"/>
              </w:rPr>
              <w:instrText>ö</w:instrText>
            </w:r>
            <w:r w:rsidR="007F40BF">
              <w:rPr>
                <w:rStyle w:val="normaltextrun"/>
                <w:rFonts w:ascii="Arial Narrow" w:hAnsi="Arial Narrow" w:cs="Segoe UI"/>
                <w:color w:val="000000"/>
                <w:sz w:val="16"/>
                <w:szCs w:val="16"/>
                <w:lang w:val="en-CA"/>
              </w:rPr>
              <w:instrText>rneld","given":"Lena"},{"family":"Duffy","given":"Stephen W."},{"family":"Smith","given":"Teresa C."},{"family":"Cahlin","given":"Erling"},{"family":"Eriksson","given":"Olof"},{"family":"Hafstr</w:instrText>
            </w:r>
            <w:r w:rsidR="007F40BF">
              <w:rPr>
                <w:rStyle w:val="normaltextrun"/>
                <w:rFonts w:ascii="Arial Narrow" w:hAnsi="Arial Narrow" w:cs="Arial Narrow"/>
                <w:color w:val="000000"/>
                <w:sz w:val="16"/>
                <w:szCs w:val="16"/>
                <w:lang w:val="en-CA"/>
              </w:rPr>
              <w:instrText>ö</w:instrText>
            </w:r>
            <w:r w:rsidR="007F40BF">
              <w:rPr>
                <w:rStyle w:val="normaltextrun"/>
                <w:rFonts w:ascii="Arial Narrow" w:hAnsi="Arial Narrow" w:cs="Segoe UI"/>
                <w:color w:val="000000"/>
                <w:sz w:val="16"/>
                <w:szCs w:val="16"/>
                <w:lang w:val="en-CA"/>
              </w:rPr>
              <w:instrText>m","given":"Lars</w:instrText>
            </w:r>
            <w:r w:rsidR="007F40BF">
              <w:rPr>
                <w:rStyle w:val="normaltextrun"/>
                <w:rFonts w:ascii="Cambria Math" w:hAnsi="Cambria Math" w:cs="Cambria Math"/>
                <w:color w:val="000000"/>
                <w:sz w:val="16"/>
                <w:szCs w:val="16"/>
                <w:lang w:val="en-CA"/>
              </w:rPr>
              <w:instrText>‐</w:instrText>
            </w:r>
            <w:r w:rsidR="007F40BF">
              <w:rPr>
                <w:rStyle w:val="normaltextrun"/>
                <w:rFonts w:ascii="Arial Narrow" w:hAnsi="Arial Narrow" w:cs="Segoe UI"/>
                <w:color w:val="000000"/>
                <w:sz w:val="16"/>
                <w:szCs w:val="16"/>
                <w:lang w:val="en-CA"/>
              </w:rPr>
              <w:instrText>Olof"},{"family":"Lingaas","given":"Halvard"},{"family":"Mattsson","given":"Jan"},{"family":"Persson","given":"Stellan"},{"family":"Rudenstam","given":"Carl</w:instrText>
            </w:r>
            <w:r w:rsidR="007F40BF">
              <w:rPr>
                <w:rStyle w:val="normaltextrun"/>
                <w:rFonts w:ascii="Cambria Math" w:hAnsi="Cambria Math" w:cs="Cambria Math"/>
                <w:color w:val="000000"/>
                <w:sz w:val="16"/>
                <w:szCs w:val="16"/>
                <w:lang w:val="en-CA"/>
              </w:rPr>
              <w:instrText>‐</w:instrText>
            </w:r>
            <w:r w:rsidR="007F40BF">
              <w:rPr>
                <w:rStyle w:val="normaltextrun"/>
                <w:rFonts w:ascii="Arial Narrow" w:hAnsi="Arial Narrow" w:cs="Segoe UI"/>
                <w:color w:val="000000"/>
                <w:sz w:val="16"/>
                <w:szCs w:val="16"/>
                <w:lang w:val="en-CA"/>
              </w:rPr>
              <w:instrText>Magnus"},{"family":"S</w:instrText>
            </w:r>
            <w:r w:rsidR="007F40BF">
              <w:rPr>
                <w:rStyle w:val="normaltextrun"/>
                <w:rFonts w:ascii="Arial Narrow" w:hAnsi="Arial Narrow" w:cs="Arial Narrow"/>
                <w:color w:val="000000"/>
                <w:sz w:val="16"/>
                <w:szCs w:val="16"/>
                <w:lang w:val="en-CA"/>
              </w:rPr>
              <w:instrText>ä</w:instrText>
            </w:r>
            <w:r w:rsidR="007F40BF">
              <w:rPr>
                <w:rStyle w:val="normaltextrun"/>
                <w:rFonts w:ascii="Arial Narrow" w:hAnsi="Arial Narrow" w:cs="Segoe UI"/>
                <w:color w:val="000000"/>
                <w:sz w:val="16"/>
                <w:szCs w:val="16"/>
                <w:lang w:val="en-CA"/>
              </w:rPr>
              <w:instrText>ve</w:instrText>
            </w:r>
            <w:r w:rsidR="007F40BF">
              <w:rPr>
                <w:rStyle w:val="normaltextrun"/>
                <w:rFonts w:ascii="Cambria Math" w:hAnsi="Cambria Math" w:cs="Cambria Math"/>
                <w:color w:val="000000"/>
                <w:sz w:val="16"/>
                <w:szCs w:val="16"/>
                <w:lang w:val="en-CA"/>
              </w:rPr>
              <w:instrText>‐</w:instrText>
            </w:r>
            <w:r w:rsidR="007F40BF">
              <w:rPr>
                <w:rStyle w:val="normaltextrun"/>
                <w:rFonts w:ascii="Arial Narrow" w:hAnsi="Arial Narrow" w:cs="Segoe UI"/>
                <w:color w:val="000000"/>
                <w:sz w:val="16"/>
                <w:szCs w:val="16"/>
                <w:lang w:val="en-CA"/>
              </w:rPr>
              <w:instrText>S</w:instrText>
            </w:r>
            <w:r w:rsidR="007F40BF">
              <w:rPr>
                <w:rStyle w:val="normaltextrun"/>
                <w:rFonts w:ascii="Arial Narrow" w:hAnsi="Arial Narrow" w:cs="Arial Narrow"/>
                <w:color w:val="000000"/>
                <w:sz w:val="16"/>
                <w:szCs w:val="16"/>
                <w:lang w:val="en-CA"/>
              </w:rPr>
              <w:instrText>ö</w:instrText>
            </w:r>
            <w:r w:rsidR="007F40BF">
              <w:rPr>
                <w:rStyle w:val="normaltextrun"/>
                <w:rFonts w:ascii="Arial Narrow" w:hAnsi="Arial Narrow" w:cs="Segoe UI"/>
                <w:color w:val="000000"/>
                <w:sz w:val="16"/>
                <w:szCs w:val="16"/>
                <w:lang w:val="en-CA"/>
              </w:rPr>
              <w:instrText xml:space="preserve">derbergh","given":"Johan"}],"issued":{"date-parts":[["1997",12]]}}}],"schema":"https://github.com/citation-style-language/schema/raw/master/csl-citation.json"} </w:instrText>
            </w:r>
            <w:r w:rsidR="003B02A3">
              <w:rPr>
                <w:rStyle w:val="normaltextrun"/>
                <w:rFonts w:ascii="Arial Narrow" w:hAnsi="Arial Narrow" w:cs="Segoe UI"/>
                <w:color w:val="000000"/>
                <w:sz w:val="16"/>
                <w:szCs w:val="16"/>
                <w:lang w:val="en-CA"/>
              </w:rPr>
              <w:fldChar w:fldCharType="separate"/>
            </w:r>
            <w:r w:rsidR="00D46B7C" w:rsidRPr="00D46B7C">
              <w:rPr>
                <w:rFonts w:ascii="Arial Narrow" w:hAnsi="Arial Narrow"/>
                <w:sz w:val="16"/>
                <w:vertAlign w:val="superscript"/>
              </w:rPr>
              <w:t>35</w:t>
            </w:r>
            <w:r w:rsidR="003B02A3">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eop"/>
                <w:rFonts w:ascii="Arial Narrow" w:hAnsi="Arial Narrow" w:cs="Segoe UI"/>
                <w:color w:val="000000"/>
                <w:sz w:val="16"/>
                <w:szCs w:val="16"/>
              </w:rPr>
              <w:t> </w:t>
            </w:r>
          </w:p>
          <w:p w14:paraId="2822E49F" w14:textId="77777777" w:rsidR="000E7ADF" w:rsidRPr="003568C7" w:rsidRDefault="000E7ADF"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color w:val="000000"/>
                <w:sz w:val="14"/>
                <w:szCs w:val="14"/>
                <w:lang w:val="en-CA"/>
              </w:rPr>
              <w:t> </w:t>
            </w:r>
            <w:r>
              <w:rPr>
                <w:rStyle w:val="eop"/>
                <w:rFonts w:ascii="Arial Narrow" w:hAnsi="Arial Narrow" w:cs="Segoe UI"/>
                <w:color w:val="000000"/>
                <w:sz w:val="14"/>
                <w:szCs w:val="14"/>
              </w:rPr>
              <w:t> </w:t>
            </w:r>
          </w:p>
        </w:tc>
      </w:tr>
    </w:tbl>
    <w:p w14:paraId="457720D3" w14:textId="77777777" w:rsidR="000E7ADF" w:rsidRDefault="000E7ADF" w:rsidP="000E7ADF">
      <w:pPr>
        <w:rPr>
          <w:rFonts w:eastAsia="Times New Roman" w:cs="Times New Roman"/>
          <w:szCs w:val="24"/>
          <w:lang w:eastAsia="en-CA"/>
        </w:rPr>
      </w:pPr>
      <w:r>
        <w:t>Explanations</w:t>
      </w:r>
    </w:p>
    <w:p w14:paraId="06330B62" w14:textId="77777777" w:rsidR="000E7ADF" w:rsidRPr="00CB7381"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 xml:space="preserve">a. Two studies considered quasi-randomised (Stockholm &amp; Gothenburg) </w:t>
      </w:r>
    </w:p>
    <w:p w14:paraId="6F486213" w14:textId="77777777" w:rsidR="000E7ADF" w:rsidRPr="00CB7381"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b. Randomisation and allocation concealment were either not reported or there were serious deficiencies in these areas, we downrated once for risk of bias.</w:t>
      </w:r>
    </w:p>
    <w:p w14:paraId="46E76AF0" w14:textId="77777777" w:rsidR="000E7ADF" w:rsidRPr="00CB7381"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 xml:space="preserve">c. </w:t>
      </w:r>
      <w:r>
        <w:rPr>
          <w:rFonts w:ascii="Arial Narrow" w:eastAsia="Times New Roman" w:hAnsi="Arial Narrow"/>
          <w:sz w:val="14"/>
          <w:szCs w:val="14"/>
        </w:rPr>
        <w:t>All point estimates in our pooled analysis lie to one side of our threshold.</w:t>
      </w:r>
      <w:r w:rsidRPr="0067737A">
        <w:rPr>
          <w:rFonts w:ascii="Arial Narrow" w:eastAsia="Times New Roman" w:hAnsi="Arial Narrow"/>
          <w:sz w:val="14"/>
          <w:szCs w:val="14"/>
        </w:rPr>
        <w:t xml:space="preserve"> We did not rate down for inconsistency</w:t>
      </w:r>
      <w:r w:rsidRPr="00CB7381">
        <w:rPr>
          <w:rFonts w:ascii="Arial Narrow" w:eastAsia="Times New Roman" w:hAnsi="Arial Narrow"/>
          <w:sz w:val="14"/>
          <w:szCs w:val="14"/>
        </w:rPr>
        <w:t xml:space="preserve">.  </w:t>
      </w:r>
    </w:p>
    <w:p w14:paraId="36FE52BA" w14:textId="77777777" w:rsidR="000E7ADF"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 xml:space="preserve">d. </w:t>
      </w:r>
      <w:r w:rsidRPr="0067737A">
        <w:rPr>
          <w:rFonts w:ascii="Arial Narrow" w:eastAsia="Times New Roman" w:hAnsi="Arial Narrow"/>
          <w:sz w:val="14"/>
          <w:szCs w:val="14"/>
        </w:rPr>
        <w:t xml:space="preserve">Breast density was not addressed. For some studies, the control group received screening after the screening period.  Studies reported in Nystrom 2002 and Nystrom 2016 included one round of screening in the control group as part of the short-case accrual calculation. Therefore, the study estimates may be underestimated (a larger benefit from the intervention may be possible). Downrated once for indirectness. Data are from trials initiated in the 1960s-1990s and the intervention groups were primarily screened with film mammography. Due to advances in mammography technology and treatment practices, we expect that the magnitude of screening effect </w:t>
      </w:r>
      <w:r>
        <w:rPr>
          <w:rFonts w:ascii="Arial Narrow" w:eastAsia="Times New Roman" w:hAnsi="Arial Narrow"/>
          <w:sz w:val="14"/>
          <w:szCs w:val="14"/>
        </w:rPr>
        <w:t>may</w:t>
      </w:r>
      <w:r w:rsidRPr="0067737A">
        <w:rPr>
          <w:rFonts w:ascii="Arial Narrow" w:eastAsia="Times New Roman" w:hAnsi="Arial Narrow"/>
          <w:sz w:val="14"/>
          <w:szCs w:val="14"/>
        </w:rPr>
        <w:t xml:space="preserve"> differ if applied to today’s Canadian screening context.</w:t>
      </w:r>
      <w:r>
        <w:rPr>
          <w:rFonts w:ascii="Arial Narrow" w:eastAsia="Times New Roman" w:hAnsi="Arial Narrow"/>
          <w:sz w:val="14"/>
          <w:szCs w:val="14"/>
        </w:rPr>
        <w:t xml:space="preserve"> There are no high-quality clinical trials examining the impact of screening on breast cancer screening deaths using contemporary screening methods.</w:t>
      </w:r>
    </w:p>
    <w:p w14:paraId="55B885BB" w14:textId="77777777" w:rsidR="000E7ADF" w:rsidRPr="00CB7381"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e. Not downrated for imprecision</w:t>
      </w:r>
      <w:r>
        <w:rPr>
          <w:rFonts w:ascii="Arial Narrow" w:eastAsia="Times New Roman" w:hAnsi="Arial Narrow"/>
          <w:sz w:val="14"/>
          <w:szCs w:val="14"/>
        </w:rPr>
        <w:t xml:space="preserve"> </w:t>
      </w:r>
      <w:r w:rsidRPr="00CB7381">
        <w:rPr>
          <w:rFonts w:ascii="Arial Narrow" w:eastAsia="Times New Roman" w:hAnsi="Arial Narrow"/>
          <w:sz w:val="14"/>
          <w:szCs w:val="14"/>
        </w:rPr>
        <w:t>i) The number of events and total population are large (&gt;300 threshold for events); and (ii) the 95%CIs include the null, but do not cross clinical decision threshold (1 fewer or 1 more). Given the large sample sizes, an optimal sample size calculation was not warranted.</w:t>
      </w:r>
    </w:p>
    <w:p w14:paraId="22EF40CF" w14:textId="2803E301" w:rsidR="000E7ADF" w:rsidRPr="00CB7381"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 xml:space="preserve">f.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{"citationID":"9doRhgJQ","properties":{"formattedCitation":"\\super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4F9611ED" w14:textId="77777777" w:rsidR="000E7ADF" w:rsidRPr="00CB7381" w:rsidRDefault="000E7ADF" w:rsidP="000E7ADF">
      <w:pPr>
        <w:spacing w:line="240" w:lineRule="auto"/>
        <w:contextualSpacing/>
        <w:rPr>
          <w:rFonts w:ascii="Arial Narrow" w:eastAsia="Times New Roman" w:hAnsi="Arial Narrow"/>
          <w:sz w:val="14"/>
          <w:szCs w:val="14"/>
        </w:rPr>
      </w:pPr>
      <w:r w:rsidRPr="00CB7381">
        <w:rPr>
          <w:rFonts w:ascii="Arial Narrow" w:eastAsia="Times New Roman" w:hAnsi="Arial Narrow"/>
          <w:sz w:val="14"/>
          <w:szCs w:val="14"/>
        </w:rPr>
        <w:t>g. Downrated once for imprecision. i) The number of events and total population are large (&gt;300 threshold for events); and (ii) the 95%CIs include the null and cross the clinical decision threshold (1 fewer or 1 more). Given the large sample sizes, an optimal sample size calculation was not warranted.</w:t>
      </w:r>
    </w:p>
    <w:p w14:paraId="4B3A8AF0" w14:textId="77777777" w:rsidR="000E7ADF" w:rsidRDefault="000E7ADF" w:rsidP="000E7ADF">
      <w:pPr>
        <w:rPr>
          <w:rFonts w:eastAsiaTheme="minorEastAsia"/>
        </w:rPr>
      </w:pPr>
    </w:p>
    <w:p w14:paraId="1FF0EADD" w14:textId="77777777" w:rsidR="000E7ADF" w:rsidRDefault="000E7ADF" w:rsidP="000E7ADF">
      <w:pPr>
        <w:rPr>
          <w:rFonts w:eastAsiaTheme="minorEastAsia"/>
        </w:rPr>
      </w:pPr>
    </w:p>
    <w:p w14:paraId="786ED34F" w14:textId="77777777" w:rsidR="000E7ADF" w:rsidRDefault="000E7ADF" w:rsidP="000E7ADF">
      <w:pPr>
        <w:rPr>
          <w:rFonts w:eastAsiaTheme="minorEastAsia"/>
        </w:rPr>
      </w:pPr>
    </w:p>
    <w:p w14:paraId="4EAD7249" w14:textId="77777777" w:rsidR="000E7ADF" w:rsidRDefault="000E7ADF" w:rsidP="000E7ADF">
      <w:pPr>
        <w:rPr>
          <w:rFonts w:eastAsiaTheme="minorEastAsia"/>
        </w:rPr>
      </w:pPr>
    </w:p>
    <w:p w14:paraId="6F064CA2" w14:textId="77777777" w:rsidR="000E7ADF" w:rsidRDefault="000E7ADF" w:rsidP="000E7ADF">
      <w:pPr>
        <w:rPr>
          <w:rFonts w:eastAsiaTheme="minorEastAsia"/>
        </w:rPr>
      </w:pPr>
    </w:p>
    <w:p w14:paraId="5FB6D531" w14:textId="77777777" w:rsidR="000E7ADF" w:rsidRDefault="000E7ADF" w:rsidP="000E7ADF">
      <w:pPr>
        <w:rPr>
          <w:rFonts w:eastAsiaTheme="minorEastAsia"/>
        </w:rPr>
      </w:pPr>
    </w:p>
    <w:p w14:paraId="041D99D6" w14:textId="77777777" w:rsidR="000E7ADF" w:rsidRDefault="000E7ADF" w:rsidP="000E7ADF">
      <w:pPr>
        <w:rPr>
          <w:rFonts w:eastAsiaTheme="minorEastAsia"/>
        </w:rPr>
      </w:pPr>
    </w:p>
    <w:p w14:paraId="0FD98E7A" w14:textId="77777777" w:rsidR="00344762" w:rsidRDefault="00344762" w:rsidP="000E7ADF">
      <w:pPr>
        <w:rPr>
          <w:rFonts w:eastAsiaTheme="minorEastAsia"/>
        </w:rPr>
      </w:pPr>
    </w:p>
    <w:p w14:paraId="10A58D2A" w14:textId="77777777" w:rsidR="00344762" w:rsidRDefault="00344762" w:rsidP="000E7ADF">
      <w:pPr>
        <w:rPr>
          <w:rFonts w:eastAsiaTheme="minorEastAsia"/>
        </w:rPr>
      </w:pPr>
    </w:p>
    <w:p w14:paraId="7EA362D5" w14:textId="77777777" w:rsidR="000E7ADF" w:rsidRDefault="000E7ADF" w:rsidP="000E7ADF">
      <w:pPr>
        <w:rPr>
          <w:rFonts w:eastAsiaTheme="minorEastAsia"/>
        </w:rPr>
      </w:pPr>
    </w:p>
    <w:p w14:paraId="5D137924" w14:textId="77777777" w:rsidR="000E7ADF" w:rsidRDefault="000E7ADF" w:rsidP="000E7ADF">
      <w:pPr>
        <w:pStyle w:val="Heading3"/>
      </w:pPr>
      <w:r>
        <w:lastRenderedPageBreak/>
        <w:t>Table 7 forest plot</w:t>
      </w:r>
    </w:p>
    <w:p w14:paraId="4F1B4C58" w14:textId="77777777" w:rsidR="000E7ADF" w:rsidRPr="004B6ED2" w:rsidRDefault="000E7ADF" w:rsidP="000E7ADF"/>
    <w:p w14:paraId="654CA5E1" w14:textId="77777777" w:rsidR="000E7ADF" w:rsidRPr="00E71342" w:rsidRDefault="000E7ADF" w:rsidP="000E7ADF">
      <w:r w:rsidRPr="004B6ED2">
        <w:rPr>
          <w:noProof/>
        </w:rPr>
        <w:drawing>
          <wp:inline distT="0" distB="0" distL="0" distR="0" wp14:anchorId="401DA605" wp14:editId="4C76D778">
            <wp:extent cx="6902805" cy="2692538"/>
            <wp:effectExtent l="0" t="0" r="0" b="0"/>
            <wp:docPr id="1878186894" name="Picture 1" descr="A table of weight loss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86894" name="Picture 1" descr="A table of weight loss results&#10;&#10;Description automatically generated with medium confidence"/>
                    <pic:cNvPicPr/>
                  </pic:nvPicPr>
                  <pic:blipFill>
                    <a:blip r:embed="rId170"/>
                    <a:stretch>
                      <a:fillRect/>
                    </a:stretch>
                  </pic:blipFill>
                  <pic:spPr>
                    <a:xfrm>
                      <a:off x="0" y="0"/>
                      <a:ext cx="6902805" cy="2692538"/>
                    </a:xfrm>
                    <a:prstGeom prst="rect">
                      <a:avLst/>
                    </a:prstGeom>
                  </pic:spPr>
                </pic:pic>
              </a:graphicData>
            </a:graphic>
          </wp:inline>
        </w:drawing>
      </w:r>
    </w:p>
    <w:p w14:paraId="4884A7BE" w14:textId="77777777" w:rsidR="000E7ADF" w:rsidRDefault="000E7ADF" w:rsidP="000E7ADF">
      <w:pPr>
        <w:rPr>
          <w:rFonts w:eastAsiaTheme="minorEastAsia"/>
        </w:rPr>
      </w:pPr>
    </w:p>
    <w:p w14:paraId="2423F94B" w14:textId="77777777" w:rsidR="000E7ADF" w:rsidRDefault="000E7ADF" w:rsidP="000E7ADF"/>
    <w:p w14:paraId="131F80D9" w14:textId="77777777" w:rsidR="000E7ADF" w:rsidRDefault="000E7ADF" w:rsidP="000E7ADF"/>
    <w:p w14:paraId="3A9ECD10" w14:textId="77777777" w:rsidR="000E7ADF" w:rsidRDefault="000E7ADF" w:rsidP="000E7ADF"/>
    <w:p w14:paraId="792DBC8B" w14:textId="77777777" w:rsidR="000E7ADF" w:rsidRDefault="000E7ADF" w:rsidP="000E7ADF"/>
    <w:p w14:paraId="6AA7299D" w14:textId="77777777" w:rsidR="000E7ADF" w:rsidRDefault="000E7ADF" w:rsidP="000E7ADF"/>
    <w:p w14:paraId="29F45576" w14:textId="77777777" w:rsidR="000E7ADF" w:rsidRDefault="000E7ADF" w:rsidP="000E7ADF"/>
    <w:p w14:paraId="1D7F5926" w14:textId="77777777" w:rsidR="000E7ADF" w:rsidRDefault="000E7ADF" w:rsidP="000E7ADF"/>
    <w:p w14:paraId="4F401EB5" w14:textId="77777777" w:rsidR="000F7010" w:rsidRDefault="000F7010" w:rsidP="000E7ADF"/>
    <w:p w14:paraId="5C8C3451" w14:textId="77777777" w:rsidR="000F7010" w:rsidRDefault="000F7010" w:rsidP="000E7ADF"/>
    <w:p w14:paraId="21DE379E" w14:textId="77777777" w:rsidR="000F7010" w:rsidRDefault="000F7010" w:rsidP="000E7ADF"/>
    <w:p w14:paraId="398BD302" w14:textId="77777777" w:rsidR="000E7ADF" w:rsidRDefault="000E7ADF" w:rsidP="000E7ADF"/>
    <w:p w14:paraId="442AC327" w14:textId="77777777" w:rsidR="000E7ADF" w:rsidRDefault="000E7ADF" w:rsidP="000E7ADF"/>
    <w:p w14:paraId="009A2A4D" w14:textId="727E5626" w:rsidR="00CE35ED" w:rsidRDefault="00CE35ED" w:rsidP="00276095">
      <w:pPr>
        <w:pStyle w:val="Heading2"/>
      </w:pPr>
      <w:bookmarkStart w:id="28" w:name="_Toc157614333"/>
      <w:bookmarkStart w:id="29" w:name="_Toc157614335"/>
      <w:bookmarkStart w:id="30" w:name="_Toc154051881"/>
      <w:bookmarkStart w:id="31" w:name="_Toc157614330"/>
      <w:bookmarkStart w:id="32" w:name="_Toc180757700"/>
      <w:r>
        <w:lastRenderedPageBreak/>
        <w:t xml:space="preserve">Table </w:t>
      </w:r>
      <w:r w:rsidR="009828DD">
        <w:t>8</w:t>
      </w:r>
      <w:r>
        <w:t>: Stage at diagnosis</w:t>
      </w:r>
      <w:r w:rsidRPr="00697EEA">
        <w:t xml:space="preserve"> (</w:t>
      </w:r>
      <w:r>
        <w:t>RCTs, all ages</w:t>
      </w:r>
      <w:r w:rsidRPr="00697EEA">
        <w:t>)</w:t>
      </w:r>
      <w:bookmarkEnd w:id="28"/>
      <w:bookmarkEnd w:id="32"/>
    </w:p>
    <w:p w14:paraId="355580A6" w14:textId="77777777" w:rsidR="00CE35ED" w:rsidRDefault="00CE35ED" w:rsidP="00CE35ED">
      <w:pPr>
        <w:pStyle w:val="NoSpacing"/>
        <w:rPr>
          <w:rFonts w:ascii="Arial Narrow" w:hAnsi="Arial Narrow"/>
          <w:b/>
          <w:bCs/>
          <w:sz w:val="24"/>
          <w:szCs w:val="24"/>
        </w:rPr>
      </w:pPr>
    </w:p>
    <w:tbl>
      <w:tblPr>
        <w:tblW w:w="5000" w:type="pct"/>
        <w:tblCellMar>
          <w:top w:w="60" w:type="dxa"/>
          <w:left w:w="60" w:type="dxa"/>
          <w:bottom w:w="60" w:type="dxa"/>
          <w:right w:w="60" w:type="dxa"/>
        </w:tblCellMar>
        <w:tblLook w:val="04A0" w:firstRow="1" w:lastRow="0" w:firstColumn="1" w:lastColumn="0" w:noHBand="0" w:noVBand="1"/>
      </w:tblPr>
      <w:tblGrid>
        <w:gridCol w:w="2460"/>
        <w:gridCol w:w="1728"/>
        <w:gridCol w:w="1728"/>
        <w:gridCol w:w="1728"/>
        <w:gridCol w:w="1728"/>
        <w:gridCol w:w="1284"/>
        <w:gridCol w:w="3744"/>
      </w:tblGrid>
      <w:tr w:rsidR="00CE35ED" w14:paraId="1153E309" w14:textId="77777777" w:rsidTr="71FE8E74">
        <w:trPr>
          <w:cantSplit/>
          <w:trHeight w:val="318"/>
          <w:tblHeader/>
        </w:trPr>
        <w:tc>
          <w:tcPr>
            <w:tcW w:w="5000" w:type="pct"/>
            <w:gridSpan w:val="7"/>
            <w:vAlign w:val="center"/>
            <w:hideMark/>
          </w:tcPr>
          <w:p w14:paraId="2C353C37" w14:textId="77777777" w:rsidR="00CE35ED" w:rsidRPr="004A7817" w:rsidRDefault="00CE35ED" w:rsidP="00CC1406">
            <w:pPr>
              <w:spacing w:line="140" w:lineRule="atLeast"/>
              <w:rPr>
                <w:rFonts w:ascii="Arial Narrow" w:eastAsia="Times New Roman" w:hAnsi="Arial Narrow"/>
                <w:b/>
                <w:color w:val="000000"/>
              </w:rPr>
            </w:pPr>
            <w:r w:rsidRPr="004A7817">
              <w:rPr>
                <w:rFonts w:ascii="Arial Narrow" w:eastAsia="Times New Roman" w:hAnsi="Arial Narrow"/>
                <w:b/>
                <w:bCs/>
                <w:color w:val="000000"/>
              </w:rPr>
              <w:t>Screening with film mammography (with or without CBE) compared to usual care</w:t>
            </w:r>
          </w:p>
        </w:tc>
      </w:tr>
      <w:tr w:rsidR="00CE35ED" w14:paraId="5191E9AA" w14:textId="77777777" w:rsidTr="71FE8E74">
        <w:trPr>
          <w:cantSplit/>
          <w:tblHeader/>
        </w:trPr>
        <w:tc>
          <w:tcPr>
            <w:tcW w:w="854" w:type="pct"/>
            <w:vMerge w:val="restart"/>
            <w:tcBorders>
              <w:top w:val="nil"/>
              <w:left w:val="nil"/>
              <w:bottom w:val="nil"/>
              <w:right w:val="single" w:sz="6" w:space="0" w:color="EFEFEF"/>
            </w:tcBorders>
            <w:shd w:val="clear" w:color="auto" w:fill="3271AA"/>
            <w:hideMark/>
          </w:tcPr>
          <w:p w14:paraId="5A399251" w14:textId="77777777" w:rsidR="00CE35ED" w:rsidRDefault="00CE35ED"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6DAF1EE7" w14:textId="77777777" w:rsidR="00CE35ED" w:rsidRDefault="00CE35ED" w:rsidP="00CC1406">
            <w:pPr>
              <w:pStyle w:val="NormalWeb"/>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Absolute Effects</w:t>
            </w:r>
          </w:p>
        </w:tc>
        <w:tc>
          <w:tcPr>
            <w:tcW w:w="600" w:type="pct"/>
            <w:vMerge w:val="restart"/>
            <w:tcBorders>
              <w:top w:val="nil"/>
              <w:left w:val="nil"/>
              <w:bottom w:val="nil"/>
              <w:right w:val="single" w:sz="6" w:space="0" w:color="EFEFEF"/>
            </w:tcBorders>
            <w:shd w:val="clear" w:color="auto" w:fill="3271AA"/>
            <w:hideMark/>
          </w:tcPr>
          <w:p w14:paraId="7241749B" w14:textId="77777777" w:rsidR="00CE35ED" w:rsidRDefault="00CE35ED"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hideMark/>
          </w:tcPr>
          <w:p w14:paraId="542365B4" w14:textId="77777777" w:rsidR="00CE35ED" w:rsidRDefault="00CE35ED"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46" w:type="pct"/>
            <w:vMerge w:val="restart"/>
            <w:tcBorders>
              <w:top w:val="nil"/>
              <w:left w:val="nil"/>
              <w:bottom w:val="nil"/>
              <w:right w:val="single" w:sz="6" w:space="0" w:color="EFEFEF"/>
            </w:tcBorders>
            <w:shd w:val="clear" w:color="auto" w:fill="3271AA"/>
            <w:hideMark/>
          </w:tcPr>
          <w:p w14:paraId="6D018CEB" w14:textId="77777777" w:rsidR="00CE35ED" w:rsidRDefault="00CE35ED"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hideMark/>
          </w:tcPr>
          <w:p w14:paraId="6F880E1A" w14:textId="77777777" w:rsidR="00CE35ED" w:rsidRDefault="00CE35ED"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Comments</w:t>
            </w:r>
          </w:p>
        </w:tc>
      </w:tr>
      <w:tr w:rsidR="00CE35ED" w14:paraId="0F8A9093" w14:textId="77777777" w:rsidTr="71FE8E74">
        <w:trPr>
          <w:cantSplit/>
          <w:tblHeader/>
        </w:trPr>
        <w:tc>
          <w:tcPr>
            <w:tcW w:w="0" w:type="auto"/>
            <w:vMerge/>
            <w:vAlign w:val="center"/>
            <w:hideMark/>
          </w:tcPr>
          <w:p w14:paraId="65BE0016" w14:textId="77777777" w:rsidR="00CE35ED" w:rsidRDefault="00CE35ED" w:rsidP="00CC1406">
            <w:pPr>
              <w:spacing w:after="0"/>
              <w:rPr>
                <w:rFonts w:ascii="Arial Narrow" w:eastAsiaTheme="minorEastAsia" w:hAnsi="Arial Narrow" w:cs="Times New Roman"/>
                <w:color w:val="FFFFFF"/>
                <w:sz w:val="16"/>
                <w:szCs w:val="16"/>
                <w:lang w:eastAsia="en-CA"/>
              </w:rPr>
            </w:pPr>
          </w:p>
        </w:tc>
        <w:tc>
          <w:tcPr>
            <w:tcW w:w="600" w:type="pct"/>
            <w:tcBorders>
              <w:top w:val="single" w:sz="6" w:space="0" w:color="EFEFEF"/>
              <w:left w:val="nil"/>
              <w:bottom w:val="nil"/>
              <w:right w:val="single" w:sz="6" w:space="0" w:color="EFEFEF"/>
            </w:tcBorders>
            <w:shd w:val="clear" w:color="auto" w:fill="E0E0E0"/>
            <w:hideMark/>
          </w:tcPr>
          <w:p w14:paraId="45164A52" w14:textId="77777777" w:rsidR="00CE35ED" w:rsidRDefault="00CE35ED" w:rsidP="00CC1406">
            <w:pPr>
              <w:pStyle w:val="first-letter"/>
              <w:spacing w:before="0" w:beforeAutospacing="0" w:after="0" w:afterAutospacing="0"/>
              <w:rPr>
                <w:rFonts w:ascii="Arial Narrow" w:hAnsi="Arial Narrow"/>
                <w:b/>
                <w:bCs/>
                <w:sz w:val="16"/>
                <w:szCs w:val="16"/>
              </w:rPr>
            </w:pPr>
            <w:r>
              <w:rPr>
                <w:rFonts w:ascii="Arial Narrow" w:hAnsi="Arial Narrow"/>
                <w:b/>
                <w:bCs/>
                <w:sz w:val="16"/>
                <w:szCs w:val="16"/>
              </w:rPr>
              <w:t>Risk with Usual Care</w:t>
            </w:r>
          </w:p>
          <w:p w14:paraId="032E0F13" w14:textId="77777777" w:rsidR="00CE35ED" w:rsidRDefault="00CE35ED" w:rsidP="00CC1406">
            <w:pPr>
              <w:pStyle w:val="first-letter"/>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(Assumed Risk)</w:t>
            </w:r>
          </w:p>
        </w:tc>
        <w:tc>
          <w:tcPr>
            <w:tcW w:w="600" w:type="pct"/>
            <w:tcBorders>
              <w:top w:val="single" w:sz="6" w:space="0" w:color="EFEFEF"/>
              <w:left w:val="nil"/>
              <w:bottom w:val="nil"/>
              <w:right w:val="single" w:sz="6" w:space="0" w:color="EFEFEF"/>
            </w:tcBorders>
            <w:shd w:val="clear" w:color="auto" w:fill="E0E0E0"/>
            <w:hideMark/>
          </w:tcPr>
          <w:p w14:paraId="1904F2DE" w14:textId="77777777" w:rsidR="00CE35ED" w:rsidRDefault="00CE35ED" w:rsidP="00CC1406">
            <w:pPr>
              <w:pStyle w:val="first-letter"/>
              <w:spacing w:before="0" w:beforeAutospacing="0" w:after="0" w:afterAutospacing="0" w:line="276" w:lineRule="auto"/>
              <w:contextualSpacing/>
              <w:rPr>
                <w:rFonts w:ascii="Arial Narrow" w:hAnsi="Arial Narrow"/>
                <w:b/>
                <w:bCs/>
                <w:sz w:val="16"/>
                <w:szCs w:val="16"/>
              </w:rPr>
            </w:pPr>
            <w:r w:rsidRPr="00EB52A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EB52A4">
              <w:rPr>
                <w:rFonts w:ascii="Arial Narrow" w:eastAsia="Times New Roman" w:hAnsi="Arial Narrow"/>
                <w:b/>
                <w:bCs/>
                <w:sz w:val="16"/>
                <w:szCs w:val="16"/>
              </w:rPr>
              <w:br/>
              <w:t>(95% CI)</w:t>
            </w:r>
          </w:p>
        </w:tc>
        <w:tc>
          <w:tcPr>
            <w:tcW w:w="0" w:type="auto"/>
            <w:vMerge/>
            <w:vAlign w:val="center"/>
            <w:hideMark/>
          </w:tcPr>
          <w:p w14:paraId="6DE5F382" w14:textId="77777777" w:rsidR="00CE35ED" w:rsidRDefault="00CE35ED" w:rsidP="00CC1406">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29BBB04C" w14:textId="77777777" w:rsidR="00CE35ED" w:rsidRDefault="00CE35ED" w:rsidP="00CC1406">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20672702" w14:textId="77777777" w:rsidR="00CE35ED" w:rsidRDefault="00CE35ED" w:rsidP="00CC1406">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30503193" w14:textId="77777777" w:rsidR="00CE35ED" w:rsidRDefault="00CE35ED" w:rsidP="00CC1406">
            <w:pPr>
              <w:spacing w:after="0"/>
              <w:rPr>
                <w:rFonts w:ascii="Arial Narrow" w:eastAsiaTheme="minorEastAsia" w:hAnsi="Arial Narrow" w:cs="Times New Roman"/>
                <w:color w:val="FFFFFF"/>
                <w:sz w:val="16"/>
                <w:szCs w:val="16"/>
                <w:lang w:eastAsia="en-CA"/>
              </w:rPr>
            </w:pPr>
          </w:p>
        </w:tc>
      </w:tr>
      <w:tr w:rsidR="00CE35ED" w14:paraId="481861FF" w14:textId="77777777" w:rsidTr="71FE8E74">
        <w:trPr>
          <w:cantSplit/>
        </w:trPr>
        <w:tc>
          <w:tcPr>
            <w:tcW w:w="854" w:type="pct"/>
            <w:tcBorders>
              <w:top w:val="single" w:sz="6" w:space="0" w:color="000000" w:themeColor="text1"/>
              <w:left w:val="nil"/>
              <w:bottom w:val="single" w:sz="6" w:space="0" w:color="000000" w:themeColor="text1"/>
              <w:right w:val="nil"/>
            </w:tcBorders>
          </w:tcPr>
          <w:p w14:paraId="51D90568" w14:textId="77777777" w:rsidR="00CE35ED" w:rsidRDefault="00CE35ED" w:rsidP="00CC1406">
            <w:pPr>
              <w:spacing w:line="240" w:lineRule="auto"/>
              <w:contextualSpacing/>
              <w:rPr>
                <w:rFonts w:ascii="Arial Narrow" w:eastAsia="Times New Roman" w:hAnsi="Arial Narrow"/>
                <w:sz w:val="16"/>
                <w:szCs w:val="16"/>
              </w:rPr>
            </w:pPr>
            <w:r w:rsidRPr="71FE8E74">
              <w:rPr>
                <w:rStyle w:val="label"/>
                <w:rFonts w:ascii="Arial Narrow" w:eastAsia="Times New Roman" w:hAnsi="Arial Narrow"/>
                <w:sz w:val="18"/>
                <w:szCs w:val="18"/>
              </w:rPr>
              <w:t>Invasive Breast Cancer Diagnosed at Stage II or higher (all ages)*</w:t>
            </w:r>
          </w:p>
          <w:p w14:paraId="0441300F" w14:textId="675843DB" w:rsidR="71FE8E74" w:rsidRDefault="71FE8E74" w:rsidP="71FE8E74">
            <w:pPr>
              <w:spacing w:line="240" w:lineRule="auto"/>
              <w:contextualSpacing/>
              <w:rPr>
                <w:rStyle w:val="label"/>
                <w:rFonts w:ascii="Arial Narrow" w:eastAsia="Times New Roman" w:hAnsi="Arial Narrow"/>
                <w:sz w:val="18"/>
                <w:szCs w:val="18"/>
              </w:rPr>
            </w:pPr>
          </w:p>
          <w:p w14:paraId="0DB154DB" w14:textId="29763704" w:rsidR="00CE35ED" w:rsidRDefault="11EFD6EC" w:rsidP="00CC1406">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 xml:space="preserve">Range of follow-up (yrs): </w:t>
            </w:r>
            <w:r w:rsidR="29AFC370" w:rsidRPr="71FE8E74">
              <w:rPr>
                <w:rFonts w:ascii="Arial Narrow" w:eastAsia="Times New Roman" w:hAnsi="Arial Narrow"/>
                <w:sz w:val="16"/>
                <w:szCs w:val="16"/>
              </w:rPr>
              <w:t>5</w:t>
            </w:r>
            <w:r w:rsidRPr="71FE8E74">
              <w:rPr>
                <w:rFonts w:ascii="Arial Narrow" w:eastAsia="Times New Roman" w:hAnsi="Arial Narrow"/>
                <w:sz w:val="16"/>
                <w:szCs w:val="16"/>
              </w:rPr>
              <w:t>.0 to 1</w:t>
            </w:r>
            <w:r w:rsidR="6D3DC624" w:rsidRPr="71FE8E74">
              <w:rPr>
                <w:rFonts w:ascii="Arial Narrow" w:eastAsia="Times New Roman" w:hAnsi="Arial Narrow"/>
                <w:sz w:val="16"/>
                <w:szCs w:val="16"/>
              </w:rPr>
              <w:t>0.0</w:t>
            </w:r>
          </w:p>
          <w:p w14:paraId="67110283" w14:textId="77777777" w:rsidR="00CE35ED" w:rsidRDefault="00CE35ED" w:rsidP="00CC1406">
            <w:pPr>
              <w:spacing w:line="240" w:lineRule="auto"/>
              <w:contextualSpacing/>
              <w:rPr>
                <w:rFonts w:ascii="Arial Narrow" w:eastAsia="Times New Roman" w:hAnsi="Arial Narrow"/>
                <w:sz w:val="16"/>
                <w:szCs w:val="16"/>
              </w:rPr>
            </w:pPr>
          </w:p>
        </w:tc>
        <w:tc>
          <w:tcPr>
            <w:tcW w:w="600" w:type="pct"/>
            <w:tcBorders>
              <w:top w:val="single" w:sz="6" w:space="0" w:color="000000" w:themeColor="text1"/>
              <w:left w:val="nil"/>
              <w:bottom w:val="single" w:sz="6" w:space="0" w:color="000000" w:themeColor="text1"/>
              <w:right w:val="nil"/>
            </w:tcBorders>
            <w:vAlign w:val="center"/>
            <w:hideMark/>
          </w:tcPr>
          <w:p w14:paraId="129A5B32" w14:textId="77777777" w:rsidR="00CE35ED" w:rsidRPr="007E6D42" w:rsidRDefault="00CE35ED" w:rsidP="00CC1406">
            <w:pPr>
              <w:spacing w:line="240" w:lineRule="auto"/>
              <w:contextualSpacing/>
              <w:rPr>
                <w:rFonts w:ascii="Arial Narrow" w:eastAsia="Times New Roman" w:hAnsi="Arial Narrow"/>
                <w:sz w:val="16"/>
                <w:szCs w:val="16"/>
                <w:highlight w:val="yellow"/>
              </w:rPr>
            </w:pPr>
            <w:r w:rsidRPr="0052201F">
              <w:rPr>
                <w:rFonts w:ascii="Arial Narrow" w:eastAsia="Times New Roman" w:hAnsi="Arial Narrow"/>
                <w:sz w:val="16"/>
                <w:szCs w:val="16"/>
              </w:rPr>
              <w:t>9.1 per 1000</w:t>
            </w:r>
          </w:p>
        </w:tc>
        <w:tc>
          <w:tcPr>
            <w:tcW w:w="600" w:type="pct"/>
            <w:tcBorders>
              <w:top w:val="single" w:sz="6" w:space="0" w:color="000000" w:themeColor="text1"/>
              <w:left w:val="nil"/>
              <w:bottom w:val="single" w:sz="6" w:space="0" w:color="000000" w:themeColor="text1"/>
              <w:right w:val="nil"/>
            </w:tcBorders>
            <w:shd w:val="clear" w:color="auto" w:fill="EBEBEB"/>
            <w:hideMark/>
          </w:tcPr>
          <w:p w14:paraId="46A94D74" w14:textId="77777777" w:rsidR="00CE35ED" w:rsidRPr="007E6D42" w:rsidRDefault="00CE35ED" w:rsidP="00CC1406">
            <w:pPr>
              <w:spacing w:line="240" w:lineRule="auto"/>
              <w:contextualSpacing/>
              <w:rPr>
                <w:rFonts w:ascii="Arial Narrow" w:eastAsia="Times New Roman" w:hAnsi="Arial Narrow"/>
                <w:sz w:val="16"/>
                <w:szCs w:val="16"/>
                <w:highlight w:val="yellow"/>
              </w:rPr>
            </w:pPr>
            <w:r w:rsidRPr="005C3AB3">
              <w:rPr>
                <w:rFonts w:ascii="Arial Narrow" w:eastAsia="Times New Roman" w:hAnsi="Arial Narrow"/>
                <w:b/>
                <w:bCs/>
                <w:sz w:val="16"/>
                <w:szCs w:val="16"/>
              </w:rPr>
              <w:t>3 fewer per 1,000</w:t>
            </w:r>
            <w:r w:rsidRPr="005C3AB3">
              <w:rPr>
                <w:rFonts w:ascii="Arial Narrow" w:eastAsia="Times New Roman" w:hAnsi="Arial Narrow"/>
                <w:sz w:val="16"/>
                <w:szCs w:val="16"/>
              </w:rPr>
              <w:t xml:space="preserve"> (from 5 fewer to 1 more)</w:t>
            </w:r>
          </w:p>
        </w:tc>
        <w:tc>
          <w:tcPr>
            <w:tcW w:w="600" w:type="pct"/>
            <w:tcBorders>
              <w:top w:val="single" w:sz="6" w:space="0" w:color="000000" w:themeColor="text1"/>
              <w:left w:val="nil"/>
              <w:bottom w:val="single" w:sz="6" w:space="0" w:color="000000" w:themeColor="text1"/>
              <w:right w:val="nil"/>
            </w:tcBorders>
            <w:hideMark/>
          </w:tcPr>
          <w:p w14:paraId="680D2F22" w14:textId="77777777" w:rsidR="00CE35ED" w:rsidRPr="00B06EC3" w:rsidRDefault="00CE35ED" w:rsidP="00CC1406">
            <w:pPr>
              <w:spacing w:line="240" w:lineRule="auto"/>
              <w:contextualSpacing/>
              <w:rPr>
                <w:rFonts w:ascii="Arial Narrow" w:eastAsia="Times New Roman" w:hAnsi="Arial Narrow"/>
                <w:sz w:val="16"/>
                <w:szCs w:val="16"/>
              </w:rPr>
            </w:pPr>
            <w:r w:rsidRPr="00F04359">
              <w:rPr>
                <w:rStyle w:val="block"/>
                <w:rFonts w:ascii="Arial Narrow" w:eastAsia="Times New Roman" w:hAnsi="Arial Narrow"/>
                <w:b/>
                <w:bCs/>
                <w:sz w:val="16"/>
                <w:szCs w:val="16"/>
              </w:rPr>
              <w:t>RR 0.72</w:t>
            </w:r>
            <w:r w:rsidRPr="00F04359">
              <w:rPr>
                <w:rFonts w:ascii="Arial Narrow" w:eastAsia="Times New Roman" w:hAnsi="Arial Narrow"/>
                <w:sz w:val="16"/>
                <w:szCs w:val="16"/>
              </w:rPr>
              <w:br/>
            </w:r>
            <w:r w:rsidRPr="00F04359">
              <w:rPr>
                <w:rStyle w:val="cell"/>
                <w:rFonts w:ascii="Arial Narrow" w:eastAsia="Times New Roman" w:hAnsi="Arial Narrow"/>
                <w:sz w:val="16"/>
                <w:szCs w:val="16"/>
              </w:rPr>
              <w:t>(0.49 to 1.06)</w:t>
            </w:r>
          </w:p>
        </w:tc>
        <w:tc>
          <w:tcPr>
            <w:tcW w:w="600" w:type="pct"/>
            <w:tcBorders>
              <w:top w:val="single" w:sz="6" w:space="0" w:color="000000" w:themeColor="text1"/>
              <w:left w:val="nil"/>
              <w:bottom w:val="single" w:sz="6" w:space="0" w:color="000000" w:themeColor="text1"/>
              <w:right w:val="nil"/>
            </w:tcBorders>
            <w:hideMark/>
          </w:tcPr>
          <w:p w14:paraId="5CD61CF1"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Unclear </w:t>
            </w:r>
          </w:p>
          <w:p w14:paraId="1D21317B" w14:textId="77777777" w:rsidR="00CE35ED" w:rsidRPr="003D446B"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(5 RCTs</w:t>
            </w:r>
            <w:r>
              <w:rPr>
                <w:rFonts w:ascii="Arial Narrow" w:eastAsia="Times New Roman" w:hAnsi="Arial Narrow"/>
                <w:sz w:val="16"/>
                <w:szCs w:val="16"/>
                <w:vertAlign w:val="superscript"/>
              </w:rPr>
              <w:t>1-5</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hideMark/>
          </w:tcPr>
          <w:p w14:paraId="1D73ECB0"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034BEDD7" w14:textId="77777777" w:rsidR="00CE35ED" w:rsidRPr="00296FCD" w:rsidRDefault="00CE35ED" w:rsidP="00CC1406">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a,b,c,d,e,l</w:t>
            </w:r>
          </w:p>
        </w:tc>
        <w:tc>
          <w:tcPr>
            <w:tcW w:w="1300" w:type="pct"/>
            <w:tcBorders>
              <w:top w:val="single" w:sz="6" w:space="0" w:color="000000" w:themeColor="text1"/>
              <w:left w:val="nil"/>
              <w:bottom w:val="single" w:sz="6" w:space="0" w:color="000000" w:themeColor="text1"/>
              <w:right w:val="nil"/>
            </w:tcBorders>
            <w:hideMark/>
          </w:tcPr>
          <w:p w14:paraId="12EFF2AD" w14:textId="77777777" w:rsidR="00CE35ED" w:rsidRDefault="00CE35ED" w:rsidP="00CC1406">
            <w:pPr>
              <w:rPr>
                <w:rFonts w:ascii="Arial Narrow" w:eastAsia="Times New Roman" w:hAnsi="Arial Narrow"/>
                <w:sz w:val="16"/>
                <w:szCs w:val="16"/>
              </w:rPr>
            </w:pPr>
            <w:r>
              <w:rPr>
                <w:rFonts w:ascii="Arial Narrow" w:eastAsia="Times New Roman" w:hAnsi="Arial Narrow"/>
                <w:sz w:val="16"/>
                <w:szCs w:val="16"/>
              </w:rPr>
              <w:t>Using a threshold of 3</w:t>
            </w:r>
            <w:r w:rsidRPr="002E3172">
              <w:rPr>
                <w:rFonts w:ascii="Arial Narrow" w:eastAsia="Times New Roman" w:hAnsi="Arial Narrow"/>
                <w:sz w:val="16"/>
                <w:szCs w:val="16"/>
              </w:rPr>
              <w:t xml:space="preserve"> fewer </w:t>
            </w:r>
            <w:r>
              <w:rPr>
                <w:rFonts w:ascii="Arial Narrow" w:eastAsia="Times New Roman" w:hAnsi="Arial Narrow"/>
                <w:sz w:val="16"/>
                <w:szCs w:val="16"/>
              </w:rPr>
              <w:t>b</w:t>
            </w:r>
            <w:r w:rsidRPr="00E317B0">
              <w:rPr>
                <w:rFonts w:ascii="Arial Narrow" w:eastAsia="Times New Roman" w:hAnsi="Arial Narrow"/>
                <w:sz w:val="16"/>
                <w:szCs w:val="16"/>
              </w:rPr>
              <w:t xml:space="preserve">reast cancers diagnosed at stage </w:t>
            </w:r>
            <w:r>
              <w:rPr>
                <w:rFonts w:ascii="Arial Narrow" w:eastAsia="Times New Roman" w:hAnsi="Arial Narrow"/>
                <w:sz w:val="16"/>
                <w:szCs w:val="16"/>
              </w:rPr>
              <w:t>II</w:t>
            </w:r>
            <w:r w:rsidRPr="00E317B0">
              <w:rPr>
                <w:rFonts w:ascii="Arial Narrow" w:eastAsia="Times New Roman" w:hAnsi="Arial Narrow"/>
                <w:sz w:val="16"/>
                <w:szCs w:val="16"/>
              </w:rPr>
              <w:t xml:space="preserve"> or higher</w:t>
            </w:r>
            <w:r>
              <w:rPr>
                <w:rFonts w:ascii="Arial Narrow" w:eastAsia="Times New Roman" w:hAnsi="Arial Narrow"/>
                <w:sz w:val="16"/>
                <w:szCs w:val="16"/>
              </w:rPr>
              <w:t xml:space="preserve"> per 1,000, we are very uncertain whether screening decreases the number of individuals with stage II+ at diagnosis in those at general population risk for breast cancer (all ages).</w:t>
            </w:r>
          </w:p>
          <w:p w14:paraId="1A3D98B7" w14:textId="77777777" w:rsidR="00CE35ED" w:rsidRDefault="00CE35ED" w:rsidP="00CC1406">
            <w:pPr>
              <w:rPr>
                <w:rFonts w:ascii="Arial Narrow" w:eastAsia="Times New Roman" w:hAnsi="Arial Narrow"/>
                <w:sz w:val="16"/>
                <w:szCs w:val="16"/>
              </w:rPr>
            </w:pPr>
          </w:p>
        </w:tc>
      </w:tr>
      <w:tr w:rsidR="00CE35ED" w14:paraId="1170396F" w14:textId="77777777" w:rsidTr="71FE8E74">
        <w:trPr>
          <w:cantSplit/>
        </w:trPr>
        <w:tc>
          <w:tcPr>
            <w:tcW w:w="854" w:type="pct"/>
            <w:tcBorders>
              <w:top w:val="single" w:sz="6" w:space="0" w:color="000000" w:themeColor="text1"/>
              <w:left w:val="nil"/>
              <w:bottom w:val="single" w:sz="6" w:space="0" w:color="000000" w:themeColor="text1"/>
              <w:right w:val="nil"/>
            </w:tcBorders>
          </w:tcPr>
          <w:p w14:paraId="637E8085" w14:textId="3FD44245" w:rsidR="00CE35ED" w:rsidRDefault="00CE35ED" w:rsidP="71FE8E74">
            <w:pPr>
              <w:spacing w:line="240" w:lineRule="auto"/>
              <w:contextualSpacing/>
              <w:rPr>
                <w:rStyle w:val="label"/>
                <w:rFonts w:ascii="Arial Narrow" w:eastAsia="Times New Roman" w:hAnsi="Arial Narrow"/>
                <w:sz w:val="18"/>
                <w:szCs w:val="18"/>
              </w:rPr>
            </w:pPr>
            <w:r w:rsidRPr="71FE8E74">
              <w:rPr>
                <w:rStyle w:val="label"/>
                <w:rFonts w:ascii="Arial Narrow" w:eastAsia="Times New Roman" w:hAnsi="Arial Narrow"/>
                <w:sz w:val="18"/>
                <w:szCs w:val="18"/>
              </w:rPr>
              <w:t>Invasive Breast Cancer Diagnosed at Stage II or higher (Ages 40-49 years)*</w:t>
            </w:r>
          </w:p>
          <w:p w14:paraId="097B8855" w14:textId="0E2BB738" w:rsidR="00CE35ED" w:rsidRDefault="00CE35ED" w:rsidP="71FE8E74">
            <w:pPr>
              <w:spacing w:line="240" w:lineRule="auto"/>
              <w:contextualSpacing/>
              <w:rPr>
                <w:rStyle w:val="label"/>
                <w:rFonts w:ascii="Arial Narrow" w:eastAsia="Times New Roman" w:hAnsi="Arial Narrow"/>
                <w:sz w:val="18"/>
                <w:szCs w:val="18"/>
              </w:rPr>
            </w:pPr>
          </w:p>
          <w:p w14:paraId="6A745258" w14:textId="49DB178A" w:rsidR="00CE35ED" w:rsidRDefault="47F4F1E0" w:rsidP="71FE8E74">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F</w:t>
            </w:r>
            <w:r w:rsidR="71FE8E74" w:rsidRPr="71FE8E74">
              <w:rPr>
                <w:rFonts w:ascii="Arial Narrow" w:eastAsia="Times New Roman" w:hAnsi="Arial Narrow"/>
                <w:sz w:val="16"/>
                <w:szCs w:val="16"/>
              </w:rPr>
              <w:t>ollow-up (yrs): 7.0</w:t>
            </w:r>
          </w:p>
        </w:tc>
        <w:tc>
          <w:tcPr>
            <w:tcW w:w="600" w:type="pct"/>
            <w:tcBorders>
              <w:top w:val="single" w:sz="6" w:space="0" w:color="000000" w:themeColor="text1"/>
              <w:left w:val="nil"/>
              <w:bottom w:val="single" w:sz="6" w:space="0" w:color="000000" w:themeColor="text1"/>
              <w:right w:val="nil"/>
            </w:tcBorders>
            <w:vAlign w:val="center"/>
          </w:tcPr>
          <w:p w14:paraId="0B87EA97"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2.6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783F568E" w14:textId="77777777" w:rsidR="00CE35ED" w:rsidRDefault="00CE35ED" w:rsidP="00CC1406">
            <w:pPr>
              <w:spacing w:line="240" w:lineRule="auto"/>
              <w:contextualSpacing/>
              <w:rPr>
                <w:rFonts w:ascii="Arial Narrow" w:eastAsia="Times New Roman" w:hAnsi="Arial Narrow"/>
                <w:sz w:val="16"/>
                <w:szCs w:val="16"/>
                <w:highlight w:val="yellow"/>
              </w:rPr>
            </w:pPr>
            <w:r w:rsidRPr="00175E7A">
              <w:rPr>
                <w:rFonts w:ascii="Arial Narrow" w:eastAsia="Times New Roman" w:hAnsi="Arial Narrow"/>
                <w:b/>
                <w:bCs/>
                <w:sz w:val="16"/>
                <w:szCs w:val="16"/>
              </w:rPr>
              <w:t>1 more per 1,000</w:t>
            </w:r>
            <w:r>
              <w:rPr>
                <w:rFonts w:ascii="Arial Narrow" w:eastAsia="Times New Roman" w:hAnsi="Arial Narrow"/>
                <w:sz w:val="16"/>
                <w:szCs w:val="16"/>
              </w:rPr>
              <w:t xml:space="preserve"> (from 1 more to 3 more)</w:t>
            </w:r>
          </w:p>
        </w:tc>
        <w:tc>
          <w:tcPr>
            <w:tcW w:w="600" w:type="pct"/>
            <w:tcBorders>
              <w:top w:val="single" w:sz="6" w:space="0" w:color="000000" w:themeColor="text1"/>
              <w:left w:val="nil"/>
              <w:bottom w:val="single" w:sz="6" w:space="0" w:color="000000" w:themeColor="text1"/>
              <w:right w:val="nil"/>
            </w:tcBorders>
          </w:tcPr>
          <w:p w14:paraId="30E86C2A" w14:textId="77777777" w:rsidR="00CE35ED" w:rsidRPr="00B06EC3" w:rsidRDefault="00CE35ED" w:rsidP="00CC1406">
            <w:pPr>
              <w:spacing w:line="240" w:lineRule="auto"/>
              <w:contextualSpacing/>
              <w:rPr>
                <w:rStyle w:val="block"/>
                <w:rFonts w:ascii="Arial Narrow" w:eastAsia="Times New Roman" w:hAnsi="Arial Narrow"/>
                <w:b/>
                <w:bCs/>
                <w:sz w:val="16"/>
                <w:szCs w:val="16"/>
              </w:rPr>
            </w:pPr>
            <w:r w:rsidRPr="00BD7DC7">
              <w:rPr>
                <w:rStyle w:val="block"/>
                <w:rFonts w:ascii="Arial Narrow" w:eastAsia="Times New Roman" w:hAnsi="Arial Narrow"/>
                <w:b/>
                <w:bCs/>
                <w:sz w:val="16"/>
                <w:szCs w:val="16"/>
              </w:rPr>
              <w:t>RR 1</w:t>
            </w:r>
            <w:r w:rsidRPr="00BD7DC7">
              <w:rPr>
                <w:rStyle w:val="block"/>
                <w:rFonts w:ascii="Arial Narrow" w:hAnsi="Arial Narrow"/>
                <w:b/>
                <w:bCs/>
                <w:sz w:val="16"/>
                <w:szCs w:val="16"/>
              </w:rPr>
              <w:t>.55</w:t>
            </w:r>
            <w:r w:rsidRPr="00BD7DC7">
              <w:rPr>
                <w:rFonts w:ascii="Arial Narrow" w:eastAsia="Times New Roman" w:hAnsi="Arial Narrow"/>
                <w:sz w:val="16"/>
                <w:szCs w:val="16"/>
              </w:rPr>
              <w:br/>
            </w:r>
            <w:r w:rsidRPr="00BD7DC7">
              <w:rPr>
                <w:rStyle w:val="cell"/>
                <w:rFonts w:ascii="Arial Narrow" w:eastAsia="Times New Roman" w:hAnsi="Arial Narrow"/>
                <w:sz w:val="16"/>
                <w:szCs w:val="16"/>
              </w:rPr>
              <w:t>(1.23 to 2.11)</w:t>
            </w:r>
          </w:p>
        </w:tc>
        <w:tc>
          <w:tcPr>
            <w:tcW w:w="600" w:type="pct"/>
            <w:tcBorders>
              <w:top w:val="single" w:sz="6" w:space="0" w:color="000000" w:themeColor="text1"/>
              <w:left w:val="nil"/>
              <w:bottom w:val="single" w:sz="6" w:space="0" w:color="000000" w:themeColor="text1"/>
              <w:right w:val="nil"/>
            </w:tcBorders>
          </w:tcPr>
          <w:p w14:paraId="5F8A545C"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Unclear </w:t>
            </w:r>
          </w:p>
          <w:p w14:paraId="58D323BD" w14:textId="77777777" w:rsidR="00CE35ED" w:rsidRPr="00AE5711"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 RCT</w:t>
            </w:r>
            <w:r w:rsidRPr="00A23DAB">
              <w:rPr>
                <w:rFonts w:ascii="Arial Narrow" w:eastAsia="Times New Roman" w:hAnsi="Arial Narrow"/>
                <w:sz w:val="16"/>
                <w:szCs w:val="16"/>
                <w:vertAlign w:val="superscript"/>
              </w:rPr>
              <w:t>3</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tcPr>
          <w:p w14:paraId="370EED17"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52AA669E"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f,g,d,h,l</w:t>
            </w:r>
          </w:p>
        </w:tc>
        <w:tc>
          <w:tcPr>
            <w:tcW w:w="1300" w:type="pct"/>
            <w:tcBorders>
              <w:top w:val="single" w:sz="6" w:space="0" w:color="000000" w:themeColor="text1"/>
              <w:left w:val="nil"/>
              <w:bottom w:val="single" w:sz="6" w:space="0" w:color="000000" w:themeColor="text1"/>
              <w:right w:val="nil"/>
            </w:tcBorders>
          </w:tcPr>
          <w:p w14:paraId="6E2F9E60" w14:textId="77777777" w:rsidR="00CE35ED" w:rsidRDefault="00CE35ED" w:rsidP="00CC1406">
            <w:pPr>
              <w:rPr>
                <w:rFonts w:ascii="Arial Narrow" w:eastAsia="Times New Roman" w:hAnsi="Arial Narrow"/>
                <w:sz w:val="16"/>
                <w:szCs w:val="16"/>
              </w:rPr>
            </w:pPr>
            <w:r>
              <w:rPr>
                <w:rFonts w:ascii="Arial Narrow" w:eastAsia="Times New Roman" w:hAnsi="Arial Narrow"/>
                <w:sz w:val="16"/>
                <w:szCs w:val="16"/>
              </w:rPr>
              <w:t>Using a threshold of 3</w:t>
            </w:r>
            <w:r w:rsidRPr="002E3172">
              <w:rPr>
                <w:rFonts w:ascii="Arial Narrow" w:eastAsia="Times New Roman" w:hAnsi="Arial Narrow"/>
                <w:sz w:val="16"/>
                <w:szCs w:val="16"/>
              </w:rPr>
              <w:t xml:space="preserve"> fewer </w:t>
            </w:r>
            <w:r>
              <w:rPr>
                <w:rFonts w:ascii="Arial Narrow" w:eastAsia="Times New Roman" w:hAnsi="Arial Narrow"/>
                <w:sz w:val="16"/>
                <w:szCs w:val="16"/>
              </w:rPr>
              <w:t>b</w:t>
            </w:r>
            <w:r w:rsidRPr="00E317B0">
              <w:rPr>
                <w:rFonts w:ascii="Arial Narrow" w:eastAsia="Times New Roman" w:hAnsi="Arial Narrow"/>
                <w:sz w:val="16"/>
                <w:szCs w:val="16"/>
              </w:rPr>
              <w:t xml:space="preserve">reast cancers diagnosed at stage </w:t>
            </w:r>
            <w:r>
              <w:rPr>
                <w:rFonts w:ascii="Arial Narrow" w:eastAsia="Times New Roman" w:hAnsi="Arial Narrow"/>
                <w:sz w:val="16"/>
                <w:szCs w:val="16"/>
              </w:rPr>
              <w:t>II</w:t>
            </w:r>
            <w:r w:rsidRPr="00E317B0">
              <w:rPr>
                <w:rFonts w:ascii="Arial Narrow" w:eastAsia="Times New Roman" w:hAnsi="Arial Narrow"/>
                <w:sz w:val="16"/>
                <w:szCs w:val="16"/>
              </w:rPr>
              <w:t xml:space="preserve"> or higher</w:t>
            </w:r>
            <w:r>
              <w:rPr>
                <w:rFonts w:ascii="Arial Narrow" w:eastAsia="Times New Roman" w:hAnsi="Arial Narrow"/>
                <w:sz w:val="16"/>
                <w:szCs w:val="16"/>
              </w:rPr>
              <w:t xml:space="preserve"> per 1,000, we are very uncertain whether screening makes little to no difference on the number of individuals with stage II+ at diagnosis in those at general population risk for breast cancer (40-49 years).</w:t>
            </w:r>
          </w:p>
          <w:p w14:paraId="33DBC70E" w14:textId="77777777" w:rsidR="00CE35ED" w:rsidRPr="00104FF8" w:rsidRDefault="00CE35ED" w:rsidP="00CC1406">
            <w:pPr>
              <w:rPr>
                <w:rFonts w:ascii="Arial Narrow" w:eastAsia="Times New Roman" w:hAnsi="Arial Narrow"/>
                <w:sz w:val="16"/>
                <w:szCs w:val="16"/>
              </w:rPr>
            </w:pPr>
          </w:p>
        </w:tc>
      </w:tr>
      <w:tr w:rsidR="00CE35ED" w14:paraId="0E497E92" w14:textId="77777777" w:rsidTr="71FE8E74">
        <w:trPr>
          <w:cantSplit/>
        </w:trPr>
        <w:tc>
          <w:tcPr>
            <w:tcW w:w="854" w:type="pct"/>
            <w:tcBorders>
              <w:top w:val="single" w:sz="6" w:space="0" w:color="000000" w:themeColor="text1"/>
              <w:left w:val="nil"/>
              <w:bottom w:val="single" w:sz="6" w:space="0" w:color="000000" w:themeColor="text1"/>
              <w:right w:val="nil"/>
            </w:tcBorders>
          </w:tcPr>
          <w:p w14:paraId="115753DD" w14:textId="6640223C" w:rsidR="00CE35ED" w:rsidRDefault="00CE35ED" w:rsidP="71FE8E74">
            <w:pPr>
              <w:spacing w:line="240" w:lineRule="auto"/>
              <w:contextualSpacing/>
              <w:rPr>
                <w:rStyle w:val="label"/>
                <w:rFonts w:ascii="Arial Narrow" w:eastAsia="Times New Roman" w:hAnsi="Arial Narrow"/>
                <w:sz w:val="18"/>
                <w:szCs w:val="18"/>
              </w:rPr>
            </w:pPr>
            <w:r w:rsidRPr="71FE8E74">
              <w:rPr>
                <w:rStyle w:val="label"/>
                <w:rFonts w:ascii="Arial Narrow" w:eastAsia="Times New Roman" w:hAnsi="Arial Narrow"/>
                <w:sz w:val="18"/>
                <w:szCs w:val="18"/>
              </w:rPr>
              <w:t>Invasive Breast Cancer Diagnosed at Stage II or higher (Ages 50-59 years)*</w:t>
            </w:r>
          </w:p>
          <w:p w14:paraId="067CB837" w14:textId="4CE73298" w:rsidR="00CE35ED" w:rsidRDefault="00CE35ED" w:rsidP="71FE8E74">
            <w:pPr>
              <w:spacing w:line="240" w:lineRule="auto"/>
              <w:contextualSpacing/>
              <w:rPr>
                <w:rStyle w:val="label"/>
                <w:rFonts w:ascii="Arial Narrow" w:eastAsia="Times New Roman" w:hAnsi="Arial Narrow"/>
                <w:sz w:val="18"/>
                <w:szCs w:val="18"/>
              </w:rPr>
            </w:pPr>
          </w:p>
          <w:p w14:paraId="00EB440D" w14:textId="6D2B8463" w:rsidR="00CE35ED" w:rsidRDefault="5AA482EA" w:rsidP="71FE8E74">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Follow-up (yrs): 7.0</w:t>
            </w:r>
          </w:p>
          <w:p w14:paraId="19580688" w14:textId="38BFC0E4" w:rsidR="00CE35ED" w:rsidRDefault="00CE35ED" w:rsidP="71FE8E74">
            <w:pPr>
              <w:spacing w:line="240" w:lineRule="auto"/>
              <w:contextualSpacing/>
              <w:rPr>
                <w:rStyle w:val="label"/>
                <w:rFonts w:ascii="Arial Narrow" w:eastAsia="Times New Roman" w:hAnsi="Arial Narrow"/>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60FF5384"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4.6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3E33CD10" w14:textId="77777777" w:rsidR="00CE35ED" w:rsidRDefault="00CE35ED" w:rsidP="00CC1406">
            <w:pPr>
              <w:spacing w:line="240" w:lineRule="auto"/>
              <w:contextualSpacing/>
              <w:rPr>
                <w:rFonts w:ascii="Arial Narrow" w:eastAsia="Times New Roman" w:hAnsi="Arial Narrow"/>
                <w:sz w:val="16"/>
                <w:szCs w:val="16"/>
                <w:highlight w:val="yellow"/>
              </w:rPr>
            </w:pPr>
            <w:r>
              <w:rPr>
                <w:rFonts w:ascii="Arial Narrow" w:eastAsia="Times New Roman" w:hAnsi="Arial Narrow"/>
                <w:b/>
                <w:bCs/>
                <w:sz w:val="16"/>
                <w:szCs w:val="16"/>
              </w:rPr>
              <w:t>0</w:t>
            </w:r>
            <w:r w:rsidRPr="00175E7A">
              <w:rPr>
                <w:rFonts w:ascii="Arial Narrow" w:eastAsia="Times New Roman" w:hAnsi="Arial Narrow"/>
                <w:b/>
                <w:bCs/>
                <w:sz w:val="16"/>
                <w:szCs w:val="16"/>
              </w:rPr>
              <w:t xml:space="preserve"> </w:t>
            </w:r>
            <w:r>
              <w:rPr>
                <w:rFonts w:ascii="Arial Narrow" w:eastAsia="Times New Roman" w:hAnsi="Arial Narrow"/>
                <w:b/>
                <w:bCs/>
                <w:sz w:val="16"/>
                <w:szCs w:val="16"/>
              </w:rPr>
              <w:t>fewer</w:t>
            </w:r>
            <w:r w:rsidRPr="00175E7A">
              <w:rPr>
                <w:rFonts w:ascii="Arial Narrow" w:eastAsia="Times New Roman" w:hAnsi="Arial Narrow"/>
                <w:b/>
                <w:bCs/>
                <w:sz w:val="16"/>
                <w:szCs w:val="16"/>
              </w:rPr>
              <w:t xml:space="preserve"> per 1,000</w:t>
            </w:r>
            <w:r>
              <w:rPr>
                <w:rFonts w:ascii="Arial Narrow" w:eastAsia="Times New Roman" w:hAnsi="Arial Narrow"/>
                <w:sz w:val="16"/>
                <w:szCs w:val="16"/>
              </w:rPr>
              <w:t xml:space="preserve"> (from 1 fewer to 2 more)</w:t>
            </w:r>
          </w:p>
        </w:tc>
        <w:tc>
          <w:tcPr>
            <w:tcW w:w="600" w:type="pct"/>
            <w:tcBorders>
              <w:top w:val="single" w:sz="6" w:space="0" w:color="000000" w:themeColor="text1"/>
              <w:left w:val="nil"/>
              <w:bottom w:val="single" w:sz="6" w:space="0" w:color="000000" w:themeColor="text1"/>
              <w:right w:val="nil"/>
            </w:tcBorders>
          </w:tcPr>
          <w:p w14:paraId="644EBE0B" w14:textId="77777777" w:rsidR="00CE35ED" w:rsidRPr="00B06EC3" w:rsidRDefault="00CE35ED" w:rsidP="00CC1406">
            <w:pPr>
              <w:spacing w:line="240" w:lineRule="auto"/>
              <w:contextualSpacing/>
              <w:rPr>
                <w:rStyle w:val="block"/>
                <w:rFonts w:ascii="Arial Narrow" w:eastAsia="Times New Roman" w:hAnsi="Arial Narrow"/>
                <w:b/>
                <w:bCs/>
                <w:sz w:val="16"/>
                <w:szCs w:val="16"/>
              </w:rPr>
            </w:pPr>
            <w:r w:rsidRPr="00185DF5">
              <w:rPr>
                <w:rStyle w:val="block"/>
                <w:rFonts w:ascii="Arial Narrow" w:eastAsia="Times New Roman" w:hAnsi="Arial Narrow"/>
                <w:b/>
                <w:bCs/>
                <w:sz w:val="16"/>
                <w:szCs w:val="16"/>
              </w:rPr>
              <w:t>RR 1.09</w:t>
            </w:r>
            <w:r w:rsidRPr="00185DF5">
              <w:rPr>
                <w:rFonts w:ascii="Arial Narrow" w:eastAsia="Times New Roman" w:hAnsi="Arial Narrow"/>
                <w:sz w:val="16"/>
                <w:szCs w:val="16"/>
              </w:rPr>
              <w:br/>
            </w:r>
            <w:r w:rsidRPr="00185DF5">
              <w:rPr>
                <w:rStyle w:val="cell"/>
                <w:rFonts w:ascii="Arial Narrow" w:eastAsia="Times New Roman" w:hAnsi="Arial Narrow"/>
                <w:sz w:val="16"/>
                <w:szCs w:val="16"/>
              </w:rPr>
              <w:t>(0.82 to 1.45)</w:t>
            </w:r>
          </w:p>
        </w:tc>
        <w:tc>
          <w:tcPr>
            <w:tcW w:w="600" w:type="pct"/>
            <w:tcBorders>
              <w:top w:val="single" w:sz="6" w:space="0" w:color="000000" w:themeColor="text1"/>
              <w:left w:val="nil"/>
              <w:bottom w:val="single" w:sz="6" w:space="0" w:color="000000" w:themeColor="text1"/>
              <w:right w:val="nil"/>
            </w:tcBorders>
          </w:tcPr>
          <w:p w14:paraId="3BDDA707"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Unclear </w:t>
            </w:r>
          </w:p>
          <w:p w14:paraId="415D9B1F" w14:textId="77777777" w:rsidR="00CE35ED" w:rsidRPr="00AE5711"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 RCT</w:t>
            </w:r>
            <w:r w:rsidRPr="00A23DAB">
              <w:rPr>
                <w:rFonts w:ascii="Arial Narrow" w:eastAsia="Times New Roman" w:hAnsi="Arial Narrow"/>
                <w:sz w:val="16"/>
                <w:szCs w:val="16"/>
                <w:vertAlign w:val="superscript"/>
              </w:rPr>
              <w:t>3</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tcPr>
          <w:p w14:paraId="3F14DD76"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E80D29C"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f,g,d,h,l</w:t>
            </w:r>
          </w:p>
        </w:tc>
        <w:tc>
          <w:tcPr>
            <w:tcW w:w="1300" w:type="pct"/>
            <w:tcBorders>
              <w:top w:val="single" w:sz="6" w:space="0" w:color="000000" w:themeColor="text1"/>
              <w:left w:val="nil"/>
              <w:bottom w:val="single" w:sz="6" w:space="0" w:color="000000" w:themeColor="text1"/>
              <w:right w:val="nil"/>
            </w:tcBorders>
          </w:tcPr>
          <w:p w14:paraId="4F1C5CE0" w14:textId="77777777" w:rsidR="00CE35ED" w:rsidRDefault="00CE35ED" w:rsidP="00CC1406">
            <w:pPr>
              <w:rPr>
                <w:rFonts w:ascii="Arial Narrow" w:eastAsia="Times New Roman" w:hAnsi="Arial Narrow"/>
                <w:sz w:val="16"/>
                <w:szCs w:val="16"/>
              </w:rPr>
            </w:pPr>
            <w:r>
              <w:rPr>
                <w:rFonts w:ascii="Arial Narrow" w:eastAsia="Times New Roman" w:hAnsi="Arial Narrow"/>
                <w:sz w:val="16"/>
                <w:szCs w:val="16"/>
              </w:rPr>
              <w:t>Using a threshold of 3</w:t>
            </w:r>
            <w:r w:rsidRPr="002E3172">
              <w:rPr>
                <w:rFonts w:ascii="Arial Narrow" w:eastAsia="Times New Roman" w:hAnsi="Arial Narrow"/>
                <w:sz w:val="16"/>
                <w:szCs w:val="16"/>
              </w:rPr>
              <w:t xml:space="preserve"> fewer </w:t>
            </w:r>
            <w:r>
              <w:rPr>
                <w:rFonts w:ascii="Arial Narrow" w:eastAsia="Times New Roman" w:hAnsi="Arial Narrow"/>
                <w:sz w:val="16"/>
                <w:szCs w:val="16"/>
              </w:rPr>
              <w:t>b</w:t>
            </w:r>
            <w:r w:rsidRPr="00E317B0">
              <w:rPr>
                <w:rFonts w:ascii="Arial Narrow" w:eastAsia="Times New Roman" w:hAnsi="Arial Narrow"/>
                <w:sz w:val="16"/>
                <w:szCs w:val="16"/>
              </w:rPr>
              <w:t xml:space="preserve">reast cancers diagnosed at stage </w:t>
            </w:r>
            <w:r>
              <w:rPr>
                <w:rFonts w:ascii="Arial Narrow" w:eastAsia="Times New Roman" w:hAnsi="Arial Narrow"/>
                <w:sz w:val="16"/>
                <w:szCs w:val="16"/>
              </w:rPr>
              <w:t>II</w:t>
            </w:r>
            <w:r w:rsidRPr="00E317B0">
              <w:rPr>
                <w:rFonts w:ascii="Arial Narrow" w:eastAsia="Times New Roman" w:hAnsi="Arial Narrow"/>
                <w:sz w:val="16"/>
                <w:szCs w:val="16"/>
              </w:rPr>
              <w:t xml:space="preserve"> or higher</w:t>
            </w:r>
            <w:r>
              <w:rPr>
                <w:rFonts w:ascii="Arial Narrow" w:eastAsia="Times New Roman" w:hAnsi="Arial Narrow"/>
                <w:sz w:val="16"/>
                <w:szCs w:val="16"/>
              </w:rPr>
              <w:t xml:space="preserve"> per 1,000, we are very uncertain whether screening makes little to no difference on the number of individuals with stage II+ at diagnosis in those at general population risk for breast cancer (50-59 years).</w:t>
            </w:r>
          </w:p>
          <w:p w14:paraId="0E23CBAE" w14:textId="77777777" w:rsidR="00CE35ED" w:rsidRPr="00104FF8" w:rsidRDefault="00CE35ED" w:rsidP="00CC1406">
            <w:pPr>
              <w:rPr>
                <w:rFonts w:ascii="Arial Narrow" w:eastAsia="Times New Roman" w:hAnsi="Arial Narrow"/>
                <w:sz w:val="16"/>
                <w:szCs w:val="16"/>
              </w:rPr>
            </w:pPr>
          </w:p>
        </w:tc>
      </w:tr>
      <w:tr w:rsidR="00CE35ED" w14:paraId="53398B8E" w14:textId="77777777" w:rsidTr="71FE8E74">
        <w:trPr>
          <w:cantSplit/>
        </w:trPr>
        <w:tc>
          <w:tcPr>
            <w:tcW w:w="854" w:type="pct"/>
            <w:tcBorders>
              <w:top w:val="single" w:sz="6" w:space="0" w:color="000000" w:themeColor="text1"/>
              <w:left w:val="nil"/>
              <w:bottom w:val="single" w:sz="6" w:space="0" w:color="000000" w:themeColor="text1"/>
              <w:right w:val="nil"/>
            </w:tcBorders>
          </w:tcPr>
          <w:p w14:paraId="25426213" w14:textId="32E9BF92" w:rsidR="00CE35ED" w:rsidRDefault="00CE35ED" w:rsidP="71FE8E74">
            <w:pPr>
              <w:spacing w:line="240" w:lineRule="auto"/>
              <w:contextualSpacing/>
              <w:rPr>
                <w:rStyle w:val="label"/>
                <w:rFonts w:ascii="Arial Narrow" w:eastAsia="Times New Roman" w:hAnsi="Arial Narrow"/>
                <w:sz w:val="18"/>
                <w:szCs w:val="18"/>
              </w:rPr>
            </w:pPr>
            <w:r w:rsidRPr="71FE8E74">
              <w:rPr>
                <w:rStyle w:val="label"/>
                <w:rFonts w:ascii="Arial Narrow" w:eastAsia="Times New Roman" w:hAnsi="Arial Narrow"/>
                <w:sz w:val="18"/>
                <w:szCs w:val="18"/>
              </w:rPr>
              <w:t>Invasive Breast Cancer Diagnosed at Stage III or higher (all ages)*</w:t>
            </w:r>
          </w:p>
          <w:p w14:paraId="176143CC" w14:textId="67F2AFFE" w:rsidR="00CE35ED" w:rsidRDefault="00CE35ED" w:rsidP="71FE8E74">
            <w:pPr>
              <w:spacing w:line="240" w:lineRule="auto"/>
              <w:contextualSpacing/>
              <w:rPr>
                <w:rStyle w:val="label"/>
                <w:rFonts w:ascii="Arial Narrow" w:eastAsia="Times New Roman" w:hAnsi="Arial Narrow"/>
                <w:sz w:val="18"/>
                <w:szCs w:val="18"/>
              </w:rPr>
            </w:pPr>
          </w:p>
          <w:p w14:paraId="34896EE5" w14:textId="6FEA471C" w:rsidR="00CE35ED" w:rsidRDefault="71FE8E74" w:rsidP="71FE8E74">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Range of follow-up (yrs): 5.0 to 10.0</w:t>
            </w:r>
          </w:p>
        </w:tc>
        <w:tc>
          <w:tcPr>
            <w:tcW w:w="600" w:type="pct"/>
            <w:tcBorders>
              <w:top w:val="single" w:sz="6" w:space="0" w:color="000000" w:themeColor="text1"/>
              <w:left w:val="nil"/>
              <w:bottom w:val="single" w:sz="6" w:space="0" w:color="000000" w:themeColor="text1"/>
              <w:right w:val="nil"/>
            </w:tcBorders>
            <w:vAlign w:val="center"/>
          </w:tcPr>
          <w:p w14:paraId="17702873"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2.2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44CC94C6" w14:textId="77777777" w:rsidR="00CE35ED" w:rsidRDefault="00CE35ED" w:rsidP="00CC1406">
            <w:pPr>
              <w:spacing w:line="240" w:lineRule="auto"/>
              <w:contextualSpacing/>
              <w:rPr>
                <w:rFonts w:ascii="Arial Narrow" w:eastAsia="Times New Roman" w:hAnsi="Arial Narrow"/>
                <w:sz w:val="16"/>
                <w:szCs w:val="16"/>
                <w:highlight w:val="yellow"/>
              </w:rPr>
            </w:pPr>
            <w:r>
              <w:rPr>
                <w:rFonts w:ascii="Arial Narrow" w:eastAsia="Times New Roman" w:hAnsi="Arial Narrow"/>
                <w:b/>
                <w:bCs/>
                <w:sz w:val="16"/>
                <w:szCs w:val="16"/>
              </w:rPr>
              <w:t>1</w:t>
            </w:r>
            <w:r w:rsidRPr="00175E7A">
              <w:rPr>
                <w:rFonts w:ascii="Arial Narrow" w:eastAsia="Times New Roman" w:hAnsi="Arial Narrow"/>
                <w:b/>
                <w:bCs/>
                <w:sz w:val="16"/>
                <w:szCs w:val="16"/>
              </w:rPr>
              <w:t xml:space="preserve"> </w:t>
            </w:r>
            <w:r>
              <w:rPr>
                <w:rFonts w:ascii="Arial Narrow" w:eastAsia="Times New Roman" w:hAnsi="Arial Narrow"/>
                <w:b/>
                <w:bCs/>
                <w:sz w:val="16"/>
                <w:szCs w:val="16"/>
              </w:rPr>
              <w:t>fewer</w:t>
            </w:r>
            <w:r w:rsidRPr="00175E7A">
              <w:rPr>
                <w:rFonts w:ascii="Arial Narrow" w:eastAsia="Times New Roman" w:hAnsi="Arial Narrow"/>
                <w:b/>
                <w:bCs/>
                <w:sz w:val="16"/>
                <w:szCs w:val="16"/>
              </w:rPr>
              <w:t xml:space="preserve"> per 1,000</w:t>
            </w:r>
            <w:r>
              <w:rPr>
                <w:rFonts w:ascii="Arial Narrow" w:eastAsia="Times New Roman" w:hAnsi="Arial Narrow"/>
                <w:sz w:val="16"/>
                <w:szCs w:val="16"/>
              </w:rPr>
              <w:t xml:space="preserve"> (from 1 fewer to 0 fewer)</w:t>
            </w:r>
          </w:p>
        </w:tc>
        <w:tc>
          <w:tcPr>
            <w:tcW w:w="600" w:type="pct"/>
            <w:tcBorders>
              <w:top w:val="single" w:sz="6" w:space="0" w:color="000000" w:themeColor="text1"/>
              <w:left w:val="nil"/>
              <w:bottom w:val="single" w:sz="6" w:space="0" w:color="000000" w:themeColor="text1"/>
              <w:right w:val="nil"/>
            </w:tcBorders>
          </w:tcPr>
          <w:p w14:paraId="77745754" w14:textId="77777777" w:rsidR="00CE35ED" w:rsidRPr="00B06EC3" w:rsidRDefault="00CE35ED" w:rsidP="00CC1406">
            <w:pPr>
              <w:spacing w:line="240" w:lineRule="auto"/>
              <w:contextualSpacing/>
              <w:rPr>
                <w:rStyle w:val="block"/>
                <w:rFonts w:ascii="Arial Narrow" w:eastAsia="Times New Roman" w:hAnsi="Arial Narrow"/>
                <w:b/>
                <w:bCs/>
                <w:sz w:val="16"/>
                <w:szCs w:val="16"/>
              </w:rPr>
            </w:pPr>
            <w:r w:rsidRPr="00D6572E">
              <w:rPr>
                <w:rStyle w:val="block"/>
                <w:rFonts w:ascii="Arial Narrow" w:eastAsia="Times New Roman" w:hAnsi="Arial Narrow"/>
                <w:b/>
                <w:bCs/>
                <w:sz w:val="16"/>
                <w:szCs w:val="16"/>
              </w:rPr>
              <w:t>RR 0.64</w:t>
            </w:r>
            <w:r w:rsidRPr="00D6572E">
              <w:rPr>
                <w:rFonts w:ascii="Arial Narrow" w:eastAsia="Times New Roman" w:hAnsi="Arial Narrow"/>
                <w:sz w:val="16"/>
                <w:szCs w:val="16"/>
              </w:rPr>
              <w:br/>
            </w:r>
            <w:r w:rsidRPr="00D6572E">
              <w:rPr>
                <w:rStyle w:val="cell"/>
                <w:rFonts w:ascii="Arial Narrow" w:eastAsia="Times New Roman" w:hAnsi="Arial Narrow"/>
                <w:sz w:val="16"/>
                <w:szCs w:val="16"/>
              </w:rPr>
              <w:t>(0.47 to 0.88)</w:t>
            </w:r>
          </w:p>
        </w:tc>
        <w:tc>
          <w:tcPr>
            <w:tcW w:w="600" w:type="pct"/>
            <w:tcBorders>
              <w:top w:val="single" w:sz="6" w:space="0" w:color="000000" w:themeColor="text1"/>
              <w:left w:val="nil"/>
              <w:bottom w:val="single" w:sz="6" w:space="0" w:color="000000" w:themeColor="text1"/>
              <w:right w:val="nil"/>
            </w:tcBorders>
          </w:tcPr>
          <w:p w14:paraId="454724D5"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Unclear </w:t>
            </w:r>
          </w:p>
          <w:p w14:paraId="555CC7D5" w14:textId="77777777" w:rsidR="00CE35ED" w:rsidRPr="00AE5711"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 RCTs</w:t>
            </w:r>
            <w:r>
              <w:rPr>
                <w:rFonts w:ascii="Arial Narrow" w:eastAsia="Times New Roman" w:hAnsi="Arial Narrow"/>
                <w:sz w:val="16"/>
                <w:szCs w:val="16"/>
                <w:vertAlign w:val="superscript"/>
              </w:rPr>
              <w:t>2,4,5</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tcPr>
          <w:p w14:paraId="636B2904"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21117B36" w14:textId="77777777" w:rsidR="00CE35ED" w:rsidRPr="003A4B52" w:rsidRDefault="00CE35ED" w:rsidP="00CC1406">
            <w:pPr>
              <w:spacing w:line="240" w:lineRule="auto"/>
              <w:contextualSpacing/>
              <w:rPr>
                <w:rStyle w:val="quality-sign"/>
                <w:rFonts w:ascii="Cambria Math" w:eastAsia="Times New Roman" w:hAnsi="Cambria Math" w:cs="Cambria Math"/>
                <w:sz w:val="21"/>
                <w:szCs w:val="21"/>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i,j,d,k,l</w:t>
            </w:r>
          </w:p>
        </w:tc>
        <w:tc>
          <w:tcPr>
            <w:tcW w:w="1300" w:type="pct"/>
            <w:tcBorders>
              <w:top w:val="single" w:sz="6" w:space="0" w:color="000000" w:themeColor="text1"/>
              <w:left w:val="nil"/>
              <w:bottom w:val="single" w:sz="6" w:space="0" w:color="000000" w:themeColor="text1"/>
              <w:right w:val="nil"/>
            </w:tcBorders>
          </w:tcPr>
          <w:p w14:paraId="36B08AA7" w14:textId="77777777" w:rsidR="00CE35ED" w:rsidRDefault="00CE35ED" w:rsidP="00CC1406">
            <w:pPr>
              <w:rPr>
                <w:rFonts w:ascii="Arial Narrow" w:eastAsia="Times New Roman" w:hAnsi="Arial Narrow"/>
                <w:sz w:val="16"/>
                <w:szCs w:val="16"/>
              </w:rPr>
            </w:pPr>
            <w:r>
              <w:rPr>
                <w:rFonts w:ascii="Arial Narrow" w:eastAsia="Times New Roman" w:hAnsi="Arial Narrow"/>
                <w:sz w:val="16"/>
                <w:szCs w:val="16"/>
              </w:rPr>
              <w:t>Using a threshold of 2</w:t>
            </w:r>
            <w:r w:rsidRPr="002E3172">
              <w:rPr>
                <w:rFonts w:ascii="Arial Narrow" w:eastAsia="Times New Roman" w:hAnsi="Arial Narrow"/>
                <w:sz w:val="16"/>
                <w:szCs w:val="16"/>
              </w:rPr>
              <w:t xml:space="preserve"> fewer </w:t>
            </w:r>
            <w:r>
              <w:rPr>
                <w:rFonts w:ascii="Arial Narrow" w:eastAsia="Times New Roman" w:hAnsi="Arial Narrow"/>
                <w:sz w:val="16"/>
                <w:szCs w:val="16"/>
              </w:rPr>
              <w:t>b</w:t>
            </w:r>
            <w:r w:rsidRPr="00E317B0">
              <w:rPr>
                <w:rFonts w:ascii="Arial Narrow" w:eastAsia="Times New Roman" w:hAnsi="Arial Narrow"/>
                <w:sz w:val="16"/>
                <w:szCs w:val="16"/>
              </w:rPr>
              <w:t xml:space="preserve">reast cancers being diagnosed at stage </w:t>
            </w:r>
            <w:r>
              <w:rPr>
                <w:rFonts w:ascii="Arial Narrow" w:eastAsia="Times New Roman" w:hAnsi="Arial Narrow"/>
                <w:sz w:val="16"/>
                <w:szCs w:val="16"/>
              </w:rPr>
              <w:t>III</w:t>
            </w:r>
            <w:r w:rsidRPr="00E317B0">
              <w:rPr>
                <w:rFonts w:ascii="Arial Narrow" w:eastAsia="Times New Roman" w:hAnsi="Arial Narrow"/>
                <w:sz w:val="16"/>
                <w:szCs w:val="16"/>
              </w:rPr>
              <w:t xml:space="preserve"> or higher</w:t>
            </w:r>
            <w:r>
              <w:rPr>
                <w:rFonts w:ascii="Arial Narrow" w:eastAsia="Times New Roman" w:hAnsi="Arial Narrow"/>
                <w:sz w:val="16"/>
                <w:szCs w:val="16"/>
              </w:rPr>
              <w:t xml:space="preserve"> per 1,000, we are very uncertain whether screening makes little to no difference on the number of individuals with stage III+ at diagnosis in those at general population risk for breast cancer (all ages).</w:t>
            </w:r>
          </w:p>
          <w:p w14:paraId="2DC3FFD0" w14:textId="77777777" w:rsidR="00CE35ED" w:rsidRPr="00104FF8" w:rsidRDefault="00CE35ED" w:rsidP="00CC1406">
            <w:pPr>
              <w:rPr>
                <w:rFonts w:ascii="Arial Narrow" w:eastAsia="Times New Roman" w:hAnsi="Arial Narrow"/>
                <w:sz w:val="16"/>
                <w:szCs w:val="16"/>
              </w:rPr>
            </w:pPr>
          </w:p>
        </w:tc>
      </w:tr>
      <w:tr w:rsidR="00CE35ED" w14:paraId="7C9FE161" w14:textId="77777777" w:rsidTr="71FE8E74">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61AB9AE1" w14:textId="0E6FAFE5" w:rsidR="00CE35ED" w:rsidRDefault="00CE35ED" w:rsidP="00CC1406">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*Rates calculated using number of participants with stage II+ or stage III+ reported in Tarone 1995 for included trials and the number of participants randomized in each trial.</w:t>
            </w:r>
            <w:r w:rsidR="1ACCA8F5" w:rsidRPr="71FE8E74">
              <w:rPr>
                <w:rFonts w:ascii="Arial Narrow" w:eastAsia="Times New Roman" w:hAnsi="Arial Narrow"/>
                <w:sz w:val="16"/>
                <w:szCs w:val="16"/>
              </w:rPr>
              <w:t xml:space="preserve"> </w:t>
            </w:r>
          </w:p>
          <w:p w14:paraId="0F6190D8"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RR:</w:t>
            </w:r>
            <w:r>
              <w:rPr>
                <w:rFonts w:ascii="Arial Narrow" w:eastAsia="Times New Roman" w:hAnsi="Arial Narrow"/>
                <w:sz w:val="16"/>
                <w:szCs w:val="16"/>
              </w:rPr>
              <w:t xml:space="preserve"> Risk ratio </w:t>
            </w:r>
          </w:p>
          <w:p w14:paraId="2CFE5F8C" w14:textId="77777777" w:rsidR="00CE35ED" w:rsidRDefault="00CE35ED"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color w:val="000000"/>
                <w:sz w:val="16"/>
                <w:szCs w:val="16"/>
                <w:lang w:val="en-CA"/>
              </w:rPr>
              <w:t>Bibliography:</w:t>
            </w:r>
            <w:r>
              <w:rPr>
                <w:rStyle w:val="eop"/>
                <w:rFonts w:ascii="Arial Narrow" w:hAnsi="Arial Narrow" w:cs="Segoe UI"/>
                <w:color w:val="000000"/>
                <w:sz w:val="16"/>
                <w:szCs w:val="16"/>
              </w:rPr>
              <w:t> </w:t>
            </w:r>
          </w:p>
          <w:p w14:paraId="35A456BA" w14:textId="52CBED9D" w:rsidR="00CE35ED" w:rsidRPr="00E2724B" w:rsidRDefault="00CE35ED" w:rsidP="00CC140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color w:val="000000"/>
                <w:sz w:val="16"/>
                <w:szCs w:val="16"/>
                <w:lang w:val="en-CA"/>
              </w:rPr>
              <w:t>1: Swedish Two County (Kopparberg &amp; Ostergotland) (Tarone 1995</w:t>
            </w:r>
            <w:r w:rsidR="00107CE9">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{"citationID":"avprn7sgfl","properties":{"formattedCitation":"\\super 36\\nosupersub{}","plainCitation":"36","noteIndex":0},"citationItems":[{"id":23670,"uris":["http://zotero.org/groups/2603983/items/PZ8X5GEL"],"itemData":{"id":23670,"type":"article-journal","abstract":"Background. An unexpected excess of patients with breast cancer with four or more positive lymph nodes was observed in mammographically screened women who were younger than the age of 50 years at enrollment into the Canadian National Breast Screening Study (NBSS). It has been suggested that this excess is consistent with prior screening trials evaluating mammography. Methods. A quantitative evaluation of the distribution of patients with breast cancer with four or more positive lymph nodes in the NBSS was undertaken, and the percentages of patients with breast cancer who were at an advanced state at diagnosis in the NBSS and in previous randomized screening trials were compared. The validity of mortality analyses after eliminating advanced cases detected by physical examination at the initial screening visit is examined. Results. The excess of patients with cancer with four or more positive lymph nodes in the 40-49-year mammography age group of the NBSS was statistically significant, even when expressed as a percentage of all invasive cancers diagnosed. Such an excess is inconsistent with published data on extent of disease at diagnosis from previous studies. Analysis of NBSS mortality data after eliminating advanced cases detected by physical examination at the initial visit should result in minimal, if any, bias. Conclusions. Mortality analyses eliminating advanced cases detected by physical examination at the initial screening visit may be less susceptible to bias caused by possible nonrandom allocation of study participants and should be considered in future evaluations of the NBSS cohort after longer follow-up periods and in meta-analyses that may include the NBSS in assessments of the efficacy of mammography. Cancer 1995;75:997-1003.","container-title":"Cancer","DOI":"10.1002/1097-0142(19950215)75:4&lt;997::AID-CNCR2820750415&gt;3.0.CO;2-M","ISSN":"1097-0142","issue":"4","language":"en","license":"Copyright © 1995 American Cancer Society","note":"_eprint: https://onlinelibrary.wiley.com/doi/pdf/10.1002/1097-0142%2819950215%2975%3A4%3C997%3A%3AAID-CNCR2820750415%3E3.0.CO%3B2-M","page":"997-1003","source":"Wiley Online Library","title":"The excess of patients with advanced breast cancer in young women screened with mammography in the Canadian National Breast Screening Study","volume":"75","author":[{"family":"Tarone","given":"Robert E."}],"issued":{"date-parts":[["1995"]]}}}],"schema":"https://github.com/citation-style-language/schema/raw/master/csl-citation.json"} </w:instrText>
            </w:r>
            <w:r w:rsidR="00107CE9">
              <w:rPr>
                <w:rStyle w:val="normaltextrun"/>
                <w:rFonts w:ascii="Arial Narrow" w:hAnsi="Arial Narrow" w:cs="Segoe UI"/>
                <w:color w:val="000000"/>
                <w:sz w:val="16"/>
                <w:szCs w:val="16"/>
                <w:lang w:val="en-CA"/>
              </w:rPr>
              <w:fldChar w:fldCharType="separate"/>
            </w:r>
            <w:r w:rsidR="0061085B" w:rsidRPr="0061085B">
              <w:rPr>
                <w:rFonts w:ascii="Arial Narrow" w:hAnsi="Arial Narrow"/>
                <w:sz w:val="16"/>
                <w:vertAlign w:val="superscript"/>
              </w:rPr>
              <w:t>36</w:t>
            </w:r>
            <w:r w:rsidR="00107CE9">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                   2: Malmo I (Tarone 1995</w:t>
            </w:r>
            <w:r w:rsidR="00DB300D">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{"citationID":"a1cctkqotmv","properties":{"formattedCitation":"\\super 36\\nosupersub{}","plainCitation":"36","noteIndex":0},"citationItems":[{"id":23670,"uris":["http://zotero.org/groups/2603983/items/PZ8X5GEL"],"itemData":{"id":23670,"type":"article-journal","abstract":"Background. An unexpected excess of patients with breast cancer with four or more positive lymph nodes was observed in mammographically screened women who were younger than the age of 50 years at enrollment into the Canadian National Breast Screening Study (NBSS). It has been suggested that this excess is consistent with prior screening trials evaluating mammography. Methods. A quantitative evaluation of the distribution of patients with breast cancer with four or more positive lymph nodes in the NBSS was undertaken, and the percentages of patients with breast cancer who were at an advanced state at diagnosis in the NBSS and in previous randomized screening trials were compared. The validity of mortality analyses after eliminating advanced cases detected by physical examination at the initial screening visit is examined. Results. The excess of patients with cancer with four or more positive lymph nodes in the 40-49-year mammography age group of the NBSS was statistically significant, even when expressed as a percentage of all invasive cancers diagnosed. Such an excess is inconsistent with published data on extent of disease at diagnosis from previous studies. Analysis of NBSS mortality data after eliminating advanced cases detected by physical examination at the initial visit should result in minimal, if any, bias. Conclusions. Mortality analyses eliminating advanced cases detected by physical examination at the initial screening visit may be less susceptible to bias caused by possible nonrandom allocation of study participants and should be considered in future evaluations of the NBSS cohort after longer follow-up periods and in meta-analyses that may include the NBSS in assessments of the efficacy of mammography. Cancer 1995;75:997-1003.","container-title":"Cancer","DOI":"10.1002/1097-0142(19950215)75:4&lt;997::AID-CNCR2820750415&gt;3.0.CO;2-M","ISSN":"1097-0142","issue":"4","language":"en","license":"Copyright © 1995 American Cancer Society","note":"_eprint: https://onlinelibrary.wiley.com/doi/pdf/10.1002/1097-0142%2819950215%2975%3A4%3C997%3A%3AAID-CNCR2820750415%3E3.0.CO%3B2-M","page":"997-1003","source":"Wiley Online Library","title":"The excess of patients with advanced breast cancer in young women screened with mammography in the Canadian National Breast Screening Study","volume":"75","author":[{"family":"Tarone","given":"Robert E."}],"issued":{"date-parts":[["1995"]]}}}],"schema":"https://github.com/citation-style-language/schema/raw/master/csl-citation.json"} </w:instrText>
            </w:r>
            <w:r w:rsidR="00DB300D">
              <w:rPr>
                <w:rStyle w:val="normaltextrun"/>
                <w:rFonts w:ascii="Arial Narrow" w:hAnsi="Arial Narrow" w:cs="Segoe UI"/>
                <w:color w:val="000000"/>
                <w:sz w:val="16"/>
                <w:szCs w:val="16"/>
                <w:lang w:val="en-CA"/>
              </w:rPr>
              <w:fldChar w:fldCharType="separate"/>
            </w:r>
            <w:r w:rsidR="0061085B" w:rsidRPr="0061085B">
              <w:rPr>
                <w:rFonts w:ascii="Arial Narrow" w:hAnsi="Arial Narrow"/>
                <w:sz w:val="16"/>
                <w:vertAlign w:val="superscript"/>
              </w:rPr>
              <w:t>36</w:t>
            </w:r>
            <w:r w:rsidR="00DB300D">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normaltextrun"/>
                <w:rFonts w:ascii="Arial Narrow" w:hAnsi="Arial Narrow" w:cs="Segoe UI"/>
                <w:color w:val="000000"/>
                <w:sz w:val="16"/>
                <w:szCs w:val="16"/>
                <w:lang w:val="en-CA"/>
              </w:rPr>
              <w:t>                        3: CNBSS 1 (Tarone 1995</w:t>
            </w:r>
            <w:r w:rsidR="001F5A6E">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{"citationID":"a21eb60pj5q","properties":{"formattedCitation":"\\super 36\\nosupersub{}","plainCitation":"36","noteIndex":0},"citationItems":[{"id":23670,"uris":["http://zotero.org/groups/2603983/items/PZ8X5GEL"],"itemData":{"id":23670,"type":"article-journal","abstract":"Background. An unexpected excess of patients with breast cancer with four or more positive lymph nodes was observed in mammographically screened women who were younger than the age of 50 years at enrollment into the Canadian National Breast Screening Study (NBSS). It has been suggested that this excess is consistent with prior screening trials evaluating mammography. Methods. A quantitative evaluation of the distribution of patients with breast cancer with four or more positive lymph nodes in the NBSS was undertaken, and the percentages of patients with breast cancer who were at an advanced state at diagnosis in the NBSS and in previous randomized screening trials were compared. The validity of mortality analyses after eliminating advanced cases detected by physical examination at the initial screening visit is examined. Results. The excess of patients with cancer with four or more positive lymph nodes in the 40-49-year mammography age group of the NBSS was statistically significant, even when expressed as a percentage of all invasive cancers diagnosed. Such an excess is inconsistent with published data on extent of disease at diagnosis from previous studies. Analysis of NBSS mortality data after eliminating advanced cases detected by physical examination at the initial visit should result in minimal, if any, bias. Conclusions. Mortality analyses eliminating advanced cases detected by physical examination at the initial screening visit may be less susceptible to bias caused by possible nonrandom allocation of study participants and should be considered in future evaluations of the NBSS cohort after longer follow-up periods and in meta-analyses that may include the NBSS in assessments of the efficacy of mammography. Cancer 1995;75:997-1003.","container-title":"Cancer","DOI":"10.1002/1097-0142(19950215)75:4&lt;997::AID-CNCR2820750415&gt;3.0.CO;2-M","ISSN":"1097-0142","issue":"4","language":"en","license":"Copyright © 1995 American Cancer Society","note":"_eprint: https://onlinelibrary.wiley.com/doi/pdf/10.1002/1097-0142%2819950215%2975%3A4%3C997%3A%3AAID-CNCR2820750415%3E3.0.CO%3B2-M","page":"997-1003","source":"Wiley Online Library","title":"The excess of patients with advanced breast cancer in young women screened with mammography in the Canadian National Breast Screening Study","volume":"75","author":[{"family":"Tarone","given":"Robert E."}],"issued":{"date-parts":[["1995"]]}}}],"schema":"https://github.com/citation-style-language/schema/raw/master/csl-citation.json"} </w:instrText>
            </w:r>
            <w:r w:rsidR="001F5A6E">
              <w:rPr>
                <w:rStyle w:val="normaltextrun"/>
                <w:rFonts w:ascii="Arial Narrow" w:hAnsi="Arial Narrow" w:cs="Segoe UI"/>
                <w:color w:val="000000"/>
                <w:sz w:val="16"/>
                <w:szCs w:val="16"/>
                <w:lang w:val="en-CA"/>
              </w:rPr>
              <w:fldChar w:fldCharType="separate"/>
            </w:r>
            <w:r w:rsidR="0061085B" w:rsidRPr="0061085B">
              <w:rPr>
                <w:rFonts w:ascii="Arial Narrow" w:hAnsi="Arial Narrow"/>
                <w:sz w:val="16"/>
                <w:vertAlign w:val="superscript"/>
              </w:rPr>
              <w:t>36</w:t>
            </w:r>
            <w:r w:rsidR="001F5A6E">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t xml:space="preserve"> </w:t>
            </w:r>
            <w:r>
              <w:rPr>
                <w:rStyle w:val="tabchar"/>
                <w:rFonts w:ascii="Calibri" w:hAnsi="Calibri" w:cs="Calibri"/>
              </w:rPr>
              <w:t xml:space="preserve">       </w:t>
            </w:r>
            <w:r>
              <w:rPr>
                <w:rStyle w:val="normaltextrun"/>
                <w:rFonts w:ascii="Arial Narrow" w:hAnsi="Arial Narrow" w:cs="Segoe UI"/>
                <w:color w:val="000000"/>
                <w:sz w:val="16"/>
                <w:szCs w:val="16"/>
                <w:lang w:val="en-CA"/>
              </w:rPr>
              <w:t xml:space="preserve"> 4:  HIP (Tarone 1995</w:t>
            </w:r>
            <w:r w:rsidR="00E276E4">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{"citationID":"a2nf84hh52i","properties":{"formattedCitation":"\\super 36\\nosupersub{}","plainCitation":"36","noteIndex":0},"citationItems":[{"id":23670,"uris":["http://zotero.org/groups/2603983/items/PZ8X5GEL"],"itemData":{"id":23670,"type":"article-journal","abstract":"Background. An unexpected excess of patients with breast cancer with four or more positive lymph nodes was observed in mammographically screened women who were younger than the age of 50 years at enrollment into the Canadian National Breast Screening Study (NBSS). It has been suggested that this excess is consistent with prior screening trials evaluating mammography. Methods. A quantitative evaluation of the distribution of patients with breast cancer with four or more positive lymph nodes in the NBSS was undertaken, and the percentages of patients with breast cancer who were at an advanced state at diagnosis in the NBSS and in previous randomized screening trials were compared. The validity of mortality analyses after eliminating advanced cases detected by physical examination at the initial screening visit is examined. Results. The excess of patients with cancer with four or more positive lymph nodes in the 40-49-year mammography age group of the NBSS was statistically significant, even when expressed as a percentage of all invasive cancers diagnosed. Such an excess is inconsistent with published data on extent of disease at diagnosis from previous studies. Analysis of NBSS mortality data after eliminating advanced cases detected by physical examination at the initial visit should result in minimal, if any, bias. Conclusions. Mortality analyses eliminating advanced cases detected by physical examination at the initial screening visit may be less susceptible to bias caused by possible nonrandom allocation of study participants and should be considered in future evaluations of the NBSS cohort after longer follow-up periods and in meta-analyses that may include the NBSS in assessments of the efficacy of mammography. Cancer 1995;75:997-1003.","container-title":"Cancer","DOI":"10.1002/1097-0142(19950215)75:4&lt;997::AID-CNCR2820750415&gt;3.0.CO;2-M","ISSN":"1097-0142","issue":"4","language":"en","license":"Copyright © 1995 American Cancer Society","note":"_eprint: https://onlinelibrary.wiley.com/doi/pdf/10.1002/1097-0142%2819950215%2975%3A4%3C997%3A%3AAID-CNCR2820750415%3E3.0.CO%3B2-M","page":"997-1003","source":"Wiley Online Library","title":"The excess of patients with advanced breast cancer in young women screened with mammography in the Canadian National Breast Screening Study","volume":"75","author":[{"family":"Tarone","given":"Robert E."}],"issued":{"date-parts":[["1995"]]}}}],"schema":"https://github.com/citation-style-language/schema/raw/master/csl-citation.json"} </w:instrText>
            </w:r>
            <w:r w:rsidR="00E276E4">
              <w:rPr>
                <w:rStyle w:val="normaltextrun"/>
                <w:rFonts w:ascii="Arial Narrow" w:hAnsi="Arial Narrow" w:cs="Segoe UI"/>
                <w:color w:val="000000"/>
                <w:sz w:val="16"/>
                <w:szCs w:val="16"/>
                <w:lang w:val="en-CA"/>
              </w:rPr>
              <w:fldChar w:fldCharType="separate"/>
            </w:r>
            <w:r w:rsidR="0061085B" w:rsidRPr="0061085B">
              <w:rPr>
                <w:rFonts w:ascii="Arial Narrow" w:hAnsi="Arial Narrow"/>
                <w:sz w:val="16"/>
                <w:vertAlign w:val="superscript"/>
              </w:rPr>
              <w:t>36</w:t>
            </w:r>
            <w:r w:rsidR="00E276E4">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tabchar"/>
                <w:rFonts w:ascii="Calibri" w:hAnsi="Calibri" w:cs="Calibri"/>
                <w:color w:val="000000"/>
                <w:sz w:val="16"/>
                <w:szCs w:val="16"/>
              </w:rPr>
              <w:tab/>
            </w:r>
            <w:r>
              <w:rPr>
                <w:rStyle w:val="normaltextrun"/>
                <w:rFonts w:ascii="Arial Narrow" w:hAnsi="Arial Narrow" w:cs="Segoe UI"/>
                <w:color w:val="000000"/>
                <w:sz w:val="16"/>
                <w:szCs w:val="16"/>
                <w:lang w:val="en-CA"/>
              </w:rPr>
              <w:t>                      5: Stockholm (Tarone 1995</w:t>
            </w:r>
            <w:r w:rsidR="008B05C3">
              <w:rPr>
                <w:rStyle w:val="normaltextrun"/>
                <w:rFonts w:ascii="Arial Narrow" w:hAnsi="Arial Narrow" w:cs="Segoe UI"/>
                <w:color w:val="000000"/>
                <w:sz w:val="16"/>
                <w:szCs w:val="16"/>
                <w:lang w:val="en-CA"/>
              </w:rPr>
              <w:fldChar w:fldCharType="begin"/>
            </w:r>
            <w:r w:rsidR="007F40BF">
              <w:rPr>
                <w:rStyle w:val="normaltextrun"/>
                <w:rFonts w:ascii="Arial Narrow" w:hAnsi="Arial Narrow" w:cs="Segoe UI"/>
                <w:color w:val="000000"/>
                <w:sz w:val="16"/>
                <w:szCs w:val="16"/>
                <w:lang w:val="en-CA"/>
              </w:rPr>
              <w:instrText xml:space="preserve"> ADDIN ZOTERO_ITEM CSL_CITATION {"citationID":"a1i09t0udch","properties":{"formattedCitation":"\\super 36\\nosupersub{}","plainCitation":"36","noteIndex":0},"citationItems":[{"id":23670,"uris":["http://zotero.org/groups/2603983/items/PZ8X5GEL"],"itemData":{"id":23670,"type":"article-journal","abstract":"Background. An unexpected excess of patients with breast cancer with four or more positive lymph nodes was observed in mammographically screened women who were younger than the age of 50 years at enrollment into the Canadian National Breast Screening Study (NBSS). It has been suggested that this excess is consistent with prior screening trials evaluating mammography. Methods. A quantitative evaluation of the distribution of patients with breast cancer with four or more positive lymph nodes in the NBSS was undertaken, and the percentages of patients with breast cancer who were at an advanced state at diagnosis in the NBSS and in previous randomized screening trials were compared. The validity of mortality analyses after eliminating advanced cases detected by physical examination at the initial screening visit is examined. Results. The excess of patients with cancer with four or more positive lymph nodes in the 40-49-year mammography age group of the NBSS was statistically significant, even when expressed as a percentage of all invasive cancers diagnosed. Such an excess is inconsistent with published data on extent of disease at diagnosis from previous studies. Analysis of NBSS mortality data after eliminating advanced cases detected by physical examination at the initial visit should result in minimal, if any, bias. Conclusions. Mortality analyses eliminating advanced cases detected by physical examination at the initial screening visit may be less susceptible to bias caused by possible nonrandom allocation of study participants and should be considered in future evaluations of the NBSS cohort after longer follow-up periods and in meta-analyses that may include the NBSS in assessments of the efficacy of mammography. Cancer 1995;75:997-1003.","container-title":"Cancer","DOI":"10.1002/1097-0142(19950215)75:4&lt;997::AID-CNCR2820750415&gt;3.0.CO;2-M","ISSN":"1097-0142","issue":"4","language":"en","license":"Copyright © 1995 American Cancer Society","note":"_eprint: https://onlinelibrary.wiley.com/doi/pdf/10.1002/1097-0142%2819950215%2975%3A4%3C997%3A%3AAID-CNCR2820750415%3E3.0.CO%3B2-M","page":"997-1003","source":"Wiley Online Library","title":"The excess of patients with advanced breast cancer in young women screened with mammography in the Canadian National Breast Screening Study","volume":"75","author":[{"family":"Tarone","given":"Robert E."}],"issued":{"date-parts":[["1995"]]}}}],"schema":"https://github.com/citation-style-language/schema/raw/master/csl-citation.json"} </w:instrText>
            </w:r>
            <w:r w:rsidR="008B05C3">
              <w:rPr>
                <w:rStyle w:val="normaltextrun"/>
                <w:rFonts w:ascii="Arial Narrow" w:hAnsi="Arial Narrow" w:cs="Segoe UI"/>
                <w:color w:val="000000"/>
                <w:sz w:val="16"/>
                <w:szCs w:val="16"/>
                <w:lang w:val="en-CA"/>
              </w:rPr>
              <w:fldChar w:fldCharType="separate"/>
            </w:r>
            <w:r w:rsidR="0061085B" w:rsidRPr="0061085B">
              <w:rPr>
                <w:rFonts w:ascii="Arial Narrow" w:hAnsi="Arial Narrow"/>
                <w:sz w:val="16"/>
                <w:vertAlign w:val="superscript"/>
              </w:rPr>
              <w:t>36</w:t>
            </w:r>
            <w:r w:rsidR="008B05C3">
              <w:rPr>
                <w:rStyle w:val="normaltextrun"/>
                <w:rFonts w:ascii="Arial Narrow" w:hAnsi="Arial Narrow" w:cs="Segoe UI"/>
                <w:color w:val="000000"/>
                <w:sz w:val="16"/>
                <w:szCs w:val="16"/>
                <w:lang w:val="en-CA"/>
              </w:rPr>
              <w:fldChar w:fldCharType="end"/>
            </w:r>
            <w:r>
              <w:rPr>
                <w:rStyle w:val="normaltextrun"/>
                <w:rFonts w:ascii="Arial Narrow" w:hAnsi="Arial Narrow" w:cs="Segoe UI"/>
                <w:color w:val="000000"/>
                <w:sz w:val="16"/>
                <w:szCs w:val="16"/>
                <w:lang w:val="en-CA"/>
              </w:rPr>
              <w:t>)</w:t>
            </w:r>
            <w:r>
              <w:rPr>
                <w:rStyle w:val="eop"/>
                <w:rFonts w:ascii="Arial Narrow" w:hAnsi="Arial Narrow" w:cs="Segoe UI"/>
                <w:color w:val="000000"/>
                <w:sz w:val="16"/>
                <w:szCs w:val="16"/>
              </w:rPr>
              <w:t> </w:t>
            </w:r>
          </w:p>
        </w:tc>
      </w:tr>
      <w:tr w:rsidR="00CE35ED" w14:paraId="488FB776" w14:textId="77777777" w:rsidTr="71FE8E74">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1C962ED7" w14:textId="77777777" w:rsidR="00CE35ED" w:rsidRDefault="00CE35ED"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4C7DFD0A" w14:textId="77777777" w:rsidR="00CE35ED" w:rsidRDefault="00CE35ED" w:rsidP="00CE35ED">
      <w:pPr>
        <w:rPr>
          <w:rFonts w:eastAsia="Times New Roman" w:cs="Times New Roman"/>
          <w:szCs w:val="24"/>
          <w:lang w:eastAsia="en-CA"/>
        </w:rPr>
      </w:pPr>
      <w:r w:rsidRPr="00372201">
        <w:t>Explanations</w:t>
      </w:r>
    </w:p>
    <w:p w14:paraId="186133F0" w14:textId="77777777" w:rsidR="00CE35ED" w:rsidRDefault="00CE35ED" w:rsidP="00CE35ED">
      <w:pPr>
        <w:spacing w:line="240" w:lineRule="auto"/>
        <w:contextualSpacing/>
        <w:rPr>
          <w:rFonts w:ascii="Arial Narrow" w:eastAsia="Times New Roman" w:hAnsi="Arial Narrow"/>
          <w:color w:val="000000"/>
          <w:sz w:val="14"/>
          <w:szCs w:val="14"/>
        </w:rPr>
      </w:pPr>
      <w:r>
        <w:rPr>
          <w:rFonts w:ascii="Arial Narrow" w:eastAsia="Times New Roman" w:hAnsi="Arial Narrow"/>
          <w:color w:val="000000"/>
          <w:sz w:val="14"/>
          <w:szCs w:val="14"/>
        </w:rPr>
        <w:lastRenderedPageBreak/>
        <w:t xml:space="preserve">a. One study considered quasi-randomised (Stockholm) </w:t>
      </w:r>
    </w:p>
    <w:p w14:paraId="641246B7"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 xml:space="preserve">b. Downrated once for risk of bias. Randomisation and allocation concealment were either not reported sufficiently (Malmo I, HIP) or there were serious deficiencies in these areas (CNBSS-I, Stockholm). </w:t>
      </w:r>
    </w:p>
    <w:p w14:paraId="2C2FD417"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 xml:space="preserve">c. </w:t>
      </w:r>
      <w:r>
        <w:rPr>
          <w:rFonts w:ascii="Arial Narrow" w:eastAsia="Times New Roman" w:hAnsi="Arial Narrow"/>
          <w:sz w:val="14"/>
          <w:szCs w:val="14"/>
        </w:rPr>
        <w:t>Approximately half of the point estimates in our pooled analysis lie on either side of our threshold. We rated down once for inconsistency.</w:t>
      </w:r>
    </w:p>
    <w:p w14:paraId="41E848A0" w14:textId="77777777" w:rsidR="00CE35ED" w:rsidRPr="00372201" w:rsidRDefault="00CE35ED" w:rsidP="00CE35ED">
      <w:pPr>
        <w:spacing w:line="240" w:lineRule="auto"/>
        <w:contextualSpacing/>
        <w:rPr>
          <w:rFonts w:ascii="Arial Narrow" w:eastAsia="Times New Roman" w:hAnsi="Arial Narrow"/>
          <w:sz w:val="14"/>
          <w:szCs w:val="14"/>
          <w:lang w:val="en-US"/>
        </w:rPr>
      </w:pPr>
      <w:r w:rsidRPr="004A7817">
        <w:rPr>
          <w:rFonts w:ascii="Arial Narrow" w:eastAsia="Times New Roman" w:hAnsi="Arial Narrow"/>
          <w:sz w:val="14"/>
          <w:szCs w:val="14"/>
        </w:rPr>
        <w:t xml:space="preserve">d. </w:t>
      </w:r>
      <w:r w:rsidRPr="0067737A">
        <w:rPr>
          <w:rFonts w:ascii="Arial Narrow" w:eastAsia="Times New Roman" w:hAnsi="Arial Narrow"/>
          <w:sz w:val="14"/>
          <w:szCs w:val="14"/>
        </w:rPr>
        <w:t xml:space="preserve">Data are from trials initiated in the 1960s-1990s and the intervention groups were primarily screened with film mammography. Due to advances in mammography technology and treatment practices, we expect that the magnitude of screening effect </w:t>
      </w:r>
      <w:r>
        <w:rPr>
          <w:rFonts w:ascii="Arial Narrow" w:eastAsia="Times New Roman" w:hAnsi="Arial Narrow"/>
          <w:sz w:val="14"/>
          <w:szCs w:val="14"/>
        </w:rPr>
        <w:t>may</w:t>
      </w:r>
      <w:r w:rsidRPr="0067737A">
        <w:rPr>
          <w:rFonts w:ascii="Arial Narrow" w:eastAsia="Times New Roman" w:hAnsi="Arial Narrow"/>
          <w:sz w:val="14"/>
          <w:szCs w:val="14"/>
        </w:rPr>
        <w:t xml:space="preserve"> differ if applied to today’s Canadian screening context.</w:t>
      </w:r>
      <w:r>
        <w:rPr>
          <w:rFonts w:ascii="Arial Narrow" w:eastAsia="Times New Roman" w:hAnsi="Arial Narrow"/>
          <w:sz w:val="14"/>
          <w:szCs w:val="14"/>
        </w:rPr>
        <w:t xml:space="preserve"> There are no high-quality clinical trials examining the impact of screening on breast cancer screening deaths using contemporary screening methods.</w:t>
      </w:r>
    </w:p>
    <w:p w14:paraId="07370CE7"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 xml:space="preserve">e. Downrated once for imprecision. CI crosses threshold for benefit of breast cancer screening for proportion of patients diagnosed at stage II or higher. </w:t>
      </w:r>
    </w:p>
    <w:p w14:paraId="65F6A72C"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f. Downrated once for risk of bias. High risk of bias due to concerns with randomisation method and allocation concealment (CNBSS I).</w:t>
      </w:r>
    </w:p>
    <w:p w14:paraId="42783819"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g. Not downrated for inconsistency. Single study evaluated outcome.</w:t>
      </w:r>
    </w:p>
    <w:p w14:paraId="190CED41"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h. Downrated once for imprecision. Low number of events (fewer than 300) and confidence interval crosses threshold for harm.</w:t>
      </w:r>
    </w:p>
    <w:p w14:paraId="1FF685BF"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i. Downrated once for risk of bias. High risk of bias due to risk of bias in randomization and allocation concealment (Stockholm) and use of local endpoint committee for blinding of outcomes (HIP).</w:t>
      </w:r>
    </w:p>
    <w:p w14:paraId="4F75AD87" w14:textId="77777777" w:rsidR="00CE35ED" w:rsidRPr="00372201"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 xml:space="preserve">j. </w:t>
      </w:r>
      <w:r>
        <w:rPr>
          <w:rFonts w:ascii="Arial Narrow" w:eastAsia="Times New Roman" w:hAnsi="Arial Narrow"/>
          <w:sz w:val="14"/>
          <w:szCs w:val="14"/>
        </w:rPr>
        <w:t>All point estimates in our pooled analysis lie to one side of our threshold.</w:t>
      </w:r>
      <w:r w:rsidRPr="0067737A">
        <w:rPr>
          <w:rFonts w:ascii="Arial Narrow" w:eastAsia="Times New Roman" w:hAnsi="Arial Narrow"/>
          <w:sz w:val="14"/>
          <w:szCs w:val="14"/>
        </w:rPr>
        <w:t xml:space="preserve"> We did not rate down for inconsistency</w:t>
      </w:r>
      <w:r w:rsidRPr="00372201">
        <w:rPr>
          <w:rFonts w:ascii="Arial Narrow" w:eastAsia="Times New Roman" w:hAnsi="Arial Narrow"/>
          <w:sz w:val="14"/>
          <w:szCs w:val="14"/>
        </w:rPr>
        <w:t>.</w:t>
      </w:r>
    </w:p>
    <w:p w14:paraId="708EF645" w14:textId="77777777" w:rsidR="00CE35ED" w:rsidRDefault="00CE35ED" w:rsidP="00CE35ED">
      <w:pPr>
        <w:spacing w:line="240" w:lineRule="auto"/>
        <w:contextualSpacing/>
        <w:rPr>
          <w:rFonts w:ascii="Arial Narrow" w:eastAsia="Times New Roman" w:hAnsi="Arial Narrow"/>
          <w:sz w:val="14"/>
          <w:szCs w:val="14"/>
        </w:rPr>
      </w:pPr>
      <w:r w:rsidRPr="00372201">
        <w:rPr>
          <w:rFonts w:ascii="Arial Narrow" w:eastAsia="Times New Roman" w:hAnsi="Arial Narrow"/>
          <w:sz w:val="14"/>
          <w:szCs w:val="14"/>
        </w:rPr>
        <w:t>k. Did not downrate for imprecision. Large population and CI does not cross below the threshold for benefit of breast cancer screening for proportion of population diagnosed at stage III.</w:t>
      </w:r>
    </w:p>
    <w:p w14:paraId="378ABA4A" w14:textId="6CDBC781" w:rsidR="00CE35ED" w:rsidRPr="00372201" w:rsidRDefault="00CE35ED" w:rsidP="00CE35ED">
      <w:pPr>
        <w:spacing w:line="240" w:lineRule="auto"/>
        <w:contextualSpacing/>
        <w:rPr>
          <w:rFonts w:ascii="Arial Narrow" w:eastAsia="Times New Roman" w:hAnsi="Arial Narrow"/>
          <w:sz w:val="14"/>
          <w:szCs w:val="14"/>
          <w:lang w:val="en-US"/>
        </w:rPr>
      </w:pPr>
      <w:r>
        <w:rPr>
          <w:rFonts w:ascii="Arial Narrow" w:eastAsia="Times New Roman" w:hAnsi="Arial Narrow"/>
          <w:sz w:val="14"/>
          <w:szCs w:val="14"/>
        </w:rPr>
        <w:t>l. 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{"citationID":"ht2kskNe","properties":{"formattedCitation":"\\super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60198139" w14:textId="77777777" w:rsidR="00CE35ED" w:rsidRDefault="00CE35ED" w:rsidP="00CE35ED">
      <w:pPr>
        <w:rPr>
          <w:lang w:val="en-US"/>
        </w:rPr>
      </w:pPr>
    </w:p>
    <w:p w14:paraId="0BA6CE7A" w14:textId="77777777" w:rsidR="00FF0EC5" w:rsidRDefault="00FF0EC5" w:rsidP="00CE35ED">
      <w:pPr>
        <w:rPr>
          <w:lang w:val="en-US"/>
        </w:rPr>
      </w:pPr>
    </w:p>
    <w:p w14:paraId="0FD88E19" w14:textId="77777777" w:rsidR="000F7010" w:rsidRDefault="000F7010" w:rsidP="00CE35ED">
      <w:pPr>
        <w:rPr>
          <w:lang w:val="en-US"/>
        </w:rPr>
      </w:pPr>
    </w:p>
    <w:p w14:paraId="259D1F59" w14:textId="77777777" w:rsidR="000F7010" w:rsidRDefault="000F7010" w:rsidP="00CE35ED">
      <w:pPr>
        <w:rPr>
          <w:lang w:val="en-US"/>
        </w:rPr>
      </w:pPr>
    </w:p>
    <w:p w14:paraId="7ADE425F" w14:textId="77777777" w:rsidR="000F7010" w:rsidRDefault="000F7010" w:rsidP="00CE35ED">
      <w:pPr>
        <w:rPr>
          <w:lang w:val="en-US"/>
        </w:rPr>
      </w:pPr>
    </w:p>
    <w:p w14:paraId="49709BFD" w14:textId="77777777" w:rsidR="000F7010" w:rsidRDefault="000F7010" w:rsidP="00CE35ED">
      <w:pPr>
        <w:rPr>
          <w:lang w:val="en-US"/>
        </w:rPr>
      </w:pPr>
    </w:p>
    <w:p w14:paraId="0F2EF497" w14:textId="77777777" w:rsidR="00FF0EC5" w:rsidRDefault="00FF0EC5" w:rsidP="00CE35ED">
      <w:pPr>
        <w:rPr>
          <w:lang w:val="en-US"/>
        </w:rPr>
      </w:pPr>
    </w:p>
    <w:p w14:paraId="5AB000C9" w14:textId="77777777" w:rsidR="00FF0EC5" w:rsidRDefault="00FF0EC5" w:rsidP="00CE35ED">
      <w:pPr>
        <w:rPr>
          <w:lang w:val="en-US"/>
        </w:rPr>
      </w:pPr>
    </w:p>
    <w:p w14:paraId="025BF879" w14:textId="77777777" w:rsidR="00FF0EC5" w:rsidRDefault="00FF0EC5" w:rsidP="00CE35ED">
      <w:pPr>
        <w:rPr>
          <w:lang w:val="en-US"/>
        </w:rPr>
      </w:pPr>
    </w:p>
    <w:p w14:paraId="40BB3A43" w14:textId="77777777" w:rsidR="00344762" w:rsidRDefault="00344762" w:rsidP="00CE35ED">
      <w:pPr>
        <w:rPr>
          <w:lang w:val="en-US"/>
        </w:rPr>
      </w:pPr>
    </w:p>
    <w:p w14:paraId="2B6B103F" w14:textId="77777777" w:rsidR="00344762" w:rsidRDefault="00344762" w:rsidP="00CE35ED">
      <w:pPr>
        <w:rPr>
          <w:lang w:val="en-US"/>
        </w:rPr>
      </w:pPr>
    </w:p>
    <w:p w14:paraId="508800FD" w14:textId="77777777" w:rsidR="00344762" w:rsidRDefault="00344762" w:rsidP="00CE35ED">
      <w:pPr>
        <w:rPr>
          <w:lang w:val="en-US"/>
        </w:rPr>
      </w:pPr>
    </w:p>
    <w:p w14:paraId="26940299" w14:textId="77777777" w:rsidR="00344762" w:rsidRDefault="00344762" w:rsidP="00CE35ED">
      <w:pPr>
        <w:rPr>
          <w:lang w:val="en-US"/>
        </w:rPr>
      </w:pPr>
    </w:p>
    <w:p w14:paraId="52E02EB8" w14:textId="77777777" w:rsidR="00344762" w:rsidRDefault="00344762" w:rsidP="00CE35ED">
      <w:pPr>
        <w:rPr>
          <w:lang w:val="en-US"/>
        </w:rPr>
      </w:pPr>
    </w:p>
    <w:p w14:paraId="5E936859" w14:textId="77777777" w:rsidR="00344762" w:rsidRDefault="00344762" w:rsidP="00CE35ED">
      <w:pPr>
        <w:rPr>
          <w:lang w:val="en-US"/>
        </w:rPr>
      </w:pPr>
    </w:p>
    <w:p w14:paraId="0782DBE6" w14:textId="77777777" w:rsidR="00344762" w:rsidRDefault="00344762" w:rsidP="00CE35ED">
      <w:pPr>
        <w:rPr>
          <w:lang w:val="en-US"/>
        </w:rPr>
      </w:pPr>
    </w:p>
    <w:p w14:paraId="503F9861" w14:textId="77777777" w:rsidR="00FF0EC5" w:rsidRDefault="00FF0EC5" w:rsidP="00CE35ED">
      <w:pPr>
        <w:rPr>
          <w:lang w:val="en-US"/>
        </w:rPr>
      </w:pPr>
    </w:p>
    <w:p w14:paraId="62177D38" w14:textId="77777777" w:rsidR="00FF0EC5" w:rsidRPr="0096724D" w:rsidRDefault="00FF0EC5" w:rsidP="00CE35ED">
      <w:pPr>
        <w:rPr>
          <w:lang w:val="en-US"/>
        </w:rPr>
      </w:pPr>
    </w:p>
    <w:p w14:paraId="4D7F4777" w14:textId="07944D5B" w:rsidR="00CE35ED" w:rsidRDefault="00CE35ED" w:rsidP="00CE35ED">
      <w:pPr>
        <w:pStyle w:val="Heading3"/>
      </w:pPr>
      <w:r>
        <w:t xml:space="preserve">Table </w:t>
      </w:r>
      <w:r w:rsidR="00C84992">
        <w:t>8</w:t>
      </w:r>
      <w:r>
        <w:t xml:space="preserve"> forest plots </w:t>
      </w:r>
    </w:p>
    <w:p w14:paraId="26E57F51" w14:textId="7522F481" w:rsidR="00CE35ED" w:rsidRDefault="00CE35ED" w:rsidP="00CE35ED">
      <w:pPr>
        <w:spacing w:line="140" w:lineRule="atLeast"/>
        <w:rPr>
          <w:rFonts w:ascii="Arial Narrow" w:eastAsia="Times New Roman" w:hAnsi="Arial Narrow"/>
          <w:color w:val="000000"/>
          <w:sz w:val="24"/>
          <w:szCs w:val="24"/>
          <w:lang w:val="en-US"/>
        </w:rPr>
      </w:pPr>
      <w:r>
        <w:rPr>
          <w:rFonts w:ascii="Arial Narrow" w:eastAsia="Arial Narrow" w:hAnsi="Arial Narrow" w:cs="Arial"/>
          <w:sz w:val="24"/>
          <w:szCs w:val="24"/>
        </w:rPr>
        <w:t>B</w:t>
      </w:r>
      <w:r w:rsidRPr="008053E6">
        <w:rPr>
          <w:rFonts w:ascii="Arial Narrow" w:eastAsia="Arial Narrow" w:hAnsi="Arial Narrow" w:cs="Arial"/>
          <w:sz w:val="24"/>
          <w:szCs w:val="24"/>
        </w:rPr>
        <w:t>reast Cancer Diagnosis at stage II or higher</w:t>
      </w:r>
      <w:r>
        <w:rPr>
          <w:rFonts w:ascii="Calibri" w:hAnsi="Calibri" w:cs="Calibri"/>
          <w:color w:val="000000"/>
          <w:shd w:val="clear" w:color="auto" w:fill="FFFFFF"/>
        </w:rPr>
        <w:br/>
      </w:r>
    </w:p>
    <w:p w14:paraId="6FCBA504" w14:textId="7D69F914" w:rsidR="00CD5823" w:rsidRPr="004760DE" w:rsidRDefault="00CD5823" w:rsidP="00CE35ED">
      <w:pPr>
        <w:spacing w:line="140" w:lineRule="atLeast"/>
        <w:rPr>
          <w:rFonts w:ascii="Arial Narrow" w:eastAsia="Times New Roman" w:hAnsi="Arial Narrow"/>
          <w:color w:val="000000"/>
          <w:sz w:val="24"/>
          <w:szCs w:val="24"/>
          <w:lang w:val="en-US"/>
        </w:rPr>
      </w:pPr>
      <w:r w:rsidRPr="0034203A">
        <w:rPr>
          <w:rFonts w:ascii="Arial Narrow" w:eastAsia="Times New Roman" w:hAnsi="Arial Narrow"/>
          <w:noProof/>
          <w:color w:val="000000"/>
          <w:sz w:val="24"/>
          <w:szCs w:val="24"/>
          <w:lang w:val="en-US"/>
        </w:rPr>
        <w:lastRenderedPageBreak/>
        <w:drawing>
          <wp:inline distT="0" distB="0" distL="0" distR="0" wp14:anchorId="65856AF3" wp14:editId="5FBEBAEA">
            <wp:extent cx="8229600" cy="1671955"/>
            <wp:effectExtent l="19050" t="19050" r="19050" b="23495"/>
            <wp:docPr id="3208133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1330" name="Picture 1" descr="A screenshot of a graph&#10;&#10;Description automatically generated"/>
                    <pic:cNvPicPr/>
                  </pic:nvPicPr>
                  <pic:blipFill>
                    <a:blip r:embed="rId171"/>
                    <a:stretch>
                      <a:fillRect/>
                    </a:stretch>
                  </pic:blipFill>
                  <pic:spPr>
                    <a:xfrm>
                      <a:off x="0" y="0"/>
                      <a:ext cx="8229600" cy="1671955"/>
                    </a:xfrm>
                    <a:prstGeom prst="rect">
                      <a:avLst/>
                    </a:prstGeom>
                    <a:ln>
                      <a:solidFill>
                        <a:schemeClr val="tx1"/>
                      </a:solidFill>
                    </a:ln>
                  </pic:spPr>
                </pic:pic>
              </a:graphicData>
            </a:graphic>
          </wp:inline>
        </w:drawing>
      </w:r>
    </w:p>
    <w:p w14:paraId="4D520D28" w14:textId="77777777" w:rsidR="00CE35ED" w:rsidRDefault="00CE35ED" w:rsidP="00CE35ED">
      <w:pPr>
        <w:spacing w:line="140" w:lineRule="atLeast"/>
        <w:rPr>
          <w:rFonts w:ascii="Arial Narrow" w:eastAsia="Arial Narrow" w:hAnsi="Arial Narrow" w:cs="Arial"/>
          <w:sz w:val="24"/>
          <w:szCs w:val="24"/>
        </w:rPr>
      </w:pPr>
      <w:r>
        <w:rPr>
          <w:rFonts w:ascii="Arial Narrow" w:eastAsia="Arial Narrow" w:hAnsi="Arial Narrow" w:cs="Arial"/>
          <w:sz w:val="24"/>
          <w:szCs w:val="24"/>
        </w:rPr>
        <w:t>B</w:t>
      </w:r>
      <w:r w:rsidRPr="008053E6">
        <w:rPr>
          <w:rFonts w:ascii="Arial Narrow" w:eastAsia="Arial Narrow" w:hAnsi="Arial Narrow" w:cs="Arial"/>
          <w:sz w:val="24"/>
          <w:szCs w:val="24"/>
        </w:rPr>
        <w:t>reast Cancer Diagnosis at stage II</w:t>
      </w:r>
      <w:r>
        <w:rPr>
          <w:rFonts w:ascii="Arial Narrow" w:eastAsia="Arial Narrow" w:hAnsi="Arial Narrow" w:cs="Arial"/>
          <w:sz w:val="24"/>
          <w:szCs w:val="24"/>
        </w:rPr>
        <w:t>I</w:t>
      </w:r>
      <w:r w:rsidRPr="008053E6">
        <w:rPr>
          <w:rFonts w:ascii="Arial Narrow" w:eastAsia="Arial Narrow" w:hAnsi="Arial Narrow" w:cs="Arial"/>
          <w:sz w:val="24"/>
          <w:szCs w:val="24"/>
        </w:rPr>
        <w:t xml:space="preserve"> or higher</w:t>
      </w:r>
    </w:p>
    <w:p w14:paraId="3BBA9C25" w14:textId="44BE8348" w:rsidR="00CE35ED" w:rsidRPr="004760DE" w:rsidRDefault="00CE35ED" w:rsidP="00CE35ED">
      <w:pPr>
        <w:spacing w:line="140" w:lineRule="atLeast"/>
        <w:rPr>
          <w:rFonts w:ascii="Arial Narrow" w:eastAsia="Times New Roman" w:hAnsi="Arial Narrow"/>
          <w:color w:val="000000"/>
          <w:sz w:val="24"/>
          <w:szCs w:val="24"/>
          <w:lang w:val="en-US"/>
        </w:rPr>
      </w:pPr>
      <w:r>
        <w:rPr>
          <w:rFonts w:ascii="Calibri" w:hAnsi="Calibri" w:cs="Calibri"/>
          <w:color w:val="000000"/>
          <w:shd w:val="clear" w:color="auto" w:fill="FFFFFF"/>
        </w:rPr>
        <w:br/>
      </w:r>
      <w:r w:rsidR="00097FC5" w:rsidRPr="00141CFA">
        <w:rPr>
          <w:noProof/>
          <w:lang w:val="en-US"/>
        </w:rPr>
        <w:drawing>
          <wp:inline distT="0" distB="0" distL="0" distR="0" wp14:anchorId="641CCEBA" wp14:editId="40339EFF">
            <wp:extent cx="8172450" cy="1676400"/>
            <wp:effectExtent l="19050" t="19050" r="19050" b="19050"/>
            <wp:docPr id="108700512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05126" name="Picture 1" descr="A screenshot of a graph&#10;&#10;Description automatically generated"/>
                    <pic:cNvPicPr/>
                  </pic:nvPicPr>
                  <pic:blipFill>
                    <a:blip r:embed="rId172"/>
                    <a:stretch>
                      <a:fillRect/>
                    </a:stretch>
                  </pic:blipFill>
                  <pic:spPr>
                    <a:xfrm>
                      <a:off x="0" y="0"/>
                      <a:ext cx="8172450" cy="1676400"/>
                    </a:xfrm>
                    <a:prstGeom prst="rect">
                      <a:avLst/>
                    </a:prstGeom>
                    <a:ln>
                      <a:solidFill>
                        <a:schemeClr val="tx1"/>
                      </a:solidFill>
                    </a:ln>
                  </pic:spPr>
                </pic:pic>
              </a:graphicData>
            </a:graphic>
          </wp:inline>
        </w:drawing>
      </w:r>
    </w:p>
    <w:p w14:paraId="6A315DD5" w14:textId="606455FF" w:rsidR="000660FA" w:rsidRPr="002633B6" w:rsidRDefault="00CE35ED" w:rsidP="000F7010">
      <w:pPr>
        <w:rPr>
          <w:lang w:val="en-US"/>
        </w:rPr>
        <w:sectPr w:rsidR="000660FA" w:rsidRPr="002633B6" w:rsidSect="0084512D">
          <w:pgSz w:w="15840" w:h="12240" w:orient="landscape"/>
          <w:pgMar w:top="720" w:right="720" w:bottom="720" w:left="720" w:header="708" w:footer="708" w:gutter="0"/>
          <w:cols w:space="708"/>
          <w:docGrid w:linePitch="360"/>
        </w:sectPr>
      </w:pPr>
      <w:r>
        <w:rPr>
          <w:lang w:val="en-US"/>
        </w:rPr>
        <w:br w:type="page"/>
      </w:r>
      <w:bookmarkEnd w:id="29"/>
      <w:bookmarkEnd w:id="30"/>
      <w:bookmarkEnd w:id="31"/>
    </w:p>
    <w:p w14:paraId="02E9AE24" w14:textId="77777777" w:rsidR="000660FA" w:rsidRPr="00827DDE" w:rsidRDefault="000660FA" w:rsidP="00276095">
      <w:pPr>
        <w:pStyle w:val="Heading2"/>
      </w:pPr>
      <w:bookmarkStart w:id="33" w:name="_Toc180757701"/>
      <w:r>
        <w:lastRenderedPageBreak/>
        <w:t xml:space="preserve">Table 9: </w:t>
      </w:r>
      <w:r w:rsidRPr="185CD1C7">
        <w:t xml:space="preserve">Stage at </w:t>
      </w:r>
      <w:r>
        <w:t>d</w:t>
      </w:r>
      <w:r w:rsidRPr="185CD1C7">
        <w:t xml:space="preserve">iagnosis (Observational </w:t>
      </w:r>
      <w:r>
        <w:t>s</w:t>
      </w:r>
      <w:r w:rsidRPr="185CD1C7">
        <w:t>tudies</w:t>
      </w:r>
      <w:r>
        <w:t>, all ages</w:t>
      </w:r>
      <w:r w:rsidRPr="185CD1C7">
        <w:t>)</w:t>
      </w:r>
      <w:bookmarkEnd w:id="33"/>
    </w:p>
    <w:p w14:paraId="59CA54EC" w14:textId="77777777" w:rsidR="000660FA" w:rsidRDefault="000660FA" w:rsidP="000660FA">
      <w:pPr>
        <w:pStyle w:val="NoSpacing"/>
        <w:rPr>
          <w:rFonts w:ascii="Arial Narrow" w:hAnsi="Arial Narrow"/>
          <w:b/>
          <w:bCs/>
          <w:sz w:val="24"/>
          <w:szCs w:val="24"/>
        </w:rPr>
      </w:pPr>
    </w:p>
    <w:tbl>
      <w:tblPr>
        <w:tblW w:w="5000" w:type="pct"/>
        <w:tblCellMar>
          <w:top w:w="60" w:type="dxa"/>
          <w:left w:w="60" w:type="dxa"/>
          <w:bottom w:w="60" w:type="dxa"/>
          <w:right w:w="60" w:type="dxa"/>
        </w:tblCellMar>
        <w:tblLook w:val="04A0" w:firstRow="1" w:lastRow="0" w:firstColumn="1" w:lastColumn="0" w:noHBand="0" w:noVBand="1"/>
      </w:tblPr>
      <w:tblGrid>
        <w:gridCol w:w="2214"/>
        <w:gridCol w:w="1555"/>
        <w:gridCol w:w="1555"/>
        <w:gridCol w:w="1555"/>
        <w:gridCol w:w="1555"/>
        <w:gridCol w:w="1156"/>
        <w:gridCol w:w="3370"/>
      </w:tblGrid>
      <w:tr w:rsidR="000660FA" w14:paraId="30FE5014" w14:textId="77777777">
        <w:trPr>
          <w:cantSplit/>
          <w:trHeight w:val="345"/>
          <w:tblHeader/>
        </w:trPr>
        <w:tc>
          <w:tcPr>
            <w:tcW w:w="5000" w:type="pct"/>
            <w:gridSpan w:val="7"/>
            <w:vAlign w:val="center"/>
            <w:hideMark/>
          </w:tcPr>
          <w:p w14:paraId="4228C445" w14:textId="77777777" w:rsidR="000660FA" w:rsidRPr="00526C8A" w:rsidRDefault="000660FA">
            <w:pPr>
              <w:spacing w:line="140" w:lineRule="atLeast"/>
              <w:rPr>
                <w:rFonts w:ascii="Arial Narrow" w:eastAsia="Times New Roman" w:hAnsi="Arial Narrow"/>
                <w:b/>
                <w:color w:val="000000" w:themeColor="text1"/>
                <w:sz w:val="24"/>
                <w:szCs w:val="24"/>
              </w:rPr>
            </w:pPr>
            <w:r w:rsidRPr="185CD1C7">
              <w:rPr>
                <w:rFonts w:ascii="Arial Narrow" w:eastAsia="Times New Roman" w:hAnsi="Arial Narrow"/>
                <w:b/>
                <w:bCs/>
                <w:color w:val="000000" w:themeColor="text1"/>
                <w:sz w:val="24"/>
                <w:szCs w:val="24"/>
              </w:rPr>
              <w:t>Screening with mammography* compared to no screening</w:t>
            </w:r>
          </w:p>
        </w:tc>
      </w:tr>
      <w:tr w:rsidR="000660FA" w14:paraId="7B137308" w14:textId="77777777">
        <w:trPr>
          <w:cantSplit/>
          <w:tblHeader/>
        </w:trPr>
        <w:tc>
          <w:tcPr>
            <w:tcW w:w="854" w:type="pct"/>
            <w:vMerge w:val="restart"/>
            <w:tcBorders>
              <w:top w:val="nil"/>
              <w:left w:val="nil"/>
              <w:bottom w:val="nil"/>
              <w:right w:val="single" w:sz="6" w:space="0" w:color="EFEFEF"/>
            </w:tcBorders>
            <w:shd w:val="clear" w:color="auto" w:fill="3271AA"/>
            <w:hideMark/>
          </w:tcPr>
          <w:p w14:paraId="2752CDE8"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2EB2116D" w14:textId="77777777" w:rsidR="000660FA" w:rsidRDefault="000660FA">
            <w:pPr>
              <w:pStyle w:val="NormalWeb"/>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 xml:space="preserve">Absolute effects </w:t>
            </w:r>
          </w:p>
        </w:tc>
        <w:tc>
          <w:tcPr>
            <w:tcW w:w="600" w:type="pct"/>
            <w:vMerge w:val="restart"/>
            <w:tcBorders>
              <w:top w:val="nil"/>
              <w:left w:val="nil"/>
              <w:bottom w:val="nil"/>
              <w:right w:val="single" w:sz="6" w:space="0" w:color="EFEFEF"/>
            </w:tcBorders>
            <w:shd w:val="clear" w:color="auto" w:fill="3271AA"/>
            <w:hideMark/>
          </w:tcPr>
          <w:p w14:paraId="00535BC4"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hideMark/>
          </w:tcPr>
          <w:p w14:paraId="18F42787"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46" w:type="pct"/>
            <w:vMerge w:val="restart"/>
            <w:tcBorders>
              <w:top w:val="nil"/>
              <w:left w:val="nil"/>
              <w:bottom w:val="nil"/>
              <w:right w:val="single" w:sz="6" w:space="0" w:color="EFEFEF"/>
            </w:tcBorders>
            <w:shd w:val="clear" w:color="auto" w:fill="3271AA"/>
            <w:hideMark/>
          </w:tcPr>
          <w:p w14:paraId="699D17CB"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hideMark/>
          </w:tcPr>
          <w:p w14:paraId="4AA6C654"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Comments</w:t>
            </w:r>
          </w:p>
        </w:tc>
      </w:tr>
      <w:tr w:rsidR="000660FA" w14:paraId="217B138A" w14:textId="77777777">
        <w:trPr>
          <w:cantSplit/>
          <w:tblHeader/>
        </w:trPr>
        <w:tc>
          <w:tcPr>
            <w:tcW w:w="0" w:type="auto"/>
            <w:vMerge/>
            <w:vAlign w:val="center"/>
            <w:hideMark/>
          </w:tcPr>
          <w:p w14:paraId="3430F70A" w14:textId="77777777" w:rsidR="000660FA" w:rsidRDefault="000660FA">
            <w:pPr>
              <w:spacing w:after="0"/>
              <w:rPr>
                <w:rFonts w:ascii="Arial Narrow" w:eastAsiaTheme="minorEastAsia" w:hAnsi="Arial Narrow" w:cs="Times New Roman"/>
                <w:color w:val="FFFFFF"/>
                <w:sz w:val="16"/>
                <w:szCs w:val="16"/>
                <w:lang w:eastAsia="en-CA"/>
              </w:rPr>
            </w:pPr>
          </w:p>
        </w:tc>
        <w:tc>
          <w:tcPr>
            <w:tcW w:w="600" w:type="pct"/>
            <w:tcBorders>
              <w:top w:val="single" w:sz="6" w:space="0" w:color="EFEFEF"/>
              <w:left w:val="nil"/>
              <w:bottom w:val="nil"/>
              <w:right w:val="single" w:sz="6" w:space="0" w:color="EFEFEF"/>
            </w:tcBorders>
            <w:shd w:val="clear" w:color="auto" w:fill="E0E0E0"/>
            <w:hideMark/>
          </w:tcPr>
          <w:p w14:paraId="5581FB4C" w14:textId="77777777" w:rsidR="000660FA" w:rsidRDefault="000660FA">
            <w:pPr>
              <w:pStyle w:val="first-letter"/>
              <w:spacing w:before="0" w:beforeAutospacing="0" w:after="0" w:afterAutospacing="0"/>
              <w:rPr>
                <w:rFonts w:ascii="Arial Narrow" w:hAnsi="Arial Narrow"/>
                <w:b/>
                <w:bCs/>
                <w:sz w:val="16"/>
                <w:szCs w:val="16"/>
              </w:rPr>
            </w:pPr>
            <w:r>
              <w:rPr>
                <w:rFonts w:ascii="Arial Narrow" w:hAnsi="Arial Narrow"/>
                <w:b/>
                <w:bCs/>
                <w:sz w:val="16"/>
                <w:szCs w:val="16"/>
              </w:rPr>
              <w:t>Risk with Usual Care</w:t>
            </w:r>
          </w:p>
          <w:p w14:paraId="76926314" w14:textId="77777777" w:rsidR="000660FA" w:rsidRDefault="000660FA">
            <w:pPr>
              <w:pStyle w:val="first-letter"/>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(Assumed Risk)</w:t>
            </w:r>
          </w:p>
        </w:tc>
        <w:tc>
          <w:tcPr>
            <w:tcW w:w="600" w:type="pct"/>
            <w:tcBorders>
              <w:top w:val="single" w:sz="6" w:space="0" w:color="EFEFEF"/>
              <w:left w:val="nil"/>
              <w:bottom w:val="nil"/>
              <w:right w:val="single" w:sz="6" w:space="0" w:color="EFEFEF"/>
            </w:tcBorders>
            <w:shd w:val="clear" w:color="auto" w:fill="E0E0E0"/>
            <w:hideMark/>
          </w:tcPr>
          <w:p w14:paraId="68EFF99D" w14:textId="77777777" w:rsidR="000660FA" w:rsidRDefault="000660FA">
            <w:pPr>
              <w:pStyle w:val="first-letter"/>
              <w:spacing w:before="0" w:beforeAutospacing="0" w:after="0" w:afterAutospacing="0" w:line="276" w:lineRule="auto"/>
              <w:contextualSpacing/>
              <w:rPr>
                <w:rFonts w:ascii="Arial Narrow" w:hAnsi="Arial Narrow"/>
                <w:b/>
                <w:bCs/>
                <w:sz w:val="16"/>
                <w:szCs w:val="16"/>
              </w:rPr>
            </w:pPr>
            <w:r w:rsidRPr="00EB52A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EB52A4">
              <w:rPr>
                <w:rFonts w:ascii="Arial Narrow" w:eastAsia="Times New Roman" w:hAnsi="Arial Narrow"/>
                <w:b/>
                <w:bCs/>
                <w:sz w:val="16"/>
                <w:szCs w:val="16"/>
              </w:rPr>
              <w:br/>
              <w:t>(95% CI)</w:t>
            </w:r>
          </w:p>
        </w:tc>
        <w:tc>
          <w:tcPr>
            <w:tcW w:w="0" w:type="auto"/>
            <w:vMerge/>
            <w:vAlign w:val="center"/>
            <w:hideMark/>
          </w:tcPr>
          <w:p w14:paraId="5947E5E8" w14:textId="77777777" w:rsidR="000660FA" w:rsidRDefault="000660FA">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364BE85F" w14:textId="77777777" w:rsidR="000660FA" w:rsidRDefault="000660FA">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191E5E5A" w14:textId="77777777" w:rsidR="000660FA" w:rsidRDefault="000660FA">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3D16745E" w14:textId="77777777" w:rsidR="000660FA" w:rsidRDefault="000660FA">
            <w:pPr>
              <w:spacing w:after="0"/>
              <w:rPr>
                <w:rFonts w:ascii="Arial Narrow" w:eastAsiaTheme="minorEastAsia" w:hAnsi="Arial Narrow" w:cs="Times New Roman"/>
                <w:color w:val="FFFFFF"/>
                <w:sz w:val="16"/>
                <w:szCs w:val="16"/>
                <w:lang w:eastAsia="en-CA"/>
              </w:rPr>
            </w:pPr>
          </w:p>
        </w:tc>
      </w:tr>
      <w:tr w:rsidR="000660FA" w14:paraId="4E394616" w14:textId="77777777">
        <w:trPr>
          <w:cantSplit/>
        </w:trPr>
        <w:tc>
          <w:tcPr>
            <w:tcW w:w="854" w:type="pct"/>
            <w:tcBorders>
              <w:top w:val="single" w:sz="6" w:space="0" w:color="000000" w:themeColor="text1"/>
              <w:left w:val="nil"/>
              <w:bottom w:val="single" w:sz="6" w:space="0" w:color="000000" w:themeColor="text1"/>
              <w:right w:val="nil"/>
            </w:tcBorders>
          </w:tcPr>
          <w:p w14:paraId="09A9635D" w14:textId="77777777" w:rsidR="000660FA" w:rsidRDefault="000660FA">
            <w:pPr>
              <w:spacing w:line="240" w:lineRule="auto"/>
              <w:contextualSpacing/>
              <w:rPr>
                <w:rFonts w:ascii="Arial Narrow" w:eastAsia="Times New Roman" w:hAnsi="Arial Narrow"/>
                <w:sz w:val="16"/>
                <w:szCs w:val="16"/>
              </w:rPr>
            </w:pPr>
            <w:r w:rsidRPr="005F7C44">
              <w:rPr>
                <w:rStyle w:val="label"/>
                <w:rFonts w:ascii="Arial Narrow" w:eastAsia="Times New Roman" w:hAnsi="Arial Narrow"/>
                <w:sz w:val="18"/>
                <w:szCs w:val="18"/>
              </w:rPr>
              <w:t>Distant degree of spread at diagnosis</w:t>
            </w:r>
          </w:p>
          <w:p w14:paraId="42558C2D" w14:textId="77777777" w:rsidR="000660FA" w:rsidRDefault="000660FA">
            <w:pPr>
              <w:spacing w:line="240" w:lineRule="auto"/>
              <w:contextualSpacing/>
              <w:rPr>
                <w:rFonts w:ascii="Arial Narrow" w:eastAsia="Times New Roman" w:hAnsi="Arial Narrow"/>
                <w:sz w:val="16"/>
                <w:szCs w:val="16"/>
              </w:rPr>
            </w:pPr>
          </w:p>
        </w:tc>
        <w:tc>
          <w:tcPr>
            <w:tcW w:w="600" w:type="pct"/>
            <w:tcBorders>
              <w:top w:val="single" w:sz="6" w:space="0" w:color="000000" w:themeColor="text1"/>
              <w:left w:val="nil"/>
              <w:bottom w:val="single" w:sz="6" w:space="0" w:color="000000" w:themeColor="text1"/>
              <w:right w:val="nil"/>
            </w:tcBorders>
            <w:vAlign w:val="center"/>
          </w:tcPr>
          <w:p w14:paraId="66EF6653" w14:textId="77777777" w:rsidR="000660FA" w:rsidRPr="007E6D42" w:rsidRDefault="000660FA">
            <w:pPr>
              <w:spacing w:line="240" w:lineRule="auto"/>
              <w:contextualSpacing/>
              <w:jc w:val="center"/>
              <w:rPr>
                <w:rFonts w:ascii="Arial Narrow" w:eastAsia="Times New Roman" w:hAnsi="Arial Narrow"/>
                <w:sz w:val="16"/>
                <w:szCs w:val="16"/>
                <w:highlight w:val="yellow"/>
              </w:rPr>
            </w:pPr>
            <w:r w:rsidRPr="00A90400">
              <w:rPr>
                <w:rFonts w:ascii="Arial Narrow" w:eastAsia="Times New Roman" w:hAnsi="Arial Narrow"/>
                <w:sz w:val="16"/>
                <w:szCs w:val="16"/>
              </w:rPr>
              <w:t>NR</w:t>
            </w:r>
          </w:p>
        </w:tc>
        <w:tc>
          <w:tcPr>
            <w:tcW w:w="600" w:type="pct"/>
            <w:tcBorders>
              <w:top w:val="single" w:sz="6" w:space="0" w:color="000000" w:themeColor="text1"/>
              <w:left w:val="nil"/>
              <w:bottom w:val="single" w:sz="6" w:space="0" w:color="000000" w:themeColor="text1"/>
              <w:right w:val="nil"/>
            </w:tcBorders>
            <w:shd w:val="clear" w:color="auto" w:fill="EBEBEB"/>
            <w:vAlign w:val="center"/>
          </w:tcPr>
          <w:p w14:paraId="09355F0A" w14:textId="77777777" w:rsidR="000660FA" w:rsidRPr="007E6D42" w:rsidRDefault="000660FA">
            <w:pPr>
              <w:spacing w:line="240" w:lineRule="auto"/>
              <w:contextualSpacing/>
              <w:jc w:val="center"/>
              <w:rPr>
                <w:rFonts w:ascii="Arial Narrow" w:eastAsia="Times New Roman" w:hAnsi="Arial Narrow"/>
                <w:sz w:val="16"/>
                <w:szCs w:val="16"/>
                <w:highlight w:val="yellow"/>
              </w:rPr>
            </w:pPr>
            <w:r w:rsidRPr="088E959C">
              <w:rPr>
                <w:rFonts w:ascii="Arial Narrow" w:eastAsia="Arial Narrow" w:hAnsi="Arial Narrow" w:cs="Arial Narrow"/>
                <w:b/>
                <w:sz w:val="16"/>
                <w:szCs w:val="16"/>
              </w:rPr>
              <w:t>Not estimable**</w:t>
            </w:r>
          </w:p>
        </w:tc>
        <w:tc>
          <w:tcPr>
            <w:tcW w:w="600" w:type="pct"/>
            <w:tcBorders>
              <w:top w:val="single" w:sz="6" w:space="0" w:color="000000" w:themeColor="text1"/>
              <w:left w:val="nil"/>
              <w:bottom w:val="single" w:sz="6" w:space="0" w:color="000000" w:themeColor="text1"/>
              <w:right w:val="nil"/>
            </w:tcBorders>
            <w:vAlign w:val="center"/>
            <w:hideMark/>
          </w:tcPr>
          <w:p w14:paraId="5F8BB0C9" w14:textId="77777777" w:rsidR="000660FA" w:rsidRPr="00C55D98" w:rsidRDefault="000660FA">
            <w:pPr>
              <w:spacing w:line="240" w:lineRule="auto"/>
              <w:contextualSpacing/>
              <w:jc w:val="center"/>
              <w:rPr>
                <w:rStyle w:val="block"/>
                <w:rFonts w:ascii="Arial Narrow" w:eastAsia="Times New Roman" w:hAnsi="Arial Narrow"/>
                <w:b/>
                <w:bCs/>
                <w:sz w:val="16"/>
                <w:szCs w:val="16"/>
              </w:rPr>
            </w:pPr>
            <w:r w:rsidRPr="00C55D98">
              <w:rPr>
                <w:rStyle w:val="block"/>
                <w:rFonts w:ascii="Arial Narrow" w:eastAsia="Times New Roman" w:hAnsi="Arial Narrow"/>
                <w:b/>
                <w:bCs/>
                <w:sz w:val="16"/>
                <w:szCs w:val="16"/>
              </w:rPr>
              <w:t>RR 0.44</w:t>
            </w:r>
          </w:p>
          <w:p w14:paraId="0D0A0B07" w14:textId="77777777" w:rsidR="000660FA" w:rsidRPr="00B06EC3" w:rsidRDefault="000660FA">
            <w:pPr>
              <w:spacing w:line="240" w:lineRule="auto"/>
              <w:contextualSpacing/>
              <w:jc w:val="center"/>
              <w:rPr>
                <w:rFonts w:ascii="Arial Narrow" w:eastAsia="Times New Roman" w:hAnsi="Arial Narrow"/>
                <w:sz w:val="16"/>
                <w:szCs w:val="16"/>
              </w:rPr>
            </w:pPr>
            <w:r w:rsidRPr="00C55D98">
              <w:rPr>
                <w:rStyle w:val="block"/>
                <w:rFonts w:ascii="Arial Narrow" w:eastAsia="Times New Roman" w:hAnsi="Arial Narrow"/>
                <w:b/>
                <w:bCs/>
                <w:sz w:val="16"/>
                <w:szCs w:val="16"/>
              </w:rPr>
              <w:t>(0.37 to 0.52)</w:t>
            </w:r>
          </w:p>
        </w:tc>
        <w:tc>
          <w:tcPr>
            <w:tcW w:w="600" w:type="pct"/>
            <w:tcBorders>
              <w:top w:val="single" w:sz="6" w:space="0" w:color="000000" w:themeColor="text1"/>
              <w:left w:val="nil"/>
              <w:bottom w:val="single" w:sz="6" w:space="0" w:color="000000" w:themeColor="text1"/>
              <w:right w:val="nil"/>
            </w:tcBorders>
            <w:vAlign w:val="center"/>
            <w:hideMark/>
          </w:tcPr>
          <w:p w14:paraId="5555D69F" w14:textId="77777777" w:rsidR="000660FA" w:rsidRDefault="000660FA">
            <w:pPr>
              <w:spacing w:line="240" w:lineRule="auto"/>
              <w:contextualSpacing/>
              <w:jc w:val="center"/>
              <w:rPr>
                <w:rFonts w:ascii="Arial Narrow" w:eastAsia="Times New Roman" w:hAnsi="Arial Narrow"/>
                <w:sz w:val="16"/>
                <w:szCs w:val="16"/>
              </w:rPr>
            </w:pPr>
            <w:r>
              <w:rPr>
                <w:rFonts w:ascii="Arial Narrow" w:eastAsia="Times New Roman" w:hAnsi="Arial Narrow"/>
                <w:sz w:val="16"/>
                <w:szCs w:val="16"/>
              </w:rPr>
              <w:t>869,857 (1 study</w:t>
            </w:r>
            <w:r>
              <w:rPr>
                <w:rFonts w:ascii="Arial Narrow" w:eastAsia="Times New Roman" w:hAnsi="Arial Narrow"/>
                <w:sz w:val="16"/>
                <w:szCs w:val="16"/>
                <w:vertAlign w:val="superscript"/>
              </w:rPr>
              <w:t>1</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hideMark/>
          </w:tcPr>
          <w:p w14:paraId="59176BC0"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728D845B" w14:textId="77777777" w:rsidR="000660FA" w:rsidRPr="00296FCD" w:rsidRDefault="000660FA">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a,b,c,d,e</w:t>
            </w:r>
          </w:p>
        </w:tc>
        <w:tc>
          <w:tcPr>
            <w:tcW w:w="1300" w:type="pct"/>
            <w:tcBorders>
              <w:top w:val="single" w:sz="6" w:space="0" w:color="000000" w:themeColor="text1"/>
              <w:left w:val="nil"/>
              <w:bottom w:val="single" w:sz="6" w:space="0" w:color="000000" w:themeColor="text1"/>
              <w:right w:val="nil"/>
            </w:tcBorders>
            <w:hideMark/>
          </w:tcPr>
          <w:p w14:paraId="3A1B8E92" w14:textId="77777777" w:rsidR="000660FA" w:rsidRDefault="000660FA">
            <w:pPr>
              <w:rPr>
                <w:rFonts w:ascii="Arial Narrow" w:eastAsia="Times New Roman" w:hAnsi="Arial Narrow"/>
                <w:sz w:val="16"/>
                <w:szCs w:val="16"/>
              </w:rPr>
            </w:pPr>
            <w:r w:rsidRPr="00104FF8">
              <w:rPr>
                <w:rFonts w:ascii="Arial Narrow" w:eastAsia="Times New Roman" w:hAnsi="Arial Narrow"/>
                <w:sz w:val="16"/>
                <w:szCs w:val="16"/>
              </w:rPr>
              <w:t xml:space="preserve">We are very uncertain about </w:t>
            </w:r>
            <w:r w:rsidRPr="2A9A7590">
              <w:rPr>
                <w:rFonts w:ascii="Arial Narrow" w:eastAsia="Times New Roman" w:hAnsi="Arial Narrow"/>
                <w:sz w:val="16"/>
                <w:szCs w:val="16"/>
              </w:rPr>
              <w:t>if</w:t>
            </w:r>
            <w:r w:rsidRPr="00104FF8">
              <w:rPr>
                <w:rFonts w:ascii="Arial Narrow" w:eastAsia="Times New Roman" w:hAnsi="Arial Narrow"/>
                <w:sz w:val="16"/>
                <w:szCs w:val="16"/>
              </w:rPr>
              <w:t xml:space="preserve"> screening with mammography</w:t>
            </w:r>
            <w:r>
              <w:rPr>
                <w:rFonts w:ascii="Arial Narrow" w:eastAsia="Times New Roman" w:hAnsi="Arial Narrow"/>
                <w:sz w:val="16"/>
                <w:szCs w:val="16"/>
              </w:rPr>
              <w:t xml:space="preserve"> compared to no screening </w:t>
            </w:r>
            <w:r w:rsidRPr="1F75E374">
              <w:rPr>
                <w:rFonts w:ascii="Arial Narrow" w:eastAsia="Times New Roman" w:hAnsi="Arial Narrow"/>
                <w:sz w:val="16"/>
                <w:szCs w:val="16"/>
              </w:rPr>
              <w:t>reduces</w:t>
            </w:r>
            <w:r>
              <w:rPr>
                <w:rFonts w:ascii="Arial Narrow" w:eastAsia="Times New Roman" w:hAnsi="Arial Narrow"/>
                <w:sz w:val="16"/>
                <w:szCs w:val="16"/>
              </w:rPr>
              <w:t xml:space="preserve"> the proportion of individuals with </w:t>
            </w:r>
            <w:r w:rsidRPr="6A0A93E2">
              <w:rPr>
                <w:rFonts w:ascii="Arial Narrow" w:eastAsia="Times New Roman" w:hAnsi="Arial Narrow"/>
                <w:sz w:val="16"/>
                <w:szCs w:val="16"/>
              </w:rPr>
              <w:t>distant</w:t>
            </w:r>
            <w:r w:rsidRPr="005572D1">
              <w:rPr>
                <w:rFonts w:ascii="Arial Narrow" w:eastAsia="Times New Roman" w:hAnsi="Arial Narrow"/>
                <w:sz w:val="16"/>
                <w:szCs w:val="16"/>
              </w:rPr>
              <w:t xml:space="preserve"> degree of </w:t>
            </w:r>
            <w:r w:rsidRPr="28325113">
              <w:rPr>
                <w:rFonts w:ascii="Arial Narrow" w:eastAsia="Times New Roman" w:hAnsi="Arial Narrow"/>
                <w:sz w:val="16"/>
                <w:szCs w:val="16"/>
              </w:rPr>
              <w:t xml:space="preserve">breast </w:t>
            </w:r>
            <w:r w:rsidRPr="77353116">
              <w:rPr>
                <w:rFonts w:ascii="Arial Narrow" w:eastAsia="Times New Roman" w:hAnsi="Arial Narrow"/>
                <w:sz w:val="16"/>
                <w:szCs w:val="16"/>
              </w:rPr>
              <w:t>cancer spread</w:t>
            </w:r>
            <w:r w:rsidRPr="005572D1">
              <w:rPr>
                <w:rFonts w:ascii="Arial Narrow" w:eastAsia="Times New Roman" w:hAnsi="Arial Narrow"/>
                <w:sz w:val="16"/>
                <w:szCs w:val="16"/>
              </w:rPr>
              <w:t xml:space="preserve"> at diagnosis</w:t>
            </w:r>
          </w:p>
        </w:tc>
      </w:tr>
      <w:tr w:rsidR="000660FA" w14:paraId="55E43C6E" w14:textId="77777777">
        <w:trPr>
          <w:cantSplit/>
        </w:trPr>
        <w:tc>
          <w:tcPr>
            <w:tcW w:w="854" w:type="pct"/>
            <w:tcBorders>
              <w:top w:val="single" w:sz="6" w:space="0" w:color="000000" w:themeColor="text1"/>
              <w:left w:val="nil"/>
              <w:bottom w:val="single" w:sz="6" w:space="0" w:color="000000" w:themeColor="text1"/>
              <w:right w:val="nil"/>
            </w:tcBorders>
          </w:tcPr>
          <w:p w14:paraId="0642AC09" w14:textId="77777777" w:rsidR="000660FA" w:rsidRDefault="000660FA">
            <w:pPr>
              <w:spacing w:line="240" w:lineRule="auto"/>
              <w:contextualSpacing/>
              <w:rPr>
                <w:rStyle w:val="label"/>
                <w:rFonts w:eastAsia="Times New Roman"/>
                <w:sz w:val="18"/>
                <w:szCs w:val="18"/>
              </w:rPr>
            </w:pPr>
            <w:r w:rsidRPr="005F7C44">
              <w:rPr>
                <w:rStyle w:val="label"/>
                <w:rFonts w:ascii="Arial Narrow" w:eastAsia="Times New Roman" w:hAnsi="Arial Narrow"/>
                <w:sz w:val="18"/>
                <w:szCs w:val="18"/>
              </w:rPr>
              <w:t>Stage II+ at diagnosis</w:t>
            </w:r>
          </w:p>
          <w:p w14:paraId="46CE9A47" w14:textId="77777777" w:rsidR="000660FA" w:rsidRDefault="000660FA">
            <w:pPr>
              <w:spacing w:line="240" w:lineRule="auto"/>
              <w:contextualSpacing/>
              <w:rPr>
                <w:rStyle w:val="label"/>
                <w:rFonts w:ascii="Arial Narrow" w:eastAsia="Times New Roman" w:hAnsi="Arial Narrow"/>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7F017ACB" w14:textId="77777777" w:rsidR="000660FA" w:rsidRDefault="000660FA">
            <w:pPr>
              <w:spacing w:line="240" w:lineRule="auto"/>
              <w:contextualSpacing/>
              <w:jc w:val="center"/>
              <w:rPr>
                <w:rFonts w:ascii="Arial Narrow" w:eastAsia="Times New Roman" w:hAnsi="Arial Narrow"/>
                <w:sz w:val="16"/>
                <w:szCs w:val="16"/>
              </w:rPr>
            </w:pPr>
            <w:r w:rsidRPr="088E959C">
              <w:rPr>
                <w:rFonts w:ascii="Arial Narrow" w:eastAsia="Arial Narrow" w:hAnsi="Arial Narrow" w:cs="Arial Narrow"/>
                <w:sz w:val="16"/>
                <w:szCs w:val="16"/>
              </w:rPr>
              <w:t>1.81</w:t>
            </w:r>
            <w:r>
              <w:rPr>
                <w:rFonts w:ascii="Arial Narrow" w:eastAsia="Arial Narrow" w:hAnsi="Arial Narrow" w:cs="Arial Narrow"/>
                <w:sz w:val="16"/>
                <w:szCs w:val="16"/>
              </w:rPr>
              <w:t xml:space="preserve"> per </w:t>
            </w:r>
            <w:r w:rsidRPr="088E959C">
              <w:rPr>
                <w:rFonts w:ascii="Arial Narrow" w:eastAsia="Arial Narrow" w:hAnsi="Arial Narrow" w:cs="Arial Narrow"/>
                <w:sz w:val="16"/>
                <w:szCs w:val="16"/>
              </w:rPr>
              <w:t xml:space="preserve">1000 </w:t>
            </w:r>
          </w:p>
        </w:tc>
        <w:tc>
          <w:tcPr>
            <w:tcW w:w="600" w:type="pct"/>
            <w:tcBorders>
              <w:top w:val="single" w:sz="6" w:space="0" w:color="000000" w:themeColor="text1"/>
              <w:left w:val="nil"/>
              <w:bottom w:val="single" w:sz="6" w:space="0" w:color="000000" w:themeColor="text1"/>
              <w:right w:val="nil"/>
            </w:tcBorders>
            <w:shd w:val="clear" w:color="auto" w:fill="EBEBEB"/>
            <w:vAlign w:val="center"/>
          </w:tcPr>
          <w:p w14:paraId="76D0B840" w14:textId="77777777" w:rsidR="000660FA" w:rsidRDefault="000660FA">
            <w:pPr>
              <w:spacing w:line="240" w:lineRule="auto"/>
              <w:contextualSpacing/>
              <w:jc w:val="center"/>
              <w:rPr>
                <w:rFonts w:ascii="Arial Narrow" w:eastAsia="Arial Narrow" w:hAnsi="Arial Narrow" w:cs="Arial Narrow"/>
                <w:sz w:val="16"/>
                <w:szCs w:val="16"/>
              </w:rPr>
            </w:pPr>
          </w:p>
          <w:p w14:paraId="40396EDA" w14:textId="77777777" w:rsidR="000660FA" w:rsidRDefault="000660FA">
            <w:pPr>
              <w:spacing w:line="240" w:lineRule="auto"/>
              <w:contextualSpacing/>
              <w:jc w:val="center"/>
              <w:rPr>
                <w:rFonts w:ascii="Arial Narrow" w:eastAsia="Times New Roman" w:hAnsi="Arial Narrow"/>
                <w:sz w:val="16"/>
                <w:szCs w:val="16"/>
                <w:highlight w:val="yellow"/>
              </w:rPr>
            </w:pPr>
            <w:r>
              <w:rPr>
                <w:rFonts w:ascii="Arial Narrow" w:eastAsia="Arial Narrow" w:hAnsi="Arial Narrow" w:cs="Arial Narrow"/>
                <w:sz w:val="16"/>
                <w:szCs w:val="16"/>
              </w:rPr>
              <w:t xml:space="preserve">0.51 fewer per </w:t>
            </w:r>
            <w:r w:rsidRPr="088E959C">
              <w:rPr>
                <w:rFonts w:ascii="Arial Narrow" w:eastAsia="Arial Narrow" w:hAnsi="Arial Narrow" w:cs="Arial Narrow"/>
                <w:sz w:val="16"/>
                <w:szCs w:val="16"/>
              </w:rPr>
              <w:t xml:space="preserve">1000 </w:t>
            </w:r>
            <w:r>
              <w:rPr>
                <w:rFonts w:ascii="Arial Narrow" w:eastAsia="Arial Narrow" w:hAnsi="Arial Narrow" w:cs="Arial Narrow"/>
                <w:sz w:val="16"/>
                <w:szCs w:val="16"/>
              </w:rPr>
              <w:t>(0.43 fewer to 0.58 fewer)</w:t>
            </w:r>
          </w:p>
        </w:tc>
        <w:tc>
          <w:tcPr>
            <w:tcW w:w="600" w:type="pct"/>
            <w:tcBorders>
              <w:top w:val="single" w:sz="6" w:space="0" w:color="000000" w:themeColor="text1"/>
              <w:left w:val="nil"/>
              <w:bottom w:val="single" w:sz="6" w:space="0" w:color="000000" w:themeColor="text1"/>
              <w:right w:val="nil"/>
            </w:tcBorders>
            <w:vAlign w:val="center"/>
          </w:tcPr>
          <w:p w14:paraId="765E87EB" w14:textId="77777777" w:rsidR="000660FA" w:rsidRPr="00C55D98" w:rsidRDefault="000660FA">
            <w:pPr>
              <w:spacing w:line="240" w:lineRule="auto"/>
              <w:contextualSpacing/>
              <w:jc w:val="center"/>
              <w:rPr>
                <w:rStyle w:val="block"/>
                <w:rFonts w:ascii="Arial Narrow" w:eastAsia="Times New Roman" w:hAnsi="Arial Narrow"/>
                <w:b/>
                <w:bCs/>
                <w:sz w:val="16"/>
                <w:szCs w:val="16"/>
              </w:rPr>
            </w:pPr>
            <w:r>
              <w:rPr>
                <w:rStyle w:val="block"/>
                <w:rFonts w:ascii="Arial Narrow" w:eastAsia="Times New Roman" w:hAnsi="Arial Narrow"/>
                <w:b/>
                <w:bCs/>
                <w:sz w:val="16"/>
                <w:szCs w:val="16"/>
              </w:rPr>
              <w:t xml:space="preserve">Incidence </w:t>
            </w:r>
            <w:r w:rsidRPr="00C55D98">
              <w:rPr>
                <w:rStyle w:val="block"/>
                <w:rFonts w:ascii="Arial Narrow" w:eastAsia="Times New Roman" w:hAnsi="Arial Narrow"/>
                <w:b/>
                <w:bCs/>
                <w:sz w:val="16"/>
                <w:szCs w:val="16"/>
              </w:rPr>
              <w:t>Rate ratio 0.72</w:t>
            </w:r>
          </w:p>
          <w:p w14:paraId="239143B3" w14:textId="77777777" w:rsidR="000660FA" w:rsidRPr="00B06EC3" w:rsidRDefault="000660FA">
            <w:pPr>
              <w:spacing w:line="240" w:lineRule="auto"/>
              <w:contextualSpacing/>
              <w:jc w:val="center"/>
              <w:rPr>
                <w:rStyle w:val="block"/>
                <w:rFonts w:ascii="Arial Narrow" w:eastAsia="Times New Roman" w:hAnsi="Arial Narrow"/>
                <w:b/>
                <w:bCs/>
                <w:sz w:val="16"/>
                <w:szCs w:val="16"/>
              </w:rPr>
            </w:pPr>
            <w:r w:rsidRPr="00C55D98">
              <w:rPr>
                <w:rStyle w:val="block"/>
                <w:rFonts w:ascii="Arial Narrow" w:eastAsia="Times New Roman" w:hAnsi="Arial Narrow"/>
                <w:b/>
                <w:bCs/>
                <w:sz w:val="16"/>
                <w:szCs w:val="16"/>
              </w:rPr>
              <w:t>(0.68 to 0.7</w:t>
            </w:r>
            <w:r>
              <w:rPr>
                <w:rStyle w:val="block"/>
                <w:rFonts w:ascii="Arial Narrow" w:eastAsia="Times New Roman" w:hAnsi="Arial Narrow"/>
                <w:b/>
                <w:bCs/>
                <w:sz w:val="16"/>
                <w:szCs w:val="16"/>
              </w:rPr>
              <w:t>6</w:t>
            </w:r>
            <w:r w:rsidRPr="00C55D98">
              <w:rPr>
                <w:rStyle w:val="block"/>
                <w:rFonts w:ascii="Arial Narrow" w:eastAsia="Times New Roman" w:hAnsi="Arial Narrow"/>
                <w:b/>
                <w:bCs/>
                <w:sz w:val="16"/>
                <w:szCs w:val="16"/>
              </w:rPr>
              <w:t>)</w:t>
            </w:r>
          </w:p>
        </w:tc>
        <w:tc>
          <w:tcPr>
            <w:tcW w:w="600" w:type="pct"/>
            <w:tcBorders>
              <w:top w:val="single" w:sz="6" w:space="0" w:color="000000" w:themeColor="text1"/>
              <w:left w:val="nil"/>
              <w:bottom w:val="single" w:sz="6" w:space="0" w:color="000000" w:themeColor="text1"/>
              <w:right w:val="nil"/>
            </w:tcBorders>
            <w:vAlign w:val="center"/>
          </w:tcPr>
          <w:p w14:paraId="16DEF149" w14:textId="77777777" w:rsidR="000660FA" w:rsidRPr="00AC7B66" w:rsidRDefault="000660FA">
            <w:pPr>
              <w:spacing w:line="240" w:lineRule="auto"/>
              <w:contextualSpacing/>
              <w:jc w:val="center"/>
              <w:rPr>
                <w:rFonts w:ascii="Arial Narrow" w:eastAsia="Times New Roman" w:hAnsi="Arial Narrow"/>
                <w:sz w:val="16"/>
                <w:szCs w:val="16"/>
              </w:rPr>
            </w:pPr>
            <w:r>
              <w:rPr>
                <w:rFonts w:ascii="Arial Narrow" w:eastAsia="Times New Roman" w:hAnsi="Arial Narrow"/>
                <w:sz w:val="16"/>
                <w:szCs w:val="16"/>
              </w:rPr>
              <w:t>413,447 (1 study</w:t>
            </w:r>
            <w:r>
              <w:rPr>
                <w:rFonts w:ascii="Arial Narrow" w:eastAsia="Times New Roman" w:hAnsi="Arial Narrow"/>
                <w:sz w:val="16"/>
                <w:szCs w:val="16"/>
                <w:vertAlign w:val="superscript"/>
              </w:rPr>
              <w:t>2</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tcPr>
          <w:p w14:paraId="01DB4D66"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5534E74B"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b,c,e f,g,</w:t>
            </w:r>
          </w:p>
        </w:tc>
        <w:tc>
          <w:tcPr>
            <w:tcW w:w="1300" w:type="pct"/>
            <w:tcBorders>
              <w:top w:val="single" w:sz="6" w:space="0" w:color="000000" w:themeColor="text1"/>
              <w:left w:val="nil"/>
              <w:bottom w:val="single" w:sz="6" w:space="0" w:color="000000" w:themeColor="text1"/>
              <w:right w:val="nil"/>
            </w:tcBorders>
          </w:tcPr>
          <w:p w14:paraId="699A0CA6" w14:textId="77777777" w:rsidR="000660FA" w:rsidRDefault="000660FA">
            <w:pPr>
              <w:rPr>
                <w:rFonts w:ascii="Arial Narrow" w:eastAsia="Times New Roman" w:hAnsi="Arial Narrow"/>
                <w:sz w:val="16"/>
                <w:szCs w:val="16"/>
              </w:rPr>
            </w:pPr>
            <w:r>
              <w:rPr>
                <w:rFonts w:ascii="Arial Narrow" w:eastAsia="Times New Roman" w:hAnsi="Arial Narrow"/>
                <w:sz w:val="16"/>
                <w:szCs w:val="16"/>
              </w:rPr>
              <w:t>Using a threshold of 3</w:t>
            </w:r>
            <w:r w:rsidRPr="002E3172">
              <w:rPr>
                <w:rFonts w:ascii="Arial Narrow" w:eastAsia="Times New Roman" w:hAnsi="Arial Narrow"/>
                <w:sz w:val="16"/>
                <w:szCs w:val="16"/>
              </w:rPr>
              <w:t xml:space="preserve"> fewer </w:t>
            </w:r>
            <w:r>
              <w:rPr>
                <w:rFonts w:ascii="Arial Narrow" w:eastAsia="Times New Roman" w:hAnsi="Arial Narrow"/>
                <w:sz w:val="16"/>
                <w:szCs w:val="16"/>
              </w:rPr>
              <w:t>b</w:t>
            </w:r>
            <w:r w:rsidRPr="00E317B0">
              <w:rPr>
                <w:rFonts w:ascii="Arial Narrow" w:eastAsia="Times New Roman" w:hAnsi="Arial Narrow"/>
                <w:sz w:val="16"/>
                <w:szCs w:val="16"/>
              </w:rPr>
              <w:t xml:space="preserve">reast cancers being diagnosed at stage </w:t>
            </w:r>
            <w:r>
              <w:rPr>
                <w:rFonts w:ascii="Arial Narrow" w:eastAsia="Times New Roman" w:hAnsi="Arial Narrow"/>
                <w:sz w:val="16"/>
                <w:szCs w:val="16"/>
              </w:rPr>
              <w:t>II</w:t>
            </w:r>
            <w:r w:rsidRPr="00E317B0">
              <w:rPr>
                <w:rFonts w:ascii="Arial Narrow" w:eastAsia="Times New Roman" w:hAnsi="Arial Narrow"/>
                <w:sz w:val="16"/>
                <w:szCs w:val="16"/>
              </w:rPr>
              <w:t xml:space="preserve"> or higher</w:t>
            </w:r>
            <w:r>
              <w:rPr>
                <w:rFonts w:ascii="Arial Narrow" w:eastAsia="Times New Roman" w:hAnsi="Arial Narrow"/>
                <w:sz w:val="16"/>
                <w:szCs w:val="16"/>
              </w:rPr>
              <w:t xml:space="preserve"> per 1,000, we are very uncertain whether screening makes little to no difference in the number of individuals with stage II+ at diagnosis in those at general population risk for breast cancer. </w:t>
            </w:r>
          </w:p>
        </w:tc>
      </w:tr>
      <w:tr w:rsidR="000660FA" w14:paraId="1C459526" w14:textId="77777777">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2FEF3907"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w:t>
            </w:r>
            <w:r>
              <w:rPr>
                <w:rFonts w:ascii="Arial Narrow" w:eastAsia="Times New Roman" w:hAnsi="Arial Narrow"/>
                <w:b/>
                <w:bCs/>
                <w:sz w:val="16"/>
                <w:szCs w:val="16"/>
              </w:rPr>
              <w:t>The corresponding risk</w:t>
            </w:r>
            <w:r>
              <w:rPr>
                <w:rFonts w:ascii="Arial Narrow" w:eastAsia="Times New Roman" w:hAnsi="Arial Narrow"/>
                <w:sz w:val="16"/>
                <w:szCs w:val="16"/>
              </w:rPr>
              <w:t xml:space="preserve"> (and its 95% confidence interval) is based on </w:t>
            </w:r>
            <w:r>
              <w:rPr>
                <w:rFonts w:ascii="Arial Narrow" w:eastAsia="Times New Roman" w:hAnsi="Arial Narrow"/>
                <w:b/>
                <w:sz w:val="16"/>
                <w:szCs w:val="16"/>
              </w:rPr>
              <w:t>the assumed risk</w:t>
            </w:r>
            <w:r>
              <w:rPr>
                <w:rFonts w:ascii="Arial Narrow" w:eastAsia="Times New Roman" w:hAnsi="Arial Narrow"/>
                <w:sz w:val="16"/>
                <w:szCs w:val="16"/>
              </w:rPr>
              <w:t xml:space="preserve"> in the comparison group and the </w:t>
            </w:r>
            <w:r>
              <w:rPr>
                <w:rFonts w:ascii="Arial Narrow" w:eastAsia="Times New Roman" w:hAnsi="Arial Narrow"/>
                <w:b/>
                <w:bCs/>
                <w:sz w:val="16"/>
                <w:szCs w:val="16"/>
              </w:rPr>
              <w:t>relative effect</w:t>
            </w:r>
            <w:r>
              <w:rPr>
                <w:rFonts w:ascii="Arial Narrow" w:eastAsia="Times New Roman" w:hAnsi="Arial Narrow"/>
                <w:sz w:val="16"/>
                <w:szCs w:val="16"/>
              </w:rPr>
              <w:t xml:space="preserve"> of the intervention (and its 95% CI). </w:t>
            </w:r>
          </w:p>
          <w:p w14:paraId="076B9F0F" w14:textId="77777777" w:rsidR="000660FA" w:rsidRDefault="000660FA">
            <w:pPr>
              <w:spacing w:line="240" w:lineRule="auto"/>
              <w:contextualSpacing/>
              <w:rPr>
                <w:rFonts w:ascii="Arial Narrow" w:eastAsia="Times New Roman" w:hAnsi="Arial Narrow"/>
                <w:sz w:val="16"/>
                <w:szCs w:val="16"/>
              </w:rPr>
            </w:pPr>
            <w:r w:rsidRPr="00030C37">
              <w:rPr>
                <w:rFonts w:ascii="Arial Narrow" w:eastAsia="Times New Roman" w:hAnsi="Arial Narrow"/>
                <w:sz w:val="16"/>
                <w:szCs w:val="16"/>
              </w:rPr>
              <w:t>**Study did not provide baseline risk values for usual care or breast cancer screening groups to calculate absolute risk.</w:t>
            </w:r>
          </w:p>
          <w:p w14:paraId="46C1A9F0"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RR:</w:t>
            </w:r>
            <w:r>
              <w:rPr>
                <w:rFonts w:ascii="Arial Narrow" w:eastAsia="Times New Roman" w:hAnsi="Arial Narrow"/>
                <w:sz w:val="16"/>
                <w:szCs w:val="16"/>
              </w:rPr>
              <w:t xml:space="preserve"> Risk ratio </w:t>
            </w:r>
          </w:p>
          <w:p w14:paraId="0EA12B77" w14:textId="77777777" w:rsidR="000660FA" w:rsidRPr="001F2EEF" w:rsidRDefault="000660FA">
            <w:pPr>
              <w:spacing w:line="240" w:lineRule="auto"/>
              <w:contextualSpacing/>
              <w:rPr>
                <w:rFonts w:ascii="Arial Narrow" w:eastAsia="Times New Roman" w:hAnsi="Arial Narrow"/>
                <w:sz w:val="16"/>
                <w:szCs w:val="16"/>
              </w:rPr>
            </w:pPr>
          </w:p>
          <w:p w14:paraId="580D2E73" w14:textId="77777777" w:rsidR="000660FA" w:rsidRPr="00625DCC" w:rsidRDefault="000660FA">
            <w:pPr>
              <w:spacing w:line="240" w:lineRule="auto"/>
              <w:contextualSpacing/>
              <w:rPr>
                <w:rFonts w:ascii="Arial Narrow" w:eastAsia="Times New Roman" w:hAnsi="Arial Narrow"/>
                <w:b/>
                <w:bCs/>
                <w:sz w:val="16"/>
                <w:szCs w:val="16"/>
              </w:rPr>
            </w:pPr>
            <w:r w:rsidRPr="00625DCC">
              <w:rPr>
                <w:rFonts w:ascii="Arial Narrow" w:eastAsia="Times New Roman" w:hAnsi="Arial Narrow"/>
                <w:b/>
                <w:bCs/>
                <w:sz w:val="16"/>
                <w:szCs w:val="16"/>
              </w:rPr>
              <w:t xml:space="preserve">Bibliography: </w:t>
            </w:r>
          </w:p>
          <w:p w14:paraId="0CBBD0CA" w14:textId="77777777" w:rsidR="000660FA" w:rsidRDefault="000660FA">
            <w:pPr>
              <w:spacing w:line="240" w:lineRule="auto"/>
              <w:contextualSpacing/>
              <w:rPr>
                <w:rFonts w:ascii="Arial Narrow" w:eastAsia="Times New Roman" w:hAnsi="Arial Narrow"/>
                <w:sz w:val="16"/>
                <w:szCs w:val="16"/>
              </w:rPr>
            </w:pPr>
            <w:r w:rsidRPr="001F2EEF">
              <w:rPr>
                <w:rFonts w:ascii="Arial Narrow" w:eastAsia="Times New Roman" w:hAnsi="Arial Narrow"/>
                <w:sz w:val="16"/>
                <w:szCs w:val="16"/>
              </w:rPr>
              <w:t xml:space="preserve">1: </w:t>
            </w:r>
            <w:r>
              <w:rPr>
                <w:rFonts w:ascii="Arial Narrow" w:eastAsia="Times New Roman" w:hAnsi="Arial Narrow"/>
                <w:sz w:val="16"/>
                <w:szCs w:val="16"/>
              </w:rPr>
              <w:t>Morrell 2017</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{"citationID":"ao8kq407o5","properties":{"formattedCitation":"\\super 18\\nosupersub{}","plainCitation":"18","noteIndex":0},"citationItems":[{"id":23283,"uris":["http://zotero.org/groups/2603983/items/HT9DUGUL"],"itemData":{"id":23283,"type":"article-journal","abstract":"Background: This breast cancer mortality evaluation of service screening mammography in New Zealand, the first since commencement of screening in 1999, applies to the 1999–2011 diagnostic period. Individual-level linked information on mammography screening, breast cancer diagnosis and breast cancer mortality is used to analyse differences in breast cancer mortality according to participation in organised screening mammography, as provided by BreastScreen Aotearoa (BSA).\nMethods: Women were followed from the time they became eligible for screening, from age 50 years (1999–2004) and 45 years (X2004). Breast cancer mortality from cancers diagnosed during the screening period from 1999 to 2011 (n ¼ 4384) is examined in relation to individual screening participation or non-participation during preceding person-years of follow-up from the time of screening eligibility. To account for changes from never- to ever-screened status, breast cancer mortality is calculated for each year in relation to prior accumulated time of participation and non-participation in screening. Breast cancer mortality is also examined in regularly screened women (screened X3 times and mean screening interval p30 months), and irregularly screened women compared with never-screened women. Statistical analyses are by negative binomial and Poisson regression with adjustment for age and ethnic group (Ma%ori, Pacific women) in a repeated-measures analysis. Relative risks for breast cancer mortality compared with never-screened women, are adjusted also for screening selection bias, to indicate the extent of breast cancer mortality reduction in a population offered and not offered mammography screening. Prognostic indicators at diagnosis of breast cancer are also compared between different screening participation groups, including by grade of tumour, extent of disease (spread), multiple tumour status and maximum tumour size using w2 statistics, t-tests and two-sample median tests.\nResults: For 1999–2011, after adjusting for age and ethnicity, breast cancer mortality in ever-screened women is estimated to be 62% (95% CI: 51–70) lower than in never-screened women. After further adjustment for screening selection bias, the mortality reduction in NZ is estimated to be 29% (95% CI: 20–38) at an average screening coverage of 64% for 2001–2011, and 34% (95% CI: 25–43) for recent screening coverage (2012–13, 71%). For irregularly screened women, the mortality reduction is estimated to be 31% (95% CI: 21–40), and 39% (95% CI: 22–52) in regularly screened women compared with never-screened women, after adjusting for age, ethnicity and screening selection bias (using recent 2012–2013 screening coverage of 71%). Ever-screened women diagnosed with breast cancer have more favourable prognostic indicators than never-screened women, with a higher proportion of localised cancer (63 compared with 46%), a higher proportion with a well-differentiated tumour (30 compared with 18%), lower risk of multiple tumours (RR ¼ 0.48) and smaller median tumour size (15 mm compared with 20 mm)—all differences are statistically significant (Po0.0001).\nConclusions: This is the first total population cohort study of an established nation-wide screening mammography programme using individual-level information on screening participation and mortality outcomes from breast cancer. The findings are in accord with other mammography screening service evaluations and with randomised trials of mammography screening.","container-title":"British Journal of Cancer","DOI":"10.1038/bjc.2017.6","ISSN":"0007-0920, 1532-1827","issue":"6","journalAbbreviation":"Br J Cancer","language":"en","page":"828-839","source":"DOI.org (Crossref)","title":"Mammography service screening and breast cancer mortality in New Zealand: a National Cohort Study 1999–2011","title-short":"Mammography service screening and breast cancer mortality in New Zealand","volume":"116","author":[{"family":"Morrell","given":"Stephen"},{"family":"Taylor","given":"Richard"},{"family":"Roder","given":"David"},{"family":"Robson","given":"Bridget"},{"family":"Gregory","given":"Marli"},{"family":"Craig","given":"Kirsty"}],"issued":{"date-parts":[["2017",3]]}}}],"schema":"https://github.com/citation-style-language/schema/raw/master/csl-citation.json"} </w:instrText>
            </w:r>
            <w:r>
              <w:rPr>
                <w:rFonts w:ascii="Arial Narrow" w:eastAsia="Times New Roman" w:hAnsi="Arial Narrow"/>
                <w:sz w:val="16"/>
                <w:szCs w:val="16"/>
              </w:rPr>
              <w:fldChar w:fldCharType="separate"/>
            </w:r>
            <w:r w:rsidRPr="00440996">
              <w:rPr>
                <w:rFonts w:ascii="Arial Narrow" w:hAnsi="Arial Narrow" w:cs="Times New Roman"/>
                <w:kern w:val="0"/>
                <w:sz w:val="16"/>
                <w:vertAlign w:val="superscript"/>
              </w:rPr>
              <w:t>18</w:t>
            </w:r>
            <w:r>
              <w:rPr>
                <w:rFonts w:ascii="Arial Narrow" w:eastAsia="Times New Roman" w:hAnsi="Arial Narrow"/>
                <w:sz w:val="16"/>
                <w:szCs w:val="16"/>
              </w:rPr>
              <w:fldChar w:fldCharType="end"/>
            </w:r>
            <w:r w:rsidRPr="001F2EEF">
              <w:rPr>
                <w:rFonts w:ascii="Arial Narrow" w:eastAsia="Times New Roman" w:hAnsi="Arial Narrow"/>
                <w:sz w:val="16"/>
                <w:szCs w:val="16"/>
              </w:rPr>
              <w:t xml:space="preserve">                   </w:t>
            </w:r>
            <w:r>
              <w:rPr>
                <w:rFonts w:ascii="Arial Narrow" w:eastAsia="Times New Roman" w:hAnsi="Arial Narrow"/>
                <w:sz w:val="16"/>
                <w:szCs w:val="16"/>
              </w:rPr>
              <w:t xml:space="preserve">                                </w:t>
            </w:r>
            <w:r w:rsidRPr="001F2EEF">
              <w:rPr>
                <w:rFonts w:ascii="Arial Narrow" w:eastAsia="Times New Roman" w:hAnsi="Arial Narrow"/>
                <w:sz w:val="16"/>
                <w:szCs w:val="16"/>
              </w:rPr>
              <w:t xml:space="preserve">2: </w:t>
            </w:r>
            <w:r>
              <w:rPr>
                <w:rFonts w:ascii="Arial Narrow" w:eastAsia="Times New Roman" w:hAnsi="Arial Narrow"/>
                <w:sz w:val="16"/>
                <w:szCs w:val="16"/>
              </w:rPr>
              <w:t>Puliti 2017</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{"citationID":"akakg6aesr","properties":{"formattedCitation":"\\super 37\\nosupersub{}","plainCitation":"37","noteIndex":0},"citationItems":[{"id":23274,"uris":["http://zotero.org/groups/2603983/items/679A9LLG"],"itemData":{"id":23274,"type":"article-journal","abstract":"Methods: The cohort included over 400,000 Italian women who were ﬁrst invited to participate in regional screening programmes during the 1990s and were followed for breast cancer incidence for 13 years. We obtained individual data on their exposure to screening and correlated this with total and stage-speciﬁc breast cancer incidence. Socio-economic status and prescreening incidence data were used to assess the presence of self-selection bias.\nResults: Overall, screening attendance was associated with a 10% excess risk of in situ and invasive breast cancer (IRR Z 1.10; 95% conﬁdence interval (CI): 1.06e1.14), which dropped to 5% for invasive cancers only (IRR Z 1.05; 95% CI: 1.01e1.09). There were signiﬁcant reductions among attenders for speciﬁc cancer stages; we observed a 39% reduction for T2 or larger (IRR Z 0.61; 95% CI: 0.57e0.66), 19% for node positives (IRR Z 0.81; 95% CI: 0.76e0.86) and 28% for stage II and higher (IRR Z 0.72; 95% CI: 0.68e0.76). Our data suggest that the presence of self-selection bias is limited and, overall, invited women experienced a 17% reduction of advanced cancers compared with pre-screening rates.\nConclusions: Comparing attenders’ and non-attenders’ stage-speciﬁc breast cancer incidence, we have estimated that screening attendance is associated with a reduction of nearly 30% for stages IIþ.","container-title":"European Journal of Cancer","DOI":"10.1016/j.ejca.2016.12.030","ISSN":"09598049","journalAbbreviation":"European Journal of Cancer","language":"en","page":"109-116","source":"DOI.org (Crossref)","title":"Advanced breast cancer rates in the epoch of service screening: The 400,000 women cohort study from Italy","title-short":"Advanced breast cancer rates in the epoch of service screening","volume":"75","author":[{"family":"Puliti","given":"Donella"},{"family":"Bucchi","given":"Lauro"},{"family":"Mancini","given":"Silvia"},{"family":"Paci","given":"Eugenio"},{"family":"Baracco","given":"Susanna"},{"family":"Campari","given":"Cinzia"},{"family":"Canuti","given":"Debora"},{"family":"Cirilli","given":"Claudia"},{"family":"Collina","given":"Natalina"},{"family":"Conti","given":"Giovanni Maria"},{"family":"Di Felice","given":"Enza"},{"family":"Falcini","given":"Fabio"},{"family":"Michiara","given":"Maria"},{"family":"Negri","given":"Rossella"},{"family":"Ravaioli","given":"Alessandra"},{"family":"Sassoli de' Bianchi","given":"Priscilla"},{"family":"Serafini","given":"Monica"},{"family":"Zorzi","given":"Manuel"},{"family":"Caldarella","given":"Adele"},{"family":"Cataliotti","given":"Luigi"},{"family":"Zappa","given":"Marco"},{"family":"Manneschi","given":"G."},{"family":"Miccinesi","given":"G."},{"family":"Caranci","given":"N."},{"family":"Naldoni","given":"C."},{"family":"Finarelli","given":"A.C."},{"family":"Ferretti","given":"S."},{"family":"Pandolfi","given":"P."},{"family":"Pizzi","given":"L."},{"family":"Petrucci","given":"C."},{"family":"Baldazzi","given":"P."},{"family":"Pasquini","given":"A."},{"family":"Manfredi","given":"M."},{"family":"Saguatti","given":"G."},{"family":"Zatelli","given":"M."},{"family":"Sgargi","given":"P."},{"family":"Bozzani","given":"F."},{"family":"Giorgi Rossi","given":"P."},{"family":"Mangone","given":"L."},{"family":"Caroli","given":"S."},{"family":"Vicentini","given":"M."},{"family":"Vattiato","given":"R."},{"family":"Giuliani","given":"O."},{"family":"Balducci","given":"C."},{"family":"Vitali","given":"B."},{"family":"Monticelli","given":"G."}],"issued":{"date-parts":[["2017",4]]}}}],"schema":"https://github.com/citation-style-language/schema/raw/master/csl-citation.json"} </w:instrText>
            </w:r>
            <w:r>
              <w:rPr>
                <w:rFonts w:ascii="Arial Narrow" w:eastAsia="Times New Roman" w:hAnsi="Arial Narrow"/>
                <w:sz w:val="16"/>
                <w:szCs w:val="16"/>
              </w:rPr>
              <w:fldChar w:fldCharType="separate"/>
            </w:r>
            <w:r w:rsidRPr="00440996">
              <w:rPr>
                <w:rFonts w:ascii="Arial Narrow" w:hAnsi="Arial Narrow" w:cs="Times New Roman"/>
                <w:kern w:val="0"/>
                <w:sz w:val="16"/>
                <w:vertAlign w:val="superscript"/>
              </w:rPr>
              <w:t>37</w:t>
            </w:r>
            <w:r>
              <w:rPr>
                <w:rFonts w:ascii="Arial Narrow" w:eastAsia="Times New Roman" w:hAnsi="Arial Narrow"/>
                <w:sz w:val="16"/>
                <w:szCs w:val="16"/>
              </w:rPr>
              <w:fldChar w:fldCharType="end"/>
            </w:r>
          </w:p>
        </w:tc>
      </w:tr>
      <w:tr w:rsidR="000660FA" w14:paraId="6BB743AD" w14:textId="77777777">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34779C63"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70AC2926" w14:textId="77777777" w:rsidR="000660FA" w:rsidRDefault="000660FA" w:rsidP="000660FA">
      <w:pPr>
        <w:rPr>
          <w:rFonts w:eastAsia="Times New Roman" w:cs="Times New Roman"/>
          <w:szCs w:val="24"/>
          <w:lang w:eastAsia="en-CA"/>
        </w:rPr>
      </w:pPr>
      <w:r w:rsidRPr="004B584C">
        <w:t>Explanations</w:t>
      </w:r>
    </w:p>
    <w:p w14:paraId="17B386D3" w14:textId="77777777" w:rsidR="000660FA" w:rsidRDefault="000660FA" w:rsidP="000660FA">
      <w:pPr>
        <w:spacing w:line="240" w:lineRule="auto"/>
        <w:contextualSpacing/>
      </w:pPr>
      <w:r w:rsidRPr="5BD93DCC">
        <w:rPr>
          <w:rFonts w:ascii="Arial Narrow" w:eastAsia="Arial Narrow" w:hAnsi="Arial Narrow" w:cs="Arial Narrow"/>
          <w:sz w:val="13"/>
          <w:szCs w:val="13"/>
          <w:lang w:val="en-US"/>
        </w:rPr>
        <w:t xml:space="preserve">a. Downrated twice for risk of bias. Study at high risk of bias (RoB score for JBI cohort tool=4/11). Non-screening population inferred from census-derived population data rather than individual data and lack of reporting on outcome measurement. Lack of adjustment for important confounding factors (use of HRT, breast density). Unclear report of average follow-up time for population and no description of number of women lost to follow-up. </w:t>
      </w:r>
    </w:p>
    <w:p w14:paraId="5D481568" w14:textId="77777777" w:rsidR="000660FA" w:rsidRDefault="000660FA" w:rsidP="000660FA">
      <w:pPr>
        <w:spacing w:line="240" w:lineRule="auto"/>
        <w:contextualSpacing/>
      </w:pPr>
      <w:r w:rsidRPr="00261129">
        <w:rPr>
          <w:rFonts w:ascii="Arial Narrow" w:eastAsia="Arial Narrow" w:hAnsi="Arial Narrow" w:cs="Arial Narrow"/>
          <w:sz w:val="13"/>
          <w:szCs w:val="13"/>
          <w:lang w:val="en"/>
        </w:rPr>
        <w:t xml:space="preserve">b. Not downrated for inconsistency. Single study evaluated outcome (unable to evaluate heterogeneity). </w:t>
      </w:r>
    </w:p>
    <w:p w14:paraId="316A1EEF" w14:textId="77777777" w:rsidR="000660FA" w:rsidRPr="000D52AE" w:rsidRDefault="000660FA" w:rsidP="000660FA">
      <w:pPr>
        <w:contextualSpacing/>
        <w:rPr>
          <w:rFonts w:ascii="Arial Narrow" w:eastAsia="Arial Narrow" w:hAnsi="Arial Narrow" w:cs="Arial Narrow"/>
          <w:sz w:val="13"/>
          <w:szCs w:val="13"/>
          <w:lang w:val="en-US"/>
        </w:rPr>
      </w:pPr>
      <w:r w:rsidRPr="00EF2202">
        <w:rPr>
          <w:rFonts w:ascii="Arial Narrow" w:eastAsia="Arial Narrow" w:hAnsi="Arial Narrow" w:cs="Arial Narrow"/>
          <w:sz w:val="13"/>
          <w:szCs w:val="13"/>
          <w:lang w:val="en"/>
        </w:rPr>
        <w:t xml:space="preserve">c. </w:t>
      </w:r>
      <w:r>
        <w:rPr>
          <w:rFonts w:ascii="Arial Narrow" w:eastAsia="Arial Narrow" w:hAnsi="Arial Narrow" w:cs="Arial Narrow"/>
          <w:sz w:val="13"/>
          <w:szCs w:val="13"/>
          <w:lang w:val="en"/>
        </w:rPr>
        <w:t>Not d</w:t>
      </w:r>
      <w:r w:rsidRPr="00EF2202">
        <w:rPr>
          <w:rFonts w:ascii="Arial Narrow" w:eastAsia="Arial Narrow" w:hAnsi="Arial Narrow" w:cs="Arial Narrow"/>
          <w:sz w:val="13"/>
          <w:szCs w:val="13"/>
          <w:lang w:val="en"/>
        </w:rPr>
        <w:t>ownrated</w:t>
      </w:r>
      <w:r>
        <w:rPr>
          <w:rFonts w:ascii="Arial Narrow" w:eastAsia="Arial Narrow" w:hAnsi="Arial Narrow" w:cs="Arial Narrow"/>
          <w:sz w:val="13"/>
          <w:szCs w:val="13"/>
          <w:lang w:val="en"/>
        </w:rPr>
        <w:t xml:space="preserve"> </w:t>
      </w:r>
      <w:r w:rsidRPr="00EF2202">
        <w:rPr>
          <w:rFonts w:ascii="Arial Narrow" w:eastAsia="Arial Narrow" w:hAnsi="Arial Narrow" w:cs="Arial Narrow"/>
          <w:sz w:val="13"/>
          <w:szCs w:val="13"/>
          <w:lang w:val="en"/>
        </w:rPr>
        <w:t xml:space="preserve">for indirectness. </w:t>
      </w:r>
      <w:r>
        <w:rPr>
          <w:rFonts w:ascii="Arial Narrow" w:eastAsia="Arial Narrow" w:hAnsi="Arial Narrow" w:cs="Arial Narrow"/>
          <w:sz w:val="13"/>
          <w:szCs w:val="13"/>
          <w:lang w:val="en-US"/>
        </w:rPr>
        <w:t>Studies used population-based approach which was reflective of general population</w:t>
      </w:r>
    </w:p>
    <w:p w14:paraId="4F317CBB" w14:textId="77777777" w:rsidR="000660FA" w:rsidRDefault="000660FA" w:rsidP="000660FA">
      <w:pPr>
        <w:spacing w:line="240" w:lineRule="auto"/>
        <w:contextualSpacing/>
      </w:pPr>
      <w:r w:rsidRPr="5BD93DCC">
        <w:rPr>
          <w:rFonts w:ascii="Arial Narrow" w:eastAsia="Arial Narrow" w:hAnsi="Arial Narrow" w:cs="Arial Narrow"/>
          <w:sz w:val="13"/>
          <w:szCs w:val="13"/>
          <w:lang w:val="en-US"/>
        </w:rPr>
        <w:t xml:space="preserve">d. Not downrated for imprecision. Unable to calculate absolute effects to determine if benefit for threshold is crossed, so a minimally contextualized approach was used. The total population is large (&gt;2000) and there is a large event rate (&gt;300). Given the large sample sizes and that the confidence interval does not include the null value, an optimal sample size calculation is not warranted. </w:t>
      </w:r>
    </w:p>
    <w:p w14:paraId="388AFDD5" w14:textId="77777777" w:rsidR="000660FA" w:rsidRDefault="000660FA" w:rsidP="000660FA">
      <w:pPr>
        <w:spacing w:line="240" w:lineRule="auto"/>
        <w:contextualSpacing/>
      </w:pPr>
      <w:r w:rsidRPr="00261129">
        <w:rPr>
          <w:rFonts w:ascii="Arial Narrow" w:eastAsia="Arial Narrow" w:hAnsi="Arial Narrow" w:cs="Arial Narrow"/>
          <w:sz w:val="13"/>
          <w:szCs w:val="13"/>
          <w:lang w:val="en"/>
        </w:rPr>
        <w:t xml:space="preserve">e.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Pr>
          <w:rFonts w:ascii="Arial Narrow" w:eastAsia="Times New Roman" w:hAnsi="Arial Narrow"/>
          <w:sz w:val="14"/>
          <w:szCs w:val="14"/>
        </w:rPr>
        <w:instrText xml:space="preserve"> ADDIN ZOTERO_ITEM CSL_CITATION {"citationID":"J1NbyMbd","properties":{"formattedCitation":"\\super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r w:rsidRPr="00261129">
        <w:rPr>
          <w:rFonts w:ascii="Arial Narrow" w:eastAsia="Arial Narrow" w:hAnsi="Arial Narrow" w:cs="Arial Narrow"/>
          <w:sz w:val="13"/>
          <w:szCs w:val="13"/>
          <w:lang w:val="en"/>
        </w:rPr>
        <w:t xml:space="preserve"> </w:t>
      </w:r>
    </w:p>
    <w:p w14:paraId="47389D6F" w14:textId="77777777" w:rsidR="000660FA" w:rsidRDefault="000660FA" w:rsidP="000660FA">
      <w:pPr>
        <w:spacing w:line="240" w:lineRule="auto"/>
        <w:contextualSpacing/>
      </w:pPr>
      <w:r w:rsidRPr="3CE578E3">
        <w:rPr>
          <w:rFonts w:ascii="Arial Narrow" w:eastAsia="Arial Narrow" w:hAnsi="Arial Narrow" w:cs="Arial Narrow"/>
          <w:sz w:val="13"/>
          <w:szCs w:val="13"/>
          <w:lang w:val="en-US"/>
        </w:rPr>
        <w:t xml:space="preserve">f. Downrated once for risk of bias. Study at moderate risk of bias (RoB score for JBI cohort tool=7/11). Lack of adjustment for important confounding factors (use of HRT, breast density). No description of number of women lost to follow-up. </w:t>
      </w:r>
    </w:p>
    <w:p w14:paraId="61FC88FC" w14:textId="77777777" w:rsidR="000660FA" w:rsidRDefault="000660FA" w:rsidP="000660FA">
      <w:pPr>
        <w:spacing w:line="240" w:lineRule="auto"/>
        <w:contextualSpacing/>
      </w:pPr>
      <w:r w:rsidRPr="5BD93DCC">
        <w:rPr>
          <w:rFonts w:ascii="Arial Narrow" w:eastAsia="Arial Narrow" w:hAnsi="Arial Narrow" w:cs="Arial Narrow"/>
          <w:sz w:val="13"/>
          <w:szCs w:val="13"/>
          <w:lang w:val="en-US"/>
        </w:rPr>
        <w:t xml:space="preserve">g. Not downrated for imprecision. Large population and CI does not cross threshold for breast cancer screening benefit for stage III at diagnosis. </w:t>
      </w:r>
    </w:p>
    <w:p w14:paraId="30200756" w14:textId="77777777" w:rsidR="000660FA" w:rsidRDefault="000660FA" w:rsidP="000660FA">
      <w:pPr>
        <w:spacing w:line="240" w:lineRule="auto"/>
        <w:contextualSpacing/>
        <w:rPr>
          <w:rFonts w:ascii="Arial Narrow" w:eastAsia="Arial Narrow" w:hAnsi="Arial Narrow" w:cs="Arial Narrow"/>
          <w:sz w:val="13"/>
          <w:szCs w:val="13"/>
          <w:lang w:val="en"/>
        </w:rPr>
      </w:pPr>
    </w:p>
    <w:p w14:paraId="57C63546" w14:textId="77777777" w:rsidR="000660FA" w:rsidRDefault="000660FA" w:rsidP="000660FA">
      <w:pPr>
        <w:spacing w:line="240" w:lineRule="auto"/>
        <w:contextualSpacing/>
        <w:rPr>
          <w:rFonts w:ascii="Arial Narrow" w:eastAsia="Arial Narrow" w:hAnsi="Arial Narrow" w:cs="Arial Narrow"/>
          <w:sz w:val="13"/>
          <w:szCs w:val="13"/>
          <w:lang w:val="en"/>
        </w:rPr>
      </w:pPr>
    </w:p>
    <w:p w14:paraId="69F69FC2" w14:textId="77777777" w:rsidR="000660FA" w:rsidRDefault="000660FA" w:rsidP="000660FA">
      <w:pPr>
        <w:spacing w:line="240" w:lineRule="auto"/>
        <w:contextualSpacing/>
        <w:rPr>
          <w:rFonts w:ascii="Arial Narrow" w:eastAsia="Arial Narrow" w:hAnsi="Arial Narrow" w:cs="Arial Narrow"/>
          <w:sz w:val="13"/>
          <w:szCs w:val="13"/>
          <w:lang w:val="en"/>
        </w:rPr>
      </w:pPr>
    </w:p>
    <w:p w14:paraId="355BD3CE" w14:textId="77777777" w:rsidR="000660FA" w:rsidRDefault="000660FA" w:rsidP="000660FA">
      <w:pPr>
        <w:spacing w:line="240" w:lineRule="auto"/>
        <w:contextualSpacing/>
        <w:rPr>
          <w:rFonts w:ascii="Arial Narrow" w:eastAsia="Arial Narrow" w:hAnsi="Arial Narrow" w:cs="Arial Narrow"/>
          <w:sz w:val="13"/>
          <w:szCs w:val="13"/>
          <w:lang w:val="en"/>
        </w:rPr>
      </w:pPr>
    </w:p>
    <w:p w14:paraId="1ED9691E" w14:textId="77777777" w:rsidR="000660FA" w:rsidRDefault="000660FA" w:rsidP="00276095">
      <w:pPr>
        <w:pStyle w:val="Heading2"/>
        <w:rPr>
          <w:rFonts w:cs="Arial"/>
          <w:sz w:val="18"/>
          <w:szCs w:val="18"/>
        </w:rPr>
      </w:pPr>
      <w:bookmarkStart w:id="34" w:name="_Toc180757702"/>
      <w:r>
        <w:lastRenderedPageBreak/>
        <w:t xml:space="preserve">Table 10: </w:t>
      </w:r>
      <w:r w:rsidRPr="00EF549F">
        <w:t>Stage distribution of Breast Cancer (Quasi-experimental, Sub-groups)</w:t>
      </w:r>
      <w:bookmarkEnd w:id="34"/>
    </w:p>
    <w:p w14:paraId="15A2713A" w14:textId="77777777" w:rsidR="000660FA" w:rsidRPr="00715BD1" w:rsidRDefault="000660FA" w:rsidP="000660FA">
      <w:pPr>
        <w:rPr>
          <w:rFonts w:cs="Arial"/>
          <w:sz w:val="18"/>
          <w:szCs w:val="18"/>
          <w:lang w:val="en-US"/>
        </w:rPr>
      </w:pPr>
    </w:p>
    <w:p w14:paraId="13DE82EF" w14:textId="77777777" w:rsidR="000660FA" w:rsidRPr="005F17EC" w:rsidRDefault="000660FA" w:rsidP="000660FA">
      <w:pPr>
        <w:rPr>
          <w:rFonts w:cs="Arial"/>
          <w:sz w:val="18"/>
          <w:szCs w:val="18"/>
          <w:lang w:val="en-US"/>
        </w:rPr>
      </w:pPr>
      <w:r>
        <w:rPr>
          <w:rFonts w:ascii="Arial Narrow" w:hAnsi="Arial Narrow"/>
          <w:b/>
          <w:bCs/>
          <w:sz w:val="24"/>
          <w:szCs w:val="24"/>
          <w:lang w:val="en-US"/>
        </w:rPr>
        <w:t>Before-and-after BC screening program implementation/</w:t>
      </w:r>
      <w:r w:rsidRPr="00520284">
        <w:rPr>
          <w:rFonts w:ascii="Arial Narrow" w:hAnsi="Arial Narrow"/>
          <w:b/>
          <w:bCs/>
          <w:sz w:val="24"/>
          <w:szCs w:val="24"/>
          <w:lang w:val="en-US"/>
        </w:rPr>
        <w:t xml:space="preserve"> </w:t>
      </w:r>
      <w:r>
        <w:rPr>
          <w:rFonts w:ascii="Arial Narrow" w:hAnsi="Arial Narrow"/>
          <w:b/>
          <w:bCs/>
          <w:sz w:val="24"/>
          <w:szCs w:val="24"/>
          <w:lang w:val="en-US"/>
        </w:rPr>
        <w:t>Jurisdictions with or without BC screening program in 40-49 years</w:t>
      </w:r>
    </w:p>
    <w:p w14:paraId="5A51BB87" w14:textId="77777777" w:rsidR="000660FA" w:rsidRPr="001A529E" w:rsidRDefault="000660FA" w:rsidP="000660FA">
      <w:pPr>
        <w:rPr>
          <w:rFonts w:ascii="Arial Narrow" w:hAnsi="Arial Narrow"/>
          <w:sz w:val="16"/>
          <w:szCs w:val="16"/>
          <w:lang w:val="en-US"/>
        </w:rPr>
      </w:pPr>
    </w:p>
    <w:tbl>
      <w:tblPr>
        <w:tblW w:w="5000" w:type="pct"/>
        <w:tblCellMar>
          <w:top w:w="60" w:type="dxa"/>
          <w:left w:w="60" w:type="dxa"/>
          <w:bottom w:w="60" w:type="dxa"/>
          <w:right w:w="60" w:type="dxa"/>
        </w:tblCellMar>
        <w:tblLook w:val="04A0" w:firstRow="1" w:lastRow="0" w:firstColumn="1" w:lastColumn="0" w:noHBand="0" w:noVBand="1"/>
      </w:tblPr>
      <w:tblGrid>
        <w:gridCol w:w="2791"/>
        <w:gridCol w:w="1443"/>
        <w:gridCol w:w="1523"/>
        <w:gridCol w:w="1609"/>
        <w:gridCol w:w="1609"/>
        <w:gridCol w:w="2285"/>
        <w:gridCol w:w="1692"/>
      </w:tblGrid>
      <w:tr w:rsidR="000660FA" w:rsidRPr="003F1207" w14:paraId="1F3E1E80" w14:textId="77777777">
        <w:trPr>
          <w:cantSplit/>
          <w:tblHeader/>
        </w:trPr>
        <w:tc>
          <w:tcPr>
            <w:tcW w:w="1077" w:type="pct"/>
            <w:vMerge w:val="restart"/>
            <w:tcBorders>
              <w:right w:val="single" w:sz="6" w:space="0" w:color="EFEFEF"/>
            </w:tcBorders>
            <w:shd w:val="clear" w:color="auto" w:fill="3271AA"/>
            <w:hideMark/>
          </w:tcPr>
          <w:p w14:paraId="0C94066F" w14:textId="77777777" w:rsidR="000660FA" w:rsidRPr="003F1207" w:rsidRDefault="000660FA">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Outcomes</w:t>
            </w:r>
          </w:p>
        </w:tc>
        <w:tc>
          <w:tcPr>
            <w:tcW w:w="1145" w:type="pct"/>
            <w:gridSpan w:val="2"/>
            <w:tcBorders>
              <w:top w:val="single" w:sz="6" w:space="0" w:color="EFEFEF"/>
              <w:right w:val="single" w:sz="6" w:space="0" w:color="EFEFEF"/>
            </w:tcBorders>
            <w:shd w:val="clear" w:color="auto" w:fill="E0E0E0"/>
            <w:hideMark/>
          </w:tcPr>
          <w:p w14:paraId="25C78261" w14:textId="77777777" w:rsidR="000660FA" w:rsidRPr="003F1207" w:rsidRDefault="000660FA">
            <w:pPr>
              <w:pStyle w:val="NormalWeb"/>
              <w:spacing w:before="0" w:beforeAutospacing="0" w:after="0" w:afterAutospacing="0"/>
              <w:contextualSpacing/>
              <w:rPr>
                <w:rFonts w:ascii="Arial Narrow" w:hAnsi="Arial Narrow"/>
                <w:b/>
                <w:bCs/>
                <w:sz w:val="16"/>
                <w:szCs w:val="16"/>
              </w:rPr>
            </w:pPr>
            <w:r>
              <w:rPr>
                <w:rFonts w:ascii="Arial Narrow" w:hAnsi="Arial Narrow"/>
                <w:b/>
                <w:bCs/>
                <w:sz w:val="16"/>
                <w:szCs w:val="16"/>
              </w:rPr>
              <w:t>R</w:t>
            </w:r>
            <w:r w:rsidRPr="003F1207">
              <w:rPr>
                <w:rFonts w:ascii="Arial Narrow" w:hAnsi="Arial Narrow"/>
                <w:b/>
                <w:bCs/>
                <w:sz w:val="16"/>
                <w:szCs w:val="16"/>
              </w:rPr>
              <w:t xml:space="preserve">ates </w:t>
            </w:r>
          </w:p>
        </w:tc>
        <w:tc>
          <w:tcPr>
            <w:tcW w:w="621" w:type="pct"/>
            <w:shd w:val="clear" w:color="auto" w:fill="3271AA"/>
          </w:tcPr>
          <w:p w14:paraId="71E18399"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Absolute Effect</w:t>
            </w:r>
          </w:p>
        </w:tc>
        <w:tc>
          <w:tcPr>
            <w:tcW w:w="621" w:type="pct"/>
            <w:vMerge w:val="restart"/>
            <w:tcBorders>
              <w:right w:val="single" w:sz="6" w:space="0" w:color="EFEFEF"/>
            </w:tcBorders>
            <w:shd w:val="clear" w:color="auto" w:fill="3271AA"/>
            <w:hideMark/>
          </w:tcPr>
          <w:p w14:paraId="738285E8" w14:textId="77777777" w:rsidR="000660FA" w:rsidRPr="003F1207" w:rsidRDefault="000660FA">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Relative effect</w:t>
            </w:r>
            <w:r w:rsidRPr="003F1207">
              <w:rPr>
                <w:rFonts w:ascii="Arial Narrow" w:hAnsi="Arial Narrow"/>
                <w:color w:val="FFFFFF"/>
                <w:sz w:val="16"/>
                <w:szCs w:val="16"/>
              </w:rPr>
              <w:br/>
              <w:t xml:space="preserve">(95% CI) </w:t>
            </w:r>
          </w:p>
        </w:tc>
        <w:tc>
          <w:tcPr>
            <w:tcW w:w="882" w:type="pct"/>
            <w:vMerge w:val="restart"/>
            <w:tcBorders>
              <w:right w:val="single" w:sz="6" w:space="0" w:color="EFEFEF"/>
            </w:tcBorders>
            <w:shd w:val="clear" w:color="auto" w:fill="3271AA"/>
            <w:hideMark/>
          </w:tcPr>
          <w:p w14:paraId="715802E6" w14:textId="77777777" w:rsidR="000660FA" w:rsidRPr="003F1207" w:rsidRDefault="000660FA">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 xml:space="preserve">№ of participants </w:t>
            </w:r>
            <w:r w:rsidRPr="003F1207">
              <w:rPr>
                <w:rFonts w:ascii="Arial Narrow" w:hAnsi="Arial Narrow"/>
                <w:color w:val="FFFFFF"/>
                <w:sz w:val="16"/>
                <w:szCs w:val="16"/>
              </w:rPr>
              <w:br/>
              <w:t xml:space="preserve">(studies) </w:t>
            </w:r>
          </w:p>
        </w:tc>
        <w:tc>
          <w:tcPr>
            <w:tcW w:w="653" w:type="pct"/>
            <w:vMerge w:val="restart"/>
            <w:tcBorders>
              <w:right w:val="single" w:sz="6" w:space="0" w:color="EFEFEF"/>
            </w:tcBorders>
            <w:shd w:val="clear" w:color="auto" w:fill="3271AA"/>
            <w:hideMark/>
          </w:tcPr>
          <w:p w14:paraId="587427DE" w14:textId="77777777" w:rsidR="000660FA" w:rsidRPr="003F1207" w:rsidRDefault="000660FA">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Risk of bias</w:t>
            </w:r>
          </w:p>
          <w:p w14:paraId="7B2A424B" w14:textId="77777777" w:rsidR="000660FA" w:rsidRPr="003F1207" w:rsidRDefault="000660FA">
            <w:pPr>
              <w:pStyle w:val="NormalWeb"/>
              <w:spacing w:before="0" w:beforeAutospacing="0" w:after="0" w:afterAutospacing="0"/>
              <w:contextualSpacing/>
              <w:rPr>
                <w:rFonts w:ascii="Arial Narrow" w:hAnsi="Arial Narrow"/>
                <w:color w:val="FFFFFF"/>
                <w:sz w:val="16"/>
                <w:szCs w:val="16"/>
              </w:rPr>
            </w:pPr>
            <w:r w:rsidRPr="003F1207">
              <w:rPr>
                <w:rFonts w:ascii="Arial Narrow" w:hAnsi="Arial Narrow"/>
                <w:color w:val="FFFFFF"/>
                <w:sz w:val="16"/>
                <w:szCs w:val="16"/>
              </w:rPr>
              <w:t>(Score)</w:t>
            </w:r>
          </w:p>
        </w:tc>
      </w:tr>
      <w:tr w:rsidR="000660FA" w:rsidRPr="003F1207" w14:paraId="1697F251" w14:textId="77777777">
        <w:trPr>
          <w:cantSplit/>
          <w:tblHeader/>
        </w:trPr>
        <w:tc>
          <w:tcPr>
            <w:tcW w:w="1077" w:type="pct"/>
            <w:vMerge/>
            <w:vAlign w:val="center"/>
            <w:hideMark/>
          </w:tcPr>
          <w:p w14:paraId="2D24D3AB" w14:textId="77777777" w:rsidR="000660FA" w:rsidRPr="003F1207" w:rsidRDefault="000660FA">
            <w:pPr>
              <w:spacing w:line="240" w:lineRule="auto"/>
              <w:contextualSpacing/>
              <w:rPr>
                <w:rFonts w:ascii="Arial Narrow" w:hAnsi="Arial Narrow"/>
                <w:color w:val="FFFFFF"/>
                <w:sz w:val="16"/>
                <w:szCs w:val="16"/>
              </w:rPr>
            </w:pPr>
          </w:p>
        </w:tc>
        <w:tc>
          <w:tcPr>
            <w:tcW w:w="557" w:type="pct"/>
            <w:tcBorders>
              <w:top w:val="single" w:sz="6" w:space="0" w:color="EFEFEF"/>
              <w:right w:val="single" w:sz="6" w:space="0" w:color="EFEFEF"/>
            </w:tcBorders>
            <w:shd w:val="clear" w:color="auto" w:fill="E0E0E0"/>
            <w:hideMark/>
          </w:tcPr>
          <w:p w14:paraId="78D8FF50" w14:textId="77777777" w:rsidR="000660FA" w:rsidRPr="003F1207" w:rsidRDefault="000660FA">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Before BC screening implementation</w:t>
            </w:r>
          </w:p>
          <w:p w14:paraId="37C7A91B" w14:textId="77777777" w:rsidR="000660FA" w:rsidRPr="003F1207" w:rsidRDefault="000660FA">
            <w:pPr>
              <w:pStyle w:val="first-letter"/>
              <w:spacing w:before="0" w:beforeAutospacing="0" w:after="0" w:afterAutospacing="0"/>
              <w:contextualSpacing/>
              <w:rPr>
                <w:rFonts w:ascii="Arial Narrow" w:hAnsi="Arial Narrow"/>
                <w:b/>
                <w:bCs/>
                <w:sz w:val="16"/>
                <w:szCs w:val="16"/>
              </w:rPr>
            </w:pPr>
            <w:r w:rsidRPr="003F1207">
              <w:rPr>
                <w:rFonts w:ascii="Arial Narrow" w:hAnsi="Arial Narrow"/>
                <w:b/>
                <w:bCs/>
                <w:sz w:val="16"/>
                <w:szCs w:val="16"/>
              </w:rPr>
              <w:t>(N)</w:t>
            </w:r>
          </w:p>
        </w:tc>
        <w:tc>
          <w:tcPr>
            <w:tcW w:w="588" w:type="pct"/>
            <w:tcBorders>
              <w:top w:val="single" w:sz="6" w:space="0" w:color="EFEFEF"/>
              <w:right w:val="single" w:sz="6" w:space="0" w:color="EFEFEF"/>
            </w:tcBorders>
            <w:shd w:val="clear" w:color="auto" w:fill="E0E0E0"/>
            <w:hideMark/>
          </w:tcPr>
          <w:p w14:paraId="01AF5332" w14:textId="77777777" w:rsidR="000660FA" w:rsidRPr="003F1207" w:rsidRDefault="000660FA">
            <w:pPr>
              <w:pStyle w:val="first-letter"/>
              <w:spacing w:before="0" w:beforeAutospacing="0" w:after="0" w:afterAutospacing="0"/>
              <w:contextualSpacing/>
              <w:rPr>
                <w:rFonts w:ascii="Arial Narrow" w:hAnsi="Arial Narrow"/>
                <w:b/>
                <w:bCs/>
                <w:sz w:val="16"/>
                <w:szCs w:val="16"/>
              </w:rPr>
            </w:pPr>
            <w:r>
              <w:rPr>
                <w:rFonts w:ascii="Arial Narrow" w:hAnsi="Arial Narrow"/>
                <w:b/>
                <w:bCs/>
                <w:sz w:val="16"/>
                <w:szCs w:val="16"/>
              </w:rPr>
              <w:t>After BC screening implementation</w:t>
            </w:r>
          </w:p>
          <w:p w14:paraId="3E17453C" w14:textId="77777777" w:rsidR="000660FA" w:rsidRPr="003F1207" w:rsidRDefault="000660FA">
            <w:pPr>
              <w:pStyle w:val="first-letter"/>
              <w:spacing w:before="0" w:beforeAutospacing="0" w:after="0" w:afterAutospacing="0"/>
              <w:contextualSpacing/>
              <w:rPr>
                <w:rFonts w:ascii="Arial Narrow" w:hAnsi="Arial Narrow"/>
                <w:b/>
                <w:bCs/>
                <w:sz w:val="16"/>
                <w:szCs w:val="16"/>
              </w:rPr>
            </w:pPr>
            <w:r w:rsidRPr="003F1207">
              <w:rPr>
                <w:rFonts w:ascii="Arial Narrow" w:hAnsi="Arial Narrow"/>
                <w:b/>
                <w:bCs/>
                <w:sz w:val="16"/>
                <w:szCs w:val="16"/>
              </w:rPr>
              <w:t>(N)</w:t>
            </w:r>
          </w:p>
        </w:tc>
        <w:tc>
          <w:tcPr>
            <w:tcW w:w="621" w:type="pct"/>
          </w:tcPr>
          <w:p w14:paraId="1DC7DEC0" w14:textId="77777777" w:rsidR="000660FA" w:rsidRPr="003F1207" w:rsidRDefault="000660FA">
            <w:pPr>
              <w:spacing w:line="240" w:lineRule="auto"/>
              <w:contextualSpacing/>
              <w:rPr>
                <w:rFonts w:ascii="Arial Narrow" w:hAnsi="Arial Narrow"/>
                <w:color w:val="FFFFFF"/>
                <w:sz w:val="16"/>
                <w:szCs w:val="16"/>
              </w:rPr>
            </w:pPr>
          </w:p>
        </w:tc>
        <w:tc>
          <w:tcPr>
            <w:tcW w:w="621" w:type="pct"/>
            <w:vMerge/>
            <w:vAlign w:val="center"/>
            <w:hideMark/>
          </w:tcPr>
          <w:p w14:paraId="17B92EF7" w14:textId="77777777" w:rsidR="000660FA" w:rsidRPr="003F1207" w:rsidRDefault="000660FA">
            <w:pPr>
              <w:spacing w:line="240" w:lineRule="auto"/>
              <w:contextualSpacing/>
              <w:rPr>
                <w:rFonts w:ascii="Arial Narrow" w:hAnsi="Arial Narrow"/>
                <w:color w:val="FFFFFF"/>
                <w:sz w:val="16"/>
                <w:szCs w:val="16"/>
              </w:rPr>
            </w:pPr>
          </w:p>
        </w:tc>
        <w:tc>
          <w:tcPr>
            <w:tcW w:w="882" w:type="pct"/>
            <w:vMerge/>
            <w:vAlign w:val="center"/>
            <w:hideMark/>
          </w:tcPr>
          <w:p w14:paraId="364B6A96" w14:textId="77777777" w:rsidR="000660FA" w:rsidRPr="003F1207" w:rsidRDefault="000660FA">
            <w:pPr>
              <w:spacing w:line="240" w:lineRule="auto"/>
              <w:contextualSpacing/>
              <w:rPr>
                <w:rFonts w:ascii="Arial Narrow" w:hAnsi="Arial Narrow"/>
                <w:color w:val="FFFFFF"/>
                <w:sz w:val="16"/>
                <w:szCs w:val="16"/>
              </w:rPr>
            </w:pPr>
          </w:p>
        </w:tc>
        <w:tc>
          <w:tcPr>
            <w:tcW w:w="653" w:type="pct"/>
            <w:vMerge/>
            <w:vAlign w:val="center"/>
            <w:hideMark/>
          </w:tcPr>
          <w:p w14:paraId="0644C075" w14:textId="77777777" w:rsidR="000660FA" w:rsidRPr="003F1207" w:rsidRDefault="000660FA">
            <w:pPr>
              <w:spacing w:line="240" w:lineRule="auto"/>
              <w:contextualSpacing/>
              <w:rPr>
                <w:rFonts w:ascii="Arial Narrow" w:hAnsi="Arial Narrow"/>
                <w:color w:val="FFFFFF"/>
                <w:sz w:val="16"/>
                <w:szCs w:val="16"/>
              </w:rPr>
            </w:pPr>
          </w:p>
        </w:tc>
      </w:tr>
      <w:tr w:rsidR="000660FA" w:rsidRPr="003F1207" w14:paraId="5671D638" w14:textId="77777777">
        <w:trPr>
          <w:cantSplit/>
        </w:trPr>
        <w:tc>
          <w:tcPr>
            <w:tcW w:w="1077" w:type="pct"/>
            <w:tcBorders>
              <w:top w:val="single" w:sz="6" w:space="0" w:color="000000" w:themeColor="text1"/>
              <w:left w:val="nil"/>
              <w:bottom w:val="single" w:sz="6" w:space="0" w:color="000000" w:themeColor="text1"/>
              <w:right w:val="nil"/>
            </w:tcBorders>
          </w:tcPr>
          <w:p w14:paraId="5E37CE89"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Advanced stage defined as stages III and IV as per the TNM classification</w:t>
            </w:r>
          </w:p>
          <w:p w14:paraId="1DFB580E" w14:textId="77777777" w:rsidR="000660FA" w:rsidRPr="001B717E" w:rsidRDefault="000660FA">
            <w:pPr>
              <w:spacing w:line="240" w:lineRule="auto"/>
              <w:contextualSpacing/>
              <w:rPr>
                <w:rFonts w:ascii="Arial Narrow" w:eastAsia="Times New Roman" w:hAnsi="Arial Narrow"/>
                <w:sz w:val="16"/>
                <w:szCs w:val="16"/>
              </w:rPr>
            </w:pPr>
          </w:p>
          <w:p w14:paraId="4E6DD558"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Sub-group: 70-75 </w:t>
            </w:r>
            <w:r>
              <w:rPr>
                <w:rFonts w:ascii="Arial Narrow" w:eastAsia="Times New Roman" w:hAnsi="Arial Narrow"/>
                <w:sz w:val="16"/>
                <w:szCs w:val="16"/>
              </w:rPr>
              <w:t xml:space="preserve">years </w:t>
            </w:r>
            <w:r w:rsidRPr="001B717E">
              <w:rPr>
                <w:rFonts w:ascii="Arial Narrow" w:eastAsia="Times New Roman" w:hAnsi="Arial Narrow"/>
                <w:sz w:val="16"/>
                <w:szCs w:val="16"/>
              </w:rPr>
              <w:t>(Screening uptake period; 1998-2002)</w:t>
            </w:r>
            <w:r>
              <w:rPr>
                <w:rFonts w:ascii="Arial Narrow" w:eastAsia="Times New Roman" w:hAnsi="Arial Narrow"/>
                <w:sz w:val="16"/>
                <w:szCs w:val="16"/>
                <w:vertAlign w:val="superscript"/>
              </w:rPr>
              <w:t>2</w:t>
            </w:r>
          </w:p>
          <w:p w14:paraId="669E7D03" w14:textId="77777777" w:rsidR="000660FA" w:rsidRPr="001B717E" w:rsidRDefault="000660FA">
            <w:pPr>
              <w:spacing w:line="240" w:lineRule="auto"/>
              <w:contextualSpacing/>
              <w:rPr>
                <w:rFonts w:ascii="Arial Narrow" w:eastAsia="Times New Roman" w:hAnsi="Arial Narrow"/>
                <w:sz w:val="16"/>
                <w:szCs w:val="16"/>
              </w:rPr>
            </w:pPr>
          </w:p>
          <w:p w14:paraId="692ED971"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Unavailable</w:t>
            </w:r>
          </w:p>
        </w:tc>
        <w:tc>
          <w:tcPr>
            <w:tcW w:w="557" w:type="pct"/>
            <w:tcBorders>
              <w:top w:val="single" w:sz="6" w:space="0" w:color="000000" w:themeColor="text1"/>
              <w:left w:val="nil"/>
              <w:bottom w:val="single" w:sz="6" w:space="0" w:color="000000" w:themeColor="text1"/>
              <w:right w:val="nil"/>
            </w:tcBorders>
            <w:vAlign w:val="center"/>
          </w:tcPr>
          <w:p w14:paraId="4558BFD5" w14:textId="77777777" w:rsidR="000660FA" w:rsidRDefault="000660FA">
            <w:pPr>
              <w:spacing w:line="240" w:lineRule="auto"/>
              <w:contextualSpacing/>
              <w:rPr>
                <w:rStyle w:val="cf01"/>
                <w:rFonts w:ascii="Arial Narrow" w:hAnsi="Arial Narrow"/>
                <w:sz w:val="16"/>
                <w:szCs w:val="16"/>
              </w:rPr>
            </w:pPr>
          </w:p>
          <w:p w14:paraId="78C42AEA" w14:textId="77777777" w:rsidR="000660FA" w:rsidRPr="001B717E" w:rsidRDefault="000660FA">
            <w:pPr>
              <w:spacing w:line="240" w:lineRule="auto"/>
              <w:contextualSpacing/>
              <w:rPr>
                <w:rFonts w:ascii="Arial Narrow" w:eastAsia="Times New Roman" w:hAnsi="Arial Narrow"/>
                <w:sz w:val="16"/>
                <w:szCs w:val="16"/>
              </w:rPr>
            </w:pPr>
            <w:r>
              <w:rPr>
                <w:rStyle w:val="cf01"/>
                <w:rFonts w:ascii="Arial Narrow" w:hAnsi="Arial Narrow"/>
                <w:sz w:val="16"/>
                <w:szCs w:val="16"/>
              </w:rPr>
              <w:t>0.59 per 1,000 person-years</w:t>
            </w:r>
          </w:p>
        </w:tc>
        <w:tc>
          <w:tcPr>
            <w:tcW w:w="588" w:type="pct"/>
            <w:tcBorders>
              <w:top w:val="single" w:sz="6" w:space="0" w:color="000000" w:themeColor="text1"/>
              <w:left w:val="nil"/>
              <w:bottom w:val="single" w:sz="6" w:space="0" w:color="000000" w:themeColor="text1"/>
              <w:right w:val="nil"/>
            </w:tcBorders>
            <w:shd w:val="clear" w:color="auto" w:fill="EBEBEB"/>
          </w:tcPr>
          <w:p w14:paraId="18AF395D" w14:textId="77777777" w:rsidR="000660FA" w:rsidRPr="001B717E" w:rsidRDefault="000660FA">
            <w:pPr>
              <w:spacing w:line="240" w:lineRule="auto"/>
              <w:contextualSpacing/>
              <w:rPr>
                <w:rFonts w:ascii="Arial Narrow" w:eastAsia="Times New Roman" w:hAnsi="Arial Narrow"/>
                <w:sz w:val="16"/>
                <w:szCs w:val="16"/>
              </w:rPr>
            </w:pPr>
          </w:p>
          <w:p w14:paraId="15385D0F" w14:textId="77777777" w:rsidR="000660FA" w:rsidRPr="001B717E" w:rsidRDefault="000660FA">
            <w:pPr>
              <w:spacing w:line="240" w:lineRule="auto"/>
              <w:contextualSpacing/>
              <w:rPr>
                <w:rFonts w:ascii="Arial Narrow" w:eastAsia="Times New Roman" w:hAnsi="Arial Narrow"/>
                <w:sz w:val="16"/>
                <w:szCs w:val="16"/>
              </w:rPr>
            </w:pPr>
          </w:p>
          <w:p w14:paraId="2E56CBBC" w14:textId="77777777" w:rsidR="000660FA" w:rsidRPr="001B717E" w:rsidRDefault="000660FA">
            <w:pPr>
              <w:spacing w:line="240" w:lineRule="auto"/>
              <w:contextualSpacing/>
              <w:rPr>
                <w:rFonts w:ascii="Arial Narrow" w:eastAsia="Times New Roman" w:hAnsi="Arial Narrow"/>
                <w:sz w:val="16"/>
                <w:szCs w:val="16"/>
              </w:rPr>
            </w:pPr>
            <w:r>
              <w:rPr>
                <w:rStyle w:val="cf01"/>
                <w:rFonts w:ascii="Arial Narrow" w:hAnsi="Arial Narrow"/>
                <w:sz w:val="16"/>
                <w:szCs w:val="16"/>
              </w:rPr>
              <w:t>0.46 per 1,000 person-years</w:t>
            </w:r>
          </w:p>
        </w:tc>
        <w:tc>
          <w:tcPr>
            <w:tcW w:w="621" w:type="pct"/>
            <w:tcBorders>
              <w:top w:val="single" w:sz="6" w:space="0" w:color="000000" w:themeColor="text1"/>
              <w:left w:val="nil"/>
              <w:bottom w:val="single" w:sz="6" w:space="0" w:color="000000" w:themeColor="text1"/>
              <w:right w:val="nil"/>
            </w:tcBorders>
          </w:tcPr>
          <w:p w14:paraId="52D2C97B" w14:textId="77777777" w:rsidR="000660FA" w:rsidRDefault="000660FA">
            <w:pPr>
              <w:spacing w:line="240" w:lineRule="auto"/>
              <w:contextualSpacing/>
              <w:rPr>
                <w:rFonts w:ascii="Arial Narrow" w:eastAsia="Times New Roman" w:hAnsi="Arial Narrow"/>
                <w:sz w:val="16"/>
                <w:szCs w:val="16"/>
              </w:rPr>
            </w:pPr>
          </w:p>
          <w:p w14:paraId="7B8859E2" w14:textId="77777777" w:rsidR="000660FA" w:rsidRDefault="000660FA">
            <w:pPr>
              <w:spacing w:line="240" w:lineRule="auto"/>
              <w:contextualSpacing/>
              <w:rPr>
                <w:rFonts w:ascii="Arial Narrow" w:eastAsia="Times New Roman" w:hAnsi="Arial Narrow"/>
                <w:sz w:val="16"/>
                <w:szCs w:val="16"/>
              </w:rPr>
            </w:pPr>
          </w:p>
          <w:p w14:paraId="38ED2A03"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0.13 fewer per 1,000 person-years</w:t>
            </w:r>
          </w:p>
        </w:tc>
        <w:tc>
          <w:tcPr>
            <w:tcW w:w="621" w:type="pct"/>
            <w:tcBorders>
              <w:top w:val="single" w:sz="6" w:space="0" w:color="000000" w:themeColor="text1"/>
              <w:left w:val="nil"/>
              <w:bottom w:val="single" w:sz="6" w:space="0" w:color="000000" w:themeColor="text1"/>
              <w:right w:val="nil"/>
            </w:tcBorders>
          </w:tcPr>
          <w:p w14:paraId="7D71991E" w14:textId="77777777" w:rsidR="000660FA" w:rsidRPr="001B717E" w:rsidRDefault="000660FA">
            <w:pPr>
              <w:spacing w:line="240" w:lineRule="auto"/>
              <w:contextualSpacing/>
              <w:rPr>
                <w:rFonts w:ascii="Arial Narrow" w:eastAsia="Times New Roman" w:hAnsi="Arial Narrow"/>
                <w:sz w:val="16"/>
                <w:szCs w:val="16"/>
              </w:rPr>
            </w:pPr>
          </w:p>
          <w:p w14:paraId="0A0C008C" w14:textId="77777777" w:rsidR="000660FA" w:rsidRPr="001B717E" w:rsidRDefault="000660FA">
            <w:pPr>
              <w:spacing w:line="240" w:lineRule="auto"/>
              <w:contextualSpacing/>
              <w:rPr>
                <w:rFonts w:ascii="Arial Narrow" w:eastAsia="Times New Roman" w:hAnsi="Arial Narrow"/>
                <w:sz w:val="16"/>
                <w:szCs w:val="16"/>
              </w:rPr>
            </w:pPr>
          </w:p>
          <w:p w14:paraId="097DBD06" w14:textId="77777777" w:rsidR="000660FA" w:rsidRPr="00934BB6" w:rsidRDefault="000660FA">
            <w:pPr>
              <w:spacing w:line="240" w:lineRule="auto"/>
              <w:contextualSpacing/>
              <w:rPr>
                <w:rFonts w:ascii="Arial Narrow" w:eastAsia="Times New Roman" w:hAnsi="Arial Narrow"/>
                <w:sz w:val="16"/>
                <w:szCs w:val="16"/>
                <w:vertAlign w:val="superscript"/>
              </w:rPr>
            </w:pPr>
            <w:r w:rsidRPr="001B717E">
              <w:rPr>
                <w:rFonts w:ascii="Arial Narrow" w:eastAsia="Times New Roman" w:hAnsi="Arial Narrow"/>
                <w:sz w:val="16"/>
                <w:szCs w:val="16"/>
              </w:rPr>
              <w:t xml:space="preserve">Incidence Rate Ratio: </w:t>
            </w:r>
            <w:r w:rsidRPr="001B717E">
              <w:rPr>
                <w:rFonts w:ascii="Arial Narrow" w:eastAsia="Times New Roman" w:hAnsi="Arial Narrow"/>
                <w:b/>
                <w:bCs/>
                <w:sz w:val="16"/>
                <w:szCs w:val="16"/>
              </w:rPr>
              <w:t>0.79</w:t>
            </w:r>
            <w:r>
              <w:rPr>
                <w:vertAlign w:val="superscript"/>
              </w:rPr>
              <w:t>1</w:t>
            </w:r>
          </w:p>
          <w:p w14:paraId="37C95191"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(0.71 to 0.87)</w:t>
            </w:r>
          </w:p>
          <w:p w14:paraId="414AFEF8" w14:textId="77777777" w:rsidR="000660FA" w:rsidRPr="001B717E" w:rsidRDefault="000660FA">
            <w:pPr>
              <w:spacing w:line="240" w:lineRule="auto"/>
              <w:contextualSpacing/>
              <w:rPr>
                <w:rFonts w:ascii="Arial Narrow" w:eastAsia="Times New Roman" w:hAnsi="Arial Narrow"/>
                <w:sz w:val="16"/>
                <w:szCs w:val="16"/>
              </w:rPr>
            </w:pPr>
          </w:p>
        </w:tc>
        <w:tc>
          <w:tcPr>
            <w:tcW w:w="882" w:type="pct"/>
            <w:tcBorders>
              <w:top w:val="single" w:sz="6" w:space="0" w:color="000000" w:themeColor="text1"/>
              <w:left w:val="nil"/>
              <w:bottom w:val="single" w:sz="6" w:space="0" w:color="000000" w:themeColor="text1"/>
              <w:right w:val="nil"/>
            </w:tcBorders>
          </w:tcPr>
          <w:p w14:paraId="75243B05" w14:textId="77777777" w:rsidR="000660FA" w:rsidRPr="001B717E" w:rsidRDefault="000660FA">
            <w:pPr>
              <w:spacing w:line="240" w:lineRule="auto"/>
              <w:contextualSpacing/>
              <w:rPr>
                <w:rFonts w:ascii="Arial Narrow" w:eastAsia="Times New Roman" w:hAnsi="Arial Narrow"/>
                <w:sz w:val="16"/>
                <w:szCs w:val="16"/>
              </w:rPr>
            </w:pPr>
          </w:p>
          <w:p w14:paraId="09F9213C" w14:textId="77777777" w:rsidR="000660FA" w:rsidRPr="001B717E" w:rsidRDefault="000660FA">
            <w:pPr>
              <w:spacing w:line="240" w:lineRule="auto"/>
              <w:contextualSpacing/>
              <w:rPr>
                <w:rFonts w:ascii="Arial Narrow" w:eastAsia="Times New Roman" w:hAnsi="Arial Narrow"/>
                <w:sz w:val="16"/>
                <w:szCs w:val="16"/>
              </w:rPr>
            </w:pPr>
          </w:p>
          <w:p w14:paraId="357CBC5C"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N= 38442 (1 study)</w:t>
            </w:r>
            <w:r w:rsidRPr="001B717E">
              <w:rPr>
                <w:rFonts w:ascii="Arial Narrow" w:eastAsia="Times New Roman" w:hAnsi="Arial Narrow"/>
                <w:sz w:val="16"/>
                <w:szCs w:val="16"/>
                <w:vertAlign w:val="superscript"/>
              </w:rPr>
              <w:t xml:space="preserve"> A</w:t>
            </w:r>
          </w:p>
        </w:tc>
        <w:tc>
          <w:tcPr>
            <w:tcW w:w="653" w:type="pct"/>
            <w:tcBorders>
              <w:top w:val="single" w:sz="6" w:space="0" w:color="000000" w:themeColor="text1"/>
              <w:left w:val="nil"/>
              <w:bottom w:val="single" w:sz="6" w:space="0" w:color="000000" w:themeColor="text1"/>
              <w:right w:val="nil"/>
            </w:tcBorders>
          </w:tcPr>
          <w:p w14:paraId="0D52ECCB" w14:textId="77777777" w:rsidR="000660FA" w:rsidRPr="001B717E" w:rsidRDefault="000660FA">
            <w:pPr>
              <w:spacing w:line="240" w:lineRule="auto"/>
              <w:contextualSpacing/>
              <w:rPr>
                <w:rFonts w:ascii="Arial Narrow" w:eastAsia="Times New Roman" w:hAnsi="Arial Narrow"/>
                <w:sz w:val="16"/>
                <w:szCs w:val="16"/>
              </w:rPr>
            </w:pPr>
          </w:p>
          <w:p w14:paraId="4152D348" w14:textId="77777777" w:rsidR="000660FA" w:rsidRPr="001B717E" w:rsidRDefault="000660FA">
            <w:pPr>
              <w:spacing w:line="240" w:lineRule="auto"/>
              <w:contextualSpacing/>
              <w:rPr>
                <w:rFonts w:ascii="Arial Narrow" w:eastAsia="Times New Roman" w:hAnsi="Arial Narrow"/>
                <w:sz w:val="16"/>
                <w:szCs w:val="16"/>
              </w:rPr>
            </w:pPr>
          </w:p>
          <w:p w14:paraId="21803917"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4F1AE938" w14:textId="77777777" w:rsidR="000660FA" w:rsidRPr="00934BB6" w:rsidRDefault="000660FA">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vertAlign w:val="superscript"/>
              </w:rPr>
              <w:t xml:space="preserve"> 3,6,7,8</w:t>
            </w:r>
          </w:p>
        </w:tc>
      </w:tr>
      <w:tr w:rsidR="000660FA" w:rsidRPr="003F1207" w14:paraId="74CF9728" w14:textId="77777777">
        <w:trPr>
          <w:cantSplit/>
        </w:trPr>
        <w:tc>
          <w:tcPr>
            <w:tcW w:w="1077" w:type="pct"/>
            <w:tcBorders>
              <w:top w:val="single" w:sz="6" w:space="0" w:color="000000" w:themeColor="text1"/>
              <w:left w:val="nil"/>
              <w:bottom w:val="single" w:sz="6" w:space="0" w:color="000000" w:themeColor="text1"/>
              <w:right w:val="nil"/>
            </w:tcBorders>
            <w:vAlign w:val="center"/>
          </w:tcPr>
          <w:p w14:paraId="68340A1E"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Advanced stage defined as stages III and IV as per the TNM classification</w:t>
            </w:r>
          </w:p>
          <w:p w14:paraId="2F7510B1" w14:textId="77777777" w:rsidR="000660FA" w:rsidRPr="001B717E" w:rsidRDefault="000660FA">
            <w:pPr>
              <w:spacing w:line="240" w:lineRule="auto"/>
              <w:contextualSpacing/>
              <w:rPr>
                <w:rFonts w:ascii="Arial Narrow" w:eastAsia="Times New Roman" w:hAnsi="Arial Narrow"/>
                <w:sz w:val="16"/>
                <w:szCs w:val="16"/>
              </w:rPr>
            </w:pPr>
          </w:p>
          <w:p w14:paraId="390E3071"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Sub-group: 76-80 </w:t>
            </w:r>
            <w:r>
              <w:rPr>
                <w:rFonts w:ascii="Arial Narrow" w:eastAsia="Times New Roman" w:hAnsi="Arial Narrow"/>
                <w:sz w:val="16"/>
                <w:szCs w:val="16"/>
              </w:rPr>
              <w:t xml:space="preserve">years </w:t>
            </w:r>
            <w:r w:rsidRPr="001B717E">
              <w:rPr>
                <w:rFonts w:ascii="Arial Narrow" w:eastAsia="Times New Roman" w:hAnsi="Arial Narrow"/>
                <w:sz w:val="16"/>
                <w:szCs w:val="16"/>
              </w:rPr>
              <w:t>(Screening uptake period; 1998-2002)</w:t>
            </w:r>
            <w:r>
              <w:rPr>
                <w:rFonts w:ascii="Arial Narrow" w:eastAsia="Times New Roman" w:hAnsi="Arial Narrow"/>
                <w:sz w:val="16"/>
                <w:szCs w:val="16"/>
                <w:vertAlign w:val="superscript"/>
              </w:rPr>
              <w:t xml:space="preserve"> 2</w:t>
            </w:r>
          </w:p>
          <w:p w14:paraId="7065263B" w14:textId="77777777" w:rsidR="000660FA" w:rsidRPr="001B717E" w:rsidRDefault="000660FA">
            <w:pPr>
              <w:spacing w:line="240" w:lineRule="auto"/>
              <w:contextualSpacing/>
              <w:rPr>
                <w:rFonts w:ascii="Arial Narrow" w:eastAsia="Times New Roman" w:hAnsi="Arial Narrow"/>
                <w:sz w:val="16"/>
                <w:szCs w:val="16"/>
              </w:rPr>
            </w:pPr>
          </w:p>
          <w:p w14:paraId="737894B3"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Unavailable</w:t>
            </w:r>
          </w:p>
        </w:tc>
        <w:tc>
          <w:tcPr>
            <w:tcW w:w="557" w:type="pct"/>
            <w:tcBorders>
              <w:top w:val="single" w:sz="6" w:space="0" w:color="000000" w:themeColor="text1"/>
              <w:left w:val="nil"/>
              <w:bottom w:val="single" w:sz="6" w:space="0" w:color="000000" w:themeColor="text1"/>
              <w:right w:val="nil"/>
            </w:tcBorders>
            <w:vAlign w:val="center"/>
          </w:tcPr>
          <w:p w14:paraId="73ED8D30" w14:textId="77777777" w:rsidR="000660FA" w:rsidRPr="001B717E" w:rsidRDefault="000660FA">
            <w:pPr>
              <w:spacing w:line="240" w:lineRule="auto"/>
              <w:contextualSpacing/>
              <w:rPr>
                <w:rFonts w:ascii="Arial Narrow" w:eastAsia="Times New Roman" w:hAnsi="Arial Narrow"/>
                <w:sz w:val="16"/>
                <w:szCs w:val="16"/>
              </w:rPr>
            </w:pPr>
            <w:r>
              <w:rPr>
                <w:rStyle w:val="cf01"/>
                <w:rFonts w:ascii="Arial Narrow" w:hAnsi="Arial Narrow"/>
                <w:sz w:val="16"/>
                <w:szCs w:val="16"/>
              </w:rPr>
              <w:t>0.66 per 1,000 person-years</w:t>
            </w:r>
          </w:p>
        </w:tc>
        <w:tc>
          <w:tcPr>
            <w:tcW w:w="588" w:type="pct"/>
            <w:tcBorders>
              <w:top w:val="single" w:sz="6" w:space="0" w:color="000000" w:themeColor="text1"/>
              <w:left w:val="nil"/>
              <w:bottom w:val="single" w:sz="6" w:space="0" w:color="000000" w:themeColor="text1"/>
              <w:right w:val="nil"/>
            </w:tcBorders>
            <w:shd w:val="clear" w:color="auto" w:fill="EBEBEB"/>
          </w:tcPr>
          <w:p w14:paraId="7B4E5582" w14:textId="77777777" w:rsidR="000660FA" w:rsidRPr="001B717E" w:rsidRDefault="000660FA">
            <w:pPr>
              <w:spacing w:line="240" w:lineRule="auto"/>
              <w:contextualSpacing/>
              <w:rPr>
                <w:rFonts w:ascii="Arial Narrow" w:eastAsia="Times New Roman" w:hAnsi="Arial Narrow"/>
                <w:sz w:val="16"/>
                <w:szCs w:val="16"/>
              </w:rPr>
            </w:pPr>
          </w:p>
          <w:p w14:paraId="07334BCC" w14:textId="77777777" w:rsidR="000660FA" w:rsidRPr="001B717E" w:rsidRDefault="000660FA">
            <w:pPr>
              <w:spacing w:line="240" w:lineRule="auto"/>
              <w:contextualSpacing/>
              <w:rPr>
                <w:rFonts w:ascii="Arial Narrow" w:eastAsia="Times New Roman" w:hAnsi="Arial Narrow"/>
                <w:sz w:val="16"/>
                <w:szCs w:val="16"/>
              </w:rPr>
            </w:pPr>
          </w:p>
          <w:p w14:paraId="55EF966B" w14:textId="77777777" w:rsidR="000660FA" w:rsidRPr="001B717E" w:rsidRDefault="000660FA">
            <w:pPr>
              <w:spacing w:line="240" w:lineRule="auto"/>
              <w:contextualSpacing/>
              <w:rPr>
                <w:rFonts w:ascii="Arial Narrow" w:eastAsia="Times New Roman" w:hAnsi="Arial Narrow"/>
                <w:sz w:val="16"/>
                <w:szCs w:val="16"/>
              </w:rPr>
            </w:pPr>
            <w:r w:rsidRPr="0ACBEBF2">
              <w:rPr>
                <w:rStyle w:val="cf01"/>
                <w:rFonts w:ascii="Arial Narrow" w:hAnsi="Arial Narrow"/>
                <w:sz w:val="16"/>
                <w:szCs w:val="16"/>
              </w:rPr>
              <w:t>0.69 per 1,000 person-years</w:t>
            </w:r>
          </w:p>
        </w:tc>
        <w:tc>
          <w:tcPr>
            <w:tcW w:w="621" w:type="pct"/>
            <w:tcBorders>
              <w:top w:val="single" w:sz="6" w:space="0" w:color="000000" w:themeColor="text1"/>
              <w:left w:val="nil"/>
              <w:bottom w:val="single" w:sz="6" w:space="0" w:color="000000" w:themeColor="text1"/>
              <w:right w:val="nil"/>
            </w:tcBorders>
          </w:tcPr>
          <w:p w14:paraId="636A6162" w14:textId="77777777" w:rsidR="000660FA" w:rsidRDefault="000660FA">
            <w:pPr>
              <w:spacing w:line="240" w:lineRule="auto"/>
              <w:contextualSpacing/>
              <w:rPr>
                <w:rFonts w:ascii="Arial Narrow" w:eastAsia="Times New Roman" w:hAnsi="Arial Narrow"/>
                <w:sz w:val="16"/>
                <w:szCs w:val="16"/>
              </w:rPr>
            </w:pPr>
          </w:p>
          <w:p w14:paraId="0326D6A1"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0.03 more per 1,000 person-years</w:t>
            </w:r>
          </w:p>
        </w:tc>
        <w:tc>
          <w:tcPr>
            <w:tcW w:w="621" w:type="pct"/>
            <w:tcBorders>
              <w:top w:val="single" w:sz="6" w:space="0" w:color="000000" w:themeColor="text1"/>
              <w:left w:val="nil"/>
              <w:bottom w:val="single" w:sz="6" w:space="0" w:color="000000" w:themeColor="text1"/>
              <w:right w:val="nil"/>
            </w:tcBorders>
            <w:vAlign w:val="center"/>
          </w:tcPr>
          <w:p w14:paraId="040492CB" w14:textId="77777777" w:rsidR="000660FA" w:rsidRPr="00934BB6" w:rsidRDefault="000660FA">
            <w:pPr>
              <w:spacing w:line="240" w:lineRule="auto"/>
              <w:contextualSpacing/>
              <w:rPr>
                <w:rFonts w:ascii="Arial Narrow" w:eastAsia="Times New Roman" w:hAnsi="Arial Narrow"/>
                <w:sz w:val="16"/>
                <w:szCs w:val="16"/>
                <w:vertAlign w:val="superscript"/>
              </w:rPr>
            </w:pPr>
            <w:r w:rsidRPr="001B717E">
              <w:rPr>
                <w:rFonts w:ascii="Arial Narrow" w:eastAsia="Times New Roman" w:hAnsi="Arial Narrow"/>
                <w:sz w:val="16"/>
                <w:szCs w:val="16"/>
              </w:rPr>
              <w:t xml:space="preserve">Incidence Rate Ratio: </w:t>
            </w:r>
            <w:r w:rsidRPr="001B717E">
              <w:rPr>
                <w:rFonts w:ascii="Arial Narrow" w:eastAsia="Times New Roman" w:hAnsi="Arial Narrow"/>
                <w:b/>
                <w:bCs/>
                <w:sz w:val="16"/>
                <w:szCs w:val="16"/>
              </w:rPr>
              <w:t>1.04</w:t>
            </w:r>
            <w:r>
              <w:rPr>
                <w:rFonts w:ascii="Arial Narrow" w:eastAsia="Times New Roman" w:hAnsi="Arial Narrow"/>
                <w:sz w:val="16"/>
                <w:szCs w:val="16"/>
                <w:vertAlign w:val="superscript"/>
              </w:rPr>
              <w:t>1</w:t>
            </w:r>
          </w:p>
          <w:p w14:paraId="3E8020FC"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(0.94 to 1.17)</w:t>
            </w:r>
          </w:p>
        </w:tc>
        <w:tc>
          <w:tcPr>
            <w:tcW w:w="882" w:type="pct"/>
            <w:tcBorders>
              <w:top w:val="single" w:sz="6" w:space="0" w:color="000000" w:themeColor="text1"/>
              <w:left w:val="nil"/>
              <w:bottom w:val="single" w:sz="6" w:space="0" w:color="000000" w:themeColor="text1"/>
              <w:right w:val="nil"/>
            </w:tcBorders>
            <w:vAlign w:val="center"/>
          </w:tcPr>
          <w:p w14:paraId="547E2699"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N= 38442 (1 study)</w:t>
            </w:r>
            <w:r w:rsidRPr="001B717E">
              <w:rPr>
                <w:rFonts w:ascii="Arial Narrow" w:eastAsia="Times New Roman" w:hAnsi="Arial Narrow"/>
                <w:sz w:val="16"/>
                <w:szCs w:val="16"/>
                <w:vertAlign w:val="superscript"/>
              </w:rPr>
              <w:t xml:space="preserve"> A</w:t>
            </w:r>
          </w:p>
        </w:tc>
        <w:tc>
          <w:tcPr>
            <w:tcW w:w="653" w:type="pct"/>
            <w:tcBorders>
              <w:top w:val="single" w:sz="6" w:space="0" w:color="000000" w:themeColor="text1"/>
              <w:left w:val="nil"/>
              <w:bottom w:val="single" w:sz="6" w:space="0" w:color="000000" w:themeColor="text1"/>
              <w:right w:val="nil"/>
            </w:tcBorders>
            <w:vAlign w:val="center"/>
          </w:tcPr>
          <w:p w14:paraId="069B9BF2"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ABA36A8"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3,6,7,8</w:t>
            </w:r>
          </w:p>
        </w:tc>
      </w:tr>
      <w:tr w:rsidR="000660FA" w:rsidRPr="003F1207" w14:paraId="7AE3F5AE" w14:textId="77777777">
        <w:trPr>
          <w:cantSplit/>
        </w:trPr>
        <w:tc>
          <w:tcPr>
            <w:tcW w:w="1077" w:type="pct"/>
            <w:tcBorders>
              <w:top w:val="single" w:sz="6" w:space="0" w:color="000000" w:themeColor="text1"/>
              <w:left w:val="nil"/>
              <w:bottom w:val="single" w:sz="6" w:space="0" w:color="000000" w:themeColor="text1"/>
              <w:right w:val="nil"/>
            </w:tcBorders>
          </w:tcPr>
          <w:p w14:paraId="5AE6C859"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Advanced stage defined as stages III and IV as per the TNM classification</w:t>
            </w:r>
          </w:p>
          <w:p w14:paraId="62A0F10C" w14:textId="77777777" w:rsidR="000660FA" w:rsidRPr="001B717E" w:rsidRDefault="000660FA">
            <w:pPr>
              <w:spacing w:line="240" w:lineRule="auto"/>
              <w:contextualSpacing/>
              <w:rPr>
                <w:rFonts w:ascii="Arial Narrow" w:eastAsia="Times New Roman" w:hAnsi="Arial Narrow"/>
                <w:sz w:val="16"/>
                <w:szCs w:val="16"/>
              </w:rPr>
            </w:pPr>
          </w:p>
          <w:p w14:paraId="534C36B8"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Sub-group: 70-75 </w:t>
            </w:r>
            <w:r>
              <w:rPr>
                <w:rFonts w:ascii="Arial Narrow" w:eastAsia="Times New Roman" w:hAnsi="Arial Narrow"/>
                <w:sz w:val="16"/>
                <w:szCs w:val="16"/>
              </w:rPr>
              <w:t xml:space="preserve">years </w:t>
            </w:r>
            <w:r w:rsidRPr="001B717E">
              <w:rPr>
                <w:rFonts w:ascii="Arial Narrow" w:eastAsia="Times New Roman" w:hAnsi="Arial Narrow"/>
                <w:sz w:val="16"/>
                <w:szCs w:val="16"/>
              </w:rPr>
              <w:t>(Screening uptake period; 2003-2011)</w:t>
            </w:r>
            <w:r>
              <w:rPr>
                <w:rFonts w:ascii="Arial Narrow" w:eastAsia="Times New Roman" w:hAnsi="Arial Narrow"/>
                <w:sz w:val="16"/>
                <w:szCs w:val="16"/>
                <w:vertAlign w:val="superscript"/>
              </w:rPr>
              <w:t xml:space="preserve"> 2</w:t>
            </w:r>
          </w:p>
          <w:p w14:paraId="2DDC171F" w14:textId="77777777" w:rsidR="000660FA" w:rsidRPr="001B717E" w:rsidRDefault="000660FA">
            <w:pPr>
              <w:spacing w:line="240" w:lineRule="auto"/>
              <w:contextualSpacing/>
              <w:rPr>
                <w:rFonts w:ascii="Arial Narrow" w:eastAsia="Times New Roman" w:hAnsi="Arial Narrow"/>
                <w:sz w:val="16"/>
                <w:szCs w:val="16"/>
              </w:rPr>
            </w:pPr>
          </w:p>
          <w:p w14:paraId="6F6FD7C7"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Unavailable</w:t>
            </w:r>
          </w:p>
        </w:tc>
        <w:tc>
          <w:tcPr>
            <w:tcW w:w="557" w:type="pct"/>
            <w:tcBorders>
              <w:top w:val="single" w:sz="6" w:space="0" w:color="000000" w:themeColor="text1"/>
              <w:left w:val="nil"/>
              <w:bottom w:val="single" w:sz="6" w:space="0" w:color="000000" w:themeColor="text1"/>
              <w:right w:val="nil"/>
            </w:tcBorders>
            <w:vAlign w:val="center"/>
          </w:tcPr>
          <w:p w14:paraId="30B5CD21" w14:textId="77777777" w:rsidR="000660FA" w:rsidRPr="001B717E" w:rsidRDefault="000660FA">
            <w:pPr>
              <w:spacing w:line="240" w:lineRule="auto"/>
              <w:contextualSpacing/>
              <w:rPr>
                <w:rFonts w:ascii="Arial Narrow" w:eastAsia="Times New Roman" w:hAnsi="Arial Narrow"/>
                <w:sz w:val="16"/>
                <w:szCs w:val="16"/>
              </w:rPr>
            </w:pPr>
            <w:r w:rsidRPr="0ACBEBF2">
              <w:rPr>
                <w:rStyle w:val="cf01"/>
                <w:rFonts w:ascii="Arial Narrow" w:hAnsi="Arial Narrow"/>
                <w:sz w:val="16"/>
                <w:szCs w:val="16"/>
              </w:rPr>
              <w:t>0.59 per 1,000 person-years</w:t>
            </w:r>
          </w:p>
        </w:tc>
        <w:tc>
          <w:tcPr>
            <w:tcW w:w="588" w:type="pct"/>
            <w:tcBorders>
              <w:top w:val="single" w:sz="6" w:space="0" w:color="000000" w:themeColor="text1"/>
              <w:left w:val="nil"/>
              <w:bottom w:val="single" w:sz="6" w:space="0" w:color="000000" w:themeColor="text1"/>
              <w:right w:val="nil"/>
            </w:tcBorders>
            <w:shd w:val="clear" w:color="auto" w:fill="EBEBEB"/>
          </w:tcPr>
          <w:p w14:paraId="498B2AC1" w14:textId="77777777" w:rsidR="000660FA" w:rsidRPr="001B717E" w:rsidRDefault="000660FA">
            <w:pPr>
              <w:spacing w:line="240" w:lineRule="auto"/>
              <w:contextualSpacing/>
              <w:rPr>
                <w:rFonts w:ascii="Arial Narrow" w:eastAsia="Times New Roman" w:hAnsi="Arial Narrow"/>
                <w:sz w:val="16"/>
                <w:szCs w:val="16"/>
              </w:rPr>
            </w:pPr>
          </w:p>
          <w:p w14:paraId="7AF3F7B1" w14:textId="77777777" w:rsidR="000660FA" w:rsidRPr="001B717E" w:rsidRDefault="000660FA">
            <w:pPr>
              <w:spacing w:line="240" w:lineRule="auto"/>
              <w:contextualSpacing/>
              <w:rPr>
                <w:rFonts w:ascii="Arial Narrow" w:eastAsia="Times New Roman" w:hAnsi="Arial Narrow"/>
                <w:sz w:val="16"/>
                <w:szCs w:val="16"/>
              </w:rPr>
            </w:pPr>
          </w:p>
          <w:p w14:paraId="7C72295F" w14:textId="77777777" w:rsidR="000660FA" w:rsidRPr="001B717E" w:rsidRDefault="000660FA">
            <w:pPr>
              <w:spacing w:line="240" w:lineRule="auto"/>
              <w:contextualSpacing/>
              <w:rPr>
                <w:rStyle w:val="cf01"/>
                <w:rFonts w:ascii="Arial Narrow" w:hAnsi="Arial Narrow"/>
                <w:sz w:val="16"/>
                <w:szCs w:val="16"/>
              </w:rPr>
            </w:pPr>
            <w:r w:rsidRPr="0ACBEBF2">
              <w:rPr>
                <w:rStyle w:val="cf01"/>
                <w:rFonts w:ascii="Arial Narrow" w:hAnsi="Arial Narrow"/>
                <w:sz w:val="16"/>
                <w:szCs w:val="16"/>
              </w:rPr>
              <w:t>0.52 per 1,000 person-years</w:t>
            </w:r>
          </w:p>
          <w:p w14:paraId="42AA2D41" w14:textId="77777777" w:rsidR="000660FA" w:rsidRPr="001B717E" w:rsidRDefault="000660FA">
            <w:pPr>
              <w:spacing w:line="240" w:lineRule="auto"/>
              <w:contextualSpacing/>
              <w:rPr>
                <w:rFonts w:ascii="Arial Narrow" w:eastAsia="Times New Roman" w:hAnsi="Arial Narrow"/>
                <w:sz w:val="16"/>
                <w:szCs w:val="16"/>
              </w:rPr>
            </w:pPr>
          </w:p>
        </w:tc>
        <w:tc>
          <w:tcPr>
            <w:tcW w:w="621" w:type="pct"/>
            <w:tcBorders>
              <w:top w:val="single" w:sz="6" w:space="0" w:color="000000" w:themeColor="text1"/>
              <w:left w:val="nil"/>
              <w:bottom w:val="single" w:sz="6" w:space="0" w:color="000000" w:themeColor="text1"/>
              <w:right w:val="nil"/>
            </w:tcBorders>
          </w:tcPr>
          <w:p w14:paraId="1596E750"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0.07 fewer per 1,000 person-years</w:t>
            </w:r>
          </w:p>
        </w:tc>
        <w:tc>
          <w:tcPr>
            <w:tcW w:w="621" w:type="pct"/>
            <w:tcBorders>
              <w:top w:val="single" w:sz="6" w:space="0" w:color="000000" w:themeColor="text1"/>
              <w:left w:val="nil"/>
              <w:bottom w:val="single" w:sz="6" w:space="0" w:color="000000" w:themeColor="text1"/>
              <w:right w:val="nil"/>
            </w:tcBorders>
          </w:tcPr>
          <w:p w14:paraId="5934B397" w14:textId="77777777" w:rsidR="000660FA" w:rsidRPr="001B717E" w:rsidRDefault="000660FA">
            <w:pPr>
              <w:spacing w:line="240" w:lineRule="auto"/>
              <w:contextualSpacing/>
              <w:rPr>
                <w:rFonts w:ascii="Arial Narrow" w:eastAsia="Times New Roman" w:hAnsi="Arial Narrow"/>
                <w:sz w:val="16"/>
                <w:szCs w:val="16"/>
              </w:rPr>
            </w:pPr>
          </w:p>
          <w:p w14:paraId="55DA854A" w14:textId="77777777" w:rsidR="000660FA" w:rsidRPr="001B717E" w:rsidRDefault="000660FA">
            <w:pPr>
              <w:spacing w:line="240" w:lineRule="auto"/>
              <w:contextualSpacing/>
              <w:rPr>
                <w:rFonts w:ascii="Arial Narrow" w:eastAsia="Times New Roman" w:hAnsi="Arial Narrow"/>
                <w:sz w:val="16"/>
                <w:szCs w:val="16"/>
              </w:rPr>
            </w:pPr>
          </w:p>
          <w:p w14:paraId="3B385521"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Incidence Rate Ratio: </w:t>
            </w:r>
            <w:r w:rsidRPr="001B717E">
              <w:rPr>
                <w:rFonts w:ascii="Arial Narrow" w:eastAsia="Times New Roman" w:hAnsi="Arial Narrow"/>
                <w:b/>
                <w:bCs/>
                <w:sz w:val="16"/>
                <w:szCs w:val="16"/>
              </w:rPr>
              <w:t>0.88</w:t>
            </w:r>
            <w:r>
              <w:rPr>
                <w:rFonts w:ascii="Arial Narrow" w:eastAsia="Times New Roman" w:hAnsi="Arial Narrow"/>
                <w:sz w:val="16"/>
                <w:szCs w:val="16"/>
                <w:vertAlign w:val="superscript"/>
              </w:rPr>
              <w:t>1</w:t>
            </w:r>
          </w:p>
          <w:p w14:paraId="7B26A661"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(0.81 to 0.97)</w:t>
            </w:r>
            <w:r>
              <w:rPr>
                <w:rFonts w:ascii="Arial Narrow" w:eastAsia="Times New Roman" w:hAnsi="Arial Narrow"/>
                <w:sz w:val="16"/>
                <w:szCs w:val="16"/>
                <w:vertAlign w:val="superscript"/>
              </w:rPr>
              <w:t>1</w:t>
            </w:r>
            <w:r w:rsidRPr="001B717E">
              <w:rPr>
                <w:rFonts w:ascii="Arial Narrow" w:eastAsia="Times New Roman" w:hAnsi="Arial Narrow"/>
                <w:sz w:val="16"/>
                <w:szCs w:val="16"/>
              </w:rPr>
              <w:t xml:space="preserve"> </w:t>
            </w:r>
          </w:p>
          <w:p w14:paraId="14C9DDD0"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 </w:t>
            </w:r>
          </w:p>
        </w:tc>
        <w:tc>
          <w:tcPr>
            <w:tcW w:w="882" w:type="pct"/>
            <w:tcBorders>
              <w:top w:val="single" w:sz="6" w:space="0" w:color="000000" w:themeColor="text1"/>
              <w:left w:val="nil"/>
              <w:bottom w:val="single" w:sz="6" w:space="0" w:color="000000" w:themeColor="text1"/>
              <w:right w:val="nil"/>
            </w:tcBorders>
          </w:tcPr>
          <w:p w14:paraId="1F4F30BB" w14:textId="77777777" w:rsidR="000660FA" w:rsidRPr="001B717E" w:rsidRDefault="000660FA">
            <w:pPr>
              <w:spacing w:line="240" w:lineRule="auto"/>
              <w:contextualSpacing/>
              <w:rPr>
                <w:rFonts w:ascii="Arial Narrow" w:eastAsia="Times New Roman" w:hAnsi="Arial Narrow"/>
                <w:sz w:val="16"/>
                <w:szCs w:val="16"/>
              </w:rPr>
            </w:pPr>
          </w:p>
          <w:p w14:paraId="3C0D4A4E" w14:textId="77777777" w:rsidR="000660FA" w:rsidRPr="001B717E" w:rsidRDefault="000660FA">
            <w:pPr>
              <w:spacing w:line="240" w:lineRule="auto"/>
              <w:contextualSpacing/>
              <w:rPr>
                <w:rFonts w:ascii="Arial Narrow" w:eastAsia="Times New Roman" w:hAnsi="Arial Narrow"/>
                <w:sz w:val="16"/>
                <w:szCs w:val="16"/>
              </w:rPr>
            </w:pPr>
          </w:p>
          <w:p w14:paraId="64E85A0A"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N= 38442 (1 study)</w:t>
            </w:r>
            <w:r w:rsidRPr="001B717E">
              <w:rPr>
                <w:rFonts w:ascii="Arial Narrow" w:eastAsia="Times New Roman" w:hAnsi="Arial Narrow"/>
                <w:sz w:val="16"/>
                <w:szCs w:val="16"/>
                <w:vertAlign w:val="superscript"/>
              </w:rPr>
              <w:t xml:space="preserve"> A</w:t>
            </w:r>
          </w:p>
        </w:tc>
        <w:tc>
          <w:tcPr>
            <w:tcW w:w="653" w:type="pct"/>
            <w:tcBorders>
              <w:top w:val="single" w:sz="6" w:space="0" w:color="000000" w:themeColor="text1"/>
              <w:left w:val="nil"/>
              <w:bottom w:val="single" w:sz="6" w:space="0" w:color="000000" w:themeColor="text1"/>
              <w:right w:val="nil"/>
            </w:tcBorders>
          </w:tcPr>
          <w:p w14:paraId="40D32B51" w14:textId="77777777" w:rsidR="000660FA" w:rsidRPr="001B717E" w:rsidRDefault="000660FA">
            <w:pPr>
              <w:spacing w:line="240" w:lineRule="auto"/>
              <w:contextualSpacing/>
              <w:rPr>
                <w:rFonts w:ascii="Arial Narrow" w:eastAsia="Times New Roman" w:hAnsi="Arial Narrow"/>
                <w:sz w:val="16"/>
                <w:szCs w:val="16"/>
              </w:rPr>
            </w:pPr>
          </w:p>
          <w:p w14:paraId="00319BAB" w14:textId="77777777" w:rsidR="000660FA" w:rsidRPr="001B717E" w:rsidRDefault="000660FA">
            <w:pPr>
              <w:spacing w:line="240" w:lineRule="auto"/>
              <w:contextualSpacing/>
              <w:rPr>
                <w:rFonts w:ascii="Arial Narrow" w:eastAsia="Times New Roman" w:hAnsi="Arial Narrow"/>
                <w:sz w:val="16"/>
                <w:szCs w:val="16"/>
              </w:rPr>
            </w:pPr>
          </w:p>
          <w:p w14:paraId="0A2DAF6A"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5AF2325"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3,6,7,8</w:t>
            </w:r>
          </w:p>
        </w:tc>
      </w:tr>
      <w:tr w:rsidR="000660FA" w:rsidRPr="003F1207" w14:paraId="580D4D7F" w14:textId="77777777">
        <w:trPr>
          <w:cantSplit/>
        </w:trPr>
        <w:tc>
          <w:tcPr>
            <w:tcW w:w="1077" w:type="pct"/>
            <w:tcBorders>
              <w:top w:val="single" w:sz="6" w:space="0" w:color="000000" w:themeColor="text1"/>
              <w:left w:val="nil"/>
              <w:bottom w:val="single" w:sz="6" w:space="0" w:color="000000" w:themeColor="text1"/>
              <w:right w:val="nil"/>
            </w:tcBorders>
          </w:tcPr>
          <w:p w14:paraId="16550E76"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Advanced stage defined as stages III and IV as per the TNM classification</w:t>
            </w:r>
          </w:p>
          <w:p w14:paraId="5818727F" w14:textId="77777777" w:rsidR="000660FA" w:rsidRPr="001B717E" w:rsidRDefault="000660FA">
            <w:pPr>
              <w:spacing w:line="240" w:lineRule="auto"/>
              <w:contextualSpacing/>
              <w:rPr>
                <w:rFonts w:ascii="Arial Narrow" w:eastAsia="Times New Roman" w:hAnsi="Arial Narrow"/>
                <w:sz w:val="16"/>
                <w:szCs w:val="16"/>
              </w:rPr>
            </w:pPr>
          </w:p>
          <w:p w14:paraId="3CED63BB"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 xml:space="preserve">Sub-group: 76-80 </w:t>
            </w:r>
            <w:r>
              <w:rPr>
                <w:rFonts w:ascii="Arial Narrow" w:eastAsia="Times New Roman" w:hAnsi="Arial Narrow"/>
                <w:sz w:val="16"/>
                <w:szCs w:val="16"/>
              </w:rPr>
              <w:t xml:space="preserve">years </w:t>
            </w:r>
            <w:r w:rsidRPr="001B717E">
              <w:rPr>
                <w:rFonts w:ascii="Arial Narrow" w:eastAsia="Times New Roman" w:hAnsi="Arial Narrow"/>
                <w:sz w:val="16"/>
                <w:szCs w:val="16"/>
              </w:rPr>
              <w:t>(Screening uptake period; 2003-2011)</w:t>
            </w:r>
            <w:r>
              <w:rPr>
                <w:rFonts w:ascii="Arial Narrow" w:eastAsia="Times New Roman" w:hAnsi="Arial Narrow"/>
                <w:sz w:val="16"/>
                <w:szCs w:val="16"/>
                <w:vertAlign w:val="superscript"/>
              </w:rPr>
              <w:t xml:space="preserve"> 2</w:t>
            </w:r>
          </w:p>
          <w:p w14:paraId="7A17BE7E" w14:textId="77777777" w:rsidR="000660FA" w:rsidRPr="001B717E" w:rsidRDefault="000660FA">
            <w:pPr>
              <w:spacing w:line="240" w:lineRule="auto"/>
              <w:contextualSpacing/>
              <w:rPr>
                <w:rFonts w:ascii="Arial Narrow" w:eastAsia="Times New Roman" w:hAnsi="Arial Narrow"/>
                <w:sz w:val="16"/>
                <w:szCs w:val="16"/>
              </w:rPr>
            </w:pPr>
          </w:p>
          <w:p w14:paraId="7BF3E580"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Follow-up (yrs.): Unavailable</w:t>
            </w:r>
          </w:p>
        </w:tc>
        <w:tc>
          <w:tcPr>
            <w:tcW w:w="557" w:type="pct"/>
            <w:tcBorders>
              <w:top w:val="single" w:sz="6" w:space="0" w:color="000000" w:themeColor="text1"/>
              <w:left w:val="nil"/>
              <w:bottom w:val="single" w:sz="6" w:space="0" w:color="000000" w:themeColor="text1"/>
              <w:right w:val="nil"/>
            </w:tcBorders>
            <w:vAlign w:val="center"/>
          </w:tcPr>
          <w:p w14:paraId="56B857E9" w14:textId="77777777" w:rsidR="000660FA" w:rsidRPr="001B717E" w:rsidRDefault="000660FA">
            <w:pPr>
              <w:spacing w:line="240" w:lineRule="auto"/>
              <w:contextualSpacing/>
              <w:rPr>
                <w:rFonts w:ascii="Arial Narrow" w:eastAsia="Times New Roman" w:hAnsi="Arial Narrow"/>
                <w:sz w:val="16"/>
                <w:szCs w:val="16"/>
              </w:rPr>
            </w:pPr>
            <w:r>
              <w:rPr>
                <w:rStyle w:val="cf01"/>
                <w:rFonts w:ascii="Arial Narrow" w:hAnsi="Arial Narrow"/>
                <w:sz w:val="16"/>
                <w:szCs w:val="16"/>
              </w:rPr>
              <w:t>0.66 per 1,000 person-years</w:t>
            </w:r>
          </w:p>
        </w:tc>
        <w:tc>
          <w:tcPr>
            <w:tcW w:w="588" w:type="pct"/>
            <w:tcBorders>
              <w:top w:val="single" w:sz="6" w:space="0" w:color="000000" w:themeColor="text1"/>
              <w:left w:val="nil"/>
              <w:bottom w:val="single" w:sz="6" w:space="0" w:color="000000" w:themeColor="text1"/>
              <w:right w:val="nil"/>
            </w:tcBorders>
            <w:shd w:val="clear" w:color="auto" w:fill="EBEBEB"/>
          </w:tcPr>
          <w:p w14:paraId="79115B96" w14:textId="77777777" w:rsidR="000660FA" w:rsidRPr="001B717E" w:rsidRDefault="000660FA">
            <w:pPr>
              <w:spacing w:line="240" w:lineRule="auto"/>
              <w:contextualSpacing/>
              <w:rPr>
                <w:rFonts w:ascii="Arial Narrow" w:eastAsia="Times New Roman" w:hAnsi="Arial Narrow"/>
                <w:sz w:val="16"/>
                <w:szCs w:val="16"/>
              </w:rPr>
            </w:pPr>
          </w:p>
          <w:p w14:paraId="29F37072" w14:textId="77777777" w:rsidR="000660FA" w:rsidRPr="001B717E" w:rsidRDefault="000660FA">
            <w:pPr>
              <w:spacing w:line="240" w:lineRule="auto"/>
              <w:contextualSpacing/>
              <w:rPr>
                <w:rFonts w:ascii="Arial Narrow" w:eastAsia="Times New Roman" w:hAnsi="Arial Narrow"/>
                <w:sz w:val="16"/>
                <w:szCs w:val="16"/>
              </w:rPr>
            </w:pPr>
          </w:p>
          <w:p w14:paraId="7B2D8F11" w14:textId="77777777" w:rsidR="000660FA" w:rsidRPr="001B717E" w:rsidRDefault="000660FA">
            <w:pPr>
              <w:spacing w:line="240" w:lineRule="auto"/>
              <w:contextualSpacing/>
              <w:rPr>
                <w:rFonts w:ascii="Arial Narrow" w:eastAsia="Times New Roman" w:hAnsi="Arial Narrow"/>
                <w:sz w:val="16"/>
                <w:szCs w:val="16"/>
              </w:rPr>
            </w:pPr>
            <w:r>
              <w:rPr>
                <w:rStyle w:val="cf01"/>
                <w:rFonts w:ascii="Arial Narrow" w:hAnsi="Arial Narrow"/>
                <w:sz w:val="16"/>
                <w:szCs w:val="16"/>
              </w:rPr>
              <w:t>0.67 per 1,000 person-years</w:t>
            </w:r>
          </w:p>
        </w:tc>
        <w:tc>
          <w:tcPr>
            <w:tcW w:w="621" w:type="pct"/>
            <w:tcBorders>
              <w:top w:val="single" w:sz="6" w:space="0" w:color="000000" w:themeColor="text1"/>
              <w:left w:val="nil"/>
              <w:bottom w:val="single" w:sz="6" w:space="0" w:color="000000" w:themeColor="text1"/>
              <w:right w:val="nil"/>
            </w:tcBorders>
          </w:tcPr>
          <w:p w14:paraId="1DD66E39"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0.01 more per 1,000 person-years</w:t>
            </w:r>
          </w:p>
        </w:tc>
        <w:tc>
          <w:tcPr>
            <w:tcW w:w="621" w:type="pct"/>
            <w:tcBorders>
              <w:top w:val="single" w:sz="6" w:space="0" w:color="000000" w:themeColor="text1"/>
              <w:left w:val="nil"/>
              <w:bottom w:val="single" w:sz="6" w:space="0" w:color="000000" w:themeColor="text1"/>
              <w:right w:val="nil"/>
            </w:tcBorders>
          </w:tcPr>
          <w:p w14:paraId="464F3BAD" w14:textId="77777777" w:rsidR="000660FA" w:rsidRPr="001B717E" w:rsidRDefault="000660FA">
            <w:pPr>
              <w:spacing w:line="240" w:lineRule="auto"/>
              <w:contextualSpacing/>
              <w:rPr>
                <w:rFonts w:ascii="Arial Narrow" w:eastAsia="Times New Roman" w:hAnsi="Arial Narrow"/>
                <w:sz w:val="16"/>
                <w:szCs w:val="16"/>
              </w:rPr>
            </w:pPr>
          </w:p>
          <w:p w14:paraId="68B133D0" w14:textId="77777777" w:rsidR="000660FA" w:rsidRPr="001B717E" w:rsidRDefault="000660FA">
            <w:pPr>
              <w:spacing w:line="240" w:lineRule="auto"/>
              <w:contextualSpacing/>
              <w:rPr>
                <w:rFonts w:ascii="Arial Narrow" w:eastAsia="Times New Roman" w:hAnsi="Arial Narrow"/>
                <w:sz w:val="16"/>
                <w:szCs w:val="16"/>
              </w:rPr>
            </w:pPr>
          </w:p>
          <w:p w14:paraId="711D95D7" w14:textId="77777777" w:rsidR="000660FA" w:rsidRPr="00934BB6" w:rsidRDefault="000660FA">
            <w:pPr>
              <w:spacing w:line="240" w:lineRule="auto"/>
              <w:contextualSpacing/>
              <w:rPr>
                <w:rFonts w:ascii="Arial Narrow" w:eastAsia="Times New Roman" w:hAnsi="Arial Narrow"/>
                <w:sz w:val="16"/>
                <w:szCs w:val="16"/>
                <w:vertAlign w:val="superscript"/>
              </w:rPr>
            </w:pPr>
            <w:r w:rsidRPr="001B717E">
              <w:rPr>
                <w:rFonts w:ascii="Arial Narrow" w:eastAsia="Times New Roman" w:hAnsi="Arial Narrow"/>
                <w:sz w:val="16"/>
                <w:szCs w:val="16"/>
              </w:rPr>
              <w:t xml:space="preserve">Incidence Rate Ratio: </w:t>
            </w:r>
            <w:r w:rsidRPr="001B717E">
              <w:rPr>
                <w:rFonts w:ascii="Arial Narrow" w:eastAsia="Times New Roman" w:hAnsi="Arial Narrow"/>
                <w:b/>
                <w:bCs/>
                <w:sz w:val="16"/>
                <w:szCs w:val="16"/>
              </w:rPr>
              <w:t>1.02</w:t>
            </w:r>
            <w:r>
              <w:rPr>
                <w:rFonts w:ascii="Arial Narrow" w:eastAsia="Times New Roman" w:hAnsi="Arial Narrow"/>
                <w:sz w:val="16"/>
                <w:szCs w:val="16"/>
                <w:vertAlign w:val="superscript"/>
              </w:rPr>
              <w:t>1</w:t>
            </w:r>
          </w:p>
          <w:p w14:paraId="170A4CCC"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(0.92 to 1.13)</w:t>
            </w:r>
          </w:p>
        </w:tc>
        <w:tc>
          <w:tcPr>
            <w:tcW w:w="882" w:type="pct"/>
            <w:tcBorders>
              <w:top w:val="single" w:sz="6" w:space="0" w:color="000000" w:themeColor="text1"/>
              <w:left w:val="nil"/>
              <w:bottom w:val="single" w:sz="6" w:space="0" w:color="000000" w:themeColor="text1"/>
              <w:right w:val="nil"/>
            </w:tcBorders>
          </w:tcPr>
          <w:p w14:paraId="0130F2F9" w14:textId="77777777" w:rsidR="000660FA" w:rsidRPr="001B717E" w:rsidRDefault="000660FA">
            <w:pPr>
              <w:spacing w:line="240" w:lineRule="auto"/>
              <w:contextualSpacing/>
              <w:rPr>
                <w:rFonts w:ascii="Arial Narrow" w:eastAsia="Times New Roman" w:hAnsi="Arial Narrow"/>
                <w:sz w:val="16"/>
                <w:szCs w:val="16"/>
              </w:rPr>
            </w:pPr>
          </w:p>
          <w:p w14:paraId="4DE5EB29" w14:textId="77777777" w:rsidR="000660FA" w:rsidRPr="001B717E" w:rsidRDefault="000660FA">
            <w:pPr>
              <w:spacing w:line="240" w:lineRule="auto"/>
              <w:contextualSpacing/>
              <w:rPr>
                <w:rFonts w:ascii="Arial Narrow" w:eastAsia="Times New Roman" w:hAnsi="Arial Narrow"/>
                <w:sz w:val="16"/>
                <w:szCs w:val="16"/>
              </w:rPr>
            </w:pPr>
          </w:p>
          <w:p w14:paraId="087B6049"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N= 38442 (1 study)</w:t>
            </w:r>
            <w:r w:rsidRPr="001B717E">
              <w:rPr>
                <w:rFonts w:ascii="Arial Narrow" w:eastAsia="Times New Roman" w:hAnsi="Arial Narrow"/>
                <w:sz w:val="16"/>
                <w:szCs w:val="16"/>
                <w:vertAlign w:val="superscript"/>
              </w:rPr>
              <w:t xml:space="preserve"> A</w:t>
            </w:r>
          </w:p>
        </w:tc>
        <w:tc>
          <w:tcPr>
            <w:tcW w:w="653" w:type="pct"/>
            <w:tcBorders>
              <w:top w:val="single" w:sz="6" w:space="0" w:color="000000" w:themeColor="text1"/>
              <w:left w:val="nil"/>
              <w:bottom w:val="single" w:sz="6" w:space="0" w:color="000000" w:themeColor="text1"/>
              <w:right w:val="nil"/>
            </w:tcBorders>
          </w:tcPr>
          <w:p w14:paraId="00298E0A" w14:textId="77777777" w:rsidR="000660FA" w:rsidRPr="001B717E" w:rsidRDefault="000660FA">
            <w:pPr>
              <w:spacing w:line="240" w:lineRule="auto"/>
              <w:contextualSpacing/>
              <w:rPr>
                <w:rFonts w:ascii="Arial Narrow" w:eastAsia="Times New Roman" w:hAnsi="Arial Narrow"/>
                <w:sz w:val="16"/>
                <w:szCs w:val="16"/>
              </w:rPr>
            </w:pPr>
          </w:p>
          <w:p w14:paraId="553ACDFA" w14:textId="77777777" w:rsidR="000660FA" w:rsidRPr="001B717E" w:rsidRDefault="000660FA">
            <w:pPr>
              <w:spacing w:line="240" w:lineRule="auto"/>
              <w:contextualSpacing/>
              <w:rPr>
                <w:rFonts w:ascii="Arial Narrow" w:eastAsia="Times New Roman" w:hAnsi="Arial Narrow"/>
                <w:sz w:val="16"/>
                <w:szCs w:val="16"/>
              </w:rPr>
            </w:pPr>
          </w:p>
          <w:p w14:paraId="4BFCE070"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3F3B1123"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3,6,7,8</w:t>
            </w:r>
          </w:p>
        </w:tc>
      </w:tr>
      <w:tr w:rsidR="000660FA" w:rsidRPr="003F1207" w14:paraId="3949CA39" w14:textId="77777777">
        <w:trPr>
          <w:cantSplit/>
        </w:trPr>
        <w:tc>
          <w:tcPr>
            <w:tcW w:w="1077" w:type="pct"/>
            <w:tcBorders>
              <w:top w:val="single" w:sz="6" w:space="0" w:color="000000" w:themeColor="text1"/>
              <w:left w:val="nil"/>
              <w:bottom w:val="single" w:sz="6" w:space="0" w:color="000000" w:themeColor="text1"/>
              <w:right w:val="nil"/>
            </w:tcBorders>
          </w:tcPr>
          <w:p w14:paraId="1162DC8D" w14:textId="77777777" w:rsidR="000660FA" w:rsidRPr="001B717E" w:rsidRDefault="000660FA">
            <w:pPr>
              <w:spacing w:line="240" w:lineRule="auto"/>
              <w:contextualSpacing/>
              <w:rPr>
                <w:rStyle w:val="label"/>
                <w:rFonts w:ascii="Arial Narrow" w:eastAsia="Times New Roman" w:hAnsi="Arial Narrow"/>
                <w:sz w:val="16"/>
                <w:szCs w:val="16"/>
              </w:rPr>
            </w:pPr>
            <w:r w:rsidRPr="001B717E">
              <w:rPr>
                <w:rStyle w:val="label"/>
                <w:rFonts w:ascii="Arial Narrow" w:eastAsia="Times New Roman" w:hAnsi="Arial Narrow"/>
                <w:sz w:val="16"/>
                <w:szCs w:val="16"/>
              </w:rPr>
              <w:t>Sub-group: Late stage (Regional)</w:t>
            </w:r>
          </w:p>
          <w:p w14:paraId="18B3D7C7" w14:textId="77777777" w:rsidR="000660FA" w:rsidRPr="001B717E"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Age group: W</w:t>
            </w:r>
            <w:r w:rsidRPr="00AF6A76">
              <w:rPr>
                <w:rStyle w:val="label"/>
                <w:rFonts w:ascii="Arial Narrow" w:eastAsia="Times New Roman" w:hAnsi="Arial Narrow"/>
                <w:sz w:val="16"/>
                <w:szCs w:val="16"/>
              </w:rPr>
              <w:t>omen aged ≥40</w:t>
            </w:r>
            <w:r>
              <w:rPr>
                <w:rStyle w:val="label"/>
                <w:rFonts w:ascii="Arial Narrow" w:eastAsia="Times New Roman" w:hAnsi="Arial Narrow"/>
                <w:sz w:val="16"/>
                <w:szCs w:val="16"/>
              </w:rPr>
              <w:t xml:space="preserve"> years (all ages)</w:t>
            </w:r>
          </w:p>
          <w:p w14:paraId="4669BCDE" w14:textId="77777777" w:rsidR="000660FA" w:rsidRPr="001B717E" w:rsidRDefault="000660FA">
            <w:pPr>
              <w:spacing w:line="240" w:lineRule="auto"/>
              <w:contextualSpacing/>
              <w:rPr>
                <w:rStyle w:val="label"/>
                <w:rFonts w:ascii="Arial Narrow" w:eastAsia="Times New Roman" w:hAnsi="Arial Narrow"/>
                <w:sz w:val="16"/>
                <w:szCs w:val="16"/>
              </w:rPr>
            </w:pPr>
            <w:r w:rsidRPr="001B717E">
              <w:rPr>
                <w:rFonts w:ascii="Arial Narrow" w:eastAsia="Times New Roman" w:hAnsi="Arial Narrow"/>
                <w:sz w:val="16"/>
                <w:szCs w:val="16"/>
              </w:rPr>
              <w:t>Follow-up (yrs.): Unavailable</w:t>
            </w:r>
          </w:p>
        </w:tc>
        <w:tc>
          <w:tcPr>
            <w:tcW w:w="557" w:type="pct"/>
            <w:tcBorders>
              <w:top w:val="single" w:sz="6" w:space="0" w:color="000000" w:themeColor="text1"/>
              <w:left w:val="nil"/>
              <w:bottom w:val="single" w:sz="6" w:space="0" w:color="000000" w:themeColor="text1"/>
              <w:right w:val="nil"/>
            </w:tcBorders>
            <w:vAlign w:val="center"/>
          </w:tcPr>
          <w:p w14:paraId="617F66BD" w14:textId="77777777" w:rsidR="000660FA" w:rsidRPr="001B717E" w:rsidRDefault="000660FA">
            <w:pPr>
              <w:spacing w:line="240" w:lineRule="auto"/>
              <w:contextualSpacing/>
              <w:rPr>
                <w:rFonts w:ascii="Arial Narrow" w:eastAsia="Times New Roman" w:hAnsi="Arial Narrow"/>
                <w:sz w:val="16"/>
                <w:szCs w:val="16"/>
              </w:rPr>
            </w:pPr>
          </w:p>
          <w:p w14:paraId="6F95558C" w14:textId="77777777" w:rsidR="000660FA" w:rsidRPr="001B717E" w:rsidRDefault="000660FA">
            <w:pPr>
              <w:spacing w:line="240" w:lineRule="auto"/>
              <w:contextualSpacing/>
              <w:rPr>
                <w:rFonts w:ascii="Arial Narrow" w:eastAsia="Times New Roman" w:hAnsi="Arial Narrow"/>
                <w:sz w:val="16"/>
                <w:szCs w:val="16"/>
              </w:rPr>
            </w:pPr>
            <w:r w:rsidRPr="4EAE22E7">
              <w:rPr>
                <w:rStyle w:val="cf01"/>
                <w:rFonts w:ascii="Arial Narrow" w:hAnsi="Arial Narrow"/>
                <w:sz w:val="16"/>
                <w:szCs w:val="16"/>
              </w:rPr>
              <w:t>0.87 per 1,000 person-years</w:t>
            </w:r>
          </w:p>
          <w:p w14:paraId="4EFFC37C"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44FB4DFA" w14:textId="77777777" w:rsidR="000660FA" w:rsidRPr="001B717E" w:rsidRDefault="000660FA">
            <w:pPr>
              <w:spacing w:line="240" w:lineRule="auto"/>
              <w:contextualSpacing/>
              <w:rPr>
                <w:rFonts w:ascii="Arial Narrow" w:eastAsia="Times New Roman" w:hAnsi="Arial Narrow"/>
                <w:sz w:val="16"/>
                <w:szCs w:val="16"/>
              </w:rPr>
            </w:pPr>
          </w:p>
          <w:p w14:paraId="77EB592B" w14:textId="77777777" w:rsidR="000660FA" w:rsidRPr="001B717E" w:rsidRDefault="000660FA">
            <w:pPr>
              <w:spacing w:line="240" w:lineRule="auto"/>
              <w:contextualSpacing/>
              <w:rPr>
                <w:rFonts w:ascii="Arial Narrow" w:eastAsia="Times New Roman" w:hAnsi="Arial Narrow"/>
                <w:sz w:val="16"/>
                <w:szCs w:val="16"/>
              </w:rPr>
            </w:pPr>
            <w:r w:rsidRPr="4EAE22E7">
              <w:rPr>
                <w:rStyle w:val="cf01"/>
                <w:rFonts w:ascii="Arial Narrow" w:hAnsi="Arial Narrow"/>
                <w:sz w:val="16"/>
                <w:szCs w:val="16"/>
              </w:rPr>
              <w:t>0.77 per 1,000 person-years</w:t>
            </w:r>
          </w:p>
          <w:p w14:paraId="1AC8AF4C" w14:textId="77777777" w:rsidR="000660FA" w:rsidRPr="001B717E" w:rsidRDefault="000660FA">
            <w:pPr>
              <w:spacing w:line="240" w:lineRule="auto"/>
              <w:contextualSpacing/>
              <w:rPr>
                <w:rFonts w:ascii="Arial Narrow" w:eastAsia="Times New Roman" w:hAnsi="Arial Narrow"/>
                <w:sz w:val="16"/>
                <w:szCs w:val="16"/>
              </w:rPr>
            </w:pPr>
          </w:p>
        </w:tc>
        <w:tc>
          <w:tcPr>
            <w:tcW w:w="621" w:type="pct"/>
            <w:tcBorders>
              <w:top w:val="single" w:sz="6" w:space="0" w:color="000000" w:themeColor="text1"/>
              <w:left w:val="nil"/>
              <w:bottom w:val="single" w:sz="6" w:space="0" w:color="000000" w:themeColor="text1"/>
              <w:right w:val="nil"/>
            </w:tcBorders>
          </w:tcPr>
          <w:p w14:paraId="1FF9C702"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0.10 fewer per 1,000 person-years</w:t>
            </w:r>
          </w:p>
        </w:tc>
        <w:tc>
          <w:tcPr>
            <w:tcW w:w="621" w:type="pct"/>
            <w:tcBorders>
              <w:top w:val="single" w:sz="6" w:space="0" w:color="000000" w:themeColor="text1"/>
              <w:left w:val="nil"/>
              <w:bottom w:val="single" w:sz="6" w:space="0" w:color="000000" w:themeColor="text1"/>
              <w:right w:val="nil"/>
            </w:tcBorders>
          </w:tcPr>
          <w:p w14:paraId="4C546DBE" w14:textId="77777777" w:rsidR="000660FA" w:rsidRPr="001B717E" w:rsidRDefault="000660FA">
            <w:pPr>
              <w:spacing w:line="240" w:lineRule="auto"/>
              <w:contextualSpacing/>
              <w:rPr>
                <w:rFonts w:ascii="Arial Narrow" w:eastAsia="Times New Roman" w:hAnsi="Arial Narrow"/>
                <w:sz w:val="16"/>
                <w:szCs w:val="16"/>
              </w:rPr>
            </w:pPr>
          </w:p>
          <w:p w14:paraId="5E02FFF1"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tc>
        <w:tc>
          <w:tcPr>
            <w:tcW w:w="882" w:type="pct"/>
            <w:tcBorders>
              <w:top w:val="single" w:sz="6" w:space="0" w:color="000000" w:themeColor="text1"/>
              <w:left w:val="nil"/>
              <w:bottom w:val="single" w:sz="6" w:space="0" w:color="000000" w:themeColor="text1"/>
              <w:right w:val="nil"/>
            </w:tcBorders>
          </w:tcPr>
          <w:p w14:paraId="3421AC4C" w14:textId="77777777" w:rsidR="000660FA" w:rsidRPr="001B717E" w:rsidRDefault="000660FA">
            <w:pPr>
              <w:spacing w:line="240" w:lineRule="auto"/>
              <w:contextualSpacing/>
              <w:rPr>
                <w:rFonts w:ascii="Arial Narrow" w:eastAsia="Times New Roman" w:hAnsi="Arial Narrow"/>
                <w:sz w:val="16"/>
                <w:szCs w:val="16"/>
              </w:rPr>
            </w:pPr>
          </w:p>
          <w:p w14:paraId="0ADBC118" w14:textId="2A98FDF9"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r w:rsidRPr="001B717E">
              <w:rPr>
                <w:rFonts w:ascii="Arial Narrow" w:eastAsia="Times New Roman" w:hAnsi="Arial Narrow"/>
                <w:sz w:val="16"/>
                <w:szCs w:val="16"/>
              </w:rPr>
              <w:fldChar w:fldCharType="begin"/>
            </w:r>
            <w:r w:rsidRPr="001B717E">
              <w:rPr>
                <w:rFonts w:ascii="Arial Narrow" w:eastAsia="Times New Roman" w:hAnsi="Arial Narrow"/>
                <w:sz w:val="16"/>
                <w:szCs w:val="16"/>
              </w:rPr>
              <w:instrText xml:space="preserve"> NOTEREF _Ref147411544 \f \h  \* MERGEFORMAT </w:instrText>
            </w:r>
            <w:r w:rsidRPr="001B717E">
              <w:rPr>
                <w:rFonts w:ascii="Arial Narrow" w:eastAsia="Times New Roman" w:hAnsi="Arial Narrow"/>
                <w:sz w:val="16"/>
                <w:szCs w:val="16"/>
              </w:rPr>
            </w:r>
            <w:r w:rsidRPr="001B717E">
              <w:rPr>
                <w:rFonts w:ascii="Arial Narrow" w:eastAsia="Times New Roman" w:hAnsi="Arial Narrow"/>
                <w:sz w:val="16"/>
                <w:szCs w:val="16"/>
              </w:rPr>
              <w:fldChar w:fldCharType="separate"/>
            </w:r>
            <w:r w:rsidR="00EB5558">
              <w:rPr>
                <w:rFonts w:ascii="Arial Narrow" w:eastAsia="Times New Roman" w:hAnsi="Arial Narrow"/>
                <w:b/>
                <w:bCs/>
                <w:sz w:val="16"/>
                <w:szCs w:val="16"/>
                <w:lang w:val="en-US"/>
              </w:rPr>
              <w:t>Error! Bookmark not defined.</w:t>
            </w:r>
            <w:r w:rsidRPr="001B717E">
              <w:rPr>
                <w:rFonts w:ascii="Arial Narrow" w:eastAsia="Times New Roman" w:hAnsi="Arial Narrow"/>
                <w:sz w:val="16"/>
                <w:szCs w:val="16"/>
              </w:rPr>
              <w:fldChar w:fldCharType="end"/>
            </w:r>
            <w:r w:rsidRPr="001B717E">
              <w:rPr>
                <w:rFonts w:ascii="Arial Narrow" w:eastAsia="Times New Roman" w:hAnsi="Arial Narrow"/>
                <w:sz w:val="16"/>
                <w:szCs w:val="16"/>
              </w:rPr>
              <w:t xml:space="preserv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B</w:t>
            </w:r>
          </w:p>
        </w:tc>
        <w:tc>
          <w:tcPr>
            <w:tcW w:w="653" w:type="pct"/>
            <w:tcBorders>
              <w:top w:val="single" w:sz="6" w:space="0" w:color="000000" w:themeColor="text1"/>
              <w:left w:val="nil"/>
              <w:bottom w:val="single" w:sz="6" w:space="0" w:color="000000" w:themeColor="text1"/>
              <w:right w:val="nil"/>
            </w:tcBorders>
          </w:tcPr>
          <w:p w14:paraId="2B8B7542" w14:textId="77777777" w:rsidR="000660FA" w:rsidRPr="001B717E" w:rsidRDefault="000660FA">
            <w:pPr>
              <w:spacing w:line="240" w:lineRule="auto"/>
              <w:contextualSpacing/>
              <w:rPr>
                <w:rFonts w:ascii="Arial Narrow" w:eastAsia="Times New Roman" w:hAnsi="Arial Narrow"/>
                <w:sz w:val="16"/>
                <w:szCs w:val="16"/>
              </w:rPr>
            </w:pPr>
          </w:p>
          <w:p w14:paraId="201E4004"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438AA787" w14:textId="77777777" w:rsidR="000660FA" w:rsidRPr="00934BB6" w:rsidRDefault="000660FA">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vertAlign w:val="superscript"/>
              </w:rPr>
              <w:t xml:space="preserve"> 4,6,7,8</w:t>
            </w:r>
          </w:p>
        </w:tc>
      </w:tr>
      <w:tr w:rsidR="000660FA" w:rsidRPr="003F1207" w14:paraId="7CE5163F" w14:textId="77777777">
        <w:trPr>
          <w:cantSplit/>
        </w:trPr>
        <w:tc>
          <w:tcPr>
            <w:tcW w:w="1077" w:type="pct"/>
            <w:tcBorders>
              <w:top w:val="single" w:sz="6" w:space="0" w:color="000000" w:themeColor="text1"/>
              <w:left w:val="nil"/>
              <w:bottom w:val="single" w:sz="6" w:space="0" w:color="000000" w:themeColor="text1"/>
              <w:right w:val="nil"/>
            </w:tcBorders>
          </w:tcPr>
          <w:p w14:paraId="5EDFC0ED" w14:textId="77777777" w:rsidR="000660FA" w:rsidRPr="001B717E" w:rsidRDefault="000660FA">
            <w:pPr>
              <w:spacing w:line="240" w:lineRule="auto"/>
              <w:contextualSpacing/>
              <w:rPr>
                <w:rStyle w:val="label"/>
                <w:rFonts w:ascii="Arial Narrow" w:eastAsia="Times New Roman" w:hAnsi="Arial Narrow"/>
                <w:sz w:val="16"/>
                <w:szCs w:val="16"/>
              </w:rPr>
            </w:pPr>
            <w:r w:rsidRPr="001B717E">
              <w:rPr>
                <w:rStyle w:val="label"/>
                <w:rFonts w:ascii="Arial Narrow" w:eastAsia="Times New Roman" w:hAnsi="Arial Narrow"/>
                <w:sz w:val="16"/>
                <w:szCs w:val="16"/>
              </w:rPr>
              <w:lastRenderedPageBreak/>
              <w:t>Sub-group: Late stage (Distant)</w:t>
            </w:r>
          </w:p>
          <w:p w14:paraId="48F9243B" w14:textId="77777777" w:rsidR="000660FA" w:rsidRPr="001B717E"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Age group: W</w:t>
            </w:r>
            <w:r w:rsidRPr="00AF6A76">
              <w:rPr>
                <w:rStyle w:val="label"/>
                <w:rFonts w:ascii="Arial Narrow" w:eastAsia="Times New Roman" w:hAnsi="Arial Narrow"/>
                <w:sz w:val="16"/>
                <w:szCs w:val="16"/>
              </w:rPr>
              <w:t>omen aged ≥40</w:t>
            </w:r>
            <w:r>
              <w:rPr>
                <w:rStyle w:val="label"/>
                <w:rFonts w:ascii="Arial Narrow" w:eastAsia="Times New Roman" w:hAnsi="Arial Narrow"/>
                <w:sz w:val="16"/>
                <w:szCs w:val="16"/>
              </w:rPr>
              <w:t xml:space="preserve"> years (all ages)</w:t>
            </w:r>
          </w:p>
          <w:p w14:paraId="18EFC700" w14:textId="77777777" w:rsidR="000660FA" w:rsidRPr="001B717E" w:rsidRDefault="000660FA">
            <w:pPr>
              <w:spacing w:line="240" w:lineRule="auto"/>
              <w:contextualSpacing/>
              <w:rPr>
                <w:rStyle w:val="label"/>
                <w:rFonts w:ascii="Arial Narrow" w:eastAsia="Times New Roman" w:hAnsi="Arial Narrow"/>
                <w:sz w:val="16"/>
                <w:szCs w:val="16"/>
              </w:rPr>
            </w:pPr>
            <w:r w:rsidRPr="001B717E">
              <w:rPr>
                <w:rFonts w:ascii="Arial Narrow" w:eastAsia="Times New Roman" w:hAnsi="Arial Narrow"/>
                <w:sz w:val="16"/>
                <w:szCs w:val="16"/>
              </w:rPr>
              <w:t>Follow-up (yrs.): Unavailable</w:t>
            </w:r>
          </w:p>
        </w:tc>
        <w:tc>
          <w:tcPr>
            <w:tcW w:w="557" w:type="pct"/>
            <w:tcBorders>
              <w:top w:val="single" w:sz="6" w:space="0" w:color="000000" w:themeColor="text1"/>
              <w:left w:val="nil"/>
              <w:bottom w:val="single" w:sz="6" w:space="0" w:color="000000" w:themeColor="text1"/>
              <w:right w:val="nil"/>
            </w:tcBorders>
            <w:vAlign w:val="center"/>
          </w:tcPr>
          <w:p w14:paraId="41B1FD21" w14:textId="77777777" w:rsidR="000660FA" w:rsidRPr="001B717E" w:rsidRDefault="000660FA">
            <w:pPr>
              <w:spacing w:line="240" w:lineRule="auto"/>
              <w:contextualSpacing/>
              <w:rPr>
                <w:rFonts w:ascii="Arial Narrow" w:eastAsia="Times New Roman" w:hAnsi="Arial Narrow"/>
                <w:sz w:val="16"/>
                <w:szCs w:val="16"/>
              </w:rPr>
            </w:pPr>
            <w:r w:rsidRPr="4EAE22E7">
              <w:rPr>
                <w:rStyle w:val="cf01"/>
                <w:rFonts w:ascii="Arial Narrow" w:hAnsi="Arial Narrow"/>
                <w:sz w:val="16"/>
                <w:szCs w:val="16"/>
              </w:rPr>
              <w:t>0.17 per 1,000 person-years</w:t>
            </w:r>
          </w:p>
          <w:p w14:paraId="6448A251" w14:textId="77777777" w:rsidR="000660FA" w:rsidRPr="001B717E" w:rsidRDefault="000660FA">
            <w:pPr>
              <w:spacing w:line="240" w:lineRule="auto"/>
              <w:contextualSpacing/>
              <w:rPr>
                <w:rFonts w:ascii="Arial Narrow" w:eastAsia="Times New Roman" w:hAnsi="Arial Narrow"/>
                <w:sz w:val="16"/>
                <w:szCs w:val="16"/>
              </w:rPr>
            </w:pPr>
          </w:p>
          <w:p w14:paraId="5187FAA1"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68A6E055" w14:textId="77777777" w:rsidR="000660FA" w:rsidRPr="001B717E" w:rsidRDefault="000660FA">
            <w:pPr>
              <w:spacing w:line="240" w:lineRule="auto"/>
              <w:contextualSpacing/>
              <w:rPr>
                <w:rFonts w:ascii="Arial Narrow" w:eastAsia="Times New Roman" w:hAnsi="Arial Narrow"/>
                <w:sz w:val="16"/>
                <w:szCs w:val="16"/>
              </w:rPr>
            </w:pPr>
          </w:p>
          <w:p w14:paraId="64F901A8" w14:textId="77777777" w:rsidR="000660FA" w:rsidRPr="001B717E" w:rsidRDefault="000660FA">
            <w:pPr>
              <w:spacing w:line="240" w:lineRule="auto"/>
              <w:contextualSpacing/>
              <w:rPr>
                <w:rFonts w:ascii="Arial Narrow" w:eastAsia="Times New Roman" w:hAnsi="Arial Narrow"/>
                <w:sz w:val="16"/>
                <w:szCs w:val="16"/>
              </w:rPr>
            </w:pPr>
            <w:r>
              <w:rPr>
                <w:rStyle w:val="cf01"/>
                <w:rFonts w:ascii="Arial Narrow" w:hAnsi="Arial Narrow"/>
                <w:sz w:val="16"/>
                <w:szCs w:val="16"/>
              </w:rPr>
              <w:t>0.18 per 1,000 person-years</w:t>
            </w:r>
          </w:p>
          <w:p w14:paraId="3FC16FA2" w14:textId="77777777" w:rsidR="000660FA" w:rsidRPr="001B717E" w:rsidRDefault="000660FA">
            <w:pPr>
              <w:spacing w:line="240" w:lineRule="auto"/>
              <w:contextualSpacing/>
              <w:rPr>
                <w:rFonts w:ascii="Arial Narrow" w:eastAsia="Times New Roman" w:hAnsi="Arial Narrow"/>
                <w:sz w:val="16"/>
                <w:szCs w:val="16"/>
              </w:rPr>
            </w:pPr>
          </w:p>
        </w:tc>
        <w:tc>
          <w:tcPr>
            <w:tcW w:w="621" w:type="pct"/>
            <w:tcBorders>
              <w:top w:val="single" w:sz="6" w:space="0" w:color="000000" w:themeColor="text1"/>
              <w:left w:val="nil"/>
              <w:bottom w:val="single" w:sz="6" w:space="0" w:color="000000" w:themeColor="text1"/>
              <w:right w:val="nil"/>
            </w:tcBorders>
          </w:tcPr>
          <w:p w14:paraId="7AE47F60"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0.01 more per 1,000 person-years</w:t>
            </w:r>
          </w:p>
        </w:tc>
        <w:tc>
          <w:tcPr>
            <w:tcW w:w="621" w:type="pct"/>
            <w:tcBorders>
              <w:top w:val="single" w:sz="6" w:space="0" w:color="000000" w:themeColor="text1"/>
              <w:left w:val="nil"/>
              <w:bottom w:val="single" w:sz="6" w:space="0" w:color="000000" w:themeColor="text1"/>
              <w:right w:val="nil"/>
            </w:tcBorders>
          </w:tcPr>
          <w:p w14:paraId="2AF78ACD" w14:textId="77777777" w:rsidR="000660FA" w:rsidRPr="001B717E" w:rsidRDefault="000660FA">
            <w:pPr>
              <w:spacing w:line="240" w:lineRule="auto"/>
              <w:contextualSpacing/>
              <w:rPr>
                <w:rFonts w:ascii="Arial Narrow" w:eastAsia="Times New Roman" w:hAnsi="Arial Narrow"/>
                <w:sz w:val="16"/>
                <w:szCs w:val="16"/>
              </w:rPr>
            </w:pPr>
          </w:p>
          <w:p w14:paraId="759496F0"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tc>
        <w:tc>
          <w:tcPr>
            <w:tcW w:w="882" w:type="pct"/>
            <w:tcBorders>
              <w:top w:val="single" w:sz="6" w:space="0" w:color="000000" w:themeColor="text1"/>
              <w:left w:val="nil"/>
              <w:bottom w:val="single" w:sz="6" w:space="0" w:color="000000" w:themeColor="text1"/>
              <w:right w:val="nil"/>
            </w:tcBorders>
          </w:tcPr>
          <w:p w14:paraId="606F656E" w14:textId="77777777" w:rsidR="000660FA" w:rsidRPr="001B717E" w:rsidRDefault="000660FA">
            <w:pPr>
              <w:spacing w:line="240" w:lineRule="auto"/>
              <w:contextualSpacing/>
              <w:rPr>
                <w:rFonts w:ascii="Arial Narrow" w:eastAsia="Times New Roman" w:hAnsi="Arial Narrow"/>
                <w:sz w:val="16"/>
                <w:szCs w:val="16"/>
              </w:rPr>
            </w:pPr>
          </w:p>
          <w:p w14:paraId="2C930AB3" w14:textId="39C8A10A"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r w:rsidRPr="001B717E">
              <w:rPr>
                <w:rFonts w:ascii="Arial Narrow" w:eastAsia="Times New Roman" w:hAnsi="Arial Narrow"/>
                <w:sz w:val="16"/>
                <w:szCs w:val="16"/>
              </w:rPr>
              <w:fldChar w:fldCharType="begin"/>
            </w:r>
            <w:r w:rsidRPr="001B717E">
              <w:rPr>
                <w:rFonts w:ascii="Arial Narrow" w:eastAsia="Times New Roman" w:hAnsi="Arial Narrow"/>
                <w:sz w:val="16"/>
                <w:szCs w:val="16"/>
              </w:rPr>
              <w:instrText xml:space="preserve"> NOTEREF _Ref147411544 \f \h  \* MERGEFORMAT </w:instrText>
            </w:r>
            <w:r w:rsidRPr="001B717E">
              <w:rPr>
                <w:rFonts w:ascii="Arial Narrow" w:eastAsia="Times New Roman" w:hAnsi="Arial Narrow"/>
                <w:sz w:val="16"/>
                <w:szCs w:val="16"/>
              </w:rPr>
            </w:r>
            <w:r w:rsidRPr="001B717E">
              <w:rPr>
                <w:rFonts w:ascii="Arial Narrow" w:eastAsia="Times New Roman" w:hAnsi="Arial Narrow"/>
                <w:sz w:val="16"/>
                <w:szCs w:val="16"/>
              </w:rPr>
              <w:fldChar w:fldCharType="separate"/>
            </w:r>
            <w:r w:rsidR="00EB5558">
              <w:rPr>
                <w:rFonts w:ascii="Arial Narrow" w:eastAsia="Times New Roman" w:hAnsi="Arial Narrow"/>
                <w:b/>
                <w:bCs/>
                <w:sz w:val="16"/>
                <w:szCs w:val="16"/>
                <w:lang w:val="en-US"/>
              </w:rPr>
              <w:t>Error! Bookmark not defined.</w:t>
            </w:r>
            <w:r w:rsidRPr="001B717E">
              <w:rPr>
                <w:rFonts w:ascii="Arial Narrow" w:eastAsia="Times New Roman" w:hAnsi="Arial Narrow"/>
                <w:sz w:val="16"/>
                <w:szCs w:val="16"/>
              </w:rPr>
              <w:fldChar w:fldCharType="end"/>
            </w:r>
            <w:r w:rsidRPr="001B717E">
              <w:rPr>
                <w:rFonts w:ascii="Arial Narrow" w:eastAsia="Times New Roman" w:hAnsi="Arial Narrow"/>
                <w:sz w:val="16"/>
                <w:szCs w:val="16"/>
              </w:rPr>
              <w:t xml:space="preserv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B</w:t>
            </w:r>
          </w:p>
        </w:tc>
        <w:tc>
          <w:tcPr>
            <w:tcW w:w="653" w:type="pct"/>
            <w:tcBorders>
              <w:top w:val="single" w:sz="6" w:space="0" w:color="000000" w:themeColor="text1"/>
              <w:left w:val="nil"/>
              <w:bottom w:val="single" w:sz="6" w:space="0" w:color="000000" w:themeColor="text1"/>
              <w:right w:val="nil"/>
            </w:tcBorders>
          </w:tcPr>
          <w:p w14:paraId="200E316C" w14:textId="77777777" w:rsidR="000660FA" w:rsidRPr="001B717E" w:rsidRDefault="000660FA">
            <w:pPr>
              <w:spacing w:line="240" w:lineRule="auto"/>
              <w:contextualSpacing/>
              <w:rPr>
                <w:rFonts w:ascii="Arial Narrow" w:eastAsia="Times New Roman" w:hAnsi="Arial Narrow"/>
                <w:sz w:val="16"/>
                <w:szCs w:val="16"/>
              </w:rPr>
            </w:pPr>
          </w:p>
          <w:p w14:paraId="5B8ABF25"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74D3D025" w14:textId="77777777" w:rsidR="000660FA" w:rsidRPr="00934BB6" w:rsidRDefault="000660FA">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vertAlign w:val="superscript"/>
              </w:rPr>
              <w:t xml:space="preserve"> 4,6,7,8</w:t>
            </w:r>
          </w:p>
        </w:tc>
      </w:tr>
      <w:tr w:rsidR="000660FA" w:rsidRPr="003F1207" w14:paraId="0EA5A0CA" w14:textId="77777777">
        <w:trPr>
          <w:cantSplit/>
        </w:trPr>
        <w:tc>
          <w:tcPr>
            <w:tcW w:w="1077" w:type="pct"/>
            <w:tcBorders>
              <w:top w:val="single" w:sz="6" w:space="0" w:color="000000" w:themeColor="text1"/>
              <w:left w:val="nil"/>
              <w:bottom w:val="single" w:sz="6" w:space="0" w:color="000000" w:themeColor="text1"/>
              <w:right w:val="nil"/>
            </w:tcBorders>
          </w:tcPr>
          <w:p w14:paraId="7B9363FF"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Proportion of BC diagnosed at Stage II</w:t>
            </w:r>
          </w:p>
          <w:p w14:paraId="60702A3E" w14:textId="77777777" w:rsidR="000660FA" w:rsidRDefault="000660FA">
            <w:pPr>
              <w:spacing w:line="240" w:lineRule="auto"/>
              <w:contextualSpacing/>
              <w:rPr>
                <w:rStyle w:val="label"/>
                <w:rFonts w:ascii="Arial Narrow" w:eastAsia="Times New Roman" w:hAnsi="Arial Narrow"/>
                <w:sz w:val="16"/>
                <w:szCs w:val="16"/>
              </w:rPr>
            </w:pPr>
          </w:p>
          <w:p w14:paraId="4A11690F" w14:textId="77777777" w:rsidR="000660FA" w:rsidRPr="001B717E"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Subgroup: 40-49 years</w:t>
            </w:r>
          </w:p>
        </w:tc>
        <w:tc>
          <w:tcPr>
            <w:tcW w:w="557" w:type="pct"/>
            <w:tcBorders>
              <w:top w:val="single" w:sz="6" w:space="0" w:color="000000" w:themeColor="text1"/>
              <w:left w:val="nil"/>
              <w:bottom w:val="single" w:sz="6" w:space="0" w:color="000000" w:themeColor="text1"/>
              <w:right w:val="nil"/>
            </w:tcBorders>
            <w:vAlign w:val="center"/>
          </w:tcPr>
          <w:p w14:paraId="18F84ACE"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w:t>
            </w:r>
            <w:r>
              <w:rPr>
                <w:rFonts w:ascii="Arial Narrow" w:eastAsia="Times New Roman" w:hAnsi="Arial Narrow"/>
                <w:sz w:val="16"/>
                <w:szCs w:val="16"/>
              </w:rPr>
              <w:t>out</w:t>
            </w:r>
            <w:r w:rsidRPr="00BB3056">
              <w:rPr>
                <w:rFonts w:ascii="Arial Narrow" w:eastAsia="Times New Roman" w:hAnsi="Arial Narrow"/>
                <w:sz w:val="16"/>
                <w:szCs w:val="16"/>
              </w:rPr>
              <w:t xml:space="preserve"> organised screening programs for women 40–49 with annual recall</w:t>
            </w:r>
            <w:r>
              <w:rPr>
                <w:rFonts w:ascii="Arial Narrow" w:eastAsia="Times New Roman" w:hAnsi="Arial Narrow"/>
                <w:sz w:val="16"/>
                <w:szCs w:val="16"/>
              </w:rPr>
              <w:t>:</w:t>
            </w:r>
          </w:p>
          <w:p w14:paraId="085A78F6" w14:textId="77777777" w:rsidR="000660FA" w:rsidRDefault="000660FA">
            <w:pPr>
              <w:spacing w:line="240" w:lineRule="auto"/>
              <w:contextualSpacing/>
              <w:rPr>
                <w:rFonts w:ascii="Arial Narrow" w:eastAsia="Times New Roman" w:hAnsi="Arial Narrow"/>
                <w:sz w:val="16"/>
                <w:szCs w:val="16"/>
              </w:rPr>
            </w:pPr>
          </w:p>
          <w:p w14:paraId="11DF2AB8"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437 per 1,000</w:t>
            </w:r>
          </w:p>
          <w:p w14:paraId="397694E8" w14:textId="77777777" w:rsidR="000660FA" w:rsidRDefault="000660FA">
            <w:pPr>
              <w:spacing w:line="240" w:lineRule="auto"/>
              <w:contextualSpacing/>
              <w:rPr>
                <w:rFonts w:ascii="Arial Narrow" w:eastAsia="Times New Roman" w:hAnsi="Arial Narrow"/>
                <w:sz w:val="16"/>
                <w:szCs w:val="16"/>
              </w:rPr>
            </w:pPr>
          </w:p>
          <w:p w14:paraId="153B6DBD"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23ED9CE4"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 organised screening programs for women 40–49 with annual recall</w:t>
            </w:r>
            <w:r>
              <w:rPr>
                <w:rFonts w:ascii="Arial Narrow" w:eastAsia="Times New Roman" w:hAnsi="Arial Narrow"/>
                <w:sz w:val="16"/>
                <w:szCs w:val="16"/>
              </w:rPr>
              <w:t>:</w:t>
            </w:r>
          </w:p>
          <w:p w14:paraId="6DA89744" w14:textId="77777777" w:rsidR="000660FA" w:rsidRDefault="000660FA">
            <w:pPr>
              <w:spacing w:line="240" w:lineRule="auto"/>
              <w:contextualSpacing/>
              <w:rPr>
                <w:rFonts w:ascii="Arial Narrow" w:eastAsia="Times New Roman" w:hAnsi="Arial Narrow"/>
                <w:sz w:val="16"/>
                <w:szCs w:val="16"/>
              </w:rPr>
            </w:pPr>
          </w:p>
          <w:p w14:paraId="77BFEDA2" w14:textId="77777777" w:rsidR="000660FA" w:rsidRPr="001B717E"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407 per 1,000</w:t>
            </w:r>
          </w:p>
        </w:tc>
        <w:tc>
          <w:tcPr>
            <w:tcW w:w="621" w:type="pct"/>
            <w:tcBorders>
              <w:top w:val="single" w:sz="6" w:space="0" w:color="000000" w:themeColor="text1"/>
              <w:left w:val="nil"/>
              <w:bottom w:val="single" w:sz="6" w:space="0" w:color="000000" w:themeColor="text1"/>
              <w:right w:val="nil"/>
            </w:tcBorders>
          </w:tcPr>
          <w:p w14:paraId="190C4947" w14:textId="77777777" w:rsidR="000660FA" w:rsidRDefault="000660FA">
            <w:pPr>
              <w:spacing w:line="240" w:lineRule="auto"/>
              <w:contextualSpacing/>
              <w:rPr>
                <w:rFonts w:ascii="Arial Narrow" w:eastAsia="Times New Roman" w:hAnsi="Arial Narrow"/>
                <w:sz w:val="16"/>
                <w:szCs w:val="16"/>
              </w:rPr>
            </w:pPr>
          </w:p>
          <w:p w14:paraId="0763F227"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30 fewer per 1,000</w:t>
            </w:r>
          </w:p>
        </w:tc>
        <w:tc>
          <w:tcPr>
            <w:tcW w:w="621" w:type="pct"/>
            <w:tcBorders>
              <w:top w:val="single" w:sz="6" w:space="0" w:color="000000" w:themeColor="text1"/>
              <w:left w:val="nil"/>
              <w:bottom w:val="single" w:sz="6" w:space="0" w:color="000000" w:themeColor="text1"/>
              <w:right w:val="nil"/>
            </w:tcBorders>
          </w:tcPr>
          <w:p w14:paraId="204D6EFA" w14:textId="77777777" w:rsidR="000660FA" w:rsidRDefault="000660FA">
            <w:pPr>
              <w:spacing w:line="240" w:lineRule="auto"/>
              <w:contextualSpacing/>
              <w:rPr>
                <w:rFonts w:ascii="Arial Narrow" w:eastAsia="Times New Roman" w:hAnsi="Arial Narrow"/>
                <w:sz w:val="16"/>
                <w:szCs w:val="16"/>
              </w:rPr>
            </w:pPr>
          </w:p>
          <w:p w14:paraId="55A7381F"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p w14:paraId="0B20EC29" w14:textId="77777777" w:rsidR="000660FA" w:rsidRPr="001B717E" w:rsidRDefault="000660FA">
            <w:pPr>
              <w:spacing w:line="240" w:lineRule="auto"/>
              <w:contextualSpacing/>
              <w:rPr>
                <w:rFonts w:ascii="Arial Narrow" w:eastAsia="Times New Roman" w:hAnsi="Arial Narrow"/>
                <w:sz w:val="16"/>
                <w:szCs w:val="16"/>
              </w:rPr>
            </w:pPr>
            <w:r w:rsidRPr="00002434">
              <w:rPr>
                <w:rFonts w:ascii="Arial Narrow" w:eastAsia="Times New Roman" w:hAnsi="Arial Narrow"/>
                <w:sz w:val="16"/>
                <w:szCs w:val="16"/>
              </w:rPr>
              <w:t>p &lt; 0.001</w:t>
            </w:r>
          </w:p>
        </w:tc>
        <w:tc>
          <w:tcPr>
            <w:tcW w:w="882" w:type="pct"/>
            <w:tcBorders>
              <w:top w:val="single" w:sz="6" w:space="0" w:color="000000" w:themeColor="text1"/>
              <w:left w:val="nil"/>
              <w:bottom w:val="single" w:sz="6" w:space="0" w:color="000000" w:themeColor="text1"/>
              <w:right w:val="nil"/>
            </w:tcBorders>
            <w:vAlign w:val="center"/>
          </w:tcPr>
          <w:p w14:paraId="09108DC8"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C</w:t>
            </w:r>
          </w:p>
          <w:p w14:paraId="5B1BDD90" w14:textId="77777777" w:rsidR="000660FA" w:rsidRPr="001B717E" w:rsidRDefault="000660FA">
            <w:pPr>
              <w:spacing w:line="240" w:lineRule="auto"/>
              <w:contextualSpacing/>
              <w:rPr>
                <w:rFonts w:ascii="Arial Narrow" w:eastAsia="Times New Roman" w:hAnsi="Arial Narrow"/>
                <w:sz w:val="16"/>
                <w:szCs w:val="16"/>
              </w:rPr>
            </w:pPr>
          </w:p>
        </w:tc>
        <w:tc>
          <w:tcPr>
            <w:tcW w:w="653" w:type="pct"/>
            <w:tcBorders>
              <w:top w:val="single" w:sz="6" w:space="0" w:color="000000" w:themeColor="text1"/>
              <w:left w:val="nil"/>
              <w:bottom w:val="single" w:sz="6" w:space="0" w:color="000000" w:themeColor="text1"/>
              <w:right w:val="nil"/>
            </w:tcBorders>
          </w:tcPr>
          <w:p w14:paraId="570FC816"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37BC79D" w14:textId="77777777" w:rsidR="000660FA" w:rsidRPr="00934BB6" w:rsidRDefault="000660FA">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vertAlign w:val="superscript"/>
              </w:rPr>
              <w:t xml:space="preserve"> </w:t>
            </w:r>
            <w:r>
              <w:rPr>
                <w:rFonts w:ascii="Arial Narrow" w:eastAsia="Times New Roman" w:hAnsi="Arial Narrow"/>
                <w:sz w:val="16"/>
                <w:szCs w:val="16"/>
                <w:vertAlign w:val="superscript"/>
              </w:rPr>
              <w:t>5</w:t>
            </w:r>
            <w:r w:rsidRPr="00775636">
              <w:rPr>
                <w:rFonts w:ascii="Arial Narrow" w:eastAsia="Times New Roman" w:hAnsi="Arial Narrow"/>
                <w:sz w:val="16"/>
                <w:szCs w:val="16"/>
                <w:vertAlign w:val="superscript"/>
              </w:rPr>
              <w:t>,6,7,</w:t>
            </w:r>
            <w:r>
              <w:rPr>
                <w:rFonts w:ascii="Arial Narrow" w:eastAsia="Times New Roman" w:hAnsi="Arial Narrow"/>
                <w:sz w:val="16"/>
                <w:szCs w:val="16"/>
                <w:vertAlign w:val="superscript"/>
              </w:rPr>
              <w:t>9</w:t>
            </w:r>
          </w:p>
        </w:tc>
      </w:tr>
      <w:tr w:rsidR="000660FA" w:rsidRPr="003F1207" w14:paraId="7DA8FD16" w14:textId="77777777">
        <w:trPr>
          <w:cantSplit/>
        </w:trPr>
        <w:tc>
          <w:tcPr>
            <w:tcW w:w="1077" w:type="pct"/>
            <w:tcBorders>
              <w:top w:val="single" w:sz="6" w:space="0" w:color="000000" w:themeColor="text1"/>
              <w:left w:val="nil"/>
              <w:bottom w:val="single" w:sz="6" w:space="0" w:color="000000" w:themeColor="text1"/>
              <w:right w:val="nil"/>
            </w:tcBorders>
          </w:tcPr>
          <w:p w14:paraId="03161531"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Proportion of BC diagnosed at Stage III</w:t>
            </w:r>
          </w:p>
          <w:p w14:paraId="0137A7EF" w14:textId="77777777" w:rsidR="000660FA" w:rsidRDefault="000660FA">
            <w:pPr>
              <w:spacing w:line="240" w:lineRule="auto"/>
              <w:contextualSpacing/>
              <w:rPr>
                <w:rStyle w:val="label"/>
                <w:rFonts w:ascii="Arial Narrow" w:eastAsia="Times New Roman" w:hAnsi="Arial Narrow"/>
                <w:sz w:val="16"/>
                <w:szCs w:val="16"/>
              </w:rPr>
            </w:pPr>
          </w:p>
          <w:p w14:paraId="4F3238F8" w14:textId="77777777" w:rsidR="000660FA" w:rsidRPr="001B717E"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Subgroup: 40-49 years</w:t>
            </w:r>
          </w:p>
        </w:tc>
        <w:tc>
          <w:tcPr>
            <w:tcW w:w="557" w:type="pct"/>
            <w:tcBorders>
              <w:top w:val="single" w:sz="6" w:space="0" w:color="000000" w:themeColor="text1"/>
              <w:left w:val="nil"/>
              <w:bottom w:val="single" w:sz="6" w:space="0" w:color="000000" w:themeColor="text1"/>
              <w:right w:val="nil"/>
            </w:tcBorders>
            <w:vAlign w:val="center"/>
          </w:tcPr>
          <w:p w14:paraId="54C054F5"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w:t>
            </w:r>
            <w:r>
              <w:rPr>
                <w:rFonts w:ascii="Arial Narrow" w:eastAsia="Times New Roman" w:hAnsi="Arial Narrow"/>
                <w:sz w:val="16"/>
                <w:szCs w:val="16"/>
              </w:rPr>
              <w:t>out</w:t>
            </w:r>
            <w:r w:rsidRPr="00BB3056">
              <w:rPr>
                <w:rFonts w:ascii="Arial Narrow" w:eastAsia="Times New Roman" w:hAnsi="Arial Narrow"/>
                <w:sz w:val="16"/>
                <w:szCs w:val="16"/>
              </w:rPr>
              <w:t xml:space="preserve"> organised screening programs for women 40–49 with annual recall</w:t>
            </w:r>
            <w:r>
              <w:rPr>
                <w:rFonts w:ascii="Arial Narrow" w:eastAsia="Times New Roman" w:hAnsi="Arial Narrow"/>
                <w:sz w:val="16"/>
                <w:szCs w:val="16"/>
              </w:rPr>
              <w:t>:</w:t>
            </w:r>
          </w:p>
          <w:p w14:paraId="7188240D" w14:textId="77777777" w:rsidR="000660FA" w:rsidRDefault="000660FA">
            <w:pPr>
              <w:spacing w:line="240" w:lineRule="auto"/>
              <w:contextualSpacing/>
              <w:rPr>
                <w:rFonts w:ascii="Arial Narrow" w:eastAsia="Times New Roman" w:hAnsi="Arial Narrow"/>
                <w:sz w:val="16"/>
                <w:szCs w:val="16"/>
              </w:rPr>
            </w:pPr>
          </w:p>
          <w:p w14:paraId="0EDBF9E4"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183 per 1,000</w:t>
            </w:r>
          </w:p>
          <w:p w14:paraId="280E5A59"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49ACDCDA"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 organised screening programs for women 40–49 with annual recall</w:t>
            </w:r>
            <w:r>
              <w:rPr>
                <w:rFonts w:ascii="Arial Narrow" w:eastAsia="Times New Roman" w:hAnsi="Arial Narrow"/>
                <w:sz w:val="16"/>
                <w:szCs w:val="16"/>
              </w:rPr>
              <w:t>:</w:t>
            </w:r>
          </w:p>
          <w:p w14:paraId="07A16CD8" w14:textId="77777777" w:rsidR="000660FA" w:rsidRDefault="000660FA">
            <w:pPr>
              <w:spacing w:line="240" w:lineRule="auto"/>
              <w:contextualSpacing/>
              <w:rPr>
                <w:rFonts w:ascii="Arial Narrow" w:eastAsia="Times New Roman" w:hAnsi="Arial Narrow"/>
                <w:sz w:val="16"/>
                <w:szCs w:val="16"/>
              </w:rPr>
            </w:pPr>
          </w:p>
          <w:p w14:paraId="56D93F2F" w14:textId="77777777" w:rsidR="000660FA" w:rsidRPr="001B717E"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156 per 1,000</w:t>
            </w:r>
          </w:p>
        </w:tc>
        <w:tc>
          <w:tcPr>
            <w:tcW w:w="621" w:type="pct"/>
            <w:tcBorders>
              <w:top w:val="single" w:sz="6" w:space="0" w:color="000000" w:themeColor="text1"/>
              <w:left w:val="nil"/>
              <w:bottom w:val="single" w:sz="6" w:space="0" w:color="000000" w:themeColor="text1"/>
              <w:right w:val="nil"/>
            </w:tcBorders>
          </w:tcPr>
          <w:p w14:paraId="6759C810"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27 fewer per 1,000</w:t>
            </w:r>
          </w:p>
        </w:tc>
        <w:tc>
          <w:tcPr>
            <w:tcW w:w="621" w:type="pct"/>
            <w:tcBorders>
              <w:top w:val="single" w:sz="6" w:space="0" w:color="000000" w:themeColor="text1"/>
              <w:left w:val="nil"/>
              <w:bottom w:val="single" w:sz="6" w:space="0" w:color="000000" w:themeColor="text1"/>
              <w:right w:val="nil"/>
            </w:tcBorders>
          </w:tcPr>
          <w:p w14:paraId="7A5CED6B" w14:textId="77777777" w:rsidR="000660FA" w:rsidRDefault="000660FA">
            <w:pPr>
              <w:spacing w:line="240" w:lineRule="auto"/>
              <w:contextualSpacing/>
              <w:rPr>
                <w:rFonts w:ascii="Arial Narrow" w:eastAsia="Times New Roman" w:hAnsi="Arial Narrow"/>
                <w:sz w:val="16"/>
                <w:szCs w:val="16"/>
              </w:rPr>
            </w:pPr>
          </w:p>
          <w:p w14:paraId="5A0D1961"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p w14:paraId="439393A7" w14:textId="77777777" w:rsidR="000660FA" w:rsidRPr="001B717E" w:rsidRDefault="000660FA">
            <w:pPr>
              <w:spacing w:line="240" w:lineRule="auto"/>
              <w:contextualSpacing/>
              <w:rPr>
                <w:rFonts w:ascii="Arial Narrow" w:eastAsia="Times New Roman" w:hAnsi="Arial Narrow"/>
                <w:sz w:val="16"/>
                <w:szCs w:val="16"/>
              </w:rPr>
            </w:pPr>
            <w:r w:rsidRPr="005069AF">
              <w:rPr>
                <w:rFonts w:ascii="Arial Narrow" w:eastAsia="Times New Roman" w:hAnsi="Arial Narrow"/>
                <w:sz w:val="16"/>
                <w:szCs w:val="16"/>
              </w:rPr>
              <w:t>p &lt; 0.001</w:t>
            </w:r>
          </w:p>
        </w:tc>
        <w:tc>
          <w:tcPr>
            <w:tcW w:w="882" w:type="pct"/>
            <w:tcBorders>
              <w:top w:val="single" w:sz="6" w:space="0" w:color="000000" w:themeColor="text1"/>
              <w:left w:val="nil"/>
              <w:bottom w:val="single" w:sz="6" w:space="0" w:color="000000" w:themeColor="text1"/>
              <w:right w:val="nil"/>
            </w:tcBorders>
            <w:vAlign w:val="center"/>
          </w:tcPr>
          <w:p w14:paraId="0F943959"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C</w:t>
            </w:r>
          </w:p>
          <w:p w14:paraId="4468D057" w14:textId="77777777" w:rsidR="000660FA" w:rsidRPr="001B717E" w:rsidRDefault="000660FA">
            <w:pPr>
              <w:spacing w:line="240" w:lineRule="auto"/>
              <w:contextualSpacing/>
              <w:rPr>
                <w:rFonts w:ascii="Arial Narrow" w:eastAsia="Times New Roman" w:hAnsi="Arial Narrow"/>
                <w:sz w:val="16"/>
                <w:szCs w:val="16"/>
              </w:rPr>
            </w:pPr>
          </w:p>
        </w:tc>
        <w:tc>
          <w:tcPr>
            <w:tcW w:w="653" w:type="pct"/>
            <w:tcBorders>
              <w:top w:val="single" w:sz="6" w:space="0" w:color="000000" w:themeColor="text1"/>
              <w:left w:val="nil"/>
              <w:bottom w:val="single" w:sz="6" w:space="0" w:color="000000" w:themeColor="text1"/>
              <w:right w:val="nil"/>
            </w:tcBorders>
          </w:tcPr>
          <w:p w14:paraId="040D7E9D"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4BEFAD2"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w:t>
            </w:r>
            <w:r>
              <w:rPr>
                <w:rFonts w:ascii="Arial Narrow" w:eastAsia="Times New Roman" w:hAnsi="Arial Narrow"/>
                <w:sz w:val="16"/>
                <w:szCs w:val="16"/>
                <w:vertAlign w:val="superscript"/>
              </w:rPr>
              <w:t>5</w:t>
            </w:r>
            <w:r w:rsidRPr="00775636">
              <w:rPr>
                <w:rFonts w:ascii="Arial Narrow" w:eastAsia="Times New Roman" w:hAnsi="Arial Narrow"/>
                <w:sz w:val="16"/>
                <w:szCs w:val="16"/>
                <w:vertAlign w:val="superscript"/>
              </w:rPr>
              <w:t>,6,7,</w:t>
            </w:r>
            <w:r>
              <w:rPr>
                <w:rFonts w:ascii="Arial Narrow" w:eastAsia="Times New Roman" w:hAnsi="Arial Narrow"/>
                <w:sz w:val="16"/>
                <w:szCs w:val="16"/>
                <w:vertAlign w:val="superscript"/>
              </w:rPr>
              <w:t>9</w:t>
            </w:r>
          </w:p>
        </w:tc>
      </w:tr>
      <w:tr w:rsidR="000660FA" w:rsidRPr="003F1207" w14:paraId="7380301C" w14:textId="77777777">
        <w:trPr>
          <w:cantSplit/>
        </w:trPr>
        <w:tc>
          <w:tcPr>
            <w:tcW w:w="1077" w:type="pct"/>
            <w:tcBorders>
              <w:top w:val="single" w:sz="6" w:space="0" w:color="000000" w:themeColor="text1"/>
              <w:left w:val="nil"/>
              <w:bottom w:val="single" w:sz="6" w:space="0" w:color="000000" w:themeColor="text1"/>
              <w:right w:val="nil"/>
            </w:tcBorders>
          </w:tcPr>
          <w:p w14:paraId="57023B0A"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Proportion of BC diagnosed at Stage IV</w:t>
            </w:r>
          </w:p>
          <w:p w14:paraId="0B9FC6D4" w14:textId="77777777" w:rsidR="000660FA" w:rsidRDefault="000660FA">
            <w:pPr>
              <w:spacing w:line="240" w:lineRule="auto"/>
              <w:contextualSpacing/>
              <w:rPr>
                <w:rStyle w:val="label"/>
                <w:rFonts w:ascii="Arial Narrow" w:eastAsia="Times New Roman" w:hAnsi="Arial Narrow"/>
                <w:sz w:val="16"/>
                <w:szCs w:val="16"/>
              </w:rPr>
            </w:pPr>
          </w:p>
          <w:p w14:paraId="0B9B5E7A"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Subgroup: 40-49 years</w:t>
            </w:r>
          </w:p>
        </w:tc>
        <w:tc>
          <w:tcPr>
            <w:tcW w:w="557" w:type="pct"/>
            <w:tcBorders>
              <w:top w:val="single" w:sz="6" w:space="0" w:color="000000" w:themeColor="text1"/>
              <w:left w:val="nil"/>
              <w:bottom w:val="single" w:sz="6" w:space="0" w:color="000000" w:themeColor="text1"/>
              <w:right w:val="nil"/>
            </w:tcBorders>
            <w:vAlign w:val="center"/>
          </w:tcPr>
          <w:p w14:paraId="62842F48"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w:t>
            </w:r>
            <w:r>
              <w:rPr>
                <w:rFonts w:ascii="Arial Narrow" w:eastAsia="Times New Roman" w:hAnsi="Arial Narrow"/>
                <w:sz w:val="16"/>
                <w:szCs w:val="16"/>
              </w:rPr>
              <w:t>out</w:t>
            </w:r>
            <w:r w:rsidRPr="00BB3056">
              <w:rPr>
                <w:rFonts w:ascii="Arial Narrow" w:eastAsia="Times New Roman" w:hAnsi="Arial Narrow"/>
                <w:sz w:val="16"/>
                <w:szCs w:val="16"/>
              </w:rPr>
              <w:t xml:space="preserve"> organised screening programs for women 40–49 with annual recall</w:t>
            </w:r>
            <w:r>
              <w:rPr>
                <w:rFonts w:ascii="Arial Narrow" w:eastAsia="Times New Roman" w:hAnsi="Arial Narrow"/>
                <w:sz w:val="16"/>
                <w:szCs w:val="16"/>
              </w:rPr>
              <w:t>:</w:t>
            </w:r>
          </w:p>
          <w:p w14:paraId="0416C982" w14:textId="77777777" w:rsidR="000660FA" w:rsidRDefault="000660FA">
            <w:pPr>
              <w:spacing w:line="240" w:lineRule="auto"/>
              <w:contextualSpacing/>
              <w:rPr>
                <w:rFonts w:ascii="Arial Narrow" w:eastAsia="Times New Roman" w:hAnsi="Arial Narrow"/>
                <w:sz w:val="16"/>
                <w:szCs w:val="16"/>
              </w:rPr>
            </w:pPr>
          </w:p>
          <w:p w14:paraId="793D265D"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46 per 1,000</w:t>
            </w:r>
          </w:p>
          <w:p w14:paraId="39F5A915" w14:textId="77777777" w:rsidR="000660FA" w:rsidRDefault="000660FA">
            <w:pPr>
              <w:spacing w:line="240" w:lineRule="auto"/>
              <w:contextualSpacing/>
              <w:rPr>
                <w:rFonts w:ascii="Arial Narrow" w:eastAsia="Times New Roman" w:hAnsi="Arial Narrow"/>
                <w:sz w:val="16"/>
                <w:szCs w:val="16"/>
              </w:rPr>
            </w:pPr>
          </w:p>
          <w:p w14:paraId="206468AB"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47101A06"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 organised screening programs for women 40–49 with annual recall</w:t>
            </w:r>
            <w:r>
              <w:rPr>
                <w:rFonts w:ascii="Arial Narrow" w:eastAsia="Times New Roman" w:hAnsi="Arial Narrow"/>
                <w:sz w:val="16"/>
                <w:szCs w:val="16"/>
              </w:rPr>
              <w:t>:</w:t>
            </w:r>
          </w:p>
          <w:p w14:paraId="4FC330F8" w14:textId="77777777" w:rsidR="000660FA" w:rsidRDefault="000660FA">
            <w:pPr>
              <w:spacing w:line="240" w:lineRule="auto"/>
              <w:contextualSpacing/>
              <w:rPr>
                <w:rFonts w:ascii="Arial Narrow" w:eastAsia="Times New Roman" w:hAnsi="Arial Narrow"/>
                <w:sz w:val="16"/>
                <w:szCs w:val="16"/>
              </w:rPr>
            </w:pPr>
          </w:p>
          <w:p w14:paraId="0E3A7D4D" w14:textId="77777777" w:rsidR="000660FA" w:rsidRPr="001B717E"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39 per 1,000</w:t>
            </w:r>
          </w:p>
        </w:tc>
        <w:tc>
          <w:tcPr>
            <w:tcW w:w="621" w:type="pct"/>
            <w:tcBorders>
              <w:top w:val="single" w:sz="6" w:space="0" w:color="000000" w:themeColor="text1"/>
              <w:left w:val="nil"/>
              <w:bottom w:val="single" w:sz="6" w:space="0" w:color="000000" w:themeColor="text1"/>
              <w:right w:val="nil"/>
            </w:tcBorders>
          </w:tcPr>
          <w:p w14:paraId="74E5B954"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7 fewer per 1,000</w:t>
            </w:r>
          </w:p>
        </w:tc>
        <w:tc>
          <w:tcPr>
            <w:tcW w:w="621" w:type="pct"/>
            <w:tcBorders>
              <w:top w:val="single" w:sz="6" w:space="0" w:color="000000" w:themeColor="text1"/>
              <w:left w:val="nil"/>
              <w:bottom w:val="single" w:sz="6" w:space="0" w:color="000000" w:themeColor="text1"/>
              <w:right w:val="nil"/>
            </w:tcBorders>
          </w:tcPr>
          <w:p w14:paraId="2C03BADC" w14:textId="77777777" w:rsidR="000660FA" w:rsidRDefault="000660FA">
            <w:pPr>
              <w:spacing w:line="240" w:lineRule="auto"/>
              <w:contextualSpacing/>
              <w:rPr>
                <w:rFonts w:ascii="Arial Narrow" w:eastAsia="Times New Roman" w:hAnsi="Arial Narrow"/>
                <w:sz w:val="16"/>
                <w:szCs w:val="16"/>
              </w:rPr>
            </w:pPr>
          </w:p>
          <w:p w14:paraId="262460C4"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p w14:paraId="5CA106AF" w14:textId="77777777" w:rsidR="000660FA" w:rsidRPr="001B717E" w:rsidRDefault="000660FA">
            <w:pPr>
              <w:spacing w:line="240" w:lineRule="auto"/>
              <w:contextualSpacing/>
              <w:rPr>
                <w:rFonts w:ascii="Arial Narrow" w:eastAsia="Times New Roman" w:hAnsi="Arial Narrow"/>
                <w:sz w:val="16"/>
                <w:szCs w:val="16"/>
              </w:rPr>
            </w:pPr>
            <w:r w:rsidRPr="00002434">
              <w:rPr>
                <w:rFonts w:ascii="Arial Narrow" w:eastAsia="Times New Roman" w:hAnsi="Arial Narrow"/>
                <w:sz w:val="16"/>
                <w:szCs w:val="16"/>
              </w:rPr>
              <w:t xml:space="preserve">p </w:t>
            </w:r>
            <w:r>
              <w:rPr>
                <w:rFonts w:ascii="Arial Narrow" w:eastAsia="Times New Roman" w:hAnsi="Arial Narrow"/>
                <w:sz w:val="16"/>
                <w:szCs w:val="16"/>
              </w:rPr>
              <w:t>=</w:t>
            </w:r>
            <w:r w:rsidRPr="00002434">
              <w:rPr>
                <w:rFonts w:ascii="Arial Narrow" w:eastAsia="Times New Roman" w:hAnsi="Arial Narrow"/>
                <w:sz w:val="16"/>
                <w:szCs w:val="16"/>
              </w:rPr>
              <w:t xml:space="preserve"> 0.001</w:t>
            </w:r>
          </w:p>
        </w:tc>
        <w:tc>
          <w:tcPr>
            <w:tcW w:w="882" w:type="pct"/>
            <w:tcBorders>
              <w:top w:val="single" w:sz="6" w:space="0" w:color="000000" w:themeColor="text1"/>
              <w:left w:val="nil"/>
              <w:bottom w:val="single" w:sz="6" w:space="0" w:color="000000" w:themeColor="text1"/>
              <w:right w:val="nil"/>
            </w:tcBorders>
            <w:vAlign w:val="center"/>
          </w:tcPr>
          <w:p w14:paraId="288A4C5B"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C</w:t>
            </w:r>
          </w:p>
          <w:p w14:paraId="5C9FFE4C" w14:textId="77777777" w:rsidR="000660FA" w:rsidRPr="001B717E" w:rsidRDefault="000660FA">
            <w:pPr>
              <w:spacing w:line="240" w:lineRule="auto"/>
              <w:contextualSpacing/>
              <w:rPr>
                <w:rFonts w:ascii="Arial Narrow" w:eastAsia="Times New Roman" w:hAnsi="Arial Narrow"/>
                <w:sz w:val="16"/>
                <w:szCs w:val="16"/>
              </w:rPr>
            </w:pPr>
          </w:p>
        </w:tc>
        <w:tc>
          <w:tcPr>
            <w:tcW w:w="653" w:type="pct"/>
            <w:tcBorders>
              <w:top w:val="single" w:sz="6" w:space="0" w:color="000000" w:themeColor="text1"/>
              <w:left w:val="nil"/>
              <w:bottom w:val="single" w:sz="6" w:space="0" w:color="000000" w:themeColor="text1"/>
              <w:right w:val="nil"/>
            </w:tcBorders>
          </w:tcPr>
          <w:p w14:paraId="00EB8F24"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67DF1046"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w:t>
            </w:r>
            <w:r>
              <w:rPr>
                <w:rFonts w:ascii="Arial Narrow" w:eastAsia="Times New Roman" w:hAnsi="Arial Narrow"/>
                <w:sz w:val="16"/>
                <w:szCs w:val="16"/>
                <w:vertAlign w:val="superscript"/>
              </w:rPr>
              <w:t>5</w:t>
            </w:r>
            <w:r w:rsidRPr="00775636">
              <w:rPr>
                <w:rFonts w:ascii="Arial Narrow" w:eastAsia="Times New Roman" w:hAnsi="Arial Narrow"/>
                <w:sz w:val="16"/>
                <w:szCs w:val="16"/>
                <w:vertAlign w:val="superscript"/>
              </w:rPr>
              <w:t>,6,7,</w:t>
            </w:r>
            <w:r>
              <w:rPr>
                <w:rFonts w:ascii="Arial Narrow" w:eastAsia="Times New Roman" w:hAnsi="Arial Narrow"/>
                <w:sz w:val="16"/>
                <w:szCs w:val="16"/>
                <w:vertAlign w:val="superscript"/>
              </w:rPr>
              <w:t>9</w:t>
            </w:r>
          </w:p>
        </w:tc>
      </w:tr>
      <w:tr w:rsidR="000660FA" w:rsidRPr="003F1207" w14:paraId="229F5A4C" w14:textId="77777777">
        <w:trPr>
          <w:cantSplit/>
        </w:trPr>
        <w:tc>
          <w:tcPr>
            <w:tcW w:w="1077" w:type="pct"/>
            <w:tcBorders>
              <w:top w:val="single" w:sz="6" w:space="0" w:color="000000" w:themeColor="text1"/>
              <w:left w:val="nil"/>
              <w:bottom w:val="single" w:sz="6" w:space="0" w:color="000000" w:themeColor="text1"/>
              <w:right w:val="nil"/>
            </w:tcBorders>
          </w:tcPr>
          <w:p w14:paraId="17C28FF2"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Proportion of BC diagnosed at Stage II</w:t>
            </w:r>
          </w:p>
          <w:p w14:paraId="1E18EE70" w14:textId="77777777" w:rsidR="000660FA" w:rsidRDefault="000660FA">
            <w:pPr>
              <w:spacing w:line="240" w:lineRule="auto"/>
              <w:contextualSpacing/>
              <w:rPr>
                <w:rStyle w:val="label"/>
                <w:rFonts w:ascii="Arial Narrow" w:eastAsia="Times New Roman" w:hAnsi="Arial Narrow"/>
                <w:sz w:val="16"/>
                <w:szCs w:val="16"/>
              </w:rPr>
            </w:pPr>
          </w:p>
          <w:p w14:paraId="3D800904"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Subgroup: 50-59 years</w:t>
            </w:r>
          </w:p>
        </w:tc>
        <w:tc>
          <w:tcPr>
            <w:tcW w:w="557" w:type="pct"/>
            <w:tcBorders>
              <w:top w:val="single" w:sz="6" w:space="0" w:color="000000" w:themeColor="text1"/>
              <w:left w:val="nil"/>
              <w:bottom w:val="single" w:sz="6" w:space="0" w:color="000000" w:themeColor="text1"/>
              <w:right w:val="nil"/>
            </w:tcBorders>
            <w:vAlign w:val="center"/>
          </w:tcPr>
          <w:p w14:paraId="73E6BF7B"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w:t>
            </w:r>
            <w:r>
              <w:rPr>
                <w:rFonts w:ascii="Arial Narrow" w:eastAsia="Times New Roman" w:hAnsi="Arial Narrow"/>
                <w:sz w:val="16"/>
                <w:szCs w:val="16"/>
              </w:rPr>
              <w:t>out</w:t>
            </w:r>
            <w:r w:rsidRPr="00BB3056">
              <w:rPr>
                <w:rFonts w:ascii="Arial Narrow" w:eastAsia="Times New Roman" w:hAnsi="Arial Narrow"/>
                <w:sz w:val="16"/>
                <w:szCs w:val="16"/>
              </w:rPr>
              <w:t xml:space="preserve"> organised screening programs for women 40–49 with annual recall</w:t>
            </w:r>
            <w:r>
              <w:rPr>
                <w:rFonts w:ascii="Arial Narrow" w:eastAsia="Times New Roman" w:hAnsi="Arial Narrow"/>
                <w:sz w:val="16"/>
                <w:szCs w:val="16"/>
              </w:rPr>
              <w:t>:</w:t>
            </w:r>
          </w:p>
          <w:p w14:paraId="764CDA80" w14:textId="77777777" w:rsidR="000660FA" w:rsidRDefault="000660FA">
            <w:pPr>
              <w:spacing w:line="240" w:lineRule="auto"/>
              <w:contextualSpacing/>
              <w:rPr>
                <w:rFonts w:ascii="Arial Narrow" w:eastAsia="Times New Roman" w:hAnsi="Arial Narrow"/>
                <w:sz w:val="16"/>
                <w:szCs w:val="16"/>
              </w:rPr>
            </w:pPr>
          </w:p>
          <w:p w14:paraId="7D675469"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372 per 1,000</w:t>
            </w:r>
          </w:p>
          <w:p w14:paraId="001E405A"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23976815"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 organised screening programs for women 40–49 with annual recall</w:t>
            </w:r>
            <w:r>
              <w:rPr>
                <w:rFonts w:ascii="Arial Narrow" w:eastAsia="Times New Roman" w:hAnsi="Arial Narrow"/>
                <w:sz w:val="16"/>
                <w:szCs w:val="16"/>
              </w:rPr>
              <w:t>:</w:t>
            </w:r>
          </w:p>
          <w:p w14:paraId="0280A7A1" w14:textId="77777777" w:rsidR="000660FA" w:rsidRDefault="000660FA">
            <w:pPr>
              <w:spacing w:line="240" w:lineRule="auto"/>
              <w:contextualSpacing/>
              <w:rPr>
                <w:rFonts w:ascii="Arial Narrow" w:eastAsia="Times New Roman" w:hAnsi="Arial Narrow"/>
                <w:sz w:val="16"/>
                <w:szCs w:val="16"/>
              </w:rPr>
            </w:pPr>
          </w:p>
          <w:p w14:paraId="1CAB7D9E" w14:textId="77777777" w:rsidR="000660FA" w:rsidRPr="001B717E"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360 per 1,000</w:t>
            </w:r>
          </w:p>
        </w:tc>
        <w:tc>
          <w:tcPr>
            <w:tcW w:w="621" w:type="pct"/>
            <w:tcBorders>
              <w:top w:val="single" w:sz="6" w:space="0" w:color="000000" w:themeColor="text1"/>
              <w:left w:val="nil"/>
              <w:bottom w:val="single" w:sz="6" w:space="0" w:color="000000" w:themeColor="text1"/>
              <w:right w:val="nil"/>
            </w:tcBorders>
          </w:tcPr>
          <w:p w14:paraId="79FEDDBB"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12 fewer per 1,000</w:t>
            </w:r>
          </w:p>
        </w:tc>
        <w:tc>
          <w:tcPr>
            <w:tcW w:w="621" w:type="pct"/>
            <w:tcBorders>
              <w:top w:val="single" w:sz="6" w:space="0" w:color="000000" w:themeColor="text1"/>
              <w:left w:val="nil"/>
              <w:bottom w:val="single" w:sz="6" w:space="0" w:color="000000" w:themeColor="text1"/>
              <w:right w:val="nil"/>
            </w:tcBorders>
          </w:tcPr>
          <w:p w14:paraId="418D3CC7" w14:textId="77777777" w:rsidR="000660FA" w:rsidRDefault="000660FA">
            <w:pPr>
              <w:spacing w:line="240" w:lineRule="auto"/>
              <w:contextualSpacing/>
              <w:rPr>
                <w:rFonts w:ascii="Arial Narrow" w:eastAsia="Times New Roman" w:hAnsi="Arial Narrow"/>
                <w:sz w:val="16"/>
                <w:szCs w:val="16"/>
              </w:rPr>
            </w:pPr>
          </w:p>
          <w:p w14:paraId="62618338"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p w14:paraId="51F3EEE2" w14:textId="77777777" w:rsidR="000660FA" w:rsidRPr="001B717E" w:rsidRDefault="000660FA">
            <w:pPr>
              <w:spacing w:line="240" w:lineRule="auto"/>
              <w:contextualSpacing/>
              <w:rPr>
                <w:rFonts w:ascii="Arial Narrow" w:eastAsia="Times New Roman" w:hAnsi="Arial Narrow"/>
                <w:sz w:val="16"/>
                <w:szCs w:val="16"/>
              </w:rPr>
            </w:pPr>
            <w:r w:rsidRPr="00002434">
              <w:rPr>
                <w:rFonts w:ascii="Arial Narrow" w:eastAsia="Times New Roman" w:hAnsi="Arial Narrow"/>
                <w:sz w:val="16"/>
                <w:szCs w:val="16"/>
              </w:rPr>
              <w:t xml:space="preserve">p </w:t>
            </w:r>
            <w:r>
              <w:rPr>
                <w:rFonts w:ascii="Arial Narrow" w:eastAsia="Times New Roman" w:hAnsi="Arial Narrow"/>
                <w:sz w:val="16"/>
                <w:szCs w:val="16"/>
              </w:rPr>
              <w:t>=</w:t>
            </w:r>
            <w:r w:rsidRPr="00002434">
              <w:rPr>
                <w:rFonts w:ascii="Arial Narrow" w:eastAsia="Times New Roman" w:hAnsi="Arial Narrow"/>
                <w:sz w:val="16"/>
                <w:szCs w:val="16"/>
              </w:rPr>
              <w:t xml:space="preserve"> 0.00</w:t>
            </w:r>
            <w:r>
              <w:rPr>
                <w:rFonts w:ascii="Arial Narrow" w:eastAsia="Times New Roman" w:hAnsi="Arial Narrow"/>
                <w:sz w:val="16"/>
                <w:szCs w:val="16"/>
              </w:rPr>
              <w:t>3</w:t>
            </w:r>
          </w:p>
        </w:tc>
        <w:tc>
          <w:tcPr>
            <w:tcW w:w="882" w:type="pct"/>
            <w:tcBorders>
              <w:top w:val="single" w:sz="6" w:space="0" w:color="000000" w:themeColor="text1"/>
              <w:left w:val="nil"/>
              <w:bottom w:val="single" w:sz="6" w:space="0" w:color="000000" w:themeColor="text1"/>
              <w:right w:val="nil"/>
            </w:tcBorders>
            <w:vAlign w:val="center"/>
          </w:tcPr>
          <w:p w14:paraId="16203164"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C</w:t>
            </w:r>
          </w:p>
          <w:p w14:paraId="6C138245" w14:textId="77777777" w:rsidR="000660FA" w:rsidRPr="001B717E" w:rsidRDefault="000660FA">
            <w:pPr>
              <w:spacing w:line="240" w:lineRule="auto"/>
              <w:contextualSpacing/>
              <w:rPr>
                <w:rFonts w:ascii="Arial Narrow" w:eastAsia="Times New Roman" w:hAnsi="Arial Narrow"/>
                <w:sz w:val="16"/>
                <w:szCs w:val="16"/>
              </w:rPr>
            </w:pPr>
          </w:p>
        </w:tc>
        <w:tc>
          <w:tcPr>
            <w:tcW w:w="653" w:type="pct"/>
            <w:tcBorders>
              <w:top w:val="single" w:sz="6" w:space="0" w:color="000000" w:themeColor="text1"/>
              <w:left w:val="nil"/>
              <w:bottom w:val="single" w:sz="6" w:space="0" w:color="000000" w:themeColor="text1"/>
              <w:right w:val="nil"/>
            </w:tcBorders>
          </w:tcPr>
          <w:p w14:paraId="43799311"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2A0BD2B6"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w:t>
            </w:r>
            <w:r>
              <w:rPr>
                <w:rFonts w:ascii="Arial Narrow" w:eastAsia="Times New Roman" w:hAnsi="Arial Narrow"/>
                <w:sz w:val="16"/>
                <w:szCs w:val="16"/>
                <w:vertAlign w:val="superscript"/>
              </w:rPr>
              <w:t>5</w:t>
            </w:r>
            <w:r w:rsidRPr="00775636">
              <w:rPr>
                <w:rFonts w:ascii="Arial Narrow" w:eastAsia="Times New Roman" w:hAnsi="Arial Narrow"/>
                <w:sz w:val="16"/>
                <w:szCs w:val="16"/>
                <w:vertAlign w:val="superscript"/>
              </w:rPr>
              <w:t>,6,7,</w:t>
            </w:r>
            <w:r>
              <w:rPr>
                <w:rFonts w:ascii="Arial Narrow" w:eastAsia="Times New Roman" w:hAnsi="Arial Narrow"/>
                <w:sz w:val="16"/>
                <w:szCs w:val="16"/>
                <w:vertAlign w:val="superscript"/>
              </w:rPr>
              <w:t>9</w:t>
            </w:r>
          </w:p>
        </w:tc>
      </w:tr>
      <w:tr w:rsidR="000660FA" w:rsidRPr="003F1207" w14:paraId="79A4D328" w14:textId="77777777">
        <w:trPr>
          <w:cantSplit/>
        </w:trPr>
        <w:tc>
          <w:tcPr>
            <w:tcW w:w="1077" w:type="pct"/>
            <w:tcBorders>
              <w:top w:val="single" w:sz="6" w:space="0" w:color="000000" w:themeColor="text1"/>
              <w:left w:val="nil"/>
              <w:bottom w:val="single" w:sz="6" w:space="0" w:color="000000" w:themeColor="text1"/>
              <w:right w:val="nil"/>
            </w:tcBorders>
          </w:tcPr>
          <w:p w14:paraId="5657E8B4"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lastRenderedPageBreak/>
              <w:t>Proportion of BC diagnosed at Stage III</w:t>
            </w:r>
          </w:p>
          <w:p w14:paraId="05872C18" w14:textId="77777777" w:rsidR="000660FA" w:rsidRDefault="000660FA">
            <w:pPr>
              <w:spacing w:line="240" w:lineRule="auto"/>
              <w:contextualSpacing/>
              <w:rPr>
                <w:rStyle w:val="label"/>
                <w:rFonts w:ascii="Arial Narrow" w:eastAsia="Times New Roman" w:hAnsi="Arial Narrow"/>
                <w:sz w:val="16"/>
                <w:szCs w:val="16"/>
              </w:rPr>
            </w:pPr>
          </w:p>
          <w:p w14:paraId="2DB33B02"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Subgroup: 50-59 years</w:t>
            </w:r>
          </w:p>
        </w:tc>
        <w:tc>
          <w:tcPr>
            <w:tcW w:w="557" w:type="pct"/>
            <w:tcBorders>
              <w:top w:val="single" w:sz="6" w:space="0" w:color="000000" w:themeColor="text1"/>
              <w:left w:val="nil"/>
              <w:bottom w:val="single" w:sz="6" w:space="0" w:color="000000" w:themeColor="text1"/>
              <w:right w:val="nil"/>
            </w:tcBorders>
            <w:vAlign w:val="center"/>
          </w:tcPr>
          <w:p w14:paraId="4FEB8E99"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w:t>
            </w:r>
            <w:r>
              <w:rPr>
                <w:rFonts w:ascii="Arial Narrow" w:eastAsia="Times New Roman" w:hAnsi="Arial Narrow"/>
                <w:sz w:val="16"/>
                <w:szCs w:val="16"/>
              </w:rPr>
              <w:t>out</w:t>
            </w:r>
            <w:r w:rsidRPr="00BB3056">
              <w:rPr>
                <w:rFonts w:ascii="Arial Narrow" w:eastAsia="Times New Roman" w:hAnsi="Arial Narrow"/>
                <w:sz w:val="16"/>
                <w:szCs w:val="16"/>
              </w:rPr>
              <w:t xml:space="preserve"> organised screening programs for women 40–49 with annual recall</w:t>
            </w:r>
            <w:r>
              <w:rPr>
                <w:rFonts w:ascii="Arial Narrow" w:eastAsia="Times New Roman" w:hAnsi="Arial Narrow"/>
                <w:sz w:val="16"/>
                <w:szCs w:val="16"/>
              </w:rPr>
              <w:t>:</w:t>
            </w:r>
          </w:p>
          <w:p w14:paraId="1ACA5961" w14:textId="77777777" w:rsidR="000660FA" w:rsidRDefault="000660FA">
            <w:pPr>
              <w:spacing w:line="240" w:lineRule="auto"/>
              <w:contextualSpacing/>
              <w:rPr>
                <w:rFonts w:ascii="Arial Narrow" w:eastAsia="Times New Roman" w:hAnsi="Arial Narrow"/>
                <w:sz w:val="16"/>
                <w:szCs w:val="16"/>
              </w:rPr>
            </w:pPr>
          </w:p>
          <w:p w14:paraId="5FD390E3"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136 per 1,000</w:t>
            </w:r>
          </w:p>
          <w:p w14:paraId="526A4C93"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530883C2"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 organised screening programs for women 40–49 with annual recall</w:t>
            </w:r>
            <w:r>
              <w:rPr>
                <w:rFonts w:ascii="Arial Narrow" w:eastAsia="Times New Roman" w:hAnsi="Arial Narrow"/>
                <w:sz w:val="16"/>
                <w:szCs w:val="16"/>
              </w:rPr>
              <w:t>:</w:t>
            </w:r>
          </w:p>
          <w:p w14:paraId="08B399F3"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123 per 1,000</w:t>
            </w:r>
          </w:p>
          <w:p w14:paraId="6D25A50A" w14:textId="77777777" w:rsidR="000660FA" w:rsidRPr="001B717E" w:rsidRDefault="000660FA">
            <w:pPr>
              <w:spacing w:line="240" w:lineRule="auto"/>
              <w:contextualSpacing/>
              <w:rPr>
                <w:rFonts w:ascii="Arial Narrow" w:eastAsia="Times New Roman" w:hAnsi="Arial Narrow"/>
                <w:sz w:val="16"/>
                <w:szCs w:val="16"/>
              </w:rPr>
            </w:pPr>
          </w:p>
        </w:tc>
        <w:tc>
          <w:tcPr>
            <w:tcW w:w="621" w:type="pct"/>
            <w:tcBorders>
              <w:top w:val="single" w:sz="6" w:space="0" w:color="000000" w:themeColor="text1"/>
              <w:left w:val="nil"/>
              <w:bottom w:val="single" w:sz="6" w:space="0" w:color="000000" w:themeColor="text1"/>
              <w:right w:val="nil"/>
            </w:tcBorders>
          </w:tcPr>
          <w:p w14:paraId="58395F73"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13 fewer per 1,000</w:t>
            </w:r>
          </w:p>
        </w:tc>
        <w:tc>
          <w:tcPr>
            <w:tcW w:w="621" w:type="pct"/>
            <w:tcBorders>
              <w:top w:val="single" w:sz="6" w:space="0" w:color="000000" w:themeColor="text1"/>
              <w:left w:val="nil"/>
              <w:bottom w:val="single" w:sz="6" w:space="0" w:color="000000" w:themeColor="text1"/>
              <w:right w:val="nil"/>
            </w:tcBorders>
          </w:tcPr>
          <w:p w14:paraId="2C0FB17E"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r>
              <w:rPr>
                <w:rFonts w:ascii="Arial Narrow" w:eastAsia="Times New Roman" w:hAnsi="Arial Narrow"/>
                <w:sz w:val="16"/>
                <w:szCs w:val="16"/>
              </w:rPr>
              <w:t xml:space="preserve"> </w:t>
            </w:r>
            <w:r w:rsidRPr="00002434">
              <w:rPr>
                <w:rFonts w:ascii="Arial Narrow" w:eastAsia="Times New Roman" w:hAnsi="Arial Narrow"/>
                <w:sz w:val="16"/>
                <w:szCs w:val="16"/>
              </w:rPr>
              <w:t>p &lt; 0.001</w:t>
            </w:r>
          </w:p>
          <w:p w14:paraId="71190C22" w14:textId="77777777" w:rsidR="000660FA" w:rsidRPr="001B717E" w:rsidRDefault="000660FA">
            <w:pPr>
              <w:spacing w:line="240" w:lineRule="auto"/>
              <w:contextualSpacing/>
              <w:rPr>
                <w:rFonts w:ascii="Arial Narrow" w:eastAsia="Times New Roman" w:hAnsi="Arial Narrow"/>
                <w:sz w:val="16"/>
                <w:szCs w:val="16"/>
              </w:rPr>
            </w:pPr>
          </w:p>
        </w:tc>
        <w:tc>
          <w:tcPr>
            <w:tcW w:w="882" w:type="pct"/>
            <w:tcBorders>
              <w:top w:val="single" w:sz="6" w:space="0" w:color="000000" w:themeColor="text1"/>
              <w:left w:val="nil"/>
              <w:bottom w:val="single" w:sz="6" w:space="0" w:color="000000" w:themeColor="text1"/>
              <w:right w:val="nil"/>
            </w:tcBorders>
            <w:vAlign w:val="center"/>
          </w:tcPr>
          <w:p w14:paraId="68F35AA0"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C</w:t>
            </w:r>
          </w:p>
          <w:p w14:paraId="5AE8AA14" w14:textId="77777777" w:rsidR="000660FA" w:rsidRPr="001B717E" w:rsidRDefault="000660FA">
            <w:pPr>
              <w:spacing w:line="240" w:lineRule="auto"/>
              <w:contextualSpacing/>
              <w:rPr>
                <w:rFonts w:ascii="Arial Narrow" w:eastAsia="Times New Roman" w:hAnsi="Arial Narrow"/>
                <w:sz w:val="16"/>
                <w:szCs w:val="16"/>
              </w:rPr>
            </w:pPr>
          </w:p>
        </w:tc>
        <w:tc>
          <w:tcPr>
            <w:tcW w:w="653" w:type="pct"/>
            <w:tcBorders>
              <w:top w:val="single" w:sz="6" w:space="0" w:color="000000" w:themeColor="text1"/>
              <w:left w:val="nil"/>
              <w:bottom w:val="single" w:sz="6" w:space="0" w:color="000000" w:themeColor="text1"/>
              <w:right w:val="nil"/>
            </w:tcBorders>
          </w:tcPr>
          <w:p w14:paraId="2AD1A812"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4829761B"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w:t>
            </w:r>
            <w:r>
              <w:rPr>
                <w:rFonts w:ascii="Arial Narrow" w:eastAsia="Times New Roman" w:hAnsi="Arial Narrow"/>
                <w:sz w:val="16"/>
                <w:szCs w:val="16"/>
                <w:vertAlign w:val="superscript"/>
              </w:rPr>
              <w:t>5</w:t>
            </w:r>
            <w:r w:rsidRPr="00775636">
              <w:rPr>
                <w:rFonts w:ascii="Arial Narrow" w:eastAsia="Times New Roman" w:hAnsi="Arial Narrow"/>
                <w:sz w:val="16"/>
                <w:szCs w:val="16"/>
                <w:vertAlign w:val="superscript"/>
              </w:rPr>
              <w:t>,6,7,</w:t>
            </w:r>
            <w:r>
              <w:rPr>
                <w:rFonts w:ascii="Arial Narrow" w:eastAsia="Times New Roman" w:hAnsi="Arial Narrow"/>
                <w:sz w:val="16"/>
                <w:szCs w:val="16"/>
                <w:vertAlign w:val="superscript"/>
              </w:rPr>
              <w:t>9</w:t>
            </w:r>
          </w:p>
        </w:tc>
      </w:tr>
      <w:tr w:rsidR="000660FA" w:rsidRPr="003F1207" w14:paraId="4DA3BE11" w14:textId="77777777">
        <w:trPr>
          <w:cantSplit/>
        </w:trPr>
        <w:tc>
          <w:tcPr>
            <w:tcW w:w="1077" w:type="pct"/>
            <w:tcBorders>
              <w:top w:val="single" w:sz="6" w:space="0" w:color="000000" w:themeColor="text1"/>
              <w:left w:val="nil"/>
              <w:bottom w:val="single" w:sz="6" w:space="0" w:color="000000" w:themeColor="text1"/>
              <w:right w:val="nil"/>
            </w:tcBorders>
          </w:tcPr>
          <w:p w14:paraId="43458E35"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Proportion of BC diagnosed at Stage IV</w:t>
            </w:r>
          </w:p>
          <w:p w14:paraId="5E6D57A7" w14:textId="77777777" w:rsidR="000660FA" w:rsidRDefault="000660FA">
            <w:pPr>
              <w:spacing w:line="240" w:lineRule="auto"/>
              <w:contextualSpacing/>
              <w:rPr>
                <w:rStyle w:val="label"/>
                <w:rFonts w:ascii="Arial Narrow" w:eastAsia="Times New Roman" w:hAnsi="Arial Narrow"/>
                <w:sz w:val="16"/>
                <w:szCs w:val="16"/>
              </w:rPr>
            </w:pPr>
          </w:p>
          <w:p w14:paraId="23C877B0" w14:textId="77777777" w:rsidR="000660FA" w:rsidRDefault="000660FA">
            <w:pPr>
              <w:spacing w:line="240" w:lineRule="auto"/>
              <w:contextualSpacing/>
              <w:rPr>
                <w:rStyle w:val="label"/>
                <w:rFonts w:ascii="Arial Narrow" w:eastAsia="Times New Roman" w:hAnsi="Arial Narrow"/>
                <w:sz w:val="16"/>
                <w:szCs w:val="16"/>
              </w:rPr>
            </w:pPr>
            <w:r>
              <w:rPr>
                <w:rStyle w:val="label"/>
                <w:rFonts w:ascii="Arial Narrow" w:eastAsia="Times New Roman" w:hAnsi="Arial Narrow"/>
                <w:sz w:val="16"/>
                <w:szCs w:val="16"/>
              </w:rPr>
              <w:t>Subgroup: 50-59 years</w:t>
            </w:r>
          </w:p>
        </w:tc>
        <w:tc>
          <w:tcPr>
            <w:tcW w:w="557" w:type="pct"/>
            <w:tcBorders>
              <w:top w:val="single" w:sz="6" w:space="0" w:color="000000" w:themeColor="text1"/>
              <w:left w:val="nil"/>
              <w:bottom w:val="single" w:sz="6" w:space="0" w:color="000000" w:themeColor="text1"/>
              <w:right w:val="nil"/>
            </w:tcBorders>
            <w:vAlign w:val="center"/>
          </w:tcPr>
          <w:p w14:paraId="5CA4627E"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w:t>
            </w:r>
            <w:r>
              <w:rPr>
                <w:rFonts w:ascii="Arial Narrow" w:eastAsia="Times New Roman" w:hAnsi="Arial Narrow"/>
                <w:sz w:val="16"/>
                <w:szCs w:val="16"/>
              </w:rPr>
              <w:t>out</w:t>
            </w:r>
            <w:r w:rsidRPr="00BB3056">
              <w:rPr>
                <w:rFonts w:ascii="Arial Narrow" w:eastAsia="Times New Roman" w:hAnsi="Arial Narrow"/>
                <w:sz w:val="16"/>
                <w:szCs w:val="16"/>
              </w:rPr>
              <w:t xml:space="preserve"> organised screening programs for women 40–49 with annual recall</w:t>
            </w:r>
            <w:r>
              <w:rPr>
                <w:rFonts w:ascii="Arial Narrow" w:eastAsia="Times New Roman" w:hAnsi="Arial Narrow"/>
                <w:sz w:val="16"/>
                <w:szCs w:val="16"/>
              </w:rPr>
              <w:t>:</w:t>
            </w:r>
          </w:p>
          <w:p w14:paraId="29636786"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NR</w:t>
            </w:r>
          </w:p>
          <w:p w14:paraId="65873ACC" w14:textId="77777777" w:rsidR="000660FA" w:rsidRDefault="000660FA">
            <w:pPr>
              <w:spacing w:line="240" w:lineRule="auto"/>
              <w:contextualSpacing/>
              <w:rPr>
                <w:rFonts w:ascii="Arial Narrow" w:eastAsia="Times New Roman" w:hAnsi="Arial Narrow"/>
                <w:sz w:val="16"/>
                <w:szCs w:val="16"/>
              </w:rPr>
            </w:pPr>
          </w:p>
          <w:p w14:paraId="0FE78A04" w14:textId="77777777" w:rsidR="000660FA" w:rsidRPr="001B717E" w:rsidRDefault="000660FA">
            <w:pPr>
              <w:spacing w:line="240" w:lineRule="auto"/>
              <w:contextualSpacing/>
              <w:rPr>
                <w:rFonts w:ascii="Arial Narrow" w:eastAsia="Times New Roman" w:hAnsi="Arial Narrow"/>
                <w:sz w:val="16"/>
                <w:szCs w:val="16"/>
              </w:rPr>
            </w:pPr>
          </w:p>
        </w:tc>
        <w:tc>
          <w:tcPr>
            <w:tcW w:w="588" w:type="pct"/>
            <w:tcBorders>
              <w:top w:val="single" w:sz="6" w:space="0" w:color="000000" w:themeColor="text1"/>
              <w:left w:val="nil"/>
              <w:bottom w:val="single" w:sz="6" w:space="0" w:color="000000" w:themeColor="text1"/>
              <w:right w:val="nil"/>
            </w:tcBorders>
            <w:shd w:val="clear" w:color="auto" w:fill="EBEBEB"/>
          </w:tcPr>
          <w:p w14:paraId="40A67021" w14:textId="77777777" w:rsidR="000660FA" w:rsidRDefault="000660FA">
            <w:pPr>
              <w:spacing w:line="240" w:lineRule="auto"/>
              <w:contextualSpacing/>
              <w:rPr>
                <w:rFonts w:ascii="Arial Narrow" w:eastAsia="Times New Roman" w:hAnsi="Arial Narrow"/>
                <w:sz w:val="16"/>
                <w:szCs w:val="16"/>
              </w:rPr>
            </w:pPr>
            <w:r w:rsidRPr="00BB3056">
              <w:rPr>
                <w:rFonts w:ascii="Arial Narrow" w:eastAsia="Times New Roman" w:hAnsi="Arial Narrow"/>
                <w:sz w:val="16"/>
                <w:szCs w:val="16"/>
              </w:rPr>
              <w:t>Jurisdictions with organised screening programs for women 40–49 with annual recall</w:t>
            </w:r>
            <w:r>
              <w:rPr>
                <w:rFonts w:ascii="Arial Narrow" w:eastAsia="Times New Roman" w:hAnsi="Arial Narrow"/>
                <w:sz w:val="16"/>
                <w:szCs w:val="16"/>
              </w:rPr>
              <w:t>:</w:t>
            </w:r>
          </w:p>
          <w:p w14:paraId="4C287010"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NR</w:t>
            </w:r>
          </w:p>
          <w:p w14:paraId="465FF9FE" w14:textId="77777777" w:rsidR="000660FA" w:rsidRPr="001B717E" w:rsidRDefault="000660FA">
            <w:pPr>
              <w:spacing w:line="240" w:lineRule="auto"/>
              <w:contextualSpacing/>
              <w:rPr>
                <w:rFonts w:ascii="Arial Narrow" w:eastAsia="Times New Roman" w:hAnsi="Arial Narrow"/>
                <w:sz w:val="16"/>
                <w:szCs w:val="16"/>
              </w:rPr>
            </w:pPr>
          </w:p>
        </w:tc>
        <w:tc>
          <w:tcPr>
            <w:tcW w:w="621" w:type="pct"/>
            <w:tcBorders>
              <w:top w:val="single" w:sz="6" w:space="0" w:color="000000" w:themeColor="text1"/>
              <w:left w:val="nil"/>
              <w:bottom w:val="single" w:sz="6" w:space="0" w:color="000000" w:themeColor="text1"/>
              <w:right w:val="nil"/>
            </w:tcBorders>
          </w:tcPr>
          <w:p w14:paraId="6B06597E"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NR</w:t>
            </w:r>
          </w:p>
        </w:tc>
        <w:tc>
          <w:tcPr>
            <w:tcW w:w="621" w:type="pct"/>
            <w:tcBorders>
              <w:top w:val="single" w:sz="6" w:space="0" w:color="000000" w:themeColor="text1"/>
              <w:left w:val="nil"/>
              <w:bottom w:val="single" w:sz="6" w:space="0" w:color="000000" w:themeColor="text1"/>
              <w:right w:val="nil"/>
            </w:tcBorders>
          </w:tcPr>
          <w:p w14:paraId="6DA416E7" w14:textId="77777777" w:rsidR="000660FA" w:rsidRPr="001B717E"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w:t>
            </w:r>
          </w:p>
        </w:tc>
        <w:tc>
          <w:tcPr>
            <w:tcW w:w="882" w:type="pct"/>
            <w:tcBorders>
              <w:top w:val="single" w:sz="6" w:space="0" w:color="000000" w:themeColor="text1"/>
              <w:left w:val="nil"/>
              <w:bottom w:val="single" w:sz="6" w:space="0" w:color="000000" w:themeColor="text1"/>
              <w:right w:val="nil"/>
            </w:tcBorders>
            <w:vAlign w:val="center"/>
          </w:tcPr>
          <w:p w14:paraId="4B0F9DEB" w14:textId="77777777" w:rsidR="000660FA" w:rsidRDefault="000660FA">
            <w:pPr>
              <w:spacing w:line="240" w:lineRule="auto"/>
              <w:contextualSpacing/>
              <w:rPr>
                <w:rFonts w:ascii="Arial Narrow" w:eastAsia="Times New Roman" w:hAnsi="Arial Narrow"/>
                <w:sz w:val="16"/>
                <w:szCs w:val="16"/>
              </w:rPr>
            </w:pPr>
            <w:r w:rsidRPr="001B717E">
              <w:rPr>
                <w:rFonts w:ascii="Arial Narrow" w:eastAsia="Times New Roman" w:hAnsi="Arial Narrow"/>
                <w:sz w:val="16"/>
                <w:szCs w:val="16"/>
              </w:rPr>
              <w:t>Unavailable (1 Study)</w:t>
            </w:r>
            <w:r w:rsidRPr="001B717E">
              <w:rPr>
                <w:rFonts w:ascii="Arial Narrow" w:eastAsia="Times New Roman" w:hAnsi="Arial Narrow"/>
                <w:sz w:val="16"/>
                <w:szCs w:val="16"/>
                <w:vertAlign w:val="superscript"/>
              </w:rPr>
              <w:t xml:space="preserve"> </w:t>
            </w:r>
            <w:r>
              <w:rPr>
                <w:rFonts w:ascii="Arial Narrow" w:eastAsia="Times New Roman" w:hAnsi="Arial Narrow"/>
                <w:sz w:val="16"/>
                <w:szCs w:val="16"/>
                <w:vertAlign w:val="superscript"/>
              </w:rPr>
              <w:t>C</w:t>
            </w:r>
          </w:p>
          <w:p w14:paraId="312A1FE8" w14:textId="77777777" w:rsidR="000660FA" w:rsidRPr="001B717E" w:rsidRDefault="000660FA">
            <w:pPr>
              <w:spacing w:line="240" w:lineRule="auto"/>
              <w:contextualSpacing/>
              <w:rPr>
                <w:rFonts w:ascii="Arial Narrow" w:eastAsia="Times New Roman" w:hAnsi="Arial Narrow"/>
                <w:sz w:val="16"/>
                <w:szCs w:val="16"/>
              </w:rPr>
            </w:pPr>
          </w:p>
        </w:tc>
        <w:tc>
          <w:tcPr>
            <w:tcW w:w="653" w:type="pct"/>
            <w:tcBorders>
              <w:top w:val="single" w:sz="6" w:space="0" w:color="000000" w:themeColor="text1"/>
              <w:left w:val="nil"/>
              <w:bottom w:val="single" w:sz="6" w:space="0" w:color="000000" w:themeColor="text1"/>
              <w:right w:val="nil"/>
            </w:tcBorders>
          </w:tcPr>
          <w:p w14:paraId="3816D176"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5E6E6EF6" w14:textId="77777777" w:rsidR="000660FA" w:rsidRPr="001B717E" w:rsidRDefault="000660FA">
            <w:pPr>
              <w:spacing w:line="240" w:lineRule="auto"/>
              <w:contextualSpacing/>
              <w:rPr>
                <w:rFonts w:ascii="Arial Narrow" w:eastAsia="Times New Roman" w:hAnsi="Arial Narrow"/>
                <w:sz w:val="16"/>
                <w:szCs w:val="16"/>
              </w:rPr>
            </w:pPr>
            <w:r>
              <w:rPr>
                <w:rStyle w:val="quality-text"/>
                <w:rFonts w:ascii="Arial Narrow" w:eastAsia="Times New Roman" w:hAnsi="Arial Narrow"/>
                <w:sz w:val="16"/>
                <w:szCs w:val="16"/>
              </w:rPr>
              <w:t>VERY LOW</w:t>
            </w:r>
            <w:r>
              <w:rPr>
                <w:vertAlign w:val="superscript"/>
              </w:rPr>
              <w:t xml:space="preserve"> </w:t>
            </w:r>
            <w:r>
              <w:rPr>
                <w:rFonts w:ascii="Arial Narrow" w:eastAsia="Times New Roman" w:hAnsi="Arial Narrow"/>
                <w:sz w:val="16"/>
                <w:szCs w:val="16"/>
                <w:vertAlign w:val="superscript"/>
              </w:rPr>
              <w:t>5</w:t>
            </w:r>
            <w:r w:rsidRPr="00775636">
              <w:rPr>
                <w:rFonts w:ascii="Arial Narrow" w:eastAsia="Times New Roman" w:hAnsi="Arial Narrow"/>
                <w:sz w:val="16"/>
                <w:szCs w:val="16"/>
                <w:vertAlign w:val="superscript"/>
              </w:rPr>
              <w:t>,6,7,</w:t>
            </w:r>
            <w:r>
              <w:rPr>
                <w:rFonts w:ascii="Arial Narrow" w:eastAsia="Times New Roman" w:hAnsi="Arial Narrow"/>
                <w:sz w:val="16"/>
                <w:szCs w:val="16"/>
                <w:vertAlign w:val="superscript"/>
              </w:rPr>
              <w:t>9</w:t>
            </w:r>
          </w:p>
        </w:tc>
      </w:tr>
    </w:tbl>
    <w:p w14:paraId="1DBF5ED4" w14:textId="77777777" w:rsidR="000660FA" w:rsidRPr="00823386" w:rsidRDefault="000660FA" w:rsidP="000660FA">
      <w:pPr>
        <w:rPr>
          <w:rFonts w:ascii="Arial Narrow" w:hAnsi="Arial Narrow"/>
          <w:b/>
          <w:bCs/>
          <w:sz w:val="16"/>
          <w:szCs w:val="16"/>
          <w:lang w:val="fr-CA"/>
        </w:rPr>
      </w:pPr>
      <w:r w:rsidRPr="00823386">
        <w:rPr>
          <w:rFonts w:ascii="Arial Narrow" w:hAnsi="Arial Narrow"/>
          <w:b/>
          <w:bCs/>
          <w:sz w:val="16"/>
          <w:szCs w:val="16"/>
          <w:lang w:val="fr-CA"/>
        </w:rPr>
        <w:t>Bibliography:</w:t>
      </w:r>
    </w:p>
    <w:p w14:paraId="51A5BDE3" w14:textId="5B91EA22" w:rsidR="000660FA" w:rsidRPr="00C24941" w:rsidRDefault="000660FA" w:rsidP="000660FA">
      <w:pPr>
        <w:rPr>
          <w:rFonts w:ascii="Arial Narrow" w:hAnsi="Arial Narrow"/>
          <w:sz w:val="16"/>
          <w:szCs w:val="16"/>
          <w:lang w:val="en-US"/>
        </w:rPr>
      </w:pPr>
      <w:r w:rsidRPr="766A5BE2">
        <w:rPr>
          <w:rFonts w:ascii="Arial Narrow" w:hAnsi="Arial Narrow"/>
          <w:sz w:val="16"/>
          <w:szCs w:val="16"/>
          <w:lang w:val="fr-CA"/>
        </w:rPr>
        <w:t>A: de Glas 2014</w:t>
      </w:r>
      <w:r>
        <w:rPr>
          <w:rFonts w:ascii="Arial Narrow" w:hAnsi="Arial Narrow"/>
          <w:sz w:val="16"/>
          <w:szCs w:val="16"/>
          <w:lang w:val="fr-CA"/>
        </w:rPr>
        <w:fldChar w:fldCharType="begin"/>
      </w:r>
      <w:r>
        <w:rPr>
          <w:rFonts w:ascii="Arial Narrow" w:hAnsi="Arial Narrow"/>
          <w:sz w:val="16"/>
          <w:szCs w:val="16"/>
          <w:lang w:val="fr-CA"/>
        </w:rPr>
        <w:instrText xml:space="preserve"> ADDIN ZOTERO_ITEM CSL_CITATION {"citationID":"ajtleg9tak","properties":{"formattedCitation":"\\super 38\\nosupersub{}","plainCitation":"38","noteIndex":0},"citationItems":[{"id":23287,"uris":["http://zotero.org/groups/2603983/items/GMVV794X"],"itemData":{"id":23287,"type":"article-journal","abstract":"OBJECTIVE: To assess the incidence of early stage and advanced stage breast cancer before and after the implementation of mass screening in women aged 70-75 years in the Netherlands in 1998., DESIGN: Prospective nationwide population based study., SETTING: National cancer registry, the Netherlands., PARTICIPANTS: Patients aged 70-75 years with a diagnosis of invasive or ductal carcinoma in situ breast cancer between 1995 and 2011 (n=25,414). Incidence rates were calculated using population data from Statistics Netherlands., MAIN OUTCOME MEASURE: Incidence rates of early stage (I, II, or ductal carcinoma in situ) and advanced stage (III and IV) breast cancer before and after implementation of screening. Hypotheses were formulated before data collection., RESULTS: The incidence of early stage tumours significantly increased after the extension for implementation of screening (248.7 cases per 100,000 women before screening up to 362.9 cases per 100,000 women after implementation of screening, incidence rate ratio 1.46, 95% confidence interval 1.40 to 1.52, P&lt;0.001). However, the incidence of advanced stage breast cancers decreased to a far lesser extent (58.6 cases per 100,000 women before screening to 51.8 cases per 100,000 women after implementation of screening, incidence rate ratio 0.88, 0.81 to 0.97, P&lt;0.001)., CONCLUSIONS: The extension of the upper age limit to 75 years has only led to a small decrease in incidence of advanced stage breast cancer, while that of early stage tumours has strongly increased. Copyright © de Glas et al 2014.","archive":"Ovid MEDLINE(R) &lt;2014&gt;","collection-title":"Comment in: BMJ. 2014;349:g6358 PMID: 25424316 [https://www.ncbi.nlm.nih.gov/pubmed/25424316] Comment in: BMJ. 2014;349:g6824 PMID: 25424500 [https://www.ncbi.nlm.nih.gov/pubmed/25424500] Comment in: BMJ. 2014;349:g6823 PMID: 25424720 [https://www.ncbi.nlm.nih.gov/pubmed/25424720] Comment in: BMJ. 2014;349:g6828 PMID: 25425291 [https://www.ncbi.nlm.nih.gov/pubmed/25425291]","container-title":"BMJ (Clinical research ed.)","DOI":"10.1136/bmj.g5410","ISSN":"1756-1833 0959-8138","note":"section: de Glas, Nienke A. Department of Surgery, Leiden University Medical Centre, PO Box 9600, Postzone K6-R, 2300 RC, Leiden, Netherlands Department of Gerontology and Geriatrics, Leiden University Medical Centre, Leiden, Netherlands. de Craen, Anton J M. Department of Gerontology and Geriatrics, Leiden University Medical Centre, Leiden, Netherlands. Bastiaannet, Esther. Department of Surgery, Leiden University Medical Centre, PO Box 9600, Postzone K6-R, 2300 RC, Leiden, Netherlands Department of Gerontology and Geriatrics, Leiden University Medical Centre, Leiden, Netherlands. Op 't Land, Ester G. Department of Surgery, Leiden University Medical Centre, PO Box 9600, Postzone K6-R, 2300 RC, Leiden, Netherlands. Kiderlen, Mandy. Department of Surgery, Leiden University Medical Centre, PO Box 9600, Postzone K6-R, 2300 RC, Leiden, Netherlands Department of Gerontology and Geriatrics, Leiden University Medical Centre, Leiden, Netherlands. van de Water, Willemien. Department of Surgery, Leiden University Medical Centre, PO Box 9600, Postzone K6-R, 2300 RC, Leiden, Netherlands Department of Gerontology and Geriatrics, Leiden University Medical Centre, Leiden, Netherlands. Siesling, Sabine. Department of Research, Comprehensive Cancer Centre the Netherlands, Utrecht, Netherlands. Portielje, Johanneke E A. Department of Medical Oncology, Haga Hospital, The Hague, Netherlands. Schuttevaer, Herman M. Department of Radiology, Rijnland Hospital Leiderdorp, Netherlands. de Bock, Geertruida Truuske H. Department of Epidemiology, University Medical Center Groningen, University of Groningen, Groningen, Netherlands. van de Velde, Cornelis J H. Department of Surgery, Leiden University Medical Centre, PO Box 9600, Postzone K6-R, 2300 RC, Leiden, Netherlands. Liefers, Gerrit-Jan. Department of Surgery, Leiden University Medical Centre, PO Box 9600, Postzone K6-R, 2300 RC, Leiden, Netherlands G.J.Liefers@lumc.nl.","page":"g5410","title":"Effect of implementation of the mass breast cancer screening programme in older women in the Netherlands: population based study","volume":"349","author":[{"family":"Glas","given":"Nienke A.","non-dropping-particle":"de"},{"family":"Craen","given":"Anton J. M.","non-dropping-particle":"e"},{"family":"Bastiaannet","given":"Esther"},{"family":"Op 't Land","given":"Ester G."},{"family":"Kiderlen","given":"Mandy"},{"family":"Water","given":"Willemien","non-dropping-particle":"van de"},{"family":"Siesling","given":"Sabine"},{"family":"Portielje","given":"Johanneke E. A."},{"family":"Schuttevaer","given":"Herman M."},{"family":"Bock","given":"Geertruida Truuske H.","non-dropping-particle":"e"},{"family":"Velde","given":"Cornelis J. H.","non-dropping-particle":"van de"},{"family":"Liefers","given":"Gerrit-Jan"}],"issued":{"date-parts":[["2014"]]}}}],"schema":"https://github.com/citation-style-language/schema/raw/master/csl-citation.json"} </w:instrText>
      </w:r>
      <w:r>
        <w:rPr>
          <w:rFonts w:ascii="Arial Narrow" w:hAnsi="Arial Narrow"/>
          <w:sz w:val="16"/>
          <w:szCs w:val="16"/>
          <w:lang w:val="fr-CA"/>
        </w:rPr>
        <w:fldChar w:fldCharType="separate"/>
      </w:r>
      <w:r w:rsidRPr="00DF4ACD">
        <w:rPr>
          <w:rFonts w:ascii="Arial Narrow" w:hAnsi="Arial Narrow" w:cs="Times New Roman"/>
          <w:kern w:val="0"/>
          <w:sz w:val="16"/>
          <w:vertAlign w:val="superscript"/>
        </w:rPr>
        <w:t>38</w:t>
      </w:r>
      <w:r>
        <w:rPr>
          <w:rFonts w:ascii="Arial Narrow" w:hAnsi="Arial Narrow"/>
          <w:sz w:val="16"/>
          <w:szCs w:val="16"/>
          <w:lang w:val="fr-CA"/>
        </w:rPr>
        <w:fldChar w:fldCharType="end"/>
      </w:r>
      <w:r w:rsidRPr="00C24941">
        <w:rPr>
          <w:rFonts w:ascii="Arial Narrow" w:hAnsi="Arial Narrow"/>
          <w:sz w:val="16"/>
          <w:szCs w:val="16"/>
          <w:lang w:val="en-US"/>
        </w:rPr>
        <w:t xml:space="preserve"> </w:t>
      </w:r>
      <w:r w:rsidRPr="00C24941">
        <w:rPr>
          <w:lang w:val="en-US"/>
        </w:rPr>
        <w:tab/>
      </w:r>
      <w:r w:rsidRPr="00C24941">
        <w:rPr>
          <w:lang w:val="en-US"/>
        </w:rPr>
        <w:tab/>
      </w:r>
      <w:r w:rsidRPr="00C24941">
        <w:rPr>
          <w:rFonts w:ascii="Arial Narrow" w:hAnsi="Arial Narrow"/>
          <w:sz w:val="16"/>
          <w:szCs w:val="16"/>
          <w:lang w:val="en-US"/>
        </w:rPr>
        <w:t>B: Helvie 201</w:t>
      </w:r>
      <w:r>
        <w:rPr>
          <w:rFonts w:ascii="Arial Narrow" w:hAnsi="Arial Narrow"/>
          <w:sz w:val="16"/>
          <w:szCs w:val="16"/>
          <w:lang w:val="en-US"/>
        </w:rPr>
        <w:t>4</w:t>
      </w:r>
      <w:r>
        <w:rPr>
          <w:rFonts w:ascii="Arial Narrow" w:hAnsi="Arial Narrow"/>
          <w:sz w:val="16"/>
          <w:szCs w:val="16"/>
          <w:lang w:val="en-US"/>
        </w:rPr>
        <w:fldChar w:fldCharType="begin"/>
      </w:r>
      <w:r w:rsidR="00641FAE">
        <w:rPr>
          <w:rFonts w:ascii="Arial Narrow" w:hAnsi="Arial Narrow"/>
          <w:sz w:val="16"/>
          <w:szCs w:val="16"/>
          <w:lang w:val="en-US"/>
        </w:rPr>
        <w:instrText xml:space="preserve"> ADDIN ZOTERO_ITEM CSL_CITATION {"citationID":"artkt8lu2h","properties":{"formattedCitation":"\\super 39\\nosupersub{}","plainCitation":"39","noteIndex":0},"citationItems":[{"id":"bEIXLImN/VEUtLrJI","uris":["http://zotero.org/groups/2603983/items/TB89QYSZ"],"itemData":{"id":"VtChKuzd/GOC4DorQ","type":"article-journal","abstract":"BACKGROUND Mammographic screening is expected to decrease the incidence of late-stage breast cancer. In the current study, the authors determined the decrease in late-stage cancer incidence and the changes in invasive cancer incidence that occurred in the mammographic era after adjusting for prescreening temporal trends. METHODS Breast cancer incidence and stage data were obtained from the Surveillance, Epidemiology, and End Results program. The premammography period (1977-1979) was compared with the mammographic screening period (2007-2009) for women aged&gt;=40 years. The authors estimated prescreening temporal trends using 5 measures of annual percentage change (APC). Stage-specific incidence values from 1977 through 1979 (baseline) were adjusted using APC values of 0.5%, 1.0%, 1.3%, and 2.0% and then compared with observed stage-specific incidence in 2007 through 2009. RESULTS Prescreening APC temporal trend estimates ranged from 0.8% to 2.3%. The joinpoint estimate of 1.3% for women aged&gt;=40 years approximated the 4-decade long APC trend of 1.2% noted in the Connecticut Tumor Registry. At an APC of 1.3%, late-stage breast cancer incidence decreased by 37% (56 cases per 100,000 women) with a reciprocal increase in early-stage rates noted from 1977 through 1979 to 2007 through 2009. Resulting late-stage cancer incidence decreased from 21% at an APC of 0.5% to 48% at an APC of 2.0%. Total invasive breast cancer incidence decreased by 9% (27 cases per 100,000 women) at an APC of 1.3%. CONCLUSIONS There is evidence that a substantial reduction in late-stage breast cancer has occurred in the mammography era when appropriate adjustments are made for prescreening temporal trends. At background APC estimates of&gt;=1%, the total invasive breast cancer incidence also decreased. Cancer 2014;120:2649-2656. © 2014 American Cancer Society. Data from the mammography era have demonstrated evidence of a substantial reduction in late-stage breast cancer when appropriate adjustments are made for prescreening temporal trends. At background annual percent change estimates of &gt;= 1%, the incidence of total invasive breast cancer also was found to decrease. © 2014 American Cancer Society.","archive":"Embase","container-title":"Cancer","DOI":"10.1002/cncr.28784","ISSN":"0008-543X 1097-0142","issue":"17","language":"English","page":"2649-2656","title":"Reduction in late-stage breast cancer incidence in the mammography era: Implications for overdiagnosis of invasive cancer","volume":"120","author":[{"family":"Helvie","given":"M. A."},{"family":"Chang","given":"J. T."},{"family":"Hendrick","given":"R. E."},{"family":"Banerjee","given":"M."}],"issued":{"date-parts":[["2014"]]}}}],"schema":"https://github.com/citation-style-language/schema/raw/master/csl-citation.json"} </w:instrText>
      </w:r>
      <w:r>
        <w:rPr>
          <w:rFonts w:ascii="Arial Narrow" w:hAnsi="Arial Narrow"/>
          <w:sz w:val="16"/>
          <w:szCs w:val="16"/>
          <w:lang w:val="en-US"/>
        </w:rPr>
        <w:fldChar w:fldCharType="separate"/>
      </w:r>
      <w:r w:rsidRPr="00DF4ACD">
        <w:rPr>
          <w:rFonts w:ascii="Arial Narrow" w:hAnsi="Arial Narrow" w:cs="Times New Roman"/>
          <w:kern w:val="0"/>
          <w:sz w:val="16"/>
          <w:vertAlign w:val="superscript"/>
        </w:rPr>
        <w:t>39</w:t>
      </w:r>
      <w:r>
        <w:rPr>
          <w:rFonts w:ascii="Arial Narrow" w:hAnsi="Arial Narrow"/>
          <w:sz w:val="16"/>
          <w:szCs w:val="16"/>
          <w:lang w:val="en-US"/>
        </w:rPr>
        <w:fldChar w:fldCharType="end"/>
      </w:r>
      <w:r w:rsidRPr="00C24941">
        <w:rPr>
          <w:rFonts w:ascii="Arial Narrow" w:hAnsi="Arial Narrow"/>
          <w:sz w:val="16"/>
          <w:szCs w:val="16"/>
          <w:lang w:val="en-US"/>
        </w:rPr>
        <w:tab/>
      </w:r>
      <w:r w:rsidRPr="00C24941">
        <w:rPr>
          <w:rFonts w:ascii="Arial Narrow" w:hAnsi="Arial Narrow"/>
          <w:sz w:val="16"/>
          <w:szCs w:val="16"/>
          <w:lang w:val="en-US"/>
        </w:rPr>
        <w:tab/>
        <w:t>C. Wilkinson 2022</w:t>
      </w:r>
      <w:r>
        <w:rPr>
          <w:rFonts w:ascii="Arial Narrow" w:hAnsi="Arial Narrow"/>
          <w:sz w:val="16"/>
          <w:szCs w:val="16"/>
          <w:lang w:val="en-US"/>
        </w:rPr>
        <w:fldChar w:fldCharType="begin"/>
      </w:r>
      <w:r>
        <w:rPr>
          <w:rFonts w:ascii="Arial Narrow" w:hAnsi="Arial Narrow"/>
          <w:sz w:val="16"/>
          <w:szCs w:val="16"/>
          <w:lang w:val="en-US"/>
        </w:rPr>
        <w:instrText xml:space="preserve"> ADDIN ZOTERO_ITEM CSL_CITATION {"citationID":"acvvnulnak","properties":{"formattedCitation":"\\super 40\\nosupersub{}","plainCitation":"40","noteIndex":0},"citationItems":[{"id":23734,"uris":["http://zotero.org/groups/2603983/items/4BGQMEH3"],"itemData":{"id":23734,"type":"article-journal","container-title":"Current Oncology","issue":"8","note":"publisher: MDPI","page":"5627–5643","source":"Google Scholar","title":"The Impact of Organised Screening Programs on Breast Cancer Stage at Diagnosis for Canadian Women Aged 40–49 and 50–59","volume":"29","author":[{"family":"Wilkinson","given":"Anna N."},{"family":"Billette","given":"Jean-Michel"},{"family":"Ellison","given":"Larry F."},{"family":"Killip","given":"Michael A."},{"family":"Islam","given":"Nayaar"},{"family":"Seely","given":"Jean M."}],"issued":{"date-parts":[["2022"]]}}}],"schema":"https://github.com/citation-style-language/schema/raw/master/csl-citation.json"} </w:instrText>
      </w:r>
      <w:r>
        <w:rPr>
          <w:rFonts w:ascii="Arial Narrow" w:hAnsi="Arial Narrow"/>
          <w:sz w:val="16"/>
          <w:szCs w:val="16"/>
          <w:lang w:val="en-US"/>
        </w:rPr>
        <w:fldChar w:fldCharType="separate"/>
      </w:r>
      <w:r w:rsidRPr="00DF4ACD">
        <w:rPr>
          <w:rFonts w:ascii="Arial Narrow" w:hAnsi="Arial Narrow" w:cs="Times New Roman"/>
          <w:kern w:val="0"/>
          <w:sz w:val="16"/>
          <w:vertAlign w:val="superscript"/>
        </w:rPr>
        <w:t>40</w:t>
      </w:r>
      <w:r>
        <w:rPr>
          <w:rFonts w:ascii="Arial Narrow" w:hAnsi="Arial Narrow"/>
          <w:sz w:val="16"/>
          <w:szCs w:val="16"/>
          <w:lang w:val="en-US"/>
        </w:rPr>
        <w:fldChar w:fldCharType="end"/>
      </w:r>
    </w:p>
    <w:p w14:paraId="5E728342" w14:textId="77777777" w:rsidR="000660FA" w:rsidRPr="005A4524" w:rsidRDefault="000660FA" w:rsidP="000660FA">
      <w:pPr>
        <w:rPr>
          <w:rFonts w:ascii="Arial Narrow" w:hAnsi="Arial Narrow"/>
          <w:sz w:val="16"/>
          <w:szCs w:val="16"/>
        </w:rPr>
      </w:pPr>
    </w:p>
    <w:p w14:paraId="6A2253FD" w14:textId="77777777" w:rsidR="000660FA" w:rsidRPr="00934BB6" w:rsidRDefault="000660FA" w:rsidP="000660FA">
      <w:pPr>
        <w:rPr>
          <w:rFonts w:eastAsia="Times New Roman" w:cs="Times New Roman"/>
          <w:szCs w:val="24"/>
          <w:lang w:eastAsia="en-CA"/>
        </w:rPr>
      </w:pPr>
      <w:r w:rsidRPr="00680A88">
        <w:t>Explanations</w:t>
      </w:r>
    </w:p>
    <w:p w14:paraId="41FD0905" w14:textId="77777777" w:rsidR="000660FA" w:rsidRPr="00934BB6" w:rsidRDefault="000660FA" w:rsidP="000660FA">
      <w:pPr>
        <w:pStyle w:val="ListParagraph"/>
        <w:numPr>
          <w:ilvl w:val="0"/>
          <w:numId w:val="31"/>
        </w:numPr>
        <w:rPr>
          <w:rFonts w:ascii="Arial Narrow" w:hAnsi="Arial Narrow" w:cs="Arial"/>
          <w:sz w:val="14"/>
          <w:szCs w:val="14"/>
          <w:lang w:val="en-US"/>
        </w:rPr>
      </w:pPr>
      <w:r w:rsidRPr="00934BB6">
        <w:rPr>
          <w:rFonts w:ascii="Arial Narrow" w:hAnsi="Arial Narrow" w:cs="Arial"/>
          <w:sz w:val="14"/>
          <w:szCs w:val="14"/>
          <w:lang w:val="en-US"/>
        </w:rPr>
        <w:t>Unadjusted incidence rate ratio (IRR)</w:t>
      </w:r>
    </w:p>
    <w:p w14:paraId="234FE52D" w14:textId="77777777" w:rsidR="000660FA" w:rsidRPr="00934BB6" w:rsidRDefault="000660FA" w:rsidP="000660FA">
      <w:pPr>
        <w:pStyle w:val="ListParagraph"/>
        <w:numPr>
          <w:ilvl w:val="0"/>
          <w:numId w:val="31"/>
        </w:numPr>
        <w:rPr>
          <w:rFonts w:ascii="Arial Narrow" w:hAnsi="Arial Narrow" w:cs="Arial"/>
          <w:sz w:val="14"/>
          <w:szCs w:val="14"/>
          <w:lang w:val="en-US"/>
        </w:rPr>
      </w:pPr>
      <w:r>
        <w:rPr>
          <w:rFonts w:ascii="Arial Narrow" w:hAnsi="Arial Narrow" w:cs="Arial"/>
          <w:sz w:val="14"/>
          <w:szCs w:val="14"/>
          <w:lang w:val="en-US"/>
        </w:rPr>
        <w:t xml:space="preserve">Comparison of screening period to pre-screening period of 1995-1997. </w:t>
      </w:r>
    </w:p>
    <w:p w14:paraId="4B17B974" w14:textId="77777777" w:rsidR="000660FA" w:rsidRPr="00934BB6" w:rsidRDefault="000660FA" w:rsidP="000660FA">
      <w:pPr>
        <w:pStyle w:val="ListParagraph"/>
        <w:numPr>
          <w:ilvl w:val="0"/>
          <w:numId w:val="31"/>
        </w:numPr>
        <w:rPr>
          <w:rFonts w:ascii="Arial Narrow" w:hAnsi="Arial Narrow" w:cs="Arial"/>
          <w:sz w:val="14"/>
          <w:szCs w:val="14"/>
          <w:lang w:val="en-US"/>
        </w:rPr>
      </w:pPr>
      <w:r w:rsidRPr="00934BB6">
        <w:rPr>
          <w:rFonts w:ascii="Arial Narrow" w:hAnsi="Arial Narrow" w:cs="Arial"/>
          <w:sz w:val="14"/>
          <w:szCs w:val="14"/>
          <w:lang w:val="en-US"/>
        </w:rPr>
        <w:t>Study at Low risk of bias (RoB score for JBI Quasi-experimental tool=7/9). No information on loss-to follow-up patients and reliability of outcome measures.</w:t>
      </w:r>
    </w:p>
    <w:p w14:paraId="68326344" w14:textId="77777777" w:rsidR="000660FA" w:rsidRDefault="000660FA" w:rsidP="000660FA">
      <w:pPr>
        <w:pStyle w:val="ListParagraph"/>
        <w:numPr>
          <w:ilvl w:val="0"/>
          <w:numId w:val="31"/>
        </w:numPr>
        <w:rPr>
          <w:rFonts w:ascii="Arial Narrow" w:hAnsi="Arial Narrow" w:cs="Arial"/>
          <w:sz w:val="14"/>
          <w:szCs w:val="14"/>
          <w:lang w:val="en-US"/>
        </w:rPr>
      </w:pPr>
      <w:r w:rsidRPr="00934BB6">
        <w:rPr>
          <w:rFonts w:ascii="Arial Narrow" w:hAnsi="Arial Narrow" w:cs="Arial"/>
          <w:sz w:val="14"/>
          <w:szCs w:val="14"/>
          <w:lang w:val="en-US"/>
        </w:rPr>
        <w:t>Study at moderate risk of bias (RoB score for JBI Quasi-experimental tool=6/9). No information on control group, loss-to follow-up patients and reliability of outcome measures</w:t>
      </w:r>
    </w:p>
    <w:p w14:paraId="70171685" w14:textId="77777777" w:rsidR="000660FA" w:rsidRPr="00934BB6" w:rsidRDefault="000660FA" w:rsidP="000660FA">
      <w:pPr>
        <w:pStyle w:val="ListParagraph"/>
        <w:numPr>
          <w:ilvl w:val="0"/>
          <w:numId w:val="31"/>
        </w:numPr>
        <w:rPr>
          <w:rFonts w:ascii="Arial Narrow" w:hAnsi="Arial Narrow" w:cs="Arial"/>
          <w:sz w:val="14"/>
          <w:szCs w:val="14"/>
          <w:lang w:val="en-US"/>
        </w:rPr>
      </w:pPr>
      <w:r w:rsidRPr="00474659">
        <w:rPr>
          <w:rFonts w:ascii="Arial Narrow" w:hAnsi="Arial Narrow" w:cs="Arial"/>
          <w:sz w:val="14"/>
          <w:szCs w:val="14"/>
          <w:lang w:val="en-US"/>
        </w:rPr>
        <w:t xml:space="preserve">Study at low risk of bias (RoB score for JBI Quasi-experimental tool=8/9). Noted that there may be differences in access to care across screening and non-screening jurisdictions beyond screening that could </w:t>
      </w:r>
      <w:r>
        <w:rPr>
          <w:rFonts w:ascii="Arial Narrow" w:hAnsi="Arial Narrow" w:cs="Arial"/>
          <w:sz w:val="14"/>
          <w:szCs w:val="14"/>
          <w:lang w:val="en-US"/>
        </w:rPr>
        <w:t xml:space="preserve">impact the stage of BC diagnosis. </w:t>
      </w:r>
    </w:p>
    <w:p w14:paraId="40C7DEF5" w14:textId="77777777" w:rsidR="000660FA" w:rsidRDefault="000660FA" w:rsidP="000660FA">
      <w:pPr>
        <w:pStyle w:val="ListParagraph"/>
        <w:numPr>
          <w:ilvl w:val="0"/>
          <w:numId w:val="31"/>
        </w:numPr>
        <w:rPr>
          <w:rFonts w:ascii="Arial Narrow" w:hAnsi="Arial Narrow"/>
          <w:sz w:val="14"/>
          <w:szCs w:val="14"/>
          <w:lang w:val="en-US"/>
        </w:rPr>
      </w:pPr>
      <w:r w:rsidRPr="003621FC">
        <w:rPr>
          <w:rFonts w:ascii="Arial Narrow" w:eastAsia="Times New Roman" w:hAnsi="Arial Narrow"/>
          <w:sz w:val="14"/>
          <w:szCs w:val="14"/>
          <w:lang w:val="en"/>
        </w:rPr>
        <w:t>Unable</w:t>
      </w:r>
      <w:r>
        <w:rPr>
          <w:rFonts w:ascii="Arial Narrow" w:eastAsia="Times New Roman" w:hAnsi="Arial Narrow"/>
          <w:sz w:val="14"/>
          <w:szCs w:val="14"/>
          <w:lang w:val="en"/>
        </w:rPr>
        <w:t xml:space="preserve"> to evaluate imprecision using thresholds, as the baseline rates were not available to allow the calculation of absolute effects. Therefore, a </w:t>
      </w:r>
      <w:r w:rsidRPr="00A94A14">
        <w:rPr>
          <w:rFonts w:ascii="Arial Narrow" w:eastAsia="Times New Roman" w:hAnsi="Arial Narrow"/>
          <w:sz w:val="14"/>
          <w:szCs w:val="14"/>
          <w:lang w:val="en"/>
        </w:rPr>
        <w:t xml:space="preserve">minimally contextualized approach was used. The total population is large (&gt;2000) and there is a large event rate (&gt;300). </w:t>
      </w:r>
      <w:r>
        <w:rPr>
          <w:rFonts w:ascii="Arial Narrow" w:eastAsia="Times New Roman" w:hAnsi="Arial Narrow"/>
          <w:sz w:val="14"/>
          <w:szCs w:val="14"/>
          <w:lang w:val="en"/>
        </w:rPr>
        <w:t>We did not downrate for imprecision.</w:t>
      </w:r>
    </w:p>
    <w:p w14:paraId="4EC1338C" w14:textId="77777777" w:rsidR="000660FA" w:rsidRPr="00152EDE" w:rsidRDefault="000660FA" w:rsidP="000660FA">
      <w:pPr>
        <w:pStyle w:val="ListParagraph"/>
        <w:numPr>
          <w:ilvl w:val="0"/>
          <w:numId w:val="31"/>
        </w:numPr>
        <w:rPr>
          <w:rFonts w:ascii="Arial Narrow" w:hAnsi="Arial Narrow"/>
          <w:sz w:val="14"/>
          <w:szCs w:val="14"/>
          <w:lang w:val="en-US"/>
        </w:rPr>
      </w:pPr>
      <w:r w:rsidRPr="00CB7381">
        <w:rPr>
          <w:rFonts w:ascii="Arial Narrow" w:eastAsia="Times New Roman" w:hAnsi="Arial Narrow"/>
          <w:sz w:val="14"/>
          <w:szCs w:val="14"/>
          <w:lang w:val="en"/>
        </w:rPr>
        <w:t>Not downrated for inconsistency. Single study evaluated outcome (unable to evaluate heterogeneity).</w:t>
      </w:r>
    </w:p>
    <w:p w14:paraId="64E353D4" w14:textId="77777777" w:rsidR="000660FA" w:rsidRPr="00152EDE" w:rsidRDefault="000660FA" w:rsidP="000660FA">
      <w:pPr>
        <w:pStyle w:val="ListParagraph"/>
        <w:numPr>
          <w:ilvl w:val="0"/>
          <w:numId w:val="31"/>
        </w:numPr>
        <w:rPr>
          <w:rFonts w:ascii="Arial Narrow" w:hAnsi="Arial Narrow"/>
          <w:sz w:val="14"/>
          <w:szCs w:val="14"/>
          <w:lang w:val="en-US"/>
        </w:rPr>
      </w:pPr>
      <w:r>
        <w:rPr>
          <w:rFonts w:ascii="Arial Narrow" w:eastAsia="Times New Roman" w:hAnsi="Arial Narrow"/>
          <w:sz w:val="14"/>
          <w:szCs w:val="14"/>
          <w:lang w:val="en"/>
        </w:rPr>
        <w:t>Downrated once for indirectness. P</w:t>
      </w:r>
      <w:r w:rsidRPr="008C7ED5">
        <w:rPr>
          <w:rFonts w:ascii="Arial Narrow" w:eastAsia="Times New Roman" w:hAnsi="Arial Narrow"/>
          <w:sz w:val="14"/>
          <w:szCs w:val="14"/>
          <w:lang w:val="en"/>
        </w:rPr>
        <w:t>re-screening periods ranged across studies between 1958 and 2004</w:t>
      </w:r>
      <w:r>
        <w:rPr>
          <w:rFonts w:ascii="Arial Narrow" w:eastAsia="Times New Roman" w:hAnsi="Arial Narrow"/>
          <w:sz w:val="14"/>
          <w:szCs w:val="14"/>
          <w:lang w:val="en"/>
        </w:rPr>
        <w:t xml:space="preserve">. There are population-level differences that may affect mortality beyond the introduction of mammography screening between the pre-screening period and the post-screening period. </w:t>
      </w:r>
    </w:p>
    <w:p w14:paraId="0013E148" w14:textId="77777777" w:rsidR="000660FA" w:rsidRPr="00152EDE" w:rsidRDefault="000660FA" w:rsidP="000660FA">
      <w:pPr>
        <w:pStyle w:val="ListParagraph"/>
        <w:numPr>
          <w:ilvl w:val="0"/>
          <w:numId w:val="31"/>
        </w:numPr>
        <w:rPr>
          <w:rFonts w:ascii="Arial Narrow" w:hAnsi="Arial Narrow"/>
          <w:sz w:val="14"/>
          <w:szCs w:val="14"/>
          <w:lang w:val="en-US"/>
        </w:rPr>
      </w:pPr>
      <w:r>
        <w:rPr>
          <w:rFonts w:ascii="Arial Narrow" w:eastAsia="Times New Roman" w:hAnsi="Arial Narrow"/>
          <w:sz w:val="14"/>
          <w:szCs w:val="14"/>
          <w:lang w:val="en"/>
        </w:rPr>
        <w:t xml:space="preserve">Downrated once for indirectness. Study assessed the effect of screening programs on outcomes of interest, rather than the effect of individual-level mammography screening. Not all women in screening jurisdictions participated in screening and it is unknown if BCs were diagnosed by screening or through other means (e.g., interval cancers, symptoms). </w:t>
      </w:r>
    </w:p>
    <w:p w14:paraId="15B644E6" w14:textId="77777777" w:rsidR="000660FA" w:rsidRDefault="000660FA" w:rsidP="000660FA">
      <w:pPr>
        <w:rPr>
          <w:rFonts w:eastAsiaTheme="majorEastAsia" w:cstheme="majorBidi"/>
          <w:b/>
          <w:color w:val="4472C4" w:themeColor="accent1"/>
          <w:sz w:val="28"/>
          <w:szCs w:val="32"/>
          <w:lang w:val="en-US"/>
        </w:rPr>
      </w:pPr>
    </w:p>
    <w:p w14:paraId="0C7DF8D0" w14:textId="77777777" w:rsidR="000660FA" w:rsidRPr="00934BB6" w:rsidRDefault="000660FA" w:rsidP="000660FA">
      <w:pPr>
        <w:rPr>
          <w:rFonts w:cs="Arial"/>
          <w:sz w:val="18"/>
          <w:szCs w:val="18"/>
          <w:lang w:val="en-US"/>
        </w:rPr>
      </w:pPr>
    </w:p>
    <w:p w14:paraId="57BEE8BF" w14:textId="77777777" w:rsidR="000660FA" w:rsidRDefault="000660FA" w:rsidP="000660FA">
      <w:pPr>
        <w:spacing w:line="240" w:lineRule="auto"/>
        <w:contextualSpacing/>
        <w:rPr>
          <w:rFonts w:ascii="Arial Narrow" w:eastAsia="Times New Roman" w:hAnsi="Arial Narrow"/>
          <w:color w:val="000000" w:themeColor="text1"/>
          <w:sz w:val="16"/>
          <w:szCs w:val="16"/>
        </w:rPr>
      </w:pPr>
    </w:p>
    <w:p w14:paraId="51F3BCF9" w14:textId="77777777" w:rsidR="000660FA" w:rsidRDefault="000660FA" w:rsidP="00276095">
      <w:pPr>
        <w:pStyle w:val="Heading2"/>
        <w:rPr>
          <w:rFonts w:ascii="Arial Narrow" w:eastAsia="Arial Narrow" w:hAnsi="Arial Narrow" w:cs="Arial Narrow"/>
          <w:sz w:val="13"/>
          <w:szCs w:val="13"/>
          <w:lang w:val="en"/>
        </w:rPr>
      </w:pPr>
      <w:r>
        <w:br w:type="page"/>
      </w:r>
    </w:p>
    <w:p w14:paraId="47A8FD20" w14:textId="7F86EBD3" w:rsidR="003D5538" w:rsidRDefault="003D5538" w:rsidP="00276095">
      <w:pPr>
        <w:pStyle w:val="Heading2"/>
      </w:pPr>
      <w:bookmarkStart w:id="35" w:name="_Toc180757703"/>
      <w:r>
        <w:lastRenderedPageBreak/>
        <w:t>Table 1</w:t>
      </w:r>
      <w:r w:rsidR="008B204D">
        <w:t>1</w:t>
      </w:r>
      <w:r>
        <w:t>: Overdiagnosis over 10 years (RCTs, stratified by age)</w:t>
      </w:r>
      <w:bookmarkEnd w:id="35"/>
      <w:r>
        <w:t xml:space="preserve"> </w:t>
      </w:r>
    </w:p>
    <w:p w14:paraId="39037EBB" w14:textId="77777777" w:rsidR="003D5538" w:rsidRDefault="003D5538" w:rsidP="003D5538">
      <w:pPr>
        <w:pStyle w:val="NoSpacing"/>
        <w:rPr>
          <w:rFonts w:ascii="Arial Narrow" w:hAnsi="Arial Narrow"/>
          <w:b/>
          <w:bCs/>
          <w:sz w:val="24"/>
          <w:szCs w:val="24"/>
        </w:rPr>
      </w:pPr>
    </w:p>
    <w:tbl>
      <w:tblPr>
        <w:tblW w:w="5000" w:type="pct"/>
        <w:tblCellMar>
          <w:top w:w="75" w:type="dxa"/>
          <w:left w:w="75" w:type="dxa"/>
          <w:bottom w:w="75" w:type="dxa"/>
          <w:right w:w="75" w:type="dxa"/>
        </w:tblCellMar>
        <w:tblLook w:val="04A0" w:firstRow="1" w:lastRow="0" w:firstColumn="1" w:lastColumn="0" w:noHBand="0" w:noVBand="1"/>
      </w:tblPr>
      <w:tblGrid>
        <w:gridCol w:w="2214"/>
        <w:gridCol w:w="1555"/>
        <w:gridCol w:w="1555"/>
        <w:gridCol w:w="1555"/>
        <w:gridCol w:w="1555"/>
        <w:gridCol w:w="1156"/>
        <w:gridCol w:w="3370"/>
      </w:tblGrid>
      <w:tr w:rsidR="003D5538" w:rsidRPr="005369EC" w14:paraId="61D36644" w14:textId="77777777">
        <w:trPr>
          <w:cantSplit/>
          <w:tblHeader/>
        </w:trPr>
        <w:tc>
          <w:tcPr>
            <w:tcW w:w="5000" w:type="pct"/>
            <w:gridSpan w:val="7"/>
            <w:vAlign w:val="center"/>
            <w:hideMark/>
          </w:tcPr>
          <w:p w14:paraId="5621980F" w14:textId="77777777" w:rsidR="003D5538" w:rsidRPr="005369EC" w:rsidRDefault="003D5538">
            <w:pPr>
              <w:spacing w:line="240" w:lineRule="auto"/>
              <w:contextualSpacing/>
              <w:rPr>
                <w:rFonts w:eastAsia="Times New Roman" w:cs="Arial"/>
                <w:sz w:val="16"/>
                <w:szCs w:val="16"/>
              </w:rPr>
            </w:pPr>
            <w:r w:rsidRPr="005369EC">
              <w:rPr>
                <w:rFonts w:cs="Arial"/>
                <w:b/>
                <w:bCs/>
              </w:rPr>
              <w:t>Mammography +/- CBE compared to Usual Care</w:t>
            </w:r>
          </w:p>
        </w:tc>
      </w:tr>
      <w:tr w:rsidR="003D5538" w:rsidRPr="005369EC" w14:paraId="2E80E7F3" w14:textId="77777777">
        <w:tblPrEx>
          <w:tblCellMar>
            <w:top w:w="60" w:type="dxa"/>
            <w:left w:w="60" w:type="dxa"/>
            <w:bottom w:w="60" w:type="dxa"/>
            <w:right w:w="60" w:type="dxa"/>
          </w:tblCellMar>
        </w:tblPrEx>
        <w:trPr>
          <w:cantSplit/>
          <w:tblHeader/>
        </w:trPr>
        <w:tc>
          <w:tcPr>
            <w:tcW w:w="854" w:type="pct"/>
            <w:vMerge w:val="restart"/>
            <w:tcBorders>
              <w:top w:val="nil"/>
              <w:left w:val="nil"/>
              <w:bottom w:val="nil"/>
              <w:right w:val="single" w:sz="6" w:space="0" w:color="EFEFEF"/>
            </w:tcBorders>
            <w:shd w:val="clear" w:color="auto" w:fill="3271AA"/>
            <w:hideMark/>
          </w:tcPr>
          <w:p w14:paraId="06073159" w14:textId="77777777" w:rsidR="003D5538" w:rsidRPr="005369EC" w:rsidRDefault="003D5538">
            <w:pPr>
              <w:pStyle w:val="NormalWeb"/>
              <w:spacing w:before="0" w:beforeAutospacing="0" w:after="0" w:afterAutospacing="0" w:line="276" w:lineRule="auto"/>
              <w:contextualSpacing/>
              <w:rPr>
                <w:rFonts w:ascii="Arial" w:hAnsi="Arial" w:cs="Arial"/>
                <w:color w:val="FFFFFF"/>
                <w:sz w:val="16"/>
                <w:szCs w:val="16"/>
              </w:rPr>
            </w:pPr>
            <w:r w:rsidRPr="005369EC">
              <w:rPr>
                <w:rFonts w:ascii="Arial" w:hAnsi="Arial" w:cs="Arial"/>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5CFCD35C" w14:textId="77777777" w:rsidR="003D5538" w:rsidRPr="005369EC" w:rsidRDefault="003D5538">
            <w:pPr>
              <w:pStyle w:val="NormalWeb"/>
              <w:spacing w:before="0" w:beforeAutospacing="0" w:after="0" w:afterAutospacing="0" w:line="276" w:lineRule="auto"/>
              <w:contextualSpacing/>
              <w:rPr>
                <w:rFonts w:ascii="Arial" w:hAnsi="Arial" w:cs="Arial"/>
                <w:b/>
                <w:bCs/>
                <w:sz w:val="16"/>
                <w:szCs w:val="16"/>
              </w:rPr>
            </w:pPr>
            <w:r w:rsidRPr="005369EC">
              <w:rPr>
                <w:rFonts w:ascii="Arial" w:hAnsi="Arial" w:cs="Arial"/>
                <w:b/>
                <w:bCs/>
                <w:sz w:val="16"/>
                <w:szCs w:val="16"/>
              </w:rPr>
              <w:t xml:space="preserve">Absolute effects </w:t>
            </w:r>
          </w:p>
        </w:tc>
        <w:tc>
          <w:tcPr>
            <w:tcW w:w="600" w:type="pct"/>
            <w:vMerge w:val="restart"/>
            <w:tcBorders>
              <w:top w:val="nil"/>
              <w:left w:val="nil"/>
              <w:bottom w:val="nil"/>
              <w:right w:val="single" w:sz="6" w:space="0" w:color="EFEFEF"/>
            </w:tcBorders>
            <w:shd w:val="clear" w:color="auto" w:fill="3271AA"/>
            <w:hideMark/>
          </w:tcPr>
          <w:p w14:paraId="6A455AD1" w14:textId="77777777" w:rsidR="003D5538" w:rsidRPr="005369EC" w:rsidRDefault="003D5538">
            <w:pPr>
              <w:pStyle w:val="NormalWeb"/>
              <w:spacing w:before="0" w:beforeAutospacing="0" w:after="0" w:afterAutospacing="0" w:line="276" w:lineRule="auto"/>
              <w:contextualSpacing/>
              <w:rPr>
                <w:rFonts w:ascii="Arial" w:hAnsi="Arial" w:cs="Arial"/>
                <w:color w:val="FFFFFF"/>
                <w:sz w:val="16"/>
                <w:szCs w:val="16"/>
              </w:rPr>
            </w:pPr>
            <w:r w:rsidRPr="005369EC">
              <w:rPr>
                <w:rFonts w:ascii="Arial" w:hAnsi="Arial" w:cs="Arial"/>
                <w:color w:val="FFFFFF"/>
                <w:sz w:val="16"/>
                <w:szCs w:val="16"/>
              </w:rPr>
              <w:t>Relative effect</w:t>
            </w:r>
            <w:r w:rsidRPr="005369EC">
              <w:rPr>
                <w:rFonts w:ascii="Arial" w:hAnsi="Arial" w:cs="Arial"/>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hideMark/>
          </w:tcPr>
          <w:p w14:paraId="01BA016F" w14:textId="77777777" w:rsidR="003D5538" w:rsidRPr="005369EC" w:rsidRDefault="003D5538">
            <w:pPr>
              <w:pStyle w:val="NormalWeb"/>
              <w:spacing w:before="0" w:beforeAutospacing="0" w:after="0" w:afterAutospacing="0" w:line="276" w:lineRule="auto"/>
              <w:contextualSpacing/>
              <w:rPr>
                <w:rFonts w:ascii="Arial" w:hAnsi="Arial" w:cs="Arial"/>
                <w:color w:val="FFFFFF"/>
                <w:sz w:val="16"/>
                <w:szCs w:val="16"/>
              </w:rPr>
            </w:pPr>
            <w:r w:rsidRPr="005369EC">
              <w:rPr>
                <w:rFonts w:ascii="Arial" w:hAnsi="Arial" w:cs="Arial"/>
                <w:color w:val="FFFFFF"/>
                <w:sz w:val="16"/>
                <w:szCs w:val="16"/>
              </w:rPr>
              <w:t xml:space="preserve">№ of participants </w:t>
            </w:r>
            <w:r w:rsidRPr="005369EC">
              <w:rPr>
                <w:rFonts w:ascii="Arial" w:hAnsi="Arial" w:cs="Arial"/>
                <w:color w:val="FFFFFF"/>
                <w:sz w:val="16"/>
                <w:szCs w:val="16"/>
              </w:rPr>
              <w:br/>
              <w:t xml:space="preserve">(studies) </w:t>
            </w:r>
          </w:p>
        </w:tc>
        <w:tc>
          <w:tcPr>
            <w:tcW w:w="446" w:type="pct"/>
            <w:vMerge w:val="restart"/>
            <w:tcBorders>
              <w:top w:val="nil"/>
              <w:left w:val="nil"/>
              <w:bottom w:val="nil"/>
              <w:right w:val="single" w:sz="6" w:space="0" w:color="EFEFEF"/>
            </w:tcBorders>
            <w:shd w:val="clear" w:color="auto" w:fill="3271AA"/>
            <w:hideMark/>
          </w:tcPr>
          <w:p w14:paraId="57D5BC51" w14:textId="77777777" w:rsidR="003D5538" w:rsidRPr="005369EC" w:rsidRDefault="003D5538">
            <w:pPr>
              <w:pStyle w:val="NormalWeb"/>
              <w:spacing w:before="0" w:beforeAutospacing="0" w:after="0" w:afterAutospacing="0" w:line="276" w:lineRule="auto"/>
              <w:contextualSpacing/>
              <w:rPr>
                <w:rFonts w:ascii="Arial" w:hAnsi="Arial" w:cs="Arial"/>
                <w:color w:val="FFFFFF"/>
                <w:sz w:val="16"/>
                <w:szCs w:val="16"/>
              </w:rPr>
            </w:pPr>
            <w:r w:rsidRPr="005369EC">
              <w:rPr>
                <w:rFonts w:ascii="Arial" w:hAnsi="Arial" w:cs="Arial"/>
                <w:color w:val="FFFFFF"/>
                <w:sz w:val="16"/>
                <w:szCs w:val="16"/>
              </w:rPr>
              <w:t>Quality of the evidence</w:t>
            </w:r>
            <w:r w:rsidRPr="005369EC">
              <w:rPr>
                <w:rFonts w:ascii="Arial" w:hAnsi="Arial" w:cs="Arial"/>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hideMark/>
          </w:tcPr>
          <w:p w14:paraId="3DA643B9" w14:textId="77777777" w:rsidR="003D5538" w:rsidRPr="005369EC" w:rsidRDefault="003D5538">
            <w:pPr>
              <w:pStyle w:val="NormalWeb"/>
              <w:spacing w:before="0" w:beforeAutospacing="0" w:after="0" w:afterAutospacing="0" w:line="276" w:lineRule="auto"/>
              <w:contextualSpacing/>
              <w:rPr>
                <w:rFonts w:ascii="Arial" w:hAnsi="Arial" w:cs="Arial"/>
                <w:color w:val="FFFFFF"/>
                <w:sz w:val="16"/>
                <w:szCs w:val="16"/>
              </w:rPr>
            </w:pPr>
            <w:r w:rsidRPr="005369EC">
              <w:rPr>
                <w:rFonts w:ascii="Arial" w:hAnsi="Arial" w:cs="Arial"/>
                <w:color w:val="FFFFFF"/>
                <w:sz w:val="16"/>
                <w:szCs w:val="16"/>
              </w:rPr>
              <w:t>Comments</w:t>
            </w:r>
          </w:p>
        </w:tc>
      </w:tr>
      <w:tr w:rsidR="003D5538" w:rsidRPr="005369EC" w14:paraId="45815F39" w14:textId="77777777">
        <w:tblPrEx>
          <w:tblCellMar>
            <w:top w:w="60" w:type="dxa"/>
            <w:left w:w="60" w:type="dxa"/>
            <w:bottom w:w="60" w:type="dxa"/>
            <w:right w:w="60" w:type="dxa"/>
          </w:tblCellMar>
        </w:tblPrEx>
        <w:trPr>
          <w:cantSplit/>
          <w:tblHeader/>
        </w:trPr>
        <w:tc>
          <w:tcPr>
            <w:tcW w:w="0" w:type="auto"/>
            <w:vMerge/>
            <w:vAlign w:val="center"/>
            <w:hideMark/>
          </w:tcPr>
          <w:p w14:paraId="224F23A8" w14:textId="77777777" w:rsidR="003D5538" w:rsidRPr="005369EC" w:rsidRDefault="003D5538">
            <w:pPr>
              <w:spacing w:after="0"/>
              <w:rPr>
                <w:rFonts w:eastAsiaTheme="minorEastAsia" w:cs="Arial"/>
                <w:color w:val="FFFFFF"/>
                <w:sz w:val="16"/>
                <w:szCs w:val="16"/>
                <w:lang w:eastAsia="en-CA"/>
              </w:rPr>
            </w:pPr>
          </w:p>
        </w:tc>
        <w:tc>
          <w:tcPr>
            <w:tcW w:w="600" w:type="pct"/>
            <w:tcBorders>
              <w:top w:val="single" w:sz="6" w:space="0" w:color="EFEFEF"/>
              <w:left w:val="nil"/>
              <w:bottom w:val="nil"/>
              <w:right w:val="single" w:sz="6" w:space="0" w:color="EFEFEF"/>
            </w:tcBorders>
            <w:shd w:val="clear" w:color="auto" w:fill="E0E0E0"/>
            <w:hideMark/>
          </w:tcPr>
          <w:p w14:paraId="5117975B" w14:textId="77777777" w:rsidR="003D5538" w:rsidRPr="005369EC" w:rsidRDefault="003D5538">
            <w:pPr>
              <w:pStyle w:val="first-letter"/>
              <w:spacing w:before="0" w:beforeAutospacing="0" w:after="0" w:afterAutospacing="0"/>
              <w:rPr>
                <w:rFonts w:ascii="Arial" w:hAnsi="Arial" w:cs="Arial"/>
                <w:b/>
                <w:bCs/>
                <w:sz w:val="16"/>
                <w:szCs w:val="16"/>
              </w:rPr>
            </w:pPr>
            <w:r w:rsidRPr="005369EC">
              <w:rPr>
                <w:rFonts w:ascii="Arial" w:hAnsi="Arial" w:cs="Arial"/>
                <w:b/>
                <w:bCs/>
                <w:sz w:val="16"/>
                <w:szCs w:val="16"/>
              </w:rPr>
              <w:t>Incident rates with usual care</w:t>
            </w:r>
          </w:p>
          <w:p w14:paraId="11166829" w14:textId="77777777" w:rsidR="003D5538" w:rsidRPr="005369EC" w:rsidRDefault="003D5538">
            <w:pPr>
              <w:pStyle w:val="first-letter"/>
              <w:spacing w:before="0" w:beforeAutospacing="0" w:after="0" w:afterAutospacing="0" w:line="276" w:lineRule="auto"/>
              <w:contextualSpacing/>
              <w:rPr>
                <w:rFonts w:ascii="Arial" w:hAnsi="Arial" w:cs="Arial"/>
                <w:b/>
                <w:bCs/>
                <w:sz w:val="16"/>
                <w:szCs w:val="16"/>
              </w:rPr>
            </w:pPr>
            <w:r w:rsidRPr="005369EC">
              <w:rPr>
                <w:rFonts w:ascii="Arial" w:hAnsi="Arial" w:cs="Arial"/>
                <w:b/>
                <w:bCs/>
                <w:sz w:val="16"/>
                <w:szCs w:val="16"/>
              </w:rPr>
              <w:t>(Assumed rate)</w:t>
            </w:r>
            <w:r w:rsidRPr="005369EC">
              <w:rPr>
                <w:rFonts w:ascii="Arial" w:eastAsia="Times New Roman" w:hAnsi="Arial" w:cs="Arial"/>
                <w:sz w:val="14"/>
                <w:szCs w:val="14"/>
              </w:rPr>
              <w:t xml:space="preserve"> ‡</w:t>
            </w:r>
          </w:p>
        </w:tc>
        <w:tc>
          <w:tcPr>
            <w:tcW w:w="600" w:type="pct"/>
            <w:tcBorders>
              <w:top w:val="single" w:sz="6" w:space="0" w:color="EFEFEF"/>
              <w:left w:val="nil"/>
              <w:bottom w:val="nil"/>
              <w:right w:val="single" w:sz="6" w:space="0" w:color="EFEFEF"/>
            </w:tcBorders>
            <w:shd w:val="clear" w:color="auto" w:fill="E0E0E0"/>
            <w:hideMark/>
          </w:tcPr>
          <w:p w14:paraId="23A6A82A" w14:textId="77777777" w:rsidR="003D5538" w:rsidRPr="005369EC" w:rsidRDefault="003D5538">
            <w:pPr>
              <w:pStyle w:val="first-letter"/>
              <w:spacing w:before="0" w:beforeAutospacing="0" w:after="0" w:afterAutospacing="0" w:line="276" w:lineRule="auto"/>
              <w:contextualSpacing/>
              <w:rPr>
                <w:rFonts w:ascii="Arial" w:hAnsi="Arial" w:cs="Arial"/>
                <w:b/>
                <w:bCs/>
                <w:sz w:val="16"/>
                <w:szCs w:val="16"/>
              </w:rPr>
            </w:pPr>
            <w:r w:rsidRPr="005369EC">
              <w:rPr>
                <w:rFonts w:ascii="Arial" w:eastAsia="Times New Roman" w:hAnsi="Arial" w:cs="Arial"/>
                <w:b/>
                <w:bCs/>
                <w:sz w:val="16"/>
                <w:szCs w:val="16"/>
              </w:rPr>
              <w:t xml:space="preserve">Absolute risk </w:t>
            </w:r>
            <w:r w:rsidRPr="005369EC">
              <w:rPr>
                <w:rFonts w:ascii="Arial" w:eastAsia="Times New Roman" w:hAnsi="Arial" w:cs="Arial"/>
                <w:b/>
                <w:bCs/>
                <w:sz w:val="16"/>
                <w:szCs w:val="16"/>
              </w:rPr>
              <w:br/>
              <w:t>(95% CI)</w:t>
            </w:r>
          </w:p>
        </w:tc>
        <w:tc>
          <w:tcPr>
            <w:tcW w:w="0" w:type="auto"/>
            <w:vMerge/>
            <w:vAlign w:val="center"/>
            <w:hideMark/>
          </w:tcPr>
          <w:p w14:paraId="4B8E20BC" w14:textId="77777777" w:rsidR="003D5538" w:rsidRPr="005369EC" w:rsidRDefault="003D5538">
            <w:pPr>
              <w:spacing w:after="0"/>
              <w:rPr>
                <w:rFonts w:eastAsiaTheme="minorEastAsia" w:cs="Arial"/>
                <w:color w:val="FFFFFF"/>
                <w:sz w:val="16"/>
                <w:szCs w:val="16"/>
                <w:lang w:eastAsia="en-CA"/>
              </w:rPr>
            </w:pPr>
          </w:p>
        </w:tc>
        <w:tc>
          <w:tcPr>
            <w:tcW w:w="0" w:type="auto"/>
            <w:vMerge/>
            <w:vAlign w:val="center"/>
            <w:hideMark/>
          </w:tcPr>
          <w:p w14:paraId="268A9F18" w14:textId="77777777" w:rsidR="003D5538" w:rsidRPr="005369EC" w:rsidRDefault="003D5538">
            <w:pPr>
              <w:spacing w:after="0"/>
              <w:rPr>
                <w:rFonts w:eastAsiaTheme="minorEastAsia" w:cs="Arial"/>
                <w:color w:val="FFFFFF"/>
                <w:sz w:val="16"/>
                <w:szCs w:val="16"/>
                <w:lang w:eastAsia="en-CA"/>
              </w:rPr>
            </w:pPr>
          </w:p>
        </w:tc>
        <w:tc>
          <w:tcPr>
            <w:tcW w:w="0" w:type="auto"/>
            <w:vMerge/>
            <w:vAlign w:val="center"/>
            <w:hideMark/>
          </w:tcPr>
          <w:p w14:paraId="2F062A8B" w14:textId="77777777" w:rsidR="003D5538" w:rsidRPr="005369EC" w:rsidRDefault="003D5538">
            <w:pPr>
              <w:spacing w:after="0"/>
              <w:rPr>
                <w:rFonts w:eastAsiaTheme="minorEastAsia" w:cs="Arial"/>
                <w:color w:val="FFFFFF"/>
                <w:sz w:val="16"/>
                <w:szCs w:val="16"/>
                <w:lang w:eastAsia="en-CA"/>
              </w:rPr>
            </w:pPr>
          </w:p>
        </w:tc>
        <w:tc>
          <w:tcPr>
            <w:tcW w:w="0" w:type="auto"/>
            <w:vMerge/>
            <w:vAlign w:val="center"/>
            <w:hideMark/>
          </w:tcPr>
          <w:p w14:paraId="1A9AF3A2" w14:textId="77777777" w:rsidR="003D5538" w:rsidRPr="005369EC" w:rsidRDefault="003D5538">
            <w:pPr>
              <w:spacing w:after="0"/>
              <w:rPr>
                <w:rFonts w:eastAsiaTheme="minorEastAsia" w:cs="Arial"/>
                <w:color w:val="FFFFFF"/>
                <w:sz w:val="16"/>
                <w:szCs w:val="16"/>
                <w:lang w:eastAsia="en-CA"/>
              </w:rPr>
            </w:pPr>
          </w:p>
        </w:tc>
      </w:tr>
      <w:tr w:rsidR="003D5538" w:rsidRPr="005369EC" w14:paraId="1A32B148"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0F2EF197" w14:textId="77777777" w:rsidR="003D5538" w:rsidRPr="005369EC" w:rsidRDefault="003D5538">
            <w:pPr>
              <w:spacing w:line="240" w:lineRule="auto"/>
              <w:contextualSpacing/>
              <w:rPr>
                <w:rFonts w:eastAsia="Times New Roman" w:cs="Arial"/>
                <w:sz w:val="16"/>
                <w:szCs w:val="16"/>
              </w:rPr>
            </w:pPr>
            <w:r w:rsidRPr="005369EC">
              <w:rPr>
                <w:rStyle w:val="label"/>
                <w:rFonts w:eastAsia="Times New Roman" w:cs="Arial"/>
                <w:b/>
                <w:sz w:val="18"/>
                <w:szCs w:val="18"/>
              </w:rPr>
              <w:t>Main analysis:</w:t>
            </w:r>
            <w:r w:rsidRPr="005369EC">
              <w:rPr>
                <w:rStyle w:val="label"/>
                <w:rFonts w:eastAsia="Times New Roman" w:cs="Arial"/>
                <w:sz w:val="18"/>
                <w:szCs w:val="18"/>
              </w:rPr>
              <w:t xml:space="preserve"> O</w:t>
            </w:r>
            <w:r w:rsidRPr="005369EC">
              <w:rPr>
                <w:rStyle w:val="label"/>
                <w:rFonts w:cs="Arial"/>
                <w:sz w:val="18"/>
                <w:szCs w:val="18"/>
              </w:rPr>
              <w:t>verdiagnosis</w:t>
            </w:r>
            <w:r w:rsidRPr="005369EC">
              <w:rPr>
                <w:rStyle w:val="label"/>
                <w:rFonts w:eastAsia="Times New Roman" w:cs="Arial"/>
                <w:sz w:val="18"/>
                <w:szCs w:val="18"/>
              </w:rPr>
              <w:t xml:space="preserve"> invasive + in situ cancers (40-49 years)</w:t>
            </w:r>
            <w:r w:rsidRPr="005369EC">
              <w:rPr>
                <w:rFonts w:eastAsia="Times New Roman" w:cs="Arial"/>
                <w:sz w:val="16"/>
                <w:szCs w:val="16"/>
              </w:rPr>
              <w:t xml:space="preserve"> </w:t>
            </w:r>
          </w:p>
          <w:p w14:paraId="16F6E634" w14:textId="77777777" w:rsidR="003D5538" w:rsidRPr="005369EC" w:rsidRDefault="003D5538">
            <w:pPr>
              <w:spacing w:line="240" w:lineRule="auto"/>
              <w:contextualSpacing/>
              <w:rPr>
                <w:rFonts w:eastAsia="Times New Roman" w:cs="Arial"/>
                <w:sz w:val="16"/>
                <w:szCs w:val="16"/>
              </w:rPr>
            </w:pPr>
          </w:p>
          <w:p w14:paraId="18EA2326" w14:textId="77777777" w:rsidR="003D5538" w:rsidRPr="005369EC" w:rsidRDefault="003D5538">
            <w:pPr>
              <w:spacing w:line="240" w:lineRule="auto"/>
              <w:contextualSpacing/>
              <w:rPr>
                <w:rFonts w:eastAsia="Times New Roman" w:cs="Arial"/>
                <w:sz w:val="16"/>
                <w:szCs w:val="16"/>
              </w:rPr>
            </w:pPr>
            <w:r w:rsidRPr="71FE8E74">
              <w:rPr>
                <w:rFonts w:eastAsia="Times New Roman" w:cs="Arial"/>
                <w:sz w:val="16"/>
                <w:szCs w:val="16"/>
              </w:rPr>
              <w:t xml:space="preserve">Range of follow-up (yrs): 9 to 15 </w:t>
            </w:r>
          </w:p>
        </w:tc>
        <w:tc>
          <w:tcPr>
            <w:tcW w:w="600" w:type="pct"/>
            <w:tcBorders>
              <w:top w:val="single" w:sz="6" w:space="0" w:color="000000" w:themeColor="text1"/>
              <w:left w:val="nil"/>
              <w:bottom w:val="single" w:sz="6" w:space="0" w:color="000000" w:themeColor="text1"/>
              <w:right w:val="nil"/>
            </w:tcBorders>
            <w:vAlign w:val="center"/>
          </w:tcPr>
          <w:p w14:paraId="69531C81" w14:textId="77777777" w:rsidR="003D5538" w:rsidRPr="005369EC" w:rsidRDefault="003D5538">
            <w:pPr>
              <w:spacing w:line="240" w:lineRule="auto"/>
              <w:contextualSpacing/>
              <w:rPr>
                <w:rFonts w:eastAsia="Times New Roman" w:cs="Arial"/>
                <w:sz w:val="16"/>
                <w:szCs w:val="16"/>
                <w:highlight w:val="yellow"/>
              </w:rPr>
            </w:pPr>
            <w:r w:rsidRPr="005369EC">
              <w:rPr>
                <w:rFonts w:eastAsia="Times New Roman" w:cs="Arial"/>
                <w:sz w:val="16"/>
                <w:szCs w:val="16"/>
              </w:rPr>
              <w:t xml:space="preserve">17.7 per 1,000 </w:t>
            </w:r>
          </w:p>
        </w:tc>
        <w:tc>
          <w:tcPr>
            <w:tcW w:w="600" w:type="pct"/>
            <w:tcBorders>
              <w:top w:val="single" w:sz="6" w:space="0" w:color="000000" w:themeColor="text1"/>
              <w:left w:val="nil"/>
              <w:bottom w:val="single" w:sz="6" w:space="0" w:color="000000" w:themeColor="text1"/>
              <w:right w:val="nil"/>
            </w:tcBorders>
            <w:shd w:val="clear" w:color="auto" w:fill="EBEBEB"/>
          </w:tcPr>
          <w:p w14:paraId="34796771" w14:textId="77777777" w:rsidR="003D5538" w:rsidRPr="005369EC" w:rsidRDefault="003D5538">
            <w:pPr>
              <w:spacing w:line="240" w:lineRule="auto"/>
              <w:contextualSpacing/>
              <w:rPr>
                <w:rFonts w:eastAsia="Times New Roman" w:cs="Arial"/>
                <w:b/>
                <w:bCs/>
                <w:sz w:val="16"/>
                <w:szCs w:val="16"/>
              </w:rPr>
            </w:pPr>
            <w:r w:rsidRPr="005369EC">
              <w:rPr>
                <w:rFonts w:eastAsia="Times New Roman" w:cs="Arial"/>
                <w:b/>
                <w:bCs/>
                <w:sz w:val="16"/>
                <w:szCs w:val="16"/>
              </w:rPr>
              <w:t>1.95 more per 1,000</w:t>
            </w:r>
          </w:p>
          <w:p w14:paraId="30822714" w14:textId="77777777" w:rsidR="003D5538" w:rsidRPr="005369EC" w:rsidRDefault="003D5538">
            <w:pPr>
              <w:spacing w:line="240" w:lineRule="auto"/>
              <w:contextualSpacing/>
              <w:rPr>
                <w:rFonts w:eastAsia="Times New Roman" w:cs="Arial"/>
                <w:sz w:val="16"/>
                <w:szCs w:val="16"/>
                <w:highlight w:val="yellow"/>
              </w:rPr>
            </w:pPr>
            <w:r w:rsidRPr="005369EC">
              <w:rPr>
                <w:rFonts w:eastAsia="Times New Roman" w:cs="Arial"/>
                <w:sz w:val="16"/>
                <w:szCs w:val="16"/>
              </w:rPr>
              <w:t>(from 0.89 more to 3.01 more)</w:t>
            </w:r>
          </w:p>
        </w:tc>
        <w:tc>
          <w:tcPr>
            <w:tcW w:w="600" w:type="pct"/>
            <w:tcBorders>
              <w:top w:val="single" w:sz="6" w:space="0" w:color="000000" w:themeColor="text1"/>
              <w:left w:val="nil"/>
              <w:bottom w:val="single" w:sz="6" w:space="0" w:color="000000" w:themeColor="text1"/>
              <w:right w:val="nil"/>
            </w:tcBorders>
          </w:tcPr>
          <w:p w14:paraId="0C21F99E" w14:textId="77777777" w:rsidR="003D5538" w:rsidRPr="005369EC" w:rsidRDefault="003D5538">
            <w:pPr>
              <w:spacing w:line="240" w:lineRule="auto"/>
              <w:contextualSpacing/>
              <w:rPr>
                <w:rFonts w:eastAsia="Times New Roman" w:cs="Arial"/>
                <w:sz w:val="16"/>
                <w:szCs w:val="16"/>
              </w:rPr>
            </w:pPr>
            <w:r w:rsidRPr="005369EC">
              <w:rPr>
                <w:rStyle w:val="block"/>
                <w:rFonts w:eastAsia="Times New Roman" w:cs="Arial"/>
                <w:b/>
                <w:bCs/>
                <w:sz w:val="16"/>
                <w:szCs w:val="16"/>
              </w:rPr>
              <w:t>RR 1.11</w:t>
            </w:r>
            <w:r w:rsidRPr="005369EC">
              <w:rPr>
                <w:rFonts w:eastAsia="Times New Roman" w:cs="Arial"/>
                <w:sz w:val="16"/>
                <w:szCs w:val="16"/>
              </w:rPr>
              <w:br/>
            </w:r>
            <w:r w:rsidRPr="005369EC">
              <w:rPr>
                <w:rStyle w:val="cell"/>
                <w:rFonts w:eastAsia="Times New Roman" w:cs="Arial"/>
                <w:sz w:val="16"/>
                <w:szCs w:val="16"/>
              </w:rPr>
              <w:t>(1.05 to 1.17)</w:t>
            </w:r>
          </w:p>
        </w:tc>
        <w:tc>
          <w:tcPr>
            <w:tcW w:w="600" w:type="pct"/>
            <w:tcBorders>
              <w:top w:val="single" w:sz="6" w:space="0" w:color="000000" w:themeColor="text1"/>
              <w:left w:val="nil"/>
              <w:bottom w:val="single" w:sz="6" w:space="0" w:color="000000" w:themeColor="text1"/>
              <w:right w:val="nil"/>
            </w:tcBorders>
          </w:tcPr>
          <w:p w14:paraId="0E71E397"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 xml:space="preserve">293,152 </w:t>
            </w:r>
          </w:p>
          <w:p w14:paraId="4234CC61"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 xml:space="preserve">(3 </w:t>
            </w:r>
            <w:r w:rsidRPr="005369EC">
              <w:rPr>
                <w:rFonts w:eastAsia="Times New Roman" w:cs="Arial"/>
                <w:sz w:val="16"/>
                <w:szCs w:val="16"/>
                <w:vertAlign w:val="superscript"/>
              </w:rPr>
              <w:t>1-3</w:t>
            </w:r>
            <w:r w:rsidRPr="005369EC">
              <w:rPr>
                <w:rFonts w:eastAsia="Times New Roman" w:cs="Arial"/>
                <w:sz w:val="16"/>
                <w:szCs w:val="16"/>
              </w:rPr>
              <w:t xml:space="preserve"> RCTs) </w:t>
            </w:r>
            <w:r w:rsidRPr="005369EC">
              <w:rPr>
                <w:rFonts w:eastAsia="Times New Roman" w:cs="Arial"/>
                <w:sz w:val="16"/>
                <w:szCs w:val="16"/>
                <w:vertAlign w:val="superscript"/>
              </w:rPr>
              <w:t>a</w:t>
            </w:r>
          </w:p>
        </w:tc>
        <w:tc>
          <w:tcPr>
            <w:tcW w:w="446" w:type="pct"/>
            <w:tcBorders>
              <w:top w:val="single" w:sz="6" w:space="0" w:color="000000" w:themeColor="text1"/>
              <w:left w:val="nil"/>
              <w:bottom w:val="single" w:sz="6" w:space="0" w:color="000000" w:themeColor="text1"/>
              <w:right w:val="nil"/>
            </w:tcBorders>
            <w:hideMark/>
          </w:tcPr>
          <w:p w14:paraId="7E918BBD" w14:textId="77777777" w:rsidR="003D5538" w:rsidRPr="005369EC" w:rsidRDefault="003D5538">
            <w:pPr>
              <w:spacing w:line="240" w:lineRule="auto"/>
              <w:contextualSpacing/>
              <w:rPr>
                <w:rStyle w:val="quality-sign"/>
                <w:rFonts w:eastAsia="Times New Roman" w:cs="Arial"/>
                <w:sz w:val="21"/>
                <w:szCs w:val="21"/>
              </w:rPr>
            </w:pPr>
            <w:r w:rsidRPr="005369EC">
              <w:rPr>
                <w:rStyle w:val="quality-sign"/>
                <w:rFonts w:ascii="Cambria Math" w:eastAsia="Times New Roman" w:hAnsi="Cambria Math" w:cs="Cambria Math"/>
                <w:sz w:val="21"/>
                <w:szCs w:val="21"/>
              </w:rPr>
              <w:t>⨁◯◯◯</w:t>
            </w:r>
          </w:p>
          <w:p w14:paraId="30AABE15" w14:textId="77777777" w:rsidR="003D5538" w:rsidRPr="005369EC" w:rsidRDefault="003D5538">
            <w:pPr>
              <w:spacing w:line="240" w:lineRule="auto"/>
              <w:contextualSpacing/>
              <w:rPr>
                <w:rFonts w:eastAsia="Times New Roman" w:cs="Arial"/>
                <w:sz w:val="16"/>
                <w:szCs w:val="16"/>
                <w:vertAlign w:val="superscript"/>
              </w:rPr>
            </w:pPr>
            <w:r w:rsidRPr="005369EC">
              <w:rPr>
                <w:rStyle w:val="quality-text"/>
                <w:rFonts w:eastAsia="Times New Roman" w:cs="Arial"/>
                <w:sz w:val="16"/>
                <w:szCs w:val="16"/>
              </w:rPr>
              <w:t>VERY LOW</w:t>
            </w:r>
            <w:r w:rsidRPr="005369EC">
              <w:rPr>
                <w:rFonts w:eastAsia="Times New Roman" w:cs="Arial"/>
                <w:sz w:val="16"/>
                <w:szCs w:val="16"/>
              </w:rPr>
              <w:t xml:space="preserve"> </w:t>
            </w:r>
            <w:r w:rsidRPr="005369EC">
              <w:rPr>
                <w:rFonts w:eastAsia="Times New Roman" w:cs="Arial"/>
                <w:sz w:val="16"/>
                <w:szCs w:val="16"/>
                <w:vertAlign w:val="superscript"/>
              </w:rPr>
              <w:t>a,b,c,d,e</w:t>
            </w:r>
          </w:p>
          <w:p w14:paraId="214AFF2D" w14:textId="77777777" w:rsidR="003D5538" w:rsidRPr="005369EC" w:rsidRDefault="003D5538">
            <w:pPr>
              <w:spacing w:line="240" w:lineRule="auto"/>
              <w:contextualSpacing/>
              <w:rPr>
                <w:rFonts w:eastAsia="Times New Roman" w:cs="Arial"/>
                <w:sz w:val="16"/>
                <w:szCs w:val="16"/>
                <w:vertAlign w:val="superscript"/>
              </w:rPr>
            </w:pPr>
          </w:p>
        </w:tc>
        <w:tc>
          <w:tcPr>
            <w:tcW w:w="1300" w:type="pct"/>
            <w:tcBorders>
              <w:top w:val="single" w:sz="6" w:space="0" w:color="000000" w:themeColor="text1"/>
              <w:left w:val="nil"/>
              <w:bottom w:val="single" w:sz="6" w:space="0" w:color="000000" w:themeColor="text1"/>
              <w:right w:val="nil"/>
            </w:tcBorders>
            <w:hideMark/>
          </w:tcPr>
          <w:p w14:paraId="552C2921" w14:textId="77777777" w:rsidR="003D5538" w:rsidRPr="005369EC" w:rsidRDefault="003D5538">
            <w:pPr>
              <w:rPr>
                <w:rFonts w:eastAsia="Times New Roman" w:cs="Arial"/>
                <w:sz w:val="16"/>
                <w:szCs w:val="16"/>
              </w:rPr>
            </w:pPr>
            <w:r w:rsidRPr="005369EC">
              <w:rPr>
                <w:rFonts w:eastAsia="Times New Roman" w:cs="Arial"/>
                <w:sz w:val="16"/>
                <w:szCs w:val="16"/>
              </w:rPr>
              <w:t>Using a threshold of 5, we are very uncertain whether screening leads to at least 5 overdiagnosed cancers in individuals aged 40 to 49 years.</w:t>
            </w:r>
          </w:p>
        </w:tc>
      </w:tr>
      <w:tr w:rsidR="003D5538" w:rsidRPr="005369EC" w14:paraId="6B1ACBB8"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25C7C5EA" w14:textId="77777777" w:rsidR="003D5538" w:rsidRPr="005369EC" w:rsidRDefault="003D5538">
            <w:pPr>
              <w:spacing w:line="240" w:lineRule="auto"/>
              <w:contextualSpacing/>
              <w:rPr>
                <w:rFonts w:eastAsia="Times New Roman" w:cs="Arial"/>
                <w:sz w:val="16"/>
                <w:szCs w:val="16"/>
              </w:rPr>
            </w:pPr>
            <w:r w:rsidRPr="005369EC">
              <w:rPr>
                <w:rStyle w:val="label"/>
                <w:rFonts w:eastAsia="Times New Roman" w:cs="Arial"/>
                <w:sz w:val="18"/>
                <w:szCs w:val="18"/>
              </w:rPr>
              <w:t>Other analysis: O</w:t>
            </w:r>
            <w:r w:rsidRPr="005369EC">
              <w:rPr>
                <w:rStyle w:val="label"/>
                <w:rFonts w:cs="Arial"/>
                <w:sz w:val="18"/>
                <w:szCs w:val="18"/>
              </w:rPr>
              <w:t>verdiagnosis</w:t>
            </w:r>
            <w:r w:rsidRPr="005369EC">
              <w:rPr>
                <w:rStyle w:val="label"/>
                <w:rFonts w:eastAsia="Times New Roman" w:cs="Arial"/>
                <w:sz w:val="18"/>
                <w:szCs w:val="18"/>
              </w:rPr>
              <w:t xml:space="preserve"> invasive cancers only (40-49 years)</w:t>
            </w:r>
            <w:r w:rsidRPr="005369EC">
              <w:rPr>
                <w:rFonts w:eastAsia="Times New Roman" w:cs="Arial"/>
                <w:sz w:val="16"/>
                <w:szCs w:val="16"/>
              </w:rPr>
              <w:t xml:space="preserve"> </w:t>
            </w:r>
          </w:p>
          <w:p w14:paraId="7C0062AB" w14:textId="77777777" w:rsidR="003D5538" w:rsidRPr="005369EC" w:rsidRDefault="003D5538">
            <w:pPr>
              <w:spacing w:line="240" w:lineRule="auto"/>
              <w:contextualSpacing/>
              <w:rPr>
                <w:rFonts w:eastAsia="Times New Roman" w:cs="Arial"/>
                <w:sz w:val="16"/>
                <w:szCs w:val="16"/>
              </w:rPr>
            </w:pPr>
          </w:p>
          <w:p w14:paraId="35D630F5" w14:textId="77777777" w:rsidR="003D5538" w:rsidRPr="005369EC" w:rsidRDefault="003D5538">
            <w:pPr>
              <w:spacing w:line="240" w:lineRule="auto"/>
              <w:contextualSpacing/>
              <w:rPr>
                <w:rFonts w:eastAsia="Times New Roman" w:cs="Arial"/>
                <w:sz w:val="16"/>
                <w:szCs w:val="16"/>
              </w:rPr>
            </w:pPr>
            <w:r w:rsidRPr="71FE8E74">
              <w:rPr>
                <w:rFonts w:eastAsia="Times New Roman" w:cs="Arial"/>
                <w:sz w:val="16"/>
                <w:szCs w:val="16"/>
              </w:rPr>
              <w:t xml:space="preserve">Range of follow-up (yrs): 9 to 15 </w:t>
            </w:r>
          </w:p>
          <w:p w14:paraId="75210423" w14:textId="77777777" w:rsidR="003D5538" w:rsidRPr="005369EC" w:rsidRDefault="003D5538">
            <w:pPr>
              <w:spacing w:line="240" w:lineRule="auto"/>
              <w:contextualSpacing/>
              <w:rPr>
                <w:rStyle w:val="label"/>
                <w:rFonts w:eastAsia="Times New Roman" w:cs="Arial"/>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0EA8AA74"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16.7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779FE1CE" w14:textId="77777777" w:rsidR="003D5538" w:rsidRPr="005369EC" w:rsidRDefault="003D5538">
            <w:pPr>
              <w:spacing w:line="240" w:lineRule="auto"/>
              <w:contextualSpacing/>
              <w:rPr>
                <w:rFonts w:eastAsia="Times New Roman" w:cs="Arial"/>
                <w:b/>
                <w:bCs/>
                <w:sz w:val="16"/>
                <w:szCs w:val="16"/>
              </w:rPr>
            </w:pPr>
            <w:r w:rsidRPr="005369EC">
              <w:rPr>
                <w:rFonts w:eastAsia="Times New Roman" w:cs="Arial"/>
                <w:b/>
                <w:bCs/>
                <w:sz w:val="16"/>
                <w:szCs w:val="16"/>
              </w:rPr>
              <w:t>1 more per 1,000</w:t>
            </w:r>
          </w:p>
          <w:p w14:paraId="4BA6887B"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(from 0  to 2 more)</w:t>
            </w:r>
          </w:p>
        </w:tc>
        <w:tc>
          <w:tcPr>
            <w:tcW w:w="600" w:type="pct"/>
            <w:tcBorders>
              <w:top w:val="single" w:sz="6" w:space="0" w:color="000000" w:themeColor="text1"/>
              <w:left w:val="nil"/>
              <w:bottom w:val="single" w:sz="6" w:space="0" w:color="000000" w:themeColor="text1"/>
              <w:right w:val="nil"/>
            </w:tcBorders>
          </w:tcPr>
          <w:p w14:paraId="4ECEBF35" w14:textId="77777777" w:rsidR="003D5538" w:rsidRPr="005369EC" w:rsidRDefault="003D5538">
            <w:pPr>
              <w:spacing w:line="240" w:lineRule="auto"/>
              <w:contextualSpacing/>
              <w:rPr>
                <w:rStyle w:val="block"/>
                <w:rFonts w:eastAsia="Times New Roman" w:cs="Arial"/>
                <w:b/>
                <w:bCs/>
                <w:sz w:val="16"/>
                <w:szCs w:val="16"/>
              </w:rPr>
            </w:pPr>
            <w:r w:rsidRPr="005369EC">
              <w:rPr>
                <w:rStyle w:val="block"/>
                <w:rFonts w:eastAsia="Times New Roman" w:cs="Arial"/>
                <w:b/>
                <w:bCs/>
                <w:sz w:val="16"/>
                <w:szCs w:val="16"/>
              </w:rPr>
              <w:t>RR 1.06</w:t>
            </w:r>
          </w:p>
          <w:p w14:paraId="6C8A3D00" w14:textId="77777777" w:rsidR="003D5538" w:rsidRPr="005369EC" w:rsidRDefault="003D5538">
            <w:pPr>
              <w:spacing w:line="240" w:lineRule="auto"/>
              <w:contextualSpacing/>
              <w:rPr>
                <w:rStyle w:val="block"/>
                <w:rFonts w:eastAsia="Times New Roman" w:cs="Arial"/>
                <w:sz w:val="16"/>
                <w:szCs w:val="16"/>
              </w:rPr>
            </w:pPr>
            <w:r w:rsidRPr="005369EC">
              <w:rPr>
                <w:rStyle w:val="block"/>
                <w:rFonts w:eastAsia="Times New Roman" w:cs="Arial"/>
                <w:sz w:val="16"/>
                <w:szCs w:val="16"/>
              </w:rPr>
              <w:t>(1.00 to 1.12)</w:t>
            </w:r>
          </w:p>
        </w:tc>
        <w:tc>
          <w:tcPr>
            <w:tcW w:w="600" w:type="pct"/>
            <w:tcBorders>
              <w:top w:val="single" w:sz="6" w:space="0" w:color="000000" w:themeColor="text1"/>
              <w:left w:val="nil"/>
              <w:bottom w:val="single" w:sz="6" w:space="0" w:color="000000" w:themeColor="text1"/>
              <w:right w:val="nil"/>
            </w:tcBorders>
          </w:tcPr>
          <w:p w14:paraId="0E5326A8"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 xml:space="preserve">293,152 </w:t>
            </w:r>
          </w:p>
          <w:p w14:paraId="26FEC609"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 xml:space="preserve">(3 </w:t>
            </w:r>
            <w:r w:rsidRPr="005369EC">
              <w:rPr>
                <w:rFonts w:eastAsia="Times New Roman" w:cs="Arial"/>
                <w:sz w:val="16"/>
                <w:szCs w:val="16"/>
                <w:vertAlign w:val="superscript"/>
              </w:rPr>
              <w:t>1-3</w:t>
            </w:r>
            <w:r w:rsidRPr="005369EC">
              <w:rPr>
                <w:rFonts w:eastAsia="Times New Roman" w:cs="Arial"/>
                <w:sz w:val="16"/>
                <w:szCs w:val="16"/>
              </w:rPr>
              <w:t xml:space="preserve"> RCTs) </w:t>
            </w:r>
            <w:r w:rsidRPr="005369EC">
              <w:rPr>
                <w:rFonts w:eastAsia="Times New Roman" w:cs="Arial"/>
                <w:sz w:val="16"/>
                <w:szCs w:val="16"/>
                <w:vertAlign w:val="superscript"/>
              </w:rPr>
              <w:t>a</w:t>
            </w:r>
          </w:p>
        </w:tc>
        <w:tc>
          <w:tcPr>
            <w:tcW w:w="446" w:type="pct"/>
            <w:tcBorders>
              <w:top w:val="single" w:sz="6" w:space="0" w:color="000000" w:themeColor="text1"/>
              <w:left w:val="nil"/>
              <w:bottom w:val="single" w:sz="6" w:space="0" w:color="000000" w:themeColor="text1"/>
              <w:right w:val="nil"/>
            </w:tcBorders>
          </w:tcPr>
          <w:p w14:paraId="17001A4B" w14:textId="77777777" w:rsidR="003D5538" w:rsidRPr="005369EC" w:rsidRDefault="003D5538">
            <w:pPr>
              <w:spacing w:line="240" w:lineRule="auto"/>
              <w:contextualSpacing/>
              <w:rPr>
                <w:rStyle w:val="quality-sign"/>
                <w:rFonts w:eastAsia="Times New Roman" w:cs="Arial"/>
                <w:sz w:val="21"/>
                <w:szCs w:val="21"/>
              </w:rPr>
            </w:pPr>
            <w:r w:rsidRPr="005369EC">
              <w:rPr>
                <w:rStyle w:val="quality-sign"/>
                <w:rFonts w:ascii="Cambria Math" w:eastAsia="Times New Roman" w:hAnsi="Cambria Math" w:cs="Cambria Math"/>
                <w:sz w:val="21"/>
                <w:szCs w:val="21"/>
              </w:rPr>
              <w:t>⨁⨁◯◯</w:t>
            </w:r>
          </w:p>
          <w:p w14:paraId="79FD6C9C" w14:textId="77777777" w:rsidR="003D5538" w:rsidRPr="005369EC" w:rsidRDefault="003D5538">
            <w:pPr>
              <w:spacing w:line="240" w:lineRule="auto"/>
              <w:contextualSpacing/>
              <w:rPr>
                <w:rFonts w:eastAsia="Times New Roman" w:cs="Arial"/>
                <w:sz w:val="16"/>
                <w:szCs w:val="16"/>
                <w:vertAlign w:val="superscript"/>
              </w:rPr>
            </w:pPr>
            <w:r w:rsidRPr="005369EC">
              <w:rPr>
                <w:rStyle w:val="quality-text"/>
                <w:rFonts w:eastAsia="Times New Roman" w:cs="Arial"/>
                <w:sz w:val="16"/>
                <w:szCs w:val="16"/>
              </w:rPr>
              <w:t>LOW</w:t>
            </w:r>
            <w:r w:rsidRPr="005369EC">
              <w:rPr>
                <w:rFonts w:eastAsia="Times New Roman" w:cs="Arial"/>
                <w:sz w:val="16"/>
                <w:szCs w:val="16"/>
              </w:rPr>
              <w:t xml:space="preserve"> </w:t>
            </w:r>
            <w:r w:rsidRPr="005369EC">
              <w:rPr>
                <w:rFonts w:eastAsia="Times New Roman" w:cs="Arial"/>
                <w:sz w:val="16"/>
                <w:szCs w:val="16"/>
                <w:vertAlign w:val="superscript"/>
              </w:rPr>
              <w:t>a,c,d,e,f</w:t>
            </w:r>
          </w:p>
          <w:p w14:paraId="0A3C93D0" w14:textId="77777777" w:rsidR="003D5538" w:rsidRPr="005369EC" w:rsidRDefault="003D5538">
            <w:pPr>
              <w:spacing w:line="240" w:lineRule="auto"/>
              <w:contextualSpacing/>
              <w:rPr>
                <w:rStyle w:val="quality-sign"/>
                <w:rFonts w:eastAsia="Times New Roman" w:cs="Arial"/>
                <w:sz w:val="21"/>
                <w:szCs w:val="21"/>
              </w:rPr>
            </w:pPr>
          </w:p>
        </w:tc>
        <w:tc>
          <w:tcPr>
            <w:tcW w:w="1300" w:type="pct"/>
            <w:tcBorders>
              <w:top w:val="single" w:sz="6" w:space="0" w:color="000000" w:themeColor="text1"/>
              <w:left w:val="nil"/>
              <w:bottom w:val="single" w:sz="6" w:space="0" w:color="000000" w:themeColor="text1"/>
              <w:right w:val="nil"/>
            </w:tcBorders>
          </w:tcPr>
          <w:p w14:paraId="50FF3ED8" w14:textId="50036CAB" w:rsidR="003D5538" w:rsidRPr="005369EC" w:rsidRDefault="003D5538">
            <w:pPr>
              <w:rPr>
                <w:rFonts w:eastAsia="Times New Roman" w:cs="Arial"/>
                <w:sz w:val="16"/>
                <w:szCs w:val="16"/>
              </w:rPr>
            </w:pPr>
            <w:r w:rsidRPr="005369EC">
              <w:rPr>
                <w:rFonts w:eastAsia="Times New Roman" w:cs="Arial"/>
                <w:sz w:val="16"/>
                <w:szCs w:val="16"/>
              </w:rPr>
              <w:t xml:space="preserve">Using a threshold of 5, </w:t>
            </w:r>
            <w:r w:rsidRPr="005369EC">
              <w:rPr>
                <w:rFonts w:eastAsia="Times New Roman" w:cs="Arial"/>
                <w:sz w:val="16"/>
                <w:szCs w:val="16"/>
                <w:lang w:val="en-US"/>
              </w:rPr>
              <w:t xml:space="preserve">screening may lead to little to no difference in overdiagnosed invasive cancers in individuals </w:t>
            </w:r>
            <w:r w:rsidRPr="005369EC">
              <w:rPr>
                <w:rFonts w:eastAsia="Times New Roman" w:cs="Arial"/>
                <w:sz w:val="16"/>
                <w:szCs w:val="16"/>
              </w:rPr>
              <w:t>aged 40 to 49 years</w:t>
            </w:r>
            <w:r w:rsidR="00F9064E">
              <w:rPr>
                <w:rFonts w:eastAsia="Times New Roman" w:cs="Arial"/>
                <w:sz w:val="16"/>
                <w:szCs w:val="16"/>
              </w:rPr>
              <w:t>.</w:t>
            </w:r>
          </w:p>
        </w:tc>
      </w:tr>
      <w:tr w:rsidR="003D5538" w:rsidRPr="005369EC" w14:paraId="57F98C9F"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7E063738" w14:textId="77777777" w:rsidR="003D5538" w:rsidRPr="005369EC" w:rsidRDefault="003D5538">
            <w:pPr>
              <w:spacing w:line="240" w:lineRule="auto"/>
              <w:contextualSpacing/>
              <w:rPr>
                <w:rFonts w:eastAsia="Times New Roman" w:cs="Arial"/>
                <w:sz w:val="16"/>
                <w:szCs w:val="16"/>
              </w:rPr>
            </w:pPr>
            <w:r w:rsidRPr="005369EC">
              <w:rPr>
                <w:rStyle w:val="label"/>
                <w:rFonts w:eastAsia="Times New Roman" w:cs="Arial"/>
                <w:b/>
                <w:sz w:val="18"/>
                <w:szCs w:val="18"/>
              </w:rPr>
              <w:t>Main analysis:</w:t>
            </w:r>
            <w:r w:rsidRPr="005369EC">
              <w:rPr>
                <w:rStyle w:val="label"/>
                <w:rFonts w:eastAsia="Times New Roman" w:cs="Arial"/>
                <w:sz w:val="18"/>
                <w:szCs w:val="18"/>
              </w:rPr>
              <w:t xml:space="preserve"> O</w:t>
            </w:r>
            <w:r w:rsidRPr="005369EC">
              <w:rPr>
                <w:rStyle w:val="label"/>
                <w:rFonts w:cs="Arial"/>
                <w:sz w:val="18"/>
                <w:szCs w:val="18"/>
              </w:rPr>
              <w:t>verdiagnosis</w:t>
            </w:r>
            <w:r w:rsidRPr="005369EC">
              <w:rPr>
                <w:rStyle w:val="label"/>
                <w:rFonts w:eastAsia="Times New Roman" w:cs="Arial"/>
                <w:sz w:val="18"/>
                <w:szCs w:val="18"/>
              </w:rPr>
              <w:t xml:space="preserve"> invasive + in situ cancers (50-59 years)</w:t>
            </w:r>
            <w:r w:rsidRPr="005369EC">
              <w:rPr>
                <w:rFonts w:eastAsia="Times New Roman" w:cs="Arial"/>
                <w:sz w:val="16"/>
                <w:szCs w:val="16"/>
              </w:rPr>
              <w:t xml:space="preserve"> </w:t>
            </w:r>
          </w:p>
          <w:p w14:paraId="4F815667" w14:textId="77777777" w:rsidR="003D5538" w:rsidRPr="005369EC" w:rsidRDefault="003D5538">
            <w:pPr>
              <w:spacing w:line="240" w:lineRule="auto"/>
              <w:contextualSpacing/>
              <w:rPr>
                <w:rFonts w:eastAsia="Times New Roman" w:cs="Arial"/>
                <w:sz w:val="16"/>
                <w:szCs w:val="16"/>
              </w:rPr>
            </w:pPr>
          </w:p>
          <w:p w14:paraId="2FDC9F63" w14:textId="77777777" w:rsidR="003D5538" w:rsidRPr="005369EC" w:rsidRDefault="003D5538">
            <w:pPr>
              <w:spacing w:line="240" w:lineRule="auto"/>
              <w:contextualSpacing/>
              <w:rPr>
                <w:rFonts w:eastAsia="Times New Roman" w:cs="Arial"/>
                <w:sz w:val="16"/>
                <w:szCs w:val="16"/>
              </w:rPr>
            </w:pPr>
            <w:r w:rsidRPr="71FE8E74">
              <w:rPr>
                <w:rFonts w:eastAsia="Times New Roman" w:cs="Arial"/>
                <w:sz w:val="16"/>
                <w:szCs w:val="16"/>
              </w:rPr>
              <w:t xml:space="preserve">Range of follow-up (yrs): 10 to 15 </w:t>
            </w:r>
          </w:p>
          <w:p w14:paraId="3DDB5702" w14:textId="77777777" w:rsidR="003D5538" w:rsidRPr="005369EC" w:rsidRDefault="003D5538">
            <w:pPr>
              <w:spacing w:line="240" w:lineRule="auto"/>
              <w:contextualSpacing/>
              <w:rPr>
                <w:rStyle w:val="label"/>
                <w:rFonts w:eastAsia="Times New Roman" w:cs="Arial"/>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22A5AA7D"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24.1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488A512E" w14:textId="77777777" w:rsidR="003D5538" w:rsidRPr="005369EC" w:rsidRDefault="003D5538">
            <w:pPr>
              <w:spacing w:line="240" w:lineRule="auto"/>
              <w:contextualSpacing/>
              <w:rPr>
                <w:rFonts w:eastAsia="Times New Roman" w:cs="Arial"/>
                <w:b/>
                <w:bCs/>
                <w:sz w:val="16"/>
                <w:szCs w:val="16"/>
              </w:rPr>
            </w:pPr>
            <w:r w:rsidRPr="005369EC">
              <w:rPr>
                <w:rFonts w:eastAsia="Times New Roman" w:cs="Arial"/>
                <w:b/>
                <w:bCs/>
                <w:sz w:val="16"/>
                <w:szCs w:val="16"/>
              </w:rPr>
              <w:t>1.93 more per 1,000</w:t>
            </w:r>
          </w:p>
          <w:p w14:paraId="7D592E65" w14:textId="77777777" w:rsidR="003D5538" w:rsidRPr="005369EC" w:rsidRDefault="003D5538">
            <w:pPr>
              <w:spacing w:line="240" w:lineRule="auto"/>
              <w:contextualSpacing/>
              <w:rPr>
                <w:rFonts w:eastAsia="Times New Roman" w:cs="Arial"/>
                <w:sz w:val="16"/>
                <w:szCs w:val="16"/>
                <w:highlight w:val="yellow"/>
              </w:rPr>
            </w:pPr>
            <w:r w:rsidRPr="005369EC">
              <w:rPr>
                <w:rFonts w:eastAsia="Times New Roman" w:cs="Arial"/>
                <w:sz w:val="16"/>
                <w:szCs w:val="16"/>
              </w:rPr>
              <w:t>(from 0.24 more to 3.86 more)</w:t>
            </w:r>
          </w:p>
        </w:tc>
        <w:tc>
          <w:tcPr>
            <w:tcW w:w="600" w:type="pct"/>
            <w:tcBorders>
              <w:top w:val="single" w:sz="6" w:space="0" w:color="000000" w:themeColor="text1"/>
              <w:left w:val="nil"/>
              <w:bottom w:val="single" w:sz="6" w:space="0" w:color="000000" w:themeColor="text1"/>
              <w:right w:val="nil"/>
            </w:tcBorders>
          </w:tcPr>
          <w:p w14:paraId="6155CCFA" w14:textId="77777777" w:rsidR="003D5538" w:rsidRPr="005369EC" w:rsidRDefault="003D5538">
            <w:pPr>
              <w:spacing w:line="240" w:lineRule="auto"/>
              <w:contextualSpacing/>
              <w:rPr>
                <w:rStyle w:val="block"/>
                <w:rFonts w:eastAsia="Times New Roman" w:cs="Arial"/>
                <w:b/>
                <w:bCs/>
                <w:sz w:val="16"/>
                <w:szCs w:val="16"/>
              </w:rPr>
            </w:pPr>
            <w:r w:rsidRPr="005369EC">
              <w:rPr>
                <w:rStyle w:val="block"/>
                <w:rFonts w:eastAsia="Times New Roman" w:cs="Arial"/>
                <w:b/>
                <w:bCs/>
                <w:sz w:val="16"/>
                <w:szCs w:val="16"/>
              </w:rPr>
              <w:t>RR 1.08</w:t>
            </w:r>
            <w:r w:rsidRPr="005369EC">
              <w:rPr>
                <w:rFonts w:eastAsia="Times New Roman" w:cs="Arial"/>
                <w:sz w:val="16"/>
                <w:szCs w:val="16"/>
              </w:rPr>
              <w:br/>
            </w:r>
            <w:r w:rsidRPr="005369EC">
              <w:rPr>
                <w:rStyle w:val="cell"/>
                <w:rFonts w:eastAsia="Times New Roman" w:cs="Arial"/>
                <w:sz w:val="16"/>
                <w:szCs w:val="16"/>
              </w:rPr>
              <w:t>(1.01 to 1.16)</w:t>
            </w:r>
          </w:p>
        </w:tc>
        <w:tc>
          <w:tcPr>
            <w:tcW w:w="600" w:type="pct"/>
            <w:tcBorders>
              <w:top w:val="single" w:sz="6" w:space="0" w:color="000000" w:themeColor="text1"/>
              <w:left w:val="nil"/>
              <w:bottom w:val="single" w:sz="6" w:space="0" w:color="000000" w:themeColor="text1"/>
              <w:right w:val="nil"/>
            </w:tcBorders>
          </w:tcPr>
          <w:p w14:paraId="33A58F6D"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132,231</w:t>
            </w:r>
          </w:p>
          <w:p w14:paraId="717C250E"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 xml:space="preserve">(2 </w:t>
            </w:r>
            <w:r w:rsidRPr="005369EC">
              <w:rPr>
                <w:rFonts w:eastAsia="Times New Roman" w:cs="Arial"/>
                <w:sz w:val="16"/>
                <w:szCs w:val="16"/>
                <w:vertAlign w:val="superscript"/>
              </w:rPr>
              <w:t>1,2</w:t>
            </w:r>
            <w:r w:rsidRPr="005369EC">
              <w:rPr>
                <w:rFonts w:eastAsia="Times New Roman" w:cs="Arial"/>
                <w:sz w:val="16"/>
                <w:szCs w:val="16"/>
              </w:rPr>
              <w:t xml:space="preserve"> RCTs) </w:t>
            </w:r>
            <w:r w:rsidRPr="005369EC">
              <w:rPr>
                <w:rFonts w:eastAsia="Times New Roman" w:cs="Arial"/>
                <w:sz w:val="16"/>
                <w:szCs w:val="16"/>
                <w:vertAlign w:val="superscript"/>
              </w:rPr>
              <w:t>a</w:t>
            </w:r>
          </w:p>
        </w:tc>
        <w:tc>
          <w:tcPr>
            <w:tcW w:w="446" w:type="pct"/>
            <w:tcBorders>
              <w:top w:val="single" w:sz="6" w:space="0" w:color="000000" w:themeColor="text1"/>
              <w:left w:val="nil"/>
              <w:bottom w:val="single" w:sz="6" w:space="0" w:color="000000" w:themeColor="text1"/>
              <w:right w:val="nil"/>
            </w:tcBorders>
          </w:tcPr>
          <w:p w14:paraId="42A68FD5" w14:textId="77777777" w:rsidR="003D5538" w:rsidRPr="005369EC" w:rsidRDefault="003D5538">
            <w:pPr>
              <w:spacing w:line="240" w:lineRule="auto"/>
              <w:contextualSpacing/>
              <w:rPr>
                <w:rStyle w:val="quality-sign"/>
                <w:rFonts w:eastAsia="Times New Roman" w:cs="Arial"/>
                <w:sz w:val="21"/>
                <w:szCs w:val="21"/>
              </w:rPr>
            </w:pPr>
            <w:r w:rsidRPr="005369EC">
              <w:rPr>
                <w:rStyle w:val="quality-sign"/>
                <w:rFonts w:ascii="Cambria Math" w:eastAsia="Times New Roman" w:hAnsi="Cambria Math" w:cs="Cambria Math"/>
                <w:sz w:val="21"/>
                <w:szCs w:val="21"/>
              </w:rPr>
              <w:t>⨁⨁◯◯</w:t>
            </w:r>
          </w:p>
          <w:p w14:paraId="0AE8C110" w14:textId="77777777" w:rsidR="003D5538" w:rsidRPr="005369EC" w:rsidRDefault="003D5538">
            <w:pPr>
              <w:spacing w:line="240" w:lineRule="auto"/>
              <w:contextualSpacing/>
              <w:rPr>
                <w:rFonts w:eastAsia="Times New Roman" w:cs="Arial"/>
                <w:sz w:val="16"/>
                <w:szCs w:val="16"/>
                <w:vertAlign w:val="superscript"/>
              </w:rPr>
            </w:pPr>
            <w:r w:rsidRPr="005369EC">
              <w:rPr>
                <w:rStyle w:val="quality-text"/>
                <w:rFonts w:eastAsia="Times New Roman" w:cs="Arial"/>
                <w:sz w:val="16"/>
                <w:szCs w:val="16"/>
              </w:rPr>
              <w:t>LOW</w:t>
            </w:r>
            <w:r w:rsidRPr="005369EC">
              <w:rPr>
                <w:rFonts w:eastAsia="Times New Roman" w:cs="Arial"/>
                <w:sz w:val="16"/>
                <w:szCs w:val="16"/>
              </w:rPr>
              <w:t xml:space="preserve"> </w:t>
            </w:r>
            <w:r w:rsidRPr="005369EC">
              <w:rPr>
                <w:rFonts w:eastAsia="Times New Roman" w:cs="Arial"/>
                <w:sz w:val="16"/>
                <w:szCs w:val="16"/>
                <w:vertAlign w:val="superscript"/>
              </w:rPr>
              <w:t>a,c,d,e,f</w:t>
            </w:r>
          </w:p>
          <w:p w14:paraId="1E433EC2" w14:textId="77777777" w:rsidR="003D5538" w:rsidRPr="005369EC" w:rsidRDefault="003D5538">
            <w:pPr>
              <w:spacing w:line="240" w:lineRule="auto"/>
              <w:contextualSpacing/>
              <w:rPr>
                <w:rStyle w:val="quality-sign"/>
                <w:rFonts w:eastAsia="Times New Roman" w:cs="Arial"/>
                <w:sz w:val="21"/>
                <w:szCs w:val="21"/>
              </w:rPr>
            </w:pPr>
          </w:p>
        </w:tc>
        <w:tc>
          <w:tcPr>
            <w:tcW w:w="1300" w:type="pct"/>
            <w:tcBorders>
              <w:top w:val="single" w:sz="6" w:space="0" w:color="000000" w:themeColor="text1"/>
              <w:left w:val="nil"/>
              <w:bottom w:val="single" w:sz="6" w:space="0" w:color="000000" w:themeColor="text1"/>
              <w:right w:val="nil"/>
            </w:tcBorders>
          </w:tcPr>
          <w:p w14:paraId="14CB57F2" w14:textId="77777777" w:rsidR="003D5538" w:rsidRPr="005369EC" w:rsidRDefault="003D5538">
            <w:pPr>
              <w:rPr>
                <w:rFonts w:eastAsia="Times New Roman" w:cs="Arial"/>
                <w:sz w:val="16"/>
                <w:szCs w:val="16"/>
              </w:rPr>
            </w:pPr>
            <w:r w:rsidRPr="005369EC">
              <w:rPr>
                <w:rFonts w:eastAsia="Times New Roman" w:cs="Arial"/>
                <w:sz w:val="16"/>
                <w:szCs w:val="16"/>
              </w:rPr>
              <w:t xml:space="preserve">Using a threshold of 5, </w:t>
            </w:r>
            <w:r w:rsidRPr="005369EC">
              <w:rPr>
                <w:rFonts w:eastAsia="Times New Roman" w:cs="Arial"/>
                <w:sz w:val="16"/>
                <w:szCs w:val="16"/>
                <w:lang w:val="en-US"/>
              </w:rPr>
              <w:t xml:space="preserve">screening may lead to little to no difference in overdiagnosed cancers in individuals </w:t>
            </w:r>
            <w:r w:rsidRPr="005369EC">
              <w:rPr>
                <w:rFonts w:eastAsia="Times New Roman" w:cs="Arial"/>
                <w:sz w:val="16"/>
                <w:szCs w:val="16"/>
              </w:rPr>
              <w:t>aged 50 to 59 years.</w:t>
            </w:r>
          </w:p>
        </w:tc>
      </w:tr>
      <w:tr w:rsidR="003D5538" w:rsidRPr="005369EC" w14:paraId="3DD6F4F3"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1B9481F6" w14:textId="77777777" w:rsidR="003D5538" w:rsidRPr="005369EC" w:rsidRDefault="003D5538">
            <w:pPr>
              <w:spacing w:line="240" w:lineRule="auto"/>
              <w:contextualSpacing/>
              <w:rPr>
                <w:rFonts w:eastAsia="Times New Roman" w:cs="Arial"/>
                <w:sz w:val="16"/>
                <w:szCs w:val="16"/>
              </w:rPr>
            </w:pPr>
            <w:r w:rsidRPr="005369EC">
              <w:rPr>
                <w:rStyle w:val="label"/>
                <w:rFonts w:eastAsia="Times New Roman" w:cs="Arial"/>
                <w:sz w:val="18"/>
                <w:szCs w:val="18"/>
              </w:rPr>
              <w:t>Other analysis: O</w:t>
            </w:r>
            <w:r w:rsidRPr="005369EC">
              <w:rPr>
                <w:rStyle w:val="label"/>
                <w:rFonts w:cs="Arial"/>
                <w:sz w:val="18"/>
                <w:szCs w:val="18"/>
              </w:rPr>
              <w:t>verdiagnosis</w:t>
            </w:r>
            <w:r w:rsidRPr="005369EC">
              <w:rPr>
                <w:rStyle w:val="label"/>
                <w:rFonts w:eastAsia="Times New Roman" w:cs="Arial"/>
                <w:sz w:val="18"/>
                <w:szCs w:val="18"/>
              </w:rPr>
              <w:t xml:space="preserve"> invasive cancers only (50-59 years)</w:t>
            </w:r>
            <w:r w:rsidRPr="005369EC">
              <w:rPr>
                <w:rFonts w:eastAsia="Times New Roman" w:cs="Arial"/>
                <w:sz w:val="16"/>
                <w:szCs w:val="16"/>
              </w:rPr>
              <w:t xml:space="preserve"> </w:t>
            </w:r>
          </w:p>
          <w:p w14:paraId="2B4A77CF" w14:textId="77777777" w:rsidR="003D5538" w:rsidRPr="005369EC" w:rsidRDefault="003D5538">
            <w:pPr>
              <w:spacing w:line="240" w:lineRule="auto"/>
              <w:contextualSpacing/>
              <w:rPr>
                <w:rFonts w:eastAsia="Times New Roman" w:cs="Arial"/>
                <w:sz w:val="16"/>
                <w:szCs w:val="16"/>
              </w:rPr>
            </w:pPr>
          </w:p>
          <w:p w14:paraId="62E317F0" w14:textId="77777777" w:rsidR="003D5538" w:rsidRPr="005369EC" w:rsidRDefault="003D5538">
            <w:pPr>
              <w:spacing w:line="240" w:lineRule="auto"/>
              <w:contextualSpacing/>
              <w:rPr>
                <w:rFonts w:eastAsia="Times New Roman" w:cs="Arial"/>
                <w:sz w:val="16"/>
                <w:szCs w:val="16"/>
              </w:rPr>
            </w:pPr>
            <w:r w:rsidRPr="71FE8E74">
              <w:rPr>
                <w:rFonts w:eastAsia="Times New Roman" w:cs="Arial"/>
                <w:sz w:val="16"/>
                <w:szCs w:val="16"/>
              </w:rPr>
              <w:t xml:space="preserve">Range of follow-up (yrs): 10 to 15 </w:t>
            </w:r>
          </w:p>
          <w:p w14:paraId="3D1A46ED" w14:textId="77777777" w:rsidR="003D5538" w:rsidRPr="005369EC" w:rsidRDefault="003D5538">
            <w:pPr>
              <w:spacing w:line="240" w:lineRule="auto"/>
              <w:contextualSpacing/>
              <w:rPr>
                <w:rStyle w:val="label"/>
                <w:rFonts w:eastAsia="Times New Roman" w:cs="Arial"/>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341FCBCA"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23.5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42D9C81E" w14:textId="77777777" w:rsidR="003D5538" w:rsidRPr="005369EC" w:rsidRDefault="003D5538">
            <w:pPr>
              <w:spacing w:line="240" w:lineRule="auto"/>
              <w:contextualSpacing/>
              <w:rPr>
                <w:rFonts w:eastAsia="Times New Roman" w:cs="Arial"/>
                <w:b/>
                <w:bCs/>
                <w:sz w:val="16"/>
                <w:szCs w:val="16"/>
              </w:rPr>
            </w:pPr>
            <w:r w:rsidRPr="005369EC">
              <w:rPr>
                <w:rFonts w:eastAsia="Times New Roman" w:cs="Arial"/>
                <w:b/>
                <w:bCs/>
                <w:sz w:val="16"/>
                <w:szCs w:val="16"/>
              </w:rPr>
              <w:t>1.18 more per 1,000</w:t>
            </w:r>
          </w:p>
          <w:p w14:paraId="37DF0888"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(from 0.71 fewer to 3.06 more)</w:t>
            </w:r>
          </w:p>
        </w:tc>
        <w:tc>
          <w:tcPr>
            <w:tcW w:w="600" w:type="pct"/>
            <w:tcBorders>
              <w:top w:val="single" w:sz="6" w:space="0" w:color="000000" w:themeColor="text1"/>
              <w:left w:val="nil"/>
              <w:bottom w:val="single" w:sz="6" w:space="0" w:color="000000" w:themeColor="text1"/>
              <w:right w:val="nil"/>
            </w:tcBorders>
          </w:tcPr>
          <w:p w14:paraId="025716E3" w14:textId="77777777" w:rsidR="003D5538" w:rsidRPr="005369EC" w:rsidRDefault="003D5538">
            <w:pPr>
              <w:spacing w:line="240" w:lineRule="auto"/>
              <w:contextualSpacing/>
              <w:rPr>
                <w:rStyle w:val="block"/>
                <w:rFonts w:eastAsia="Times New Roman" w:cs="Arial"/>
                <w:b/>
                <w:bCs/>
                <w:sz w:val="16"/>
                <w:szCs w:val="16"/>
              </w:rPr>
            </w:pPr>
            <w:r w:rsidRPr="005369EC">
              <w:rPr>
                <w:rStyle w:val="block"/>
                <w:rFonts w:eastAsia="Times New Roman" w:cs="Arial"/>
                <w:b/>
                <w:bCs/>
                <w:sz w:val="16"/>
                <w:szCs w:val="16"/>
              </w:rPr>
              <w:t>RR 1.05</w:t>
            </w:r>
            <w:r w:rsidRPr="005369EC">
              <w:rPr>
                <w:rFonts w:eastAsia="Times New Roman" w:cs="Arial"/>
                <w:sz w:val="16"/>
                <w:szCs w:val="16"/>
              </w:rPr>
              <w:br/>
            </w:r>
            <w:r w:rsidRPr="005369EC">
              <w:rPr>
                <w:rStyle w:val="cell"/>
                <w:rFonts w:eastAsia="Times New Roman" w:cs="Arial"/>
                <w:sz w:val="16"/>
                <w:szCs w:val="16"/>
              </w:rPr>
              <w:t>(0.97 to 1.13)</w:t>
            </w:r>
          </w:p>
        </w:tc>
        <w:tc>
          <w:tcPr>
            <w:tcW w:w="600" w:type="pct"/>
            <w:tcBorders>
              <w:top w:val="single" w:sz="6" w:space="0" w:color="000000" w:themeColor="text1"/>
              <w:left w:val="nil"/>
              <w:bottom w:val="single" w:sz="6" w:space="0" w:color="000000" w:themeColor="text1"/>
              <w:right w:val="nil"/>
            </w:tcBorders>
          </w:tcPr>
          <w:p w14:paraId="6215AEE5"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132,231</w:t>
            </w:r>
          </w:p>
          <w:p w14:paraId="74E37C61"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6"/>
                <w:szCs w:val="16"/>
              </w:rPr>
              <w:t xml:space="preserve">(2 </w:t>
            </w:r>
            <w:r w:rsidRPr="005369EC">
              <w:rPr>
                <w:rFonts w:eastAsia="Times New Roman" w:cs="Arial"/>
                <w:sz w:val="16"/>
                <w:szCs w:val="16"/>
                <w:vertAlign w:val="superscript"/>
              </w:rPr>
              <w:t>1,2</w:t>
            </w:r>
            <w:r w:rsidRPr="005369EC">
              <w:rPr>
                <w:rFonts w:eastAsia="Times New Roman" w:cs="Arial"/>
                <w:sz w:val="16"/>
                <w:szCs w:val="16"/>
              </w:rPr>
              <w:t xml:space="preserve"> RCTs) </w:t>
            </w:r>
            <w:r w:rsidRPr="005369EC">
              <w:rPr>
                <w:rFonts w:eastAsia="Times New Roman" w:cs="Arial"/>
                <w:sz w:val="16"/>
                <w:szCs w:val="16"/>
                <w:vertAlign w:val="superscript"/>
              </w:rPr>
              <w:t>a</w:t>
            </w:r>
          </w:p>
        </w:tc>
        <w:tc>
          <w:tcPr>
            <w:tcW w:w="446" w:type="pct"/>
            <w:tcBorders>
              <w:top w:val="single" w:sz="6" w:space="0" w:color="000000" w:themeColor="text1"/>
              <w:left w:val="nil"/>
              <w:bottom w:val="single" w:sz="6" w:space="0" w:color="000000" w:themeColor="text1"/>
              <w:right w:val="nil"/>
            </w:tcBorders>
          </w:tcPr>
          <w:p w14:paraId="56278960" w14:textId="77777777" w:rsidR="003D5538" w:rsidRPr="005369EC" w:rsidRDefault="003D5538">
            <w:pPr>
              <w:spacing w:line="240" w:lineRule="auto"/>
              <w:contextualSpacing/>
              <w:rPr>
                <w:rStyle w:val="quality-sign"/>
                <w:rFonts w:eastAsia="Times New Roman" w:cs="Arial"/>
                <w:sz w:val="21"/>
                <w:szCs w:val="21"/>
              </w:rPr>
            </w:pPr>
            <w:r w:rsidRPr="005369EC">
              <w:rPr>
                <w:rStyle w:val="quality-sign"/>
                <w:rFonts w:ascii="Cambria Math" w:eastAsia="Times New Roman" w:hAnsi="Cambria Math" w:cs="Cambria Math"/>
                <w:sz w:val="21"/>
                <w:szCs w:val="21"/>
              </w:rPr>
              <w:t>⨁⨁◯◯</w:t>
            </w:r>
          </w:p>
          <w:p w14:paraId="45CE16B2" w14:textId="77777777" w:rsidR="003D5538" w:rsidRPr="005369EC" w:rsidRDefault="003D5538">
            <w:pPr>
              <w:spacing w:line="240" w:lineRule="auto"/>
              <w:contextualSpacing/>
              <w:rPr>
                <w:rFonts w:eastAsia="Times New Roman" w:cs="Arial"/>
                <w:sz w:val="16"/>
                <w:szCs w:val="16"/>
                <w:vertAlign w:val="superscript"/>
              </w:rPr>
            </w:pPr>
            <w:r w:rsidRPr="005369EC">
              <w:rPr>
                <w:rStyle w:val="quality-text"/>
                <w:rFonts w:eastAsia="Times New Roman" w:cs="Arial"/>
                <w:sz w:val="16"/>
                <w:szCs w:val="16"/>
              </w:rPr>
              <w:t>LOW</w:t>
            </w:r>
            <w:r w:rsidRPr="005369EC">
              <w:rPr>
                <w:rFonts w:eastAsia="Times New Roman" w:cs="Arial"/>
                <w:sz w:val="16"/>
                <w:szCs w:val="16"/>
              </w:rPr>
              <w:t xml:space="preserve"> </w:t>
            </w:r>
            <w:r w:rsidRPr="005369EC">
              <w:rPr>
                <w:rFonts w:eastAsia="Times New Roman" w:cs="Arial"/>
                <w:sz w:val="16"/>
                <w:szCs w:val="16"/>
                <w:vertAlign w:val="superscript"/>
              </w:rPr>
              <w:t>a,c,d,e,f</w:t>
            </w:r>
          </w:p>
          <w:p w14:paraId="0E4976F2" w14:textId="77777777" w:rsidR="003D5538" w:rsidRPr="005369EC" w:rsidRDefault="003D5538">
            <w:pPr>
              <w:spacing w:line="240" w:lineRule="auto"/>
              <w:contextualSpacing/>
              <w:rPr>
                <w:rStyle w:val="quality-sign"/>
                <w:rFonts w:eastAsia="Times New Roman" w:cs="Arial"/>
                <w:sz w:val="21"/>
                <w:szCs w:val="21"/>
              </w:rPr>
            </w:pPr>
          </w:p>
        </w:tc>
        <w:tc>
          <w:tcPr>
            <w:tcW w:w="1300" w:type="pct"/>
            <w:tcBorders>
              <w:top w:val="single" w:sz="6" w:space="0" w:color="000000" w:themeColor="text1"/>
              <w:left w:val="nil"/>
              <w:bottom w:val="single" w:sz="6" w:space="0" w:color="000000" w:themeColor="text1"/>
              <w:right w:val="nil"/>
            </w:tcBorders>
          </w:tcPr>
          <w:p w14:paraId="3364D1F2" w14:textId="77777777" w:rsidR="003D5538" w:rsidRPr="005369EC" w:rsidRDefault="003D5538">
            <w:pPr>
              <w:rPr>
                <w:rFonts w:eastAsia="Times New Roman" w:cs="Arial"/>
                <w:sz w:val="16"/>
                <w:szCs w:val="16"/>
              </w:rPr>
            </w:pPr>
            <w:r w:rsidRPr="005369EC">
              <w:rPr>
                <w:rFonts w:eastAsia="Times New Roman" w:cs="Arial"/>
                <w:sz w:val="16"/>
                <w:szCs w:val="16"/>
              </w:rPr>
              <w:t xml:space="preserve">Using a threshold of 5, </w:t>
            </w:r>
            <w:r w:rsidRPr="005369EC">
              <w:rPr>
                <w:rFonts w:eastAsia="Times New Roman" w:cs="Arial"/>
                <w:sz w:val="16"/>
                <w:szCs w:val="16"/>
                <w:lang w:val="en-US"/>
              </w:rPr>
              <w:t xml:space="preserve">screening may lead to little to no difference in overdiagnosed invasive cancers in individuals </w:t>
            </w:r>
            <w:r w:rsidRPr="005369EC">
              <w:rPr>
                <w:rFonts w:eastAsia="Times New Roman" w:cs="Arial"/>
                <w:sz w:val="16"/>
                <w:szCs w:val="16"/>
              </w:rPr>
              <w:t>aged 50 to 59 years.</w:t>
            </w:r>
          </w:p>
        </w:tc>
      </w:tr>
      <w:tr w:rsidR="003D5538" w:rsidRPr="005369EC" w14:paraId="6A08ACA0" w14:textId="77777777">
        <w:tblPrEx>
          <w:tblCellMar>
            <w:top w:w="60" w:type="dxa"/>
            <w:left w:w="60" w:type="dxa"/>
            <w:bottom w:w="60" w:type="dxa"/>
            <w:right w:w="60" w:type="dxa"/>
          </w:tblCellMar>
        </w:tblPrEx>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7A7FE56A" w14:textId="77777777" w:rsidR="003D5538" w:rsidRPr="005369EC" w:rsidRDefault="003D5538">
            <w:pPr>
              <w:spacing w:line="240" w:lineRule="auto"/>
              <w:contextualSpacing/>
              <w:rPr>
                <w:rFonts w:eastAsia="Times New Roman" w:cs="Arial"/>
                <w:sz w:val="16"/>
                <w:szCs w:val="16"/>
              </w:rPr>
            </w:pPr>
            <w:r w:rsidRPr="005369EC">
              <w:rPr>
                <w:rFonts w:eastAsia="Times New Roman" w:cs="Arial"/>
                <w:sz w:val="14"/>
                <w:szCs w:val="14"/>
              </w:rPr>
              <w:lastRenderedPageBreak/>
              <w:t>‡</w:t>
            </w:r>
            <w:r w:rsidRPr="005369EC">
              <w:rPr>
                <w:rFonts w:eastAsia="Times New Roman" w:cs="Arial"/>
                <w:sz w:val="16"/>
                <w:szCs w:val="16"/>
              </w:rPr>
              <w:t>The assumed rate was calculated using the control event rates across included studies.</w:t>
            </w:r>
            <w:r w:rsidRPr="005369EC">
              <w:rPr>
                <w:rFonts w:eastAsia="Times New Roman" w:cs="Arial"/>
                <w:b/>
                <w:bCs/>
                <w:sz w:val="16"/>
                <w:szCs w:val="16"/>
              </w:rPr>
              <w:t xml:space="preserve"> </w:t>
            </w:r>
            <w:r w:rsidRPr="005369EC">
              <w:rPr>
                <w:rFonts w:eastAsia="Times New Roman" w:cs="Arial"/>
                <w:sz w:val="16"/>
                <w:szCs w:val="16"/>
              </w:rPr>
              <w:t xml:space="preserve"> </w:t>
            </w:r>
            <w:r w:rsidRPr="005369EC">
              <w:rPr>
                <w:rFonts w:eastAsia="Times New Roman" w:cs="Arial"/>
                <w:sz w:val="16"/>
                <w:szCs w:val="16"/>
              </w:rPr>
              <w:br/>
            </w:r>
            <w:r w:rsidRPr="005369EC">
              <w:rPr>
                <w:rFonts w:eastAsia="Times New Roman" w:cs="Arial"/>
                <w:b/>
                <w:bCs/>
                <w:sz w:val="16"/>
                <w:szCs w:val="16"/>
              </w:rPr>
              <w:t>CI:</w:t>
            </w:r>
            <w:r w:rsidRPr="005369EC">
              <w:rPr>
                <w:rFonts w:eastAsia="Times New Roman" w:cs="Arial"/>
                <w:sz w:val="16"/>
                <w:szCs w:val="16"/>
              </w:rPr>
              <w:t xml:space="preserve"> Confidence interval </w:t>
            </w:r>
          </w:p>
          <w:p w14:paraId="17911D3B" w14:textId="77777777" w:rsidR="003D5538" w:rsidRPr="005369EC" w:rsidRDefault="003D5538">
            <w:pPr>
              <w:spacing w:line="240" w:lineRule="auto"/>
              <w:contextualSpacing/>
              <w:rPr>
                <w:rFonts w:eastAsia="Times New Roman" w:cs="Arial"/>
                <w:sz w:val="16"/>
                <w:szCs w:val="16"/>
              </w:rPr>
            </w:pPr>
          </w:p>
          <w:p w14:paraId="351B0E84" w14:textId="4BC1D73D" w:rsidR="003D5538" w:rsidRPr="005369EC" w:rsidRDefault="003D5538">
            <w:pPr>
              <w:spacing w:line="240" w:lineRule="auto"/>
              <w:contextualSpacing/>
              <w:rPr>
                <w:rFonts w:eastAsia="Times New Roman" w:cs="Arial"/>
                <w:sz w:val="16"/>
                <w:szCs w:val="16"/>
              </w:rPr>
            </w:pPr>
            <w:r w:rsidRPr="005369EC">
              <w:rPr>
                <w:rFonts w:eastAsia="Times New Roman" w:cs="Arial"/>
                <w:b/>
                <w:bCs/>
                <w:sz w:val="16"/>
                <w:szCs w:val="16"/>
              </w:rPr>
              <w:t xml:space="preserve">Bibliography: </w:t>
            </w:r>
            <w:r w:rsidRPr="005369EC">
              <w:rPr>
                <w:rFonts w:eastAsia="Times New Roman" w:cs="Arial"/>
                <w:sz w:val="16"/>
                <w:szCs w:val="16"/>
              </w:rPr>
              <w:t>1: Malmo I (Zackrisson 2006</w:t>
            </w:r>
            <w:r>
              <w:rPr>
                <w:rFonts w:eastAsia="Times New Roman" w:cs="Arial"/>
                <w:sz w:val="16"/>
                <w:szCs w:val="16"/>
              </w:rPr>
              <w:fldChar w:fldCharType="begin"/>
            </w:r>
            <w:r w:rsidR="00641FAE">
              <w:rPr>
                <w:rFonts w:eastAsia="Times New Roman" w:cs="Arial"/>
                <w:sz w:val="16"/>
                <w:szCs w:val="16"/>
              </w:rPr>
              <w:instrText xml:space="preserve"> ADDIN ZOTERO_ITEM CSL_CITATION {"citationID":"a2j3qd6epkm","properties":{"formattedCitation":"\\super 41\\nosupersub{}","plainCitation":"41","noteIndex":0},"citationItems":[{"id":28485,"uris":["http://zotero.org/groups/2603983/items/KIRZRXUF"],"itemData":{"id":28485,"type":"article-journal","abstract":"Objective To evaluate the rate of over-diagnosis of breast cancer 15 years after the end of the Malmö mammographic screening trial. Design Follow-up study. Setting Malmö, Sweden. Subjects 42 283 women aged 45-69 years at randomisation. Interventions Screening for breast cancer with mammography or not (controls). Screening was offered at the end of the randomisation design to both groups aged 45-54 at randomisation but not to groups aged 55-69 at randomisation. Main outcome measures Rate of over-diagnosis of breast cancer (in situ and invasive), calculated as incidence in the invited and control groups, during period of randomised design (period 1), during period after randomised design ended (period 2), and at end of follow-up.\nResults In women aged 55-69 years at randomisation the relative rates of over-diagnosis of breast cancer (95% confidence intervals) were 1.32 (1.14 to 1.53) for period 1, 0.92 (0.79 to 1.06) for period 2, and 1.10 (0.99 to 1.22) at the end of follow-up.\nConclusion Conclusions on over-diagnosis of breast cancer in the Malmö mammographic screening trial can be drawn mainly for women aged 55-69 years at randomisation whose control groups were never screened. Fifteen years after the trial ended the rate of over-diagnosis of breast cancer was 10% in this age group.","container-title":"BMJ","DOI":"10.1136/bmj.38764.572569.7C","ISSN":"0959-8138, 1468-5833","issue":"7543","journalAbbreviation":"BMJ","language":"en","license":"http://www.bmj.org/licenses/tdm/1.0/terms-and-conditions.html","page":"689-692","source":"DOI.org (Crossref)","title":"Rate of over-diagnosis of breast cancer 15 years after end of Malmö mammographic screening trial: follow-up study","title-short":"Rate of over-diagnosis of breast cancer 15 years after end of Malmö mammographic screening trial","volume":"332","author":[{"family":"Zackrisson","given":"Sophia"},{"family":"Andersson","given":"Ingvar"},{"family":"Janzon","given":"Lars"},{"family":"Manjer","given":"Jonas"},{"family":"Garne","given":"Jens Peter"}],"issued":{"date-parts":[["2006",3,25]]}}}],"schema":"https://github.com/citation-style-language/schema/raw/master/csl-citation.json"} </w:instrText>
            </w:r>
            <w:r>
              <w:rPr>
                <w:rFonts w:eastAsia="Times New Roman" w:cs="Arial"/>
                <w:sz w:val="16"/>
                <w:szCs w:val="16"/>
              </w:rPr>
              <w:fldChar w:fldCharType="separate"/>
            </w:r>
            <w:r w:rsidR="00641FAE" w:rsidRPr="00641FAE">
              <w:rPr>
                <w:rFonts w:cs="Arial"/>
                <w:kern w:val="0"/>
                <w:sz w:val="16"/>
                <w:vertAlign w:val="superscript"/>
              </w:rPr>
              <w:t>41</w:t>
            </w:r>
            <w:r>
              <w:rPr>
                <w:rFonts w:eastAsia="Times New Roman" w:cs="Arial"/>
                <w:sz w:val="16"/>
                <w:szCs w:val="16"/>
              </w:rPr>
              <w:fldChar w:fldCharType="end"/>
            </w:r>
            <w:r w:rsidRPr="005369EC">
              <w:rPr>
                <w:rFonts w:eastAsia="Times New Roman" w:cs="Arial"/>
                <w:sz w:val="16"/>
                <w:szCs w:val="16"/>
              </w:rPr>
              <w:t>); 2: CNBSS 1 &amp; 2 (Baines 2016</w:t>
            </w:r>
            <w:r>
              <w:rPr>
                <w:rFonts w:eastAsia="Times New Roman" w:cs="Arial"/>
                <w:sz w:val="16"/>
                <w:szCs w:val="16"/>
              </w:rPr>
              <w:fldChar w:fldCharType="begin"/>
            </w:r>
            <w:r w:rsidR="00641FAE">
              <w:rPr>
                <w:rFonts w:eastAsia="Times New Roman" w:cs="Arial"/>
                <w:sz w:val="16"/>
                <w:szCs w:val="16"/>
              </w:rPr>
              <w:instrText xml:space="preserve"> ADDIN ZOTERO_ITEM CSL_CITATION {"citationID":"a4f0l5gmkk","properties":{"formattedCitation":"\\super 42\\nosupersub{}","plainCitation":"42","noteIndex":0},"citationItems":[{"id":28484,"uris":["http://zotero.org/groups/2603983/items/363NP4DB"],"itemData":{"id":28484,"type":"article-journal","abstract":"We have re-estimated overdiagnosis of breast cancer from mammography screening by age group in the Canadian National Breast Screening Study (CNBSS), a randomized screening trial. In the CNBSS, participants were recruited in 15 centers. 89,835 women were randomized with informed consent, 50,430 age 40–49 and 39,405 age 50–59. Women aged 40–49 received annual mammography and physical examination (MA + PX) versus a single physical examination and usual care in the community (UC). Women aged 50–59 received (MA + PX) versus (PX-alone) annually. Individual randomization resulted in 44 almost identically distributed demographic and risk factors. Annual compliance over the ﬁve or four scheduled screens was 86–95%. The cumulative numbers of invasive and in situ breast cancers ascertained by year during screening and subsequent follow-up to 25 years post entry to the CNBSS in the mammography arm have been compared to those in the control arm. Estimates of overdiagnosis were derived using post-screening cessation cut-off points from 1 to 20 years.</w:instrText>
            </w:r>
            <w:r w:rsidR="00641FAE">
              <w:rPr>
                <w:rFonts w:ascii="Cambria Math" w:eastAsia="Times New Roman" w:hAnsi="Cambria Math" w:cs="Cambria Math"/>
                <w:sz w:val="16"/>
                <w:szCs w:val="16"/>
              </w:rPr>
              <w:instrText>⋯</w:instrText>
            </w:r>
            <w:r w:rsidR="00641FAE">
              <w:rPr>
                <w:rFonts w:eastAsia="Times New Roman" w:cs="Arial"/>
                <w:sz w:val="16"/>
                <w:szCs w:val="16"/>
              </w:rPr>
              <w:instrText xml:space="preserve">Overdiagnosis of invasive breast cancer at ﬁve years post cessation of screening for women aged 40–49 was estimated to be 32%, and 16% for women aged 50–59; 20 years post cessation of screening 48% for women 40–49 and 5% for those 50–59. Including ductal carcinoma in situ with invasive cancer, estimates were 41%, 25%, 55% and 16%, respectively. We conclude that approximately 30% of invasive screen-detected breast cancers in women age 40–49 were overdiagnosed, and 20% of those screen-detected in women age 50–59. Including ductal carcinoma in situ, the estimates are 40% and 30%, respectively.","container-title":"Preventive Medicine","DOI":"10.1016/j.ypmed.2016.06.033","ISSN":"00917435","journalAbbreviation":"Preventive Medicine","language":"en","page":"66-71","source":"DOI.org (Crossref)","title":"Revised estimates of overdiagnosis from the Canadian National Breast Screening Study","volume":"90","author":[{"family":"Baines","given":"Cornelia J."},{"family":"To","given":"Teresa"},{"family":"Miller","given":"Anthony B."}],"issued":{"date-parts":[["2016",9]]}}}],"schema":"https://github.com/citation-style-language/schema/raw/master/csl-citation.json"} </w:instrText>
            </w:r>
            <w:r>
              <w:rPr>
                <w:rFonts w:eastAsia="Times New Roman" w:cs="Arial"/>
                <w:sz w:val="16"/>
                <w:szCs w:val="16"/>
              </w:rPr>
              <w:fldChar w:fldCharType="separate"/>
            </w:r>
            <w:r w:rsidR="00641FAE" w:rsidRPr="00641FAE">
              <w:rPr>
                <w:rFonts w:cs="Arial"/>
                <w:kern w:val="0"/>
                <w:sz w:val="16"/>
                <w:vertAlign w:val="superscript"/>
              </w:rPr>
              <w:t>42</w:t>
            </w:r>
            <w:r>
              <w:rPr>
                <w:rFonts w:eastAsia="Times New Roman" w:cs="Arial"/>
                <w:sz w:val="16"/>
                <w:szCs w:val="16"/>
              </w:rPr>
              <w:fldChar w:fldCharType="end"/>
            </w:r>
            <w:r w:rsidRPr="005369EC">
              <w:rPr>
                <w:rFonts w:eastAsia="Times New Roman" w:cs="Arial"/>
                <w:sz w:val="16"/>
                <w:szCs w:val="16"/>
              </w:rPr>
              <w:t>); 3: AGE (Duffy 2020</w:t>
            </w:r>
            <w:r>
              <w:rPr>
                <w:rFonts w:eastAsia="Times New Roman" w:cs="Arial"/>
                <w:sz w:val="16"/>
                <w:szCs w:val="16"/>
              </w:rPr>
              <w:fldChar w:fldCharType="begin"/>
            </w:r>
            <w:r w:rsidR="00641FAE">
              <w:rPr>
                <w:rFonts w:eastAsia="Times New Roman" w:cs="Arial"/>
                <w:sz w:val="16"/>
                <w:szCs w:val="16"/>
              </w:rPr>
              <w:instrText xml:space="preserve"> ADDIN ZOTERO_ITEM CSL_CITATION {"citationID":"a1auaqj7l0k","properties":{"formattedCitation":"\\super 43\\nosupersub{}","plainCitation":"43","noteIndex":0},"citationItems":[{"id":23272,"uris":["http://zotero.org/groups/2603983/items/G6SZ64D3"],"itemData":{"id":23272,"type":"article-journal","abstract":"Background The appropriate age range for breast cancer screening remains a matter of debate. We aimed to estimate the effect of mammographic screening at ages 40–48 years on breast cancer mortality.","container-title":"The Lancet Oncology","DOI":"10.1016/S1470-2045(20)30398-3","ISSN":"14702045","issue":"9","journalAbbreviation":"The Lancet Oncology","language":"en","page":"1165-1172","source":"DOI.org (Crossref)","title":"Effect of mammographic screening from age 40 years on breast cancer mortality (UK Age trial): final results of a randomised, controlled trial","title-short":"Effect of mammographic screening from age 40 years on breast cancer mortality (UK Age trial)","volume":"21","author":[{"family":"Duffy","given":"Stephen W"},{"family":"Vulkan","given":"Daniel"},{"family":"Cuckle","given":"Howard"},{"family":"Parmar","given":"Dharmishta"},{"family":"Sheikh","given":"Shama"},{"family":"Smith","given":"Robert A"},{"family":"Evans","given":"Andrew"},{"family":"Blyuss","given":"Oleg"},{"family":"Johns","given":"Louise"},{"family":"Ellis","given":"Ian O"},{"family":"Myles","given":"Jonathan"},{"family":"Sasieni","given":"Peter D"},{"family":"Moss","given":"Sue M"}],"issued":{"date-parts":[["2020",9]]}}}],"schema":"https://github.com/citation-style-language/schema/raw/master/csl-citation.json"} </w:instrText>
            </w:r>
            <w:r>
              <w:rPr>
                <w:rFonts w:eastAsia="Times New Roman" w:cs="Arial"/>
                <w:sz w:val="16"/>
                <w:szCs w:val="16"/>
              </w:rPr>
              <w:fldChar w:fldCharType="separate"/>
            </w:r>
            <w:r w:rsidR="00641FAE" w:rsidRPr="00641FAE">
              <w:rPr>
                <w:rFonts w:cs="Arial"/>
                <w:kern w:val="0"/>
                <w:sz w:val="16"/>
                <w:vertAlign w:val="superscript"/>
              </w:rPr>
              <w:t>43</w:t>
            </w:r>
            <w:r>
              <w:rPr>
                <w:rFonts w:eastAsia="Times New Roman" w:cs="Arial"/>
                <w:sz w:val="16"/>
                <w:szCs w:val="16"/>
              </w:rPr>
              <w:fldChar w:fldCharType="end"/>
            </w:r>
            <w:r w:rsidRPr="005369EC">
              <w:rPr>
                <w:rFonts w:eastAsia="Times New Roman" w:cs="Arial"/>
                <w:sz w:val="16"/>
                <w:szCs w:val="16"/>
              </w:rPr>
              <w:t>)</w:t>
            </w:r>
          </w:p>
        </w:tc>
      </w:tr>
      <w:tr w:rsidR="003D5538" w:rsidRPr="005369EC" w14:paraId="6ED7188D" w14:textId="77777777">
        <w:tblPrEx>
          <w:tblCellMar>
            <w:top w:w="60" w:type="dxa"/>
            <w:left w:w="60" w:type="dxa"/>
            <w:bottom w:w="60" w:type="dxa"/>
            <w:right w:w="60" w:type="dxa"/>
          </w:tblCellMar>
        </w:tblPrEx>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69D36BAF" w14:textId="77777777" w:rsidR="003D5538" w:rsidRPr="005369EC" w:rsidRDefault="003D5538">
            <w:pPr>
              <w:spacing w:line="240" w:lineRule="auto"/>
              <w:contextualSpacing/>
              <w:rPr>
                <w:rFonts w:eastAsia="Times New Roman" w:cs="Arial"/>
                <w:sz w:val="16"/>
                <w:szCs w:val="16"/>
              </w:rPr>
            </w:pPr>
            <w:r w:rsidRPr="005369EC">
              <w:rPr>
                <w:rFonts w:eastAsia="Times New Roman" w:cs="Arial"/>
                <w:b/>
                <w:bCs/>
                <w:sz w:val="16"/>
                <w:szCs w:val="16"/>
              </w:rPr>
              <w:t>GRADE Working Group grades of evidence</w:t>
            </w:r>
            <w:r w:rsidRPr="005369EC">
              <w:rPr>
                <w:rFonts w:eastAsia="Times New Roman" w:cs="Arial"/>
                <w:sz w:val="16"/>
                <w:szCs w:val="16"/>
              </w:rPr>
              <w:br/>
            </w:r>
            <w:r w:rsidRPr="005369EC">
              <w:rPr>
                <w:rFonts w:eastAsia="Times New Roman" w:cs="Arial"/>
                <w:b/>
                <w:bCs/>
                <w:sz w:val="16"/>
                <w:szCs w:val="16"/>
              </w:rPr>
              <w:t>High quality:</w:t>
            </w:r>
            <w:r w:rsidRPr="005369EC">
              <w:rPr>
                <w:rFonts w:eastAsia="Times New Roman" w:cs="Arial"/>
                <w:sz w:val="16"/>
                <w:szCs w:val="16"/>
              </w:rPr>
              <w:t xml:space="preserve"> We are very confident that the true effect lies close to that of the estimate of the effect</w:t>
            </w:r>
            <w:r w:rsidRPr="005369EC">
              <w:rPr>
                <w:rFonts w:eastAsia="Times New Roman" w:cs="Arial"/>
                <w:sz w:val="16"/>
                <w:szCs w:val="16"/>
              </w:rPr>
              <w:br/>
            </w:r>
            <w:r w:rsidRPr="005369EC">
              <w:rPr>
                <w:rFonts w:eastAsia="Times New Roman" w:cs="Arial"/>
                <w:b/>
                <w:bCs/>
                <w:sz w:val="16"/>
                <w:szCs w:val="16"/>
              </w:rPr>
              <w:t>Moderate quality:</w:t>
            </w:r>
            <w:r w:rsidRPr="005369EC">
              <w:rPr>
                <w:rFonts w:eastAsia="Times New Roman" w:cs="Arial"/>
                <w:sz w:val="16"/>
                <w:szCs w:val="16"/>
              </w:rPr>
              <w:t xml:space="preserve"> We are moderately confident in the effect estimate: The true effect is likely to be close to the estimate of the effect, but there is a possibility that it is substantially different</w:t>
            </w:r>
            <w:r w:rsidRPr="005369EC">
              <w:rPr>
                <w:rFonts w:eastAsia="Times New Roman" w:cs="Arial"/>
                <w:sz w:val="16"/>
                <w:szCs w:val="16"/>
              </w:rPr>
              <w:br/>
            </w:r>
            <w:r w:rsidRPr="005369EC">
              <w:rPr>
                <w:rFonts w:eastAsia="Times New Roman" w:cs="Arial"/>
                <w:b/>
                <w:bCs/>
                <w:sz w:val="16"/>
                <w:szCs w:val="16"/>
              </w:rPr>
              <w:t>Low quality:</w:t>
            </w:r>
            <w:r w:rsidRPr="005369EC">
              <w:rPr>
                <w:rFonts w:eastAsia="Times New Roman" w:cs="Arial"/>
                <w:sz w:val="16"/>
                <w:szCs w:val="16"/>
              </w:rPr>
              <w:t xml:space="preserve"> Our confidence in the effect estimate is limited: The true effect may be substantially different from the estimate of the effect</w:t>
            </w:r>
            <w:r w:rsidRPr="005369EC">
              <w:rPr>
                <w:rFonts w:eastAsia="Times New Roman" w:cs="Arial"/>
                <w:sz w:val="16"/>
                <w:szCs w:val="16"/>
              </w:rPr>
              <w:br/>
            </w:r>
            <w:r w:rsidRPr="005369EC">
              <w:rPr>
                <w:rFonts w:eastAsia="Times New Roman" w:cs="Arial"/>
                <w:b/>
                <w:bCs/>
                <w:sz w:val="16"/>
                <w:szCs w:val="16"/>
              </w:rPr>
              <w:t>Very low quality:</w:t>
            </w:r>
            <w:r w:rsidRPr="005369EC">
              <w:rPr>
                <w:rFonts w:eastAsia="Times New Roman" w:cs="Arial"/>
                <w:sz w:val="16"/>
                <w:szCs w:val="16"/>
              </w:rPr>
              <w:t xml:space="preserve"> We have very little confidence in the effect estimate: The true effect is likely to be substantially different from the estimate of effect </w:t>
            </w:r>
          </w:p>
        </w:tc>
      </w:tr>
    </w:tbl>
    <w:p w14:paraId="4CD5BC5A" w14:textId="77777777" w:rsidR="003D5538" w:rsidRPr="005369EC" w:rsidRDefault="003D5538" w:rsidP="003D5538">
      <w:pPr>
        <w:pStyle w:val="NoSpacing"/>
        <w:rPr>
          <w:rFonts w:ascii="Arial" w:hAnsi="Arial" w:cs="Arial"/>
        </w:rPr>
      </w:pPr>
      <w:r w:rsidRPr="005369EC">
        <w:rPr>
          <w:rFonts w:ascii="Arial" w:hAnsi="Arial" w:cs="Arial"/>
        </w:rPr>
        <w:t>Explanations</w:t>
      </w:r>
    </w:p>
    <w:p w14:paraId="3EA7AE86" w14:textId="77777777" w:rsidR="003D5538" w:rsidRPr="005369EC" w:rsidRDefault="003D5538" w:rsidP="003D5538">
      <w:pPr>
        <w:spacing w:line="240" w:lineRule="auto"/>
        <w:contextualSpacing/>
        <w:rPr>
          <w:rFonts w:eastAsia="Times New Roman" w:cs="Arial"/>
          <w:sz w:val="14"/>
          <w:szCs w:val="14"/>
        </w:rPr>
      </w:pPr>
      <w:r w:rsidRPr="005369EC">
        <w:rPr>
          <w:rFonts w:eastAsia="Times New Roman" w:cs="Arial"/>
          <w:sz w:val="14"/>
          <w:szCs w:val="14"/>
        </w:rPr>
        <w:t xml:space="preserve">a. We downrated once for risk of bias. Randomisation and allocation concealment were either not reported or there were serious deficiencies in these areas. </w:t>
      </w:r>
    </w:p>
    <w:p w14:paraId="41DF1EC0" w14:textId="77777777" w:rsidR="003D5538" w:rsidRPr="005369EC" w:rsidRDefault="003D5538" w:rsidP="003D5538">
      <w:pPr>
        <w:spacing w:line="240" w:lineRule="auto"/>
        <w:contextualSpacing/>
        <w:rPr>
          <w:rFonts w:eastAsia="Times New Roman" w:cs="Arial"/>
          <w:sz w:val="14"/>
          <w:szCs w:val="14"/>
        </w:rPr>
      </w:pPr>
      <w:r w:rsidRPr="005369EC">
        <w:rPr>
          <w:rFonts w:eastAsia="Times New Roman" w:cs="Arial"/>
          <w:sz w:val="14"/>
          <w:szCs w:val="14"/>
        </w:rPr>
        <w:t>b. Approximately half point estimates in our pooled estimate cross our threshold, we downrated once for inconsistency.</w:t>
      </w:r>
    </w:p>
    <w:p w14:paraId="27AB7DF3" w14:textId="77777777" w:rsidR="003D5538" w:rsidRPr="005369EC" w:rsidRDefault="003D5538" w:rsidP="003D5538">
      <w:pPr>
        <w:spacing w:line="240" w:lineRule="auto"/>
        <w:contextualSpacing/>
        <w:rPr>
          <w:rFonts w:eastAsia="Times New Roman" w:cs="Arial"/>
          <w:sz w:val="14"/>
          <w:szCs w:val="14"/>
        </w:rPr>
      </w:pPr>
      <w:r w:rsidRPr="005369EC">
        <w:rPr>
          <w:rFonts w:eastAsia="Times New Roman" w:cs="Arial"/>
          <w:sz w:val="14"/>
          <w:szCs w:val="14"/>
        </w:rPr>
        <w:t xml:space="preserve">c. Downrated once for indirectness. Data are from trials initiated in the 1960s-1990s and some trial estimates included participants outside the previously defined age decades (e.g., in the 40-49 age decade, one study included some individuals in their 50s). </w:t>
      </w:r>
    </w:p>
    <w:p w14:paraId="790B90B7" w14:textId="77777777" w:rsidR="003D5538" w:rsidRPr="005369EC" w:rsidRDefault="003D5538" w:rsidP="003D5538">
      <w:pPr>
        <w:spacing w:line="240" w:lineRule="auto"/>
        <w:contextualSpacing/>
        <w:rPr>
          <w:rFonts w:eastAsia="Times New Roman" w:cs="Arial"/>
          <w:sz w:val="14"/>
          <w:szCs w:val="14"/>
        </w:rPr>
      </w:pPr>
      <w:r w:rsidRPr="005369EC">
        <w:rPr>
          <w:rFonts w:eastAsia="Times New Roman" w:cs="Arial"/>
          <w:sz w:val="14"/>
          <w:szCs w:val="14"/>
        </w:rPr>
        <w:t>d. Not rated down for imprecision. Clinical decision threshold set at 5.</w:t>
      </w:r>
    </w:p>
    <w:p w14:paraId="4BBBBA96" w14:textId="77777777" w:rsidR="003D5538" w:rsidRPr="005369EC" w:rsidRDefault="003D5538" w:rsidP="003D5538">
      <w:pPr>
        <w:spacing w:line="240" w:lineRule="auto"/>
        <w:contextualSpacing/>
        <w:rPr>
          <w:rFonts w:eastAsia="Times New Roman" w:cs="Arial"/>
          <w:sz w:val="14"/>
          <w:szCs w:val="14"/>
        </w:rPr>
      </w:pPr>
      <w:r w:rsidRPr="005369EC">
        <w:rPr>
          <w:rFonts w:eastAsia="Times New Roman" w:cs="Arial"/>
          <w:sz w:val="14"/>
          <w:szCs w:val="14"/>
        </w:rPr>
        <w:t xml:space="preserve">e. Not downrated for publication bias. Cannot assess publication bias (insufficient number of trials). </w:t>
      </w:r>
    </w:p>
    <w:p w14:paraId="7BF1DAF0" w14:textId="77777777" w:rsidR="003D5538" w:rsidRPr="005369EC" w:rsidRDefault="003D5538" w:rsidP="003D5538">
      <w:pPr>
        <w:spacing w:line="240" w:lineRule="auto"/>
        <w:contextualSpacing/>
        <w:rPr>
          <w:rFonts w:eastAsia="Times New Roman" w:cs="Arial"/>
          <w:sz w:val="14"/>
          <w:szCs w:val="14"/>
        </w:rPr>
      </w:pPr>
      <w:r w:rsidRPr="005369EC">
        <w:rPr>
          <w:rFonts w:eastAsia="Times New Roman" w:cs="Arial"/>
          <w:sz w:val="14"/>
          <w:szCs w:val="14"/>
        </w:rPr>
        <w:t>f. Not downrated for inconsistency; all point estimates in our pooled analysis lie to one side of our threshold.</w:t>
      </w:r>
    </w:p>
    <w:p w14:paraId="08693036" w14:textId="77777777" w:rsidR="003D5538" w:rsidRDefault="003D5538" w:rsidP="003D5538"/>
    <w:p w14:paraId="466B4762" w14:textId="77777777" w:rsidR="003D5538" w:rsidRDefault="003D5538" w:rsidP="003D5538"/>
    <w:p w14:paraId="1C9E442F" w14:textId="77777777" w:rsidR="003D5538" w:rsidRDefault="003D5538" w:rsidP="003D5538"/>
    <w:p w14:paraId="7EAA80C8" w14:textId="77777777" w:rsidR="003D5538" w:rsidRDefault="003D5538" w:rsidP="003D5538"/>
    <w:p w14:paraId="6E1B8452" w14:textId="77777777" w:rsidR="003D5538" w:rsidRDefault="003D5538" w:rsidP="003D5538"/>
    <w:p w14:paraId="30B02DCF" w14:textId="77777777" w:rsidR="003D5538" w:rsidRDefault="003D5538" w:rsidP="003D5538"/>
    <w:p w14:paraId="71DA26F4" w14:textId="77777777" w:rsidR="003D5538" w:rsidRDefault="003D5538" w:rsidP="003D5538"/>
    <w:p w14:paraId="591546CA" w14:textId="77777777" w:rsidR="003D5538" w:rsidRDefault="003D5538" w:rsidP="003D5538"/>
    <w:p w14:paraId="20499FCE" w14:textId="77777777" w:rsidR="003D5538" w:rsidRDefault="003D5538" w:rsidP="003D5538"/>
    <w:p w14:paraId="4384754E" w14:textId="61A4A95E" w:rsidR="003D5538" w:rsidRDefault="003D5538" w:rsidP="003D5538">
      <w:pPr>
        <w:pStyle w:val="Heading3"/>
      </w:pPr>
      <w:r>
        <w:lastRenderedPageBreak/>
        <w:t>Table 1</w:t>
      </w:r>
      <w:r w:rsidR="008B204D">
        <w:t>1</w:t>
      </w:r>
      <w:r>
        <w:t xml:space="preserve"> forest plots</w:t>
      </w:r>
    </w:p>
    <w:p w14:paraId="4B951883" w14:textId="77777777" w:rsidR="003D5538" w:rsidRPr="005369EC" w:rsidRDefault="003D5538" w:rsidP="003D5538">
      <w:pPr>
        <w:rPr>
          <w:rFonts w:cs="Arial"/>
        </w:rPr>
      </w:pPr>
      <w:r w:rsidRPr="005369EC">
        <w:rPr>
          <w:rFonts w:cs="Arial"/>
        </w:rPr>
        <w:t>Age 40-49 (invasive + in situ)</w:t>
      </w:r>
    </w:p>
    <w:p w14:paraId="31DA3800" w14:textId="77777777" w:rsidR="003D5538" w:rsidRPr="005369EC" w:rsidRDefault="003D5538" w:rsidP="003D5538">
      <w:pPr>
        <w:rPr>
          <w:rFonts w:cs="Arial"/>
        </w:rPr>
      </w:pPr>
      <w:r w:rsidRPr="00827F9F">
        <w:rPr>
          <w:rFonts w:cs="Arial"/>
          <w:noProof/>
        </w:rPr>
        <w:drawing>
          <wp:inline distT="0" distB="0" distL="0" distR="0" wp14:anchorId="30BAC25E" wp14:editId="07BF5E74">
            <wp:extent cx="8229600" cy="1663065"/>
            <wp:effectExtent l="19050" t="19050" r="19050" b="13335"/>
            <wp:docPr id="137417560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3536" name="Picture 1" descr="A screenshot of a graph&#10;&#10;Description automatically generated"/>
                    <pic:cNvPicPr/>
                  </pic:nvPicPr>
                  <pic:blipFill>
                    <a:blip r:embed="rId173"/>
                    <a:stretch>
                      <a:fillRect/>
                    </a:stretch>
                  </pic:blipFill>
                  <pic:spPr>
                    <a:xfrm>
                      <a:off x="0" y="0"/>
                      <a:ext cx="8229600" cy="1663065"/>
                    </a:xfrm>
                    <a:prstGeom prst="rect">
                      <a:avLst/>
                    </a:prstGeom>
                    <a:ln>
                      <a:solidFill>
                        <a:schemeClr val="tx1"/>
                      </a:solidFill>
                    </a:ln>
                  </pic:spPr>
                </pic:pic>
              </a:graphicData>
            </a:graphic>
          </wp:inline>
        </w:drawing>
      </w:r>
    </w:p>
    <w:p w14:paraId="1BA32CBF" w14:textId="77777777" w:rsidR="003D5538" w:rsidRPr="005369EC" w:rsidRDefault="003D5538" w:rsidP="003D5538">
      <w:pPr>
        <w:rPr>
          <w:rFonts w:cs="Arial"/>
        </w:rPr>
      </w:pPr>
      <w:r w:rsidRPr="005369EC">
        <w:rPr>
          <w:rFonts w:cs="Arial"/>
        </w:rPr>
        <w:t>Age 40-49 (invasive only)</w:t>
      </w:r>
    </w:p>
    <w:p w14:paraId="5DF85F92" w14:textId="77777777" w:rsidR="003D5538" w:rsidRPr="005369EC" w:rsidRDefault="003D5538" w:rsidP="003D5538">
      <w:pPr>
        <w:rPr>
          <w:rFonts w:cs="Arial"/>
        </w:rPr>
      </w:pPr>
      <w:r w:rsidRPr="003F60E2">
        <w:rPr>
          <w:rFonts w:cs="Arial"/>
          <w:noProof/>
        </w:rPr>
        <w:drawing>
          <wp:inline distT="0" distB="0" distL="0" distR="0" wp14:anchorId="5397347F" wp14:editId="6AC5DA5B">
            <wp:extent cx="8229600" cy="1593215"/>
            <wp:effectExtent l="19050" t="19050" r="19050" b="26035"/>
            <wp:docPr id="103367731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11312" name="Picture 1" descr="A screenshot of a graph&#10;&#10;Description automatically generated"/>
                    <pic:cNvPicPr/>
                  </pic:nvPicPr>
                  <pic:blipFill>
                    <a:blip r:embed="rId174"/>
                    <a:stretch>
                      <a:fillRect/>
                    </a:stretch>
                  </pic:blipFill>
                  <pic:spPr>
                    <a:xfrm>
                      <a:off x="0" y="0"/>
                      <a:ext cx="8229600" cy="1593215"/>
                    </a:xfrm>
                    <a:prstGeom prst="rect">
                      <a:avLst/>
                    </a:prstGeom>
                    <a:ln>
                      <a:solidFill>
                        <a:schemeClr val="tx1"/>
                      </a:solidFill>
                    </a:ln>
                  </pic:spPr>
                </pic:pic>
              </a:graphicData>
            </a:graphic>
          </wp:inline>
        </w:drawing>
      </w:r>
    </w:p>
    <w:p w14:paraId="1C77491F" w14:textId="77777777" w:rsidR="003D5538" w:rsidRPr="005369EC" w:rsidRDefault="003D5538" w:rsidP="003D5538">
      <w:pPr>
        <w:rPr>
          <w:rFonts w:cs="Arial"/>
        </w:rPr>
      </w:pPr>
      <w:r w:rsidRPr="005369EC">
        <w:rPr>
          <w:rFonts w:cs="Arial"/>
        </w:rPr>
        <w:t>Age 50-59 (invasive + in situ)</w:t>
      </w:r>
    </w:p>
    <w:p w14:paraId="273CDF03" w14:textId="77777777" w:rsidR="003D5538" w:rsidRPr="005369EC" w:rsidRDefault="003D5538" w:rsidP="003D5538">
      <w:pPr>
        <w:rPr>
          <w:rFonts w:cs="Arial"/>
        </w:rPr>
      </w:pPr>
      <w:r w:rsidRPr="006D2DAB">
        <w:rPr>
          <w:rFonts w:cs="Arial"/>
          <w:noProof/>
        </w:rPr>
        <w:lastRenderedPageBreak/>
        <w:drawing>
          <wp:inline distT="0" distB="0" distL="0" distR="0" wp14:anchorId="4356B651" wp14:editId="709D1292">
            <wp:extent cx="8162925" cy="1524000"/>
            <wp:effectExtent l="19050" t="19050" r="28575" b="19050"/>
            <wp:docPr id="113469019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23277" name="Picture 1" descr="A screenshot of a graph&#10;&#10;Description automatically generated"/>
                    <pic:cNvPicPr/>
                  </pic:nvPicPr>
                  <pic:blipFill>
                    <a:blip r:embed="rId175"/>
                    <a:stretch>
                      <a:fillRect/>
                    </a:stretch>
                  </pic:blipFill>
                  <pic:spPr>
                    <a:xfrm>
                      <a:off x="0" y="0"/>
                      <a:ext cx="8162925" cy="1524000"/>
                    </a:xfrm>
                    <a:prstGeom prst="rect">
                      <a:avLst/>
                    </a:prstGeom>
                    <a:ln>
                      <a:solidFill>
                        <a:schemeClr val="tx1"/>
                      </a:solidFill>
                    </a:ln>
                  </pic:spPr>
                </pic:pic>
              </a:graphicData>
            </a:graphic>
          </wp:inline>
        </w:drawing>
      </w:r>
    </w:p>
    <w:p w14:paraId="65444B22" w14:textId="77777777" w:rsidR="003D5538" w:rsidRPr="005369EC" w:rsidRDefault="003D5538" w:rsidP="003D5538">
      <w:pPr>
        <w:rPr>
          <w:rFonts w:cs="Arial"/>
        </w:rPr>
      </w:pPr>
      <w:r w:rsidRPr="005369EC">
        <w:rPr>
          <w:rFonts w:cs="Arial"/>
        </w:rPr>
        <w:t>Age 50-59 (invasive only)</w:t>
      </w:r>
    </w:p>
    <w:p w14:paraId="0803376A" w14:textId="77777777" w:rsidR="003D5538" w:rsidRDefault="003D5538" w:rsidP="003D5538">
      <w:pPr>
        <w:rPr>
          <w:rFonts w:cs="Arial"/>
        </w:rPr>
      </w:pPr>
    </w:p>
    <w:p w14:paraId="7E718BBC" w14:textId="77777777" w:rsidR="003D5538" w:rsidRPr="005369EC" w:rsidRDefault="003D5538" w:rsidP="003D5538">
      <w:pPr>
        <w:rPr>
          <w:rFonts w:cs="Arial"/>
        </w:rPr>
      </w:pPr>
      <w:r w:rsidRPr="00B201C8">
        <w:rPr>
          <w:noProof/>
        </w:rPr>
        <w:drawing>
          <wp:inline distT="0" distB="0" distL="0" distR="0" wp14:anchorId="54DE6060" wp14:editId="72242E18">
            <wp:extent cx="8162925" cy="1524000"/>
            <wp:effectExtent l="19050" t="19050" r="28575" b="19050"/>
            <wp:docPr id="140410191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93611" name="Picture 1" descr="A screenshot of a graph&#10;&#10;Description automatically generated"/>
                    <pic:cNvPicPr/>
                  </pic:nvPicPr>
                  <pic:blipFill>
                    <a:blip r:embed="rId176"/>
                    <a:stretch>
                      <a:fillRect/>
                    </a:stretch>
                  </pic:blipFill>
                  <pic:spPr>
                    <a:xfrm>
                      <a:off x="0" y="0"/>
                      <a:ext cx="8162925" cy="1524000"/>
                    </a:xfrm>
                    <a:prstGeom prst="rect">
                      <a:avLst/>
                    </a:prstGeom>
                    <a:ln>
                      <a:solidFill>
                        <a:schemeClr val="tx1"/>
                      </a:solidFill>
                    </a:ln>
                  </pic:spPr>
                </pic:pic>
              </a:graphicData>
            </a:graphic>
          </wp:inline>
        </w:drawing>
      </w:r>
    </w:p>
    <w:p w14:paraId="650AAE45" w14:textId="77777777" w:rsidR="003D5538" w:rsidRPr="000424D1" w:rsidRDefault="003D5538" w:rsidP="003D5538"/>
    <w:p w14:paraId="65CC7A63" w14:textId="77777777" w:rsidR="003D5538" w:rsidRDefault="003D5538" w:rsidP="003D5538"/>
    <w:p w14:paraId="70800253" w14:textId="77777777" w:rsidR="003D5538" w:rsidRDefault="003D5538" w:rsidP="003D5538"/>
    <w:p w14:paraId="79E62C99" w14:textId="77777777" w:rsidR="003D5538" w:rsidRDefault="003D5538" w:rsidP="003D5538"/>
    <w:p w14:paraId="0E49F2EE" w14:textId="77777777" w:rsidR="003D5538" w:rsidRDefault="003D5538" w:rsidP="003D5538"/>
    <w:p w14:paraId="45F945FD" w14:textId="77777777" w:rsidR="003D5538" w:rsidRDefault="003D5538" w:rsidP="003D5538"/>
    <w:p w14:paraId="06FED73A" w14:textId="77777777" w:rsidR="003D5538" w:rsidRDefault="003D5538" w:rsidP="003D5538"/>
    <w:p w14:paraId="7C3669EA" w14:textId="65A304F5" w:rsidR="003D5538" w:rsidRDefault="003D5538" w:rsidP="00276095">
      <w:pPr>
        <w:pStyle w:val="Heading2"/>
      </w:pPr>
      <w:bookmarkStart w:id="36" w:name="_Toc180757704"/>
      <w:r>
        <w:lastRenderedPageBreak/>
        <w:t>Table 1</w:t>
      </w:r>
      <w:r w:rsidR="008B204D">
        <w:t>2</w:t>
      </w:r>
      <w:r>
        <w:t>: Overdiagnosis (Observational studies, stratified by age)</w:t>
      </w:r>
      <w:bookmarkEnd w:id="36"/>
      <w:r>
        <w:t xml:space="preserve"> </w:t>
      </w:r>
    </w:p>
    <w:p w14:paraId="4E8A2A72" w14:textId="77777777" w:rsidR="003D5538" w:rsidRDefault="003D5538" w:rsidP="003D5538">
      <w:pPr>
        <w:spacing w:line="240" w:lineRule="auto"/>
        <w:contextualSpacing/>
        <w:rPr>
          <w:rFonts w:ascii="Arial Narrow" w:eastAsia="Times New Roman" w:hAnsi="Arial Narrow"/>
          <w:color w:val="000000"/>
          <w:sz w:val="14"/>
          <w:szCs w:val="14"/>
        </w:rPr>
      </w:pPr>
    </w:p>
    <w:tbl>
      <w:tblPr>
        <w:tblW w:w="5000" w:type="pct"/>
        <w:tblCellMar>
          <w:top w:w="75" w:type="dxa"/>
          <w:left w:w="75" w:type="dxa"/>
          <w:bottom w:w="75" w:type="dxa"/>
          <w:right w:w="75" w:type="dxa"/>
        </w:tblCellMar>
        <w:tblLook w:val="04A0" w:firstRow="1" w:lastRow="0" w:firstColumn="1" w:lastColumn="0" w:noHBand="0" w:noVBand="1"/>
      </w:tblPr>
      <w:tblGrid>
        <w:gridCol w:w="2213"/>
        <w:gridCol w:w="4666"/>
        <w:gridCol w:w="1555"/>
        <w:gridCol w:w="1156"/>
        <w:gridCol w:w="3370"/>
      </w:tblGrid>
      <w:tr w:rsidR="003D5538" w14:paraId="697FCA2D" w14:textId="77777777">
        <w:trPr>
          <w:cantSplit/>
          <w:tblHeader/>
        </w:trPr>
        <w:tc>
          <w:tcPr>
            <w:tcW w:w="5000" w:type="pct"/>
            <w:gridSpan w:val="5"/>
            <w:vAlign w:val="center"/>
            <w:hideMark/>
          </w:tcPr>
          <w:p w14:paraId="258B3BBF" w14:textId="77777777" w:rsidR="003D5538" w:rsidRPr="00B45840" w:rsidRDefault="003D5538">
            <w:pPr>
              <w:spacing w:line="240" w:lineRule="auto"/>
              <w:contextualSpacing/>
              <w:rPr>
                <w:rFonts w:ascii="Arial Narrow" w:eastAsia="Times New Roman" w:hAnsi="Arial Narrow"/>
                <w:sz w:val="16"/>
                <w:szCs w:val="16"/>
              </w:rPr>
            </w:pPr>
            <w:r>
              <w:rPr>
                <w:rFonts w:ascii="Arial Narrow" w:hAnsi="Arial Narrow"/>
                <w:b/>
                <w:bCs/>
              </w:rPr>
              <w:t>Mammography +/- CBE compared to Usual Care</w:t>
            </w:r>
          </w:p>
        </w:tc>
      </w:tr>
      <w:tr w:rsidR="003D5538" w14:paraId="4D8A4200" w14:textId="77777777">
        <w:tblPrEx>
          <w:tblCellMar>
            <w:top w:w="60" w:type="dxa"/>
            <w:left w:w="60" w:type="dxa"/>
            <w:bottom w:w="60" w:type="dxa"/>
            <w:right w:w="60" w:type="dxa"/>
          </w:tblCellMar>
        </w:tblPrEx>
        <w:trPr>
          <w:cantSplit/>
          <w:trHeight w:val="618"/>
          <w:tblHeader/>
        </w:trPr>
        <w:tc>
          <w:tcPr>
            <w:tcW w:w="854" w:type="pct"/>
            <w:tcBorders>
              <w:top w:val="nil"/>
              <w:left w:val="nil"/>
              <w:bottom w:val="nil"/>
              <w:right w:val="single" w:sz="6" w:space="0" w:color="EFEFEF"/>
            </w:tcBorders>
            <w:shd w:val="clear" w:color="auto" w:fill="3271AA"/>
            <w:hideMark/>
          </w:tcPr>
          <w:p w14:paraId="667C1E9A" w14:textId="77777777" w:rsidR="003D5538" w:rsidRDefault="003D5538">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Outcomes</w:t>
            </w:r>
          </w:p>
        </w:tc>
        <w:tc>
          <w:tcPr>
            <w:tcW w:w="1800" w:type="pct"/>
            <w:tcBorders>
              <w:top w:val="single" w:sz="6" w:space="0" w:color="EFEFEF"/>
              <w:left w:val="nil"/>
              <w:right w:val="single" w:sz="6" w:space="0" w:color="EFEFEF"/>
            </w:tcBorders>
            <w:shd w:val="clear" w:color="auto" w:fill="E0E0E0"/>
            <w:hideMark/>
          </w:tcPr>
          <w:p w14:paraId="42AED642" w14:textId="77777777" w:rsidR="003D5538" w:rsidRDefault="003D5538">
            <w:pPr>
              <w:pStyle w:val="NormalWeb"/>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Summary</w:t>
            </w:r>
            <w:r w:rsidRPr="00A47F32">
              <w:rPr>
                <w:rFonts w:ascii="Arial Narrow" w:eastAsia="Times New Roman" w:hAnsi="Arial Narrow"/>
                <w:sz w:val="14"/>
                <w:szCs w:val="14"/>
              </w:rPr>
              <w:t>‡</w:t>
            </w:r>
            <w:r>
              <w:rPr>
                <w:rFonts w:ascii="Arial Narrow" w:hAnsi="Arial Narrow"/>
                <w:b/>
                <w:bCs/>
                <w:sz w:val="16"/>
                <w:szCs w:val="16"/>
              </w:rPr>
              <w:t xml:space="preserve"> </w:t>
            </w:r>
          </w:p>
          <w:p w14:paraId="485E736C" w14:textId="77777777" w:rsidR="003D5538" w:rsidRDefault="003D5538">
            <w:pPr>
              <w:pStyle w:val="NormalWeb"/>
              <w:spacing w:before="0" w:beforeAutospacing="0" w:after="0" w:afterAutospacing="0" w:line="276" w:lineRule="auto"/>
              <w:contextualSpacing/>
              <w:rPr>
                <w:rFonts w:ascii="Arial Narrow" w:hAnsi="Arial Narrow"/>
                <w:color w:val="FFFFFF"/>
                <w:sz w:val="16"/>
                <w:szCs w:val="16"/>
              </w:rPr>
            </w:pPr>
          </w:p>
        </w:tc>
        <w:tc>
          <w:tcPr>
            <w:tcW w:w="600" w:type="pct"/>
            <w:tcBorders>
              <w:top w:val="nil"/>
              <w:left w:val="nil"/>
              <w:bottom w:val="nil"/>
              <w:right w:val="single" w:sz="6" w:space="0" w:color="EFEFEF"/>
            </w:tcBorders>
            <w:shd w:val="clear" w:color="auto" w:fill="3271AA"/>
            <w:hideMark/>
          </w:tcPr>
          <w:p w14:paraId="6A7EE114" w14:textId="77777777" w:rsidR="003D5538" w:rsidRDefault="003D5538">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46" w:type="pct"/>
            <w:tcBorders>
              <w:top w:val="nil"/>
              <w:left w:val="nil"/>
              <w:bottom w:val="nil"/>
              <w:right w:val="single" w:sz="6" w:space="0" w:color="EFEFEF"/>
            </w:tcBorders>
            <w:shd w:val="clear" w:color="auto" w:fill="3271AA"/>
            <w:hideMark/>
          </w:tcPr>
          <w:p w14:paraId="208DBD38" w14:textId="77777777" w:rsidR="003D5538" w:rsidRDefault="003D5538">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300" w:type="pct"/>
            <w:tcBorders>
              <w:top w:val="nil"/>
              <w:left w:val="nil"/>
              <w:bottom w:val="nil"/>
              <w:right w:val="single" w:sz="6" w:space="0" w:color="EFEFEF"/>
            </w:tcBorders>
            <w:shd w:val="clear" w:color="auto" w:fill="3271AA"/>
            <w:hideMark/>
          </w:tcPr>
          <w:p w14:paraId="78A0D7F8" w14:textId="77777777" w:rsidR="003D5538" w:rsidRDefault="003D5538">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Comments</w:t>
            </w:r>
          </w:p>
        </w:tc>
      </w:tr>
      <w:tr w:rsidR="003D5538" w14:paraId="2A133BD7"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4C12CC0C" w14:textId="77777777" w:rsidR="003D5538" w:rsidRPr="002527FA" w:rsidRDefault="003D5538">
            <w:pPr>
              <w:spacing w:line="240" w:lineRule="auto"/>
              <w:contextualSpacing/>
              <w:rPr>
                <w:rFonts w:ascii="Arial Narrow" w:eastAsia="Times New Roman" w:hAnsi="Arial Narrow"/>
                <w:sz w:val="16"/>
                <w:szCs w:val="16"/>
              </w:rPr>
            </w:pP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(40-49 years)</w:t>
            </w:r>
            <w:r w:rsidRPr="002527FA">
              <w:rPr>
                <w:rFonts w:ascii="Arial Narrow" w:eastAsia="Times New Roman" w:hAnsi="Arial Narrow"/>
                <w:sz w:val="16"/>
                <w:szCs w:val="16"/>
              </w:rPr>
              <w:t xml:space="preserve"> </w:t>
            </w:r>
          </w:p>
          <w:p w14:paraId="082ABE3B" w14:textId="77777777" w:rsidR="003D5538" w:rsidRDefault="003D5538">
            <w:pPr>
              <w:spacing w:line="240" w:lineRule="auto"/>
              <w:contextualSpacing/>
              <w:rPr>
                <w:rFonts w:ascii="Arial Narrow" w:eastAsia="Times New Roman" w:hAnsi="Arial Narrow"/>
                <w:sz w:val="16"/>
                <w:szCs w:val="16"/>
              </w:rPr>
            </w:pPr>
          </w:p>
          <w:p w14:paraId="6AD0970D"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8 years</w:t>
            </w:r>
          </w:p>
          <w:p w14:paraId="5F3FC1B6"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Screening interval: biennial</w:t>
            </w:r>
          </w:p>
          <w:p w14:paraId="2BF743DA" w14:textId="77777777" w:rsidR="003D5538" w:rsidRDefault="003D5538">
            <w:pPr>
              <w:spacing w:line="240" w:lineRule="auto"/>
              <w:contextualSpacing/>
              <w:rPr>
                <w:rFonts w:ascii="Arial Narrow" w:eastAsia="Times New Roman" w:hAnsi="Arial Narrow"/>
                <w:sz w:val="16"/>
                <w:szCs w:val="16"/>
              </w:rPr>
            </w:pPr>
          </w:p>
        </w:tc>
        <w:tc>
          <w:tcPr>
            <w:tcW w:w="1800" w:type="pct"/>
            <w:tcBorders>
              <w:top w:val="single" w:sz="6" w:space="0" w:color="000000" w:themeColor="text1"/>
              <w:left w:val="nil"/>
              <w:bottom w:val="single" w:sz="6" w:space="0" w:color="000000" w:themeColor="text1"/>
              <w:right w:val="nil"/>
            </w:tcBorders>
          </w:tcPr>
          <w:p w14:paraId="47F2C8C7" w14:textId="77777777" w:rsidR="003D5538" w:rsidRPr="00B06EC3" w:rsidRDefault="003D5538">
            <w:pPr>
              <w:spacing w:line="240" w:lineRule="auto"/>
              <w:contextualSpacing/>
              <w:rPr>
                <w:rFonts w:ascii="Arial Narrow" w:eastAsia="Times New Roman" w:hAnsi="Arial Narrow"/>
                <w:sz w:val="16"/>
                <w:szCs w:val="16"/>
              </w:rPr>
            </w:pPr>
            <w:r w:rsidRPr="004113D8">
              <w:rPr>
                <w:rFonts w:ascii="Arial Narrow" w:eastAsia="Times New Roman" w:hAnsi="Arial Narrow"/>
                <w:sz w:val="16"/>
                <w:szCs w:val="16"/>
              </w:rPr>
              <w:t>One study</w:t>
            </w:r>
            <w:r>
              <w:rPr>
                <w:rFonts w:ascii="Arial Narrow" w:eastAsia="Times New Roman" w:hAnsi="Arial Narrow"/>
                <w:sz w:val="16"/>
                <w:szCs w:val="16"/>
              </w:rPr>
              <w:t xml:space="preserve"> reported the number of invasive and in situ breast cancers among women 49 to 52 years and found a rate of 3.87 per 1,000 person years in the screened group and 2.45 per 1,000 person years in the unscreened group [RR 1.49 (95% CI 1.18 to 1.88)]. </w:t>
            </w:r>
          </w:p>
        </w:tc>
        <w:tc>
          <w:tcPr>
            <w:tcW w:w="600" w:type="pct"/>
            <w:tcBorders>
              <w:top w:val="single" w:sz="6" w:space="0" w:color="000000" w:themeColor="text1"/>
              <w:left w:val="nil"/>
              <w:bottom w:val="single" w:sz="6" w:space="0" w:color="000000" w:themeColor="text1"/>
              <w:right w:val="nil"/>
            </w:tcBorders>
          </w:tcPr>
          <w:p w14:paraId="480D582E"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Unclear </w:t>
            </w:r>
          </w:p>
          <w:p w14:paraId="42FCA70A" w14:textId="77777777" w:rsidR="003D5538" w:rsidRPr="00EA32FD"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(1 study)</w:t>
            </w:r>
            <w:r>
              <w:rPr>
                <w:rFonts w:ascii="Arial Narrow" w:eastAsia="Times New Roman" w:hAnsi="Arial Narrow"/>
                <w:sz w:val="16"/>
                <w:szCs w:val="16"/>
                <w:vertAlign w:val="superscript"/>
              </w:rPr>
              <w:t>1</w:t>
            </w:r>
          </w:p>
        </w:tc>
        <w:tc>
          <w:tcPr>
            <w:tcW w:w="446" w:type="pct"/>
            <w:tcBorders>
              <w:top w:val="single" w:sz="6" w:space="0" w:color="000000" w:themeColor="text1"/>
              <w:left w:val="nil"/>
              <w:bottom w:val="single" w:sz="6" w:space="0" w:color="000000" w:themeColor="text1"/>
              <w:right w:val="nil"/>
            </w:tcBorders>
            <w:hideMark/>
          </w:tcPr>
          <w:p w14:paraId="71A10BAA"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4A495B37" w14:textId="77777777" w:rsidR="003D5538" w:rsidRDefault="003D5538">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 xml:space="preserve">VERY LOW </w:t>
            </w:r>
            <w:r>
              <w:rPr>
                <w:rStyle w:val="quality-text"/>
                <w:rFonts w:ascii="Arial Narrow" w:eastAsia="Times New Roman" w:hAnsi="Arial Narrow"/>
                <w:sz w:val="16"/>
                <w:szCs w:val="16"/>
                <w:vertAlign w:val="superscript"/>
              </w:rPr>
              <w:t>a-e</w:t>
            </w:r>
            <w:r>
              <w:rPr>
                <w:rFonts w:ascii="Arial Narrow" w:eastAsia="Times New Roman" w:hAnsi="Arial Narrow"/>
                <w:sz w:val="16"/>
                <w:szCs w:val="16"/>
              </w:rPr>
              <w:t xml:space="preserve"> </w:t>
            </w:r>
          </w:p>
          <w:p w14:paraId="7B3D1A87" w14:textId="77777777" w:rsidR="003D5538" w:rsidRPr="00296FCD" w:rsidRDefault="003D5538">
            <w:pPr>
              <w:spacing w:line="240" w:lineRule="auto"/>
              <w:contextualSpacing/>
              <w:rPr>
                <w:rFonts w:ascii="Arial Narrow" w:eastAsia="Times New Roman" w:hAnsi="Arial Narrow"/>
                <w:sz w:val="16"/>
                <w:szCs w:val="16"/>
                <w:vertAlign w:val="superscript"/>
              </w:rPr>
            </w:pPr>
          </w:p>
        </w:tc>
        <w:tc>
          <w:tcPr>
            <w:tcW w:w="1300" w:type="pct"/>
            <w:tcBorders>
              <w:top w:val="single" w:sz="6" w:space="0" w:color="000000" w:themeColor="text1"/>
              <w:left w:val="nil"/>
              <w:bottom w:val="single" w:sz="6" w:space="0" w:color="000000" w:themeColor="text1"/>
              <w:right w:val="nil"/>
            </w:tcBorders>
            <w:hideMark/>
          </w:tcPr>
          <w:p w14:paraId="722FAD2B" w14:textId="77777777" w:rsidR="003D5538" w:rsidRDefault="003D5538">
            <w:pPr>
              <w:rPr>
                <w:rFonts w:ascii="Arial Narrow" w:eastAsia="Times New Roman" w:hAnsi="Arial Narrow"/>
                <w:sz w:val="16"/>
                <w:szCs w:val="16"/>
              </w:rPr>
            </w:pPr>
            <w:r w:rsidRPr="005618CE">
              <w:rPr>
                <w:rFonts w:ascii="Arial Narrow" w:eastAsia="Times New Roman" w:hAnsi="Arial Narrow"/>
                <w:sz w:val="16"/>
                <w:szCs w:val="16"/>
              </w:rPr>
              <w:t>We are very uncertain whether screening</w:t>
            </w:r>
            <w:r>
              <w:rPr>
                <w:rFonts w:ascii="Arial Narrow" w:eastAsia="Times New Roman" w:hAnsi="Arial Narrow"/>
                <w:sz w:val="16"/>
                <w:szCs w:val="16"/>
              </w:rPr>
              <w:t xml:space="preserve"> leads to at least 5</w:t>
            </w:r>
            <w:r w:rsidRPr="005618CE">
              <w:rPr>
                <w:rFonts w:ascii="Arial Narrow" w:eastAsia="Times New Roman" w:hAnsi="Arial Narrow"/>
                <w:sz w:val="16"/>
                <w:szCs w:val="16"/>
              </w:rPr>
              <w:t xml:space="preserve"> </w:t>
            </w:r>
            <w:r>
              <w:rPr>
                <w:rFonts w:ascii="Arial Narrow" w:eastAsia="Times New Roman" w:hAnsi="Arial Narrow"/>
                <w:sz w:val="16"/>
                <w:szCs w:val="16"/>
              </w:rPr>
              <w:t xml:space="preserve">overdiagnosed cancers </w:t>
            </w:r>
            <w:r w:rsidRPr="005618CE">
              <w:rPr>
                <w:rFonts w:ascii="Arial Narrow" w:eastAsia="Times New Roman" w:hAnsi="Arial Narrow"/>
                <w:sz w:val="16"/>
                <w:szCs w:val="16"/>
              </w:rPr>
              <w:t>in individuals age</w:t>
            </w:r>
            <w:r>
              <w:rPr>
                <w:rFonts w:ascii="Arial Narrow" w:eastAsia="Times New Roman" w:hAnsi="Arial Narrow"/>
                <w:sz w:val="16"/>
                <w:szCs w:val="16"/>
              </w:rPr>
              <w:t>d</w:t>
            </w:r>
            <w:r w:rsidRPr="005618CE">
              <w:rPr>
                <w:rFonts w:ascii="Arial Narrow" w:eastAsia="Times New Roman" w:hAnsi="Arial Narrow"/>
                <w:sz w:val="16"/>
                <w:szCs w:val="16"/>
              </w:rPr>
              <w:t xml:space="preserve"> 40 to 49 years.</w:t>
            </w:r>
          </w:p>
        </w:tc>
      </w:tr>
      <w:tr w:rsidR="003D5538" w14:paraId="4BF27D7D"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3EEB6C44" w14:textId="77777777" w:rsidR="003D5538" w:rsidRPr="002527FA" w:rsidRDefault="003D5538">
            <w:pPr>
              <w:spacing w:line="240" w:lineRule="auto"/>
              <w:contextualSpacing/>
              <w:rPr>
                <w:rFonts w:ascii="Arial Narrow" w:eastAsia="Times New Roman" w:hAnsi="Arial Narrow"/>
                <w:sz w:val="16"/>
                <w:szCs w:val="16"/>
              </w:rPr>
            </w:pP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5</w:t>
            </w:r>
            <w:r w:rsidRPr="002527FA">
              <w:rPr>
                <w:rStyle w:val="label"/>
                <w:rFonts w:ascii="Arial Narrow" w:eastAsia="Times New Roman" w:hAnsi="Arial Narrow"/>
                <w:sz w:val="18"/>
                <w:szCs w:val="18"/>
              </w:rPr>
              <w:t>0-</w:t>
            </w:r>
            <w:r>
              <w:rPr>
                <w:rStyle w:val="label"/>
                <w:rFonts w:ascii="Arial Narrow" w:eastAsia="Times New Roman" w:hAnsi="Arial Narrow"/>
                <w:sz w:val="18"/>
                <w:szCs w:val="18"/>
              </w:rPr>
              <w:t>5</w:t>
            </w:r>
            <w:r w:rsidRPr="002527FA">
              <w:rPr>
                <w:rStyle w:val="label"/>
                <w:rFonts w:ascii="Arial Narrow" w:eastAsia="Times New Roman" w:hAnsi="Arial Narrow"/>
                <w:sz w:val="18"/>
                <w:szCs w:val="18"/>
              </w:rPr>
              <w:t>9 years)</w:t>
            </w:r>
            <w:r w:rsidRPr="002527FA">
              <w:rPr>
                <w:rFonts w:ascii="Arial Narrow" w:eastAsia="Times New Roman" w:hAnsi="Arial Narrow"/>
                <w:sz w:val="16"/>
                <w:szCs w:val="16"/>
              </w:rPr>
              <w:t xml:space="preserve"> </w:t>
            </w:r>
          </w:p>
          <w:p w14:paraId="68A53947" w14:textId="77777777" w:rsidR="003D5538" w:rsidRDefault="003D5538">
            <w:pPr>
              <w:spacing w:line="240" w:lineRule="auto"/>
              <w:contextualSpacing/>
              <w:rPr>
                <w:rFonts w:ascii="Arial Narrow" w:eastAsia="Times New Roman" w:hAnsi="Arial Narrow"/>
                <w:sz w:val="16"/>
                <w:szCs w:val="16"/>
              </w:rPr>
            </w:pPr>
          </w:p>
          <w:p w14:paraId="25934B10"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8 to 13 years</w:t>
            </w:r>
          </w:p>
          <w:p w14:paraId="1EB3585E"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Screening interval: biennial</w:t>
            </w:r>
          </w:p>
          <w:p w14:paraId="6151C06C" w14:textId="77777777" w:rsidR="003D5538" w:rsidRDefault="003D5538">
            <w:pPr>
              <w:spacing w:line="240" w:lineRule="auto"/>
              <w:contextualSpacing/>
              <w:rPr>
                <w:rStyle w:val="label"/>
                <w:rFonts w:ascii="Arial Narrow" w:eastAsia="Times New Roman" w:hAnsi="Arial Narrow"/>
                <w:sz w:val="18"/>
                <w:szCs w:val="18"/>
              </w:rPr>
            </w:pPr>
          </w:p>
        </w:tc>
        <w:tc>
          <w:tcPr>
            <w:tcW w:w="1800" w:type="pct"/>
            <w:tcBorders>
              <w:top w:val="single" w:sz="6" w:space="0" w:color="000000" w:themeColor="text1"/>
              <w:left w:val="nil"/>
              <w:bottom w:val="single" w:sz="6" w:space="0" w:color="000000" w:themeColor="text1"/>
              <w:right w:val="nil"/>
            </w:tcBorders>
          </w:tcPr>
          <w:p w14:paraId="184FEADE" w14:textId="77777777" w:rsidR="003D5538" w:rsidRDefault="003D5538">
            <w:pPr>
              <w:spacing w:line="240" w:lineRule="auto"/>
              <w:contextualSpacing/>
              <w:rPr>
                <w:rStyle w:val="block"/>
                <w:rFonts w:ascii="Arial Narrow" w:eastAsia="Times New Roman" w:hAnsi="Arial Narrow"/>
                <w:b/>
                <w:bCs/>
                <w:sz w:val="16"/>
                <w:szCs w:val="16"/>
              </w:rPr>
            </w:pPr>
            <w:r>
              <w:rPr>
                <w:rFonts w:ascii="Arial Narrow" w:eastAsia="Times New Roman" w:hAnsi="Arial Narrow"/>
                <w:sz w:val="16"/>
                <w:szCs w:val="16"/>
              </w:rPr>
              <w:t xml:space="preserve">Two studies reported the number of invasive and in situ breast cancers. One study reported among 53- to 59-year-olds and found a rate of 2.77 per 1,000 person years in the screened group and 3.19 per 1,000 person years in the unscreened group. The second study found a rate of 3.74 per 1,000 individuals in the screening group and 3.40 per 1,000 individuals in the control group among 50- to 69-year-olds.  </w:t>
            </w:r>
          </w:p>
        </w:tc>
        <w:tc>
          <w:tcPr>
            <w:tcW w:w="600" w:type="pct"/>
            <w:tcBorders>
              <w:top w:val="single" w:sz="6" w:space="0" w:color="000000" w:themeColor="text1"/>
              <w:left w:val="nil"/>
              <w:bottom w:val="single" w:sz="6" w:space="0" w:color="000000" w:themeColor="text1"/>
              <w:right w:val="nil"/>
            </w:tcBorders>
          </w:tcPr>
          <w:p w14:paraId="4CF2153F"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p>
          <w:p w14:paraId="7E26007A" w14:textId="77777777" w:rsidR="003D5538" w:rsidRPr="00381836" w:rsidRDefault="003D5538">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(2 studies)</w:t>
            </w:r>
            <w:r>
              <w:rPr>
                <w:rFonts w:ascii="Arial Narrow" w:eastAsia="Times New Roman" w:hAnsi="Arial Narrow"/>
                <w:sz w:val="16"/>
                <w:szCs w:val="16"/>
                <w:vertAlign w:val="superscript"/>
              </w:rPr>
              <w:t>1,2</w:t>
            </w:r>
          </w:p>
        </w:tc>
        <w:tc>
          <w:tcPr>
            <w:tcW w:w="446" w:type="pct"/>
            <w:tcBorders>
              <w:top w:val="single" w:sz="6" w:space="0" w:color="000000" w:themeColor="text1"/>
              <w:left w:val="nil"/>
              <w:bottom w:val="single" w:sz="6" w:space="0" w:color="000000" w:themeColor="text1"/>
              <w:right w:val="nil"/>
            </w:tcBorders>
          </w:tcPr>
          <w:p w14:paraId="12ED4C6C"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349987B4" w14:textId="77777777" w:rsidR="003D5538" w:rsidRPr="006A3C2F" w:rsidRDefault="003D5538">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a,d-g</w:t>
            </w:r>
          </w:p>
          <w:p w14:paraId="00F7CE46"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3DB10AA7" w14:textId="77777777" w:rsidR="003D5538" w:rsidRDefault="003D5538">
            <w:pPr>
              <w:rPr>
                <w:rFonts w:ascii="Arial Narrow" w:eastAsia="Times New Roman" w:hAnsi="Arial Narrow"/>
                <w:sz w:val="16"/>
                <w:szCs w:val="16"/>
              </w:rPr>
            </w:pPr>
            <w:r w:rsidRPr="005618CE">
              <w:rPr>
                <w:rFonts w:ascii="Arial Narrow" w:eastAsia="Times New Roman" w:hAnsi="Arial Narrow"/>
                <w:sz w:val="16"/>
                <w:szCs w:val="16"/>
              </w:rPr>
              <w:t>We are very uncertain whether screening</w:t>
            </w:r>
            <w:r>
              <w:rPr>
                <w:rFonts w:ascii="Arial Narrow" w:eastAsia="Times New Roman" w:hAnsi="Arial Narrow"/>
                <w:sz w:val="16"/>
                <w:szCs w:val="16"/>
              </w:rPr>
              <w:t xml:space="preserve"> leads to at least 5</w:t>
            </w:r>
            <w:r w:rsidRPr="005618CE">
              <w:rPr>
                <w:rFonts w:ascii="Arial Narrow" w:eastAsia="Times New Roman" w:hAnsi="Arial Narrow"/>
                <w:sz w:val="16"/>
                <w:szCs w:val="16"/>
              </w:rPr>
              <w:t xml:space="preserve"> </w:t>
            </w:r>
            <w:r>
              <w:rPr>
                <w:rFonts w:ascii="Arial Narrow" w:eastAsia="Times New Roman" w:hAnsi="Arial Narrow"/>
                <w:sz w:val="16"/>
                <w:szCs w:val="16"/>
              </w:rPr>
              <w:t xml:space="preserve">overdiagnosed cancers </w:t>
            </w:r>
            <w:r w:rsidRPr="005618CE">
              <w:rPr>
                <w:rFonts w:ascii="Arial Narrow" w:eastAsia="Times New Roman" w:hAnsi="Arial Narrow"/>
                <w:sz w:val="16"/>
                <w:szCs w:val="16"/>
              </w:rPr>
              <w:t xml:space="preserve">in individuals </w:t>
            </w:r>
            <w:r w:rsidRPr="00363885">
              <w:rPr>
                <w:rFonts w:ascii="Arial Narrow" w:eastAsia="Times New Roman" w:hAnsi="Arial Narrow"/>
                <w:sz w:val="16"/>
                <w:szCs w:val="16"/>
              </w:rPr>
              <w:t>age</w:t>
            </w:r>
            <w:r>
              <w:rPr>
                <w:rFonts w:ascii="Arial Narrow" w:eastAsia="Times New Roman" w:hAnsi="Arial Narrow"/>
                <w:sz w:val="16"/>
                <w:szCs w:val="16"/>
              </w:rPr>
              <w:t>d</w:t>
            </w:r>
            <w:r w:rsidRPr="00363885">
              <w:rPr>
                <w:rFonts w:ascii="Arial Narrow" w:eastAsia="Times New Roman" w:hAnsi="Arial Narrow"/>
                <w:sz w:val="16"/>
                <w:szCs w:val="16"/>
              </w:rPr>
              <w:t xml:space="preserve"> </w:t>
            </w:r>
            <w:r>
              <w:rPr>
                <w:rFonts w:ascii="Arial Narrow" w:eastAsia="Times New Roman" w:hAnsi="Arial Narrow"/>
                <w:sz w:val="16"/>
                <w:szCs w:val="16"/>
              </w:rPr>
              <w:t>5</w:t>
            </w:r>
            <w:r w:rsidRPr="00363885">
              <w:rPr>
                <w:rFonts w:ascii="Arial Narrow" w:eastAsia="Times New Roman" w:hAnsi="Arial Narrow"/>
                <w:sz w:val="16"/>
                <w:szCs w:val="16"/>
              </w:rPr>
              <w:t xml:space="preserve">0 to </w:t>
            </w:r>
            <w:r>
              <w:rPr>
                <w:rFonts w:ascii="Arial Narrow" w:eastAsia="Times New Roman" w:hAnsi="Arial Narrow"/>
                <w:sz w:val="16"/>
                <w:szCs w:val="16"/>
              </w:rPr>
              <w:t>5</w:t>
            </w:r>
            <w:r w:rsidRPr="00363885">
              <w:rPr>
                <w:rFonts w:ascii="Arial Narrow" w:eastAsia="Times New Roman" w:hAnsi="Arial Narrow"/>
                <w:sz w:val="16"/>
                <w:szCs w:val="16"/>
              </w:rPr>
              <w:t>9 years.</w:t>
            </w:r>
          </w:p>
        </w:tc>
      </w:tr>
      <w:tr w:rsidR="003D5538" w14:paraId="136376C9"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30C4FB07" w14:textId="77777777" w:rsidR="003D5538" w:rsidRPr="002527FA" w:rsidRDefault="003D5538">
            <w:pPr>
              <w:spacing w:line="240" w:lineRule="auto"/>
              <w:contextualSpacing/>
              <w:rPr>
                <w:rFonts w:ascii="Arial Narrow" w:eastAsia="Times New Roman" w:hAnsi="Arial Narrow"/>
                <w:sz w:val="16"/>
                <w:szCs w:val="16"/>
              </w:rPr>
            </w:pP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6</w:t>
            </w:r>
            <w:r w:rsidRPr="002527FA">
              <w:rPr>
                <w:rStyle w:val="label"/>
                <w:rFonts w:ascii="Arial Narrow" w:eastAsia="Times New Roman" w:hAnsi="Arial Narrow"/>
                <w:sz w:val="18"/>
                <w:szCs w:val="18"/>
              </w:rPr>
              <w:t>0-</w:t>
            </w:r>
            <w:r>
              <w:rPr>
                <w:rStyle w:val="label"/>
                <w:rFonts w:ascii="Arial Narrow" w:eastAsia="Times New Roman" w:hAnsi="Arial Narrow"/>
                <w:sz w:val="18"/>
                <w:szCs w:val="18"/>
              </w:rPr>
              <w:t>6</w:t>
            </w:r>
            <w:r w:rsidRPr="002527FA">
              <w:rPr>
                <w:rStyle w:val="label"/>
                <w:rFonts w:ascii="Arial Narrow" w:eastAsia="Times New Roman" w:hAnsi="Arial Narrow"/>
                <w:sz w:val="18"/>
                <w:szCs w:val="18"/>
              </w:rPr>
              <w:t>9 years)</w:t>
            </w:r>
            <w:r w:rsidRPr="002527FA">
              <w:rPr>
                <w:rFonts w:ascii="Arial Narrow" w:eastAsia="Times New Roman" w:hAnsi="Arial Narrow"/>
                <w:sz w:val="16"/>
                <w:szCs w:val="16"/>
              </w:rPr>
              <w:t xml:space="preserve"> </w:t>
            </w:r>
          </w:p>
          <w:p w14:paraId="0FDF147C" w14:textId="77777777" w:rsidR="003D5538" w:rsidRDefault="003D5538">
            <w:pPr>
              <w:spacing w:line="240" w:lineRule="auto"/>
              <w:contextualSpacing/>
              <w:rPr>
                <w:rFonts w:ascii="Arial Narrow" w:eastAsia="Times New Roman" w:hAnsi="Arial Narrow"/>
                <w:sz w:val="16"/>
                <w:szCs w:val="16"/>
              </w:rPr>
            </w:pPr>
          </w:p>
          <w:p w14:paraId="7C21A3D2"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8 to 13 years</w:t>
            </w:r>
          </w:p>
          <w:p w14:paraId="3196BA22"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Screening interval: biennial</w:t>
            </w:r>
          </w:p>
          <w:p w14:paraId="7E6F7427" w14:textId="77777777" w:rsidR="003D5538" w:rsidRPr="002527FA" w:rsidRDefault="003D5538">
            <w:pPr>
              <w:spacing w:line="240" w:lineRule="auto"/>
              <w:contextualSpacing/>
              <w:rPr>
                <w:rStyle w:val="label"/>
                <w:rFonts w:ascii="Arial Narrow" w:eastAsia="Times New Roman" w:hAnsi="Arial Narrow"/>
                <w:sz w:val="18"/>
                <w:szCs w:val="18"/>
              </w:rPr>
            </w:pPr>
          </w:p>
        </w:tc>
        <w:tc>
          <w:tcPr>
            <w:tcW w:w="1800" w:type="pct"/>
            <w:tcBorders>
              <w:top w:val="single" w:sz="6" w:space="0" w:color="000000" w:themeColor="text1"/>
              <w:left w:val="nil"/>
              <w:bottom w:val="single" w:sz="6" w:space="0" w:color="000000" w:themeColor="text1"/>
              <w:right w:val="nil"/>
            </w:tcBorders>
          </w:tcPr>
          <w:p w14:paraId="14C7F927" w14:textId="77777777" w:rsidR="003D5538" w:rsidRDefault="003D5538">
            <w:pPr>
              <w:spacing w:line="240" w:lineRule="auto"/>
              <w:contextualSpacing/>
              <w:rPr>
                <w:rStyle w:val="block"/>
                <w:rFonts w:ascii="Arial Narrow" w:eastAsia="Times New Roman" w:hAnsi="Arial Narrow"/>
                <w:b/>
                <w:bCs/>
                <w:sz w:val="16"/>
                <w:szCs w:val="16"/>
              </w:rPr>
            </w:pPr>
            <w:r>
              <w:rPr>
                <w:rFonts w:ascii="Arial Narrow" w:eastAsia="Times New Roman" w:hAnsi="Arial Narrow"/>
                <w:sz w:val="16"/>
                <w:szCs w:val="16"/>
              </w:rPr>
              <w:t xml:space="preserve">Two studies reported the number of invasive and in situ breast cancers. One study reported among 60- to 69-year-olds and found a rate of 3.59 per 1,000 person years in the screened group and 3.44 per 1,000 person years in the unscreened group. The second study found a rate of 3.74 per 1,000 individuals in the screening group and 3.40 per 1,000 individuals in the control group among 50- to 69-year-olds.  </w:t>
            </w:r>
          </w:p>
        </w:tc>
        <w:tc>
          <w:tcPr>
            <w:tcW w:w="600" w:type="pct"/>
            <w:tcBorders>
              <w:top w:val="single" w:sz="6" w:space="0" w:color="000000" w:themeColor="text1"/>
              <w:left w:val="nil"/>
              <w:bottom w:val="single" w:sz="6" w:space="0" w:color="000000" w:themeColor="text1"/>
              <w:right w:val="nil"/>
            </w:tcBorders>
          </w:tcPr>
          <w:p w14:paraId="56ADFFBE"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p>
          <w:p w14:paraId="6C390D2A"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(2 studies)</w:t>
            </w:r>
            <w:r>
              <w:rPr>
                <w:rFonts w:ascii="Arial Narrow" w:eastAsia="Times New Roman" w:hAnsi="Arial Narrow"/>
                <w:sz w:val="16"/>
                <w:szCs w:val="16"/>
                <w:vertAlign w:val="superscript"/>
              </w:rPr>
              <w:t>1,2</w:t>
            </w:r>
          </w:p>
        </w:tc>
        <w:tc>
          <w:tcPr>
            <w:tcW w:w="446" w:type="pct"/>
            <w:tcBorders>
              <w:top w:val="single" w:sz="6" w:space="0" w:color="000000" w:themeColor="text1"/>
              <w:left w:val="nil"/>
              <w:bottom w:val="single" w:sz="6" w:space="0" w:color="000000" w:themeColor="text1"/>
              <w:right w:val="nil"/>
            </w:tcBorders>
          </w:tcPr>
          <w:p w14:paraId="63BAE8BC"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47F6478" w14:textId="77777777" w:rsidR="003D5538" w:rsidRPr="006A3C2F" w:rsidRDefault="003D5538">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a,d-g</w:t>
            </w:r>
          </w:p>
          <w:p w14:paraId="763DFFD8"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438D00C6" w14:textId="77777777" w:rsidR="003D5538" w:rsidRDefault="003D5538">
            <w:pPr>
              <w:rPr>
                <w:rFonts w:ascii="Arial Narrow" w:eastAsia="Times New Roman" w:hAnsi="Arial Narrow"/>
                <w:sz w:val="16"/>
                <w:szCs w:val="16"/>
              </w:rPr>
            </w:pPr>
            <w:r w:rsidRPr="005618CE">
              <w:rPr>
                <w:rFonts w:ascii="Arial Narrow" w:eastAsia="Times New Roman" w:hAnsi="Arial Narrow"/>
                <w:sz w:val="16"/>
                <w:szCs w:val="16"/>
              </w:rPr>
              <w:t>We are very uncertain whether screening</w:t>
            </w:r>
            <w:r>
              <w:rPr>
                <w:rFonts w:ascii="Arial Narrow" w:eastAsia="Times New Roman" w:hAnsi="Arial Narrow"/>
                <w:sz w:val="16"/>
                <w:szCs w:val="16"/>
              </w:rPr>
              <w:t xml:space="preserve"> leads to at least 5</w:t>
            </w:r>
            <w:r w:rsidRPr="005618CE">
              <w:rPr>
                <w:rFonts w:ascii="Arial Narrow" w:eastAsia="Times New Roman" w:hAnsi="Arial Narrow"/>
                <w:sz w:val="16"/>
                <w:szCs w:val="16"/>
              </w:rPr>
              <w:t xml:space="preserve"> </w:t>
            </w:r>
            <w:r>
              <w:rPr>
                <w:rFonts w:ascii="Arial Narrow" w:eastAsia="Times New Roman" w:hAnsi="Arial Narrow"/>
                <w:sz w:val="16"/>
                <w:szCs w:val="16"/>
              </w:rPr>
              <w:t xml:space="preserve">overdiagnosed cancers </w:t>
            </w:r>
            <w:r w:rsidRPr="005618CE">
              <w:rPr>
                <w:rFonts w:ascii="Arial Narrow" w:eastAsia="Times New Roman" w:hAnsi="Arial Narrow"/>
                <w:sz w:val="16"/>
                <w:szCs w:val="16"/>
              </w:rPr>
              <w:t xml:space="preserve">in individuals </w:t>
            </w:r>
            <w:r w:rsidRPr="00363885">
              <w:rPr>
                <w:rFonts w:ascii="Arial Narrow" w:eastAsia="Times New Roman" w:hAnsi="Arial Narrow"/>
                <w:sz w:val="16"/>
                <w:szCs w:val="16"/>
              </w:rPr>
              <w:t>age</w:t>
            </w:r>
            <w:r>
              <w:rPr>
                <w:rFonts w:ascii="Arial Narrow" w:eastAsia="Times New Roman" w:hAnsi="Arial Narrow"/>
                <w:sz w:val="16"/>
                <w:szCs w:val="16"/>
              </w:rPr>
              <w:t>d</w:t>
            </w:r>
            <w:r w:rsidRPr="00363885">
              <w:rPr>
                <w:rFonts w:ascii="Arial Narrow" w:eastAsia="Times New Roman" w:hAnsi="Arial Narrow"/>
                <w:sz w:val="16"/>
                <w:szCs w:val="16"/>
              </w:rPr>
              <w:t xml:space="preserve"> </w:t>
            </w:r>
            <w:r>
              <w:rPr>
                <w:rFonts w:ascii="Arial Narrow" w:eastAsia="Times New Roman" w:hAnsi="Arial Narrow"/>
                <w:sz w:val="16"/>
                <w:szCs w:val="16"/>
              </w:rPr>
              <w:t>6</w:t>
            </w:r>
            <w:r w:rsidRPr="00363885">
              <w:rPr>
                <w:rFonts w:ascii="Arial Narrow" w:eastAsia="Times New Roman" w:hAnsi="Arial Narrow"/>
                <w:sz w:val="16"/>
                <w:szCs w:val="16"/>
              </w:rPr>
              <w:t xml:space="preserve">0 to </w:t>
            </w:r>
            <w:r>
              <w:rPr>
                <w:rFonts w:ascii="Arial Narrow" w:eastAsia="Times New Roman" w:hAnsi="Arial Narrow"/>
                <w:sz w:val="16"/>
                <w:szCs w:val="16"/>
              </w:rPr>
              <w:t>6</w:t>
            </w:r>
            <w:r w:rsidRPr="00363885">
              <w:rPr>
                <w:rFonts w:ascii="Arial Narrow" w:eastAsia="Times New Roman" w:hAnsi="Arial Narrow"/>
                <w:sz w:val="16"/>
                <w:szCs w:val="16"/>
              </w:rPr>
              <w:t>9 years.</w:t>
            </w:r>
          </w:p>
        </w:tc>
      </w:tr>
      <w:tr w:rsidR="003D5538" w14:paraId="19307C41"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69D0C21A" w14:textId="77777777" w:rsidR="003D5538" w:rsidRPr="002527FA" w:rsidRDefault="003D5538">
            <w:pPr>
              <w:spacing w:line="240" w:lineRule="auto"/>
              <w:contextualSpacing/>
              <w:rPr>
                <w:rFonts w:ascii="Arial Narrow" w:eastAsia="Times New Roman" w:hAnsi="Arial Narrow"/>
                <w:sz w:val="16"/>
                <w:szCs w:val="16"/>
              </w:rPr>
            </w:pP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7</w:t>
            </w:r>
            <w:r w:rsidRPr="002527FA">
              <w:rPr>
                <w:rStyle w:val="label"/>
                <w:rFonts w:ascii="Arial Narrow" w:eastAsia="Times New Roman" w:hAnsi="Arial Narrow"/>
                <w:sz w:val="18"/>
                <w:szCs w:val="18"/>
              </w:rPr>
              <w:t>0-</w:t>
            </w:r>
            <w:r>
              <w:rPr>
                <w:rStyle w:val="label"/>
                <w:rFonts w:ascii="Arial Narrow" w:eastAsia="Times New Roman" w:hAnsi="Arial Narrow"/>
                <w:sz w:val="18"/>
                <w:szCs w:val="18"/>
              </w:rPr>
              <w:t>74</w:t>
            </w:r>
            <w:r w:rsidRPr="002527FA">
              <w:rPr>
                <w:rStyle w:val="label"/>
                <w:rFonts w:ascii="Arial Narrow" w:eastAsia="Times New Roman" w:hAnsi="Arial Narrow"/>
                <w:sz w:val="18"/>
                <w:szCs w:val="18"/>
              </w:rPr>
              <w:t xml:space="preserve"> years)</w:t>
            </w:r>
            <w:r w:rsidRPr="002527FA">
              <w:rPr>
                <w:rFonts w:ascii="Arial Narrow" w:eastAsia="Times New Roman" w:hAnsi="Arial Narrow"/>
                <w:sz w:val="16"/>
                <w:szCs w:val="16"/>
              </w:rPr>
              <w:t xml:space="preserve"> </w:t>
            </w:r>
          </w:p>
          <w:p w14:paraId="08B34B6C" w14:textId="77777777" w:rsidR="003D5538" w:rsidRDefault="003D5538">
            <w:pPr>
              <w:spacing w:line="240" w:lineRule="auto"/>
              <w:contextualSpacing/>
              <w:rPr>
                <w:rFonts w:ascii="Arial Narrow" w:eastAsia="Times New Roman" w:hAnsi="Arial Narrow"/>
                <w:sz w:val="16"/>
                <w:szCs w:val="16"/>
              </w:rPr>
            </w:pPr>
          </w:p>
          <w:p w14:paraId="616117E5"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15 years</w:t>
            </w:r>
          </w:p>
          <w:p w14:paraId="64DE85BB"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Screening interval: 3 years</w:t>
            </w:r>
          </w:p>
          <w:p w14:paraId="47BD3318" w14:textId="77777777" w:rsidR="003D5538" w:rsidRPr="002527FA" w:rsidRDefault="003D5538">
            <w:pPr>
              <w:spacing w:line="240" w:lineRule="auto"/>
              <w:contextualSpacing/>
              <w:rPr>
                <w:rStyle w:val="label"/>
                <w:rFonts w:ascii="Arial Narrow" w:eastAsia="Times New Roman" w:hAnsi="Arial Narrow"/>
                <w:sz w:val="18"/>
                <w:szCs w:val="18"/>
              </w:rPr>
            </w:pPr>
          </w:p>
        </w:tc>
        <w:tc>
          <w:tcPr>
            <w:tcW w:w="1800" w:type="pct"/>
            <w:tcBorders>
              <w:top w:val="single" w:sz="6" w:space="0" w:color="000000" w:themeColor="text1"/>
              <w:left w:val="nil"/>
              <w:bottom w:val="single" w:sz="6" w:space="0" w:color="000000" w:themeColor="text1"/>
              <w:right w:val="nil"/>
            </w:tcBorders>
          </w:tcPr>
          <w:p w14:paraId="405E0998" w14:textId="77777777" w:rsidR="003D5538" w:rsidRDefault="003D5538">
            <w:pPr>
              <w:spacing w:line="240" w:lineRule="auto"/>
              <w:contextualSpacing/>
              <w:rPr>
                <w:rStyle w:val="block"/>
                <w:rFonts w:ascii="Arial Narrow" w:eastAsia="Times New Roman" w:hAnsi="Arial Narrow"/>
                <w:b/>
                <w:bCs/>
                <w:sz w:val="16"/>
                <w:szCs w:val="16"/>
              </w:rPr>
            </w:pPr>
            <w:r w:rsidRPr="004113D8">
              <w:rPr>
                <w:rFonts w:ascii="Arial Narrow" w:eastAsia="Times New Roman" w:hAnsi="Arial Narrow"/>
                <w:sz w:val="16"/>
                <w:szCs w:val="16"/>
              </w:rPr>
              <w:t>One study</w:t>
            </w:r>
            <w:r>
              <w:rPr>
                <w:rFonts w:ascii="Arial Narrow" w:eastAsia="Times New Roman" w:hAnsi="Arial Narrow"/>
                <w:sz w:val="16"/>
                <w:szCs w:val="16"/>
              </w:rPr>
              <w:t xml:space="preserve"> reported the number of invasive and in situ breast cancers among women 70 to 74 years and found a rate of 61 per 1,000 individuals in the screened group and 41 per 1,000 individuals in the unscreened group [HR 1.47 (95% CI 1.19 to 1.81)]. </w:t>
            </w:r>
          </w:p>
        </w:tc>
        <w:tc>
          <w:tcPr>
            <w:tcW w:w="600" w:type="pct"/>
            <w:tcBorders>
              <w:top w:val="single" w:sz="6" w:space="0" w:color="000000" w:themeColor="text1"/>
              <w:left w:val="nil"/>
              <w:bottom w:val="single" w:sz="6" w:space="0" w:color="000000" w:themeColor="text1"/>
              <w:right w:val="nil"/>
            </w:tcBorders>
          </w:tcPr>
          <w:p w14:paraId="72A2D8F1"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19,925</w:t>
            </w:r>
          </w:p>
          <w:p w14:paraId="6C6995C0" w14:textId="77777777" w:rsidR="003D5538" w:rsidRPr="0070295E" w:rsidRDefault="003D5538">
            <w:pPr>
              <w:spacing w:line="240" w:lineRule="auto"/>
              <w:contextualSpacing/>
              <w:rPr>
                <w:rFonts w:ascii="Arial Narrow" w:eastAsia="Times New Roman" w:hAnsi="Arial Narrow"/>
                <w:sz w:val="16"/>
                <w:szCs w:val="16"/>
                <w:vertAlign w:val="superscript"/>
              </w:rPr>
            </w:pPr>
            <w:r>
              <w:rPr>
                <w:rFonts w:ascii="Arial Narrow" w:eastAsia="Times New Roman" w:hAnsi="Arial Narrow"/>
                <w:sz w:val="16"/>
                <w:szCs w:val="16"/>
              </w:rPr>
              <w:t>(1 study)</w:t>
            </w:r>
            <w:r>
              <w:rPr>
                <w:rFonts w:ascii="Arial Narrow" w:eastAsia="Times New Roman" w:hAnsi="Arial Narrow"/>
                <w:sz w:val="16"/>
                <w:szCs w:val="16"/>
                <w:vertAlign w:val="superscript"/>
              </w:rPr>
              <w:t>3</w:t>
            </w:r>
          </w:p>
        </w:tc>
        <w:tc>
          <w:tcPr>
            <w:tcW w:w="446" w:type="pct"/>
            <w:tcBorders>
              <w:top w:val="single" w:sz="6" w:space="0" w:color="000000" w:themeColor="text1"/>
              <w:left w:val="nil"/>
              <w:bottom w:val="single" w:sz="6" w:space="0" w:color="000000" w:themeColor="text1"/>
              <w:right w:val="nil"/>
            </w:tcBorders>
          </w:tcPr>
          <w:p w14:paraId="29A2DEDD"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684C7E5A" w14:textId="77777777" w:rsidR="003D5538" w:rsidRDefault="003D5538">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b,d,e,h,i</w:t>
            </w:r>
            <w:r>
              <w:rPr>
                <w:rFonts w:ascii="Arial Narrow" w:eastAsia="Times New Roman" w:hAnsi="Arial Narrow"/>
                <w:sz w:val="16"/>
                <w:szCs w:val="16"/>
              </w:rPr>
              <w:t xml:space="preserve"> </w:t>
            </w:r>
          </w:p>
          <w:p w14:paraId="59983A21"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3FFAF25C" w14:textId="77777777" w:rsidR="003D5538" w:rsidRDefault="003D5538">
            <w:pPr>
              <w:rPr>
                <w:rFonts w:ascii="Arial Narrow" w:eastAsia="Times New Roman" w:hAnsi="Arial Narrow"/>
                <w:sz w:val="16"/>
                <w:szCs w:val="16"/>
              </w:rPr>
            </w:pPr>
            <w:r>
              <w:rPr>
                <w:rFonts w:ascii="Arial Narrow" w:eastAsia="Times New Roman" w:hAnsi="Arial Narrow"/>
                <w:sz w:val="16"/>
                <w:szCs w:val="16"/>
              </w:rPr>
              <w:t>S</w:t>
            </w:r>
            <w:r w:rsidRPr="00363885">
              <w:rPr>
                <w:rFonts w:ascii="Arial Narrow" w:eastAsia="Times New Roman" w:hAnsi="Arial Narrow"/>
                <w:sz w:val="16"/>
                <w:szCs w:val="16"/>
              </w:rPr>
              <w:t>creening</w:t>
            </w:r>
            <w:r>
              <w:rPr>
                <w:rFonts w:ascii="Arial Narrow" w:eastAsia="Times New Roman" w:hAnsi="Arial Narrow"/>
                <w:sz w:val="16"/>
                <w:szCs w:val="16"/>
              </w:rPr>
              <w:t xml:space="preserve"> may lead to at least 5 overdiagnosed cancers</w:t>
            </w:r>
            <w:r w:rsidRPr="00363885">
              <w:rPr>
                <w:rFonts w:ascii="Arial Narrow" w:eastAsia="Times New Roman" w:hAnsi="Arial Narrow"/>
                <w:sz w:val="16"/>
                <w:szCs w:val="16"/>
              </w:rPr>
              <w:t xml:space="preserve"> in </w:t>
            </w:r>
            <w:r>
              <w:rPr>
                <w:rFonts w:ascii="Arial Narrow" w:eastAsia="Times New Roman" w:hAnsi="Arial Narrow"/>
                <w:sz w:val="16"/>
                <w:szCs w:val="16"/>
              </w:rPr>
              <w:t>1,000</w:t>
            </w:r>
            <w:r w:rsidRPr="00363885">
              <w:rPr>
                <w:rFonts w:ascii="Arial Narrow" w:eastAsia="Times New Roman" w:hAnsi="Arial Narrow"/>
                <w:sz w:val="16"/>
                <w:szCs w:val="16"/>
              </w:rPr>
              <w:t xml:space="preserve"> </w:t>
            </w:r>
            <w:r>
              <w:rPr>
                <w:rFonts w:ascii="Arial Narrow" w:eastAsia="Times New Roman" w:hAnsi="Arial Narrow"/>
                <w:sz w:val="16"/>
                <w:szCs w:val="16"/>
              </w:rPr>
              <w:t>individuals</w:t>
            </w:r>
            <w:r w:rsidRPr="00363885">
              <w:rPr>
                <w:rFonts w:ascii="Arial Narrow" w:eastAsia="Times New Roman" w:hAnsi="Arial Narrow"/>
                <w:sz w:val="16"/>
                <w:szCs w:val="16"/>
              </w:rPr>
              <w:t xml:space="preserve"> age</w:t>
            </w:r>
            <w:r>
              <w:rPr>
                <w:rFonts w:ascii="Arial Narrow" w:eastAsia="Times New Roman" w:hAnsi="Arial Narrow"/>
                <w:sz w:val="16"/>
                <w:szCs w:val="16"/>
              </w:rPr>
              <w:t>d</w:t>
            </w:r>
            <w:r w:rsidRPr="00363885">
              <w:rPr>
                <w:rFonts w:ascii="Arial Narrow" w:eastAsia="Times New Roman" w:hAnsi="Arial Narrow"/>
                <w:sz w:val="16"/>
                <w:szCs w:val="16"/>
              </w:rPr>
              <w:t xml:space="preserve"> </w:t>
            </w:r>
            <w:r>
              <w:rPr>
                <w:rFonts w:ascii="Arial Narrow" w:eastAsia="Times New Roman" w:hAnsi="Arial Narrow"/>
                <w:sz w:val="16"/>
                <w:szCs w:val="16"/>
              </w:rPr>
              <w:t>7</w:t>
            </w:r>
            <w:r w:rsidRPr="00363885">
              <w:rPr>
                <w:rFonts w:ascii="Arial Narrow" w:eastAsia="Times New Roman" w:hAnsi="Arial Narrow"/>
                <w:sz w:val="16"/>
                <w:szCs w:val="16"/>
              </w:rPr>
              <w:t xml:space="preserve">0 to </w:t>
            </w:r>
            <w:r>
              <w:rPr>
                <w:rFonts w:ascii="Arial Narrow" w:eastAsia="Times New Roman" w:hAnsi="Arial Narrow"/>
                <w:sz w:val="16"/>
                <w:szCs w:val="16"/>
              </w:rPr>
              <w:t>74</w:t>
            </w:r>
            <w:r w:rsidRPr="00363885">
              <w:rPr>
                <w:rFonts w:ascii="Arial Narrow" w:eastAsia="Times New Roman" w:hAnsi="Arial Narrow"/>
                <w:sz w:val="16"/>
                <w:szCs w:val="16"/>
              </w:rPr>
              <w:t xml:space="preserve"> years.</w:t>
            </w:r>
          </w:p>
        </w:tc>
      </w:tr>
      <w:tr w:rsidR="003D5538" w14:paraId="4EB52057" w14:textId="77777777">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741B925E" w14:textId="77777777" w:rsidR="003D5538" w:rsidRPr="002527FA" w:rsidRDefault="003D5538">
            <w:pPr>
              <w:spacing w:line="240" w:lineRule="auto"/>
              <w:contextualSpacing/>
              <w:rPr>
                <w:rFonts w:ascii="Arial Narrow" w:eastAsia="Times New Roman" w:hAnsi="Arial Narrow"/>
                <w:sz w:val="16"/>
                <w:szCs w:val="16"/>
              </w:rPr>
            </w:pP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75</w:t>
            </w:r>
            <w:r w:rsidRPr="002527FA">
              <w:rPr>
                <w:rStyle w:val="label"/>
                <w:rFonts w:ascii="Arial Narrow" w:eastAsia="Times New Roman" w:hAnsi="Arial Narrow"/>
                <w:sz w:val="18"/>
                <w:szCs w:val="18"/>
              </w:rPr>
              <w:t xml:space="preserve"> years</w:t>
            </w:r>
            <w:r>
              <w:rPr>
                <w:rStyle w:val="label"/>
                <w:rFonts w:ascii="Arial Narrow" w:eastAsia="Times New Roman" w:hAnsi="Arial Narrow"/>
                <w:sz w:val="18"/>
                <w:szCs w:val="18"/>
              </w:rPr>
              <w:t xml:space="preserve"> and older</w:t>
            </w:r>
            <w:r w:rsidRPr="002527FA">
              <w:rPr>
                <w:rStyle w:val="label"/>
                <w:rFonts w:ascii="Arial Narrow" w:eastAsia="Times New Roman" w:hAnsi="Arial Narrow"/>
                <w:sz w:val="18"/>
                <w:szCs w:val="18"/>
              </w:rPr>
              <w:t>)</w:t>
            </w:r>
            <w:r w:rsidRPr="002527FA">
              <w:rPr>
                <w:rFonts w:ascii="Arial Narrow" w:eastAsia="Times New Roman" w:hAnsi="Arial Narrow"/>
                <w:sz w:val="16"/>
                <w:szCs w:val="16"/>
              </w:rPr>
              <w:t xml:space="preserve"> </w:t>
            </w:r>
          </w:p>
          <w:p w14:paraId="60CB084C" w14:textId="77777777" w:rsidR="003D5538" w:rsidRDefault="003D5538">
            <w:pPr>
              <w:spacing w:line="240" w:lineRule="auto"/>
              <w:contextualSpacing/>
              <w:rPr>
                <w:rFonts w:ascii="Arial Narrow" w:eastAsia="Times New Roman" w:hAnsi="Arial Narrow"/>
                <w:sz w:val="16"/>
                <w:szCs w:val="16"/>
              </w:rPr>
            </w:pPr>
          </w:p>
          <w:p w14:paraId="680A3807"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15 years</w:t>
            </w:r>
          </w:p>
          <w:p w14:paraId="6B145E60"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Screening interval: 3 years</w:t>
            </w:r>
          </w:p>
          <w:p w14:paraId="0775700E" w14:textId="77777777" w:rsidR="003D5538" w:rsidRPr="002527FA" w:rsidRDefault="003D5538">
            <w:pPr>
              <w:spacing w:line="240" w:lineRule="auto"/>
              <w:contextualSpacing/>
              <w:rPr>
                <w:rStyle w:val="label"/>
                <w:rFonts w:ascii="Arial Narrow" w:eastAsia="Times New Roman" w:hAnsi="Arial Narrow"/>
                <w:sz w:val="18"/>
                <w:szCs w:val="18"/>
              </w:rPr>
            </w:pPr>
          </w:p>
        </w:tc>
        <w:tc>
          <w:tcPr>
            <w:tcW w:w="1800" w:type="pct"/>
            <w:tcBorders>
              <w:top w:val="single" w:sz="6" w:space="0" w:color="000000" w:themeColor="text1"/>
              <w:left w:val="nil"/>
              <w:bottom w:val="single" w:sz="6" w:space="0" w:color="000000" w:themeColor="text1"/>
              <w:right w:val="nil"/>
            </w:tcBorders>
          </w:tcPr>
          <w:p w14:paraId="3F588135" w14:textId="77777777" w:rsidR="003D5538" w:rsidRDefault="003D5538">
            <w:pPr>
              <w:spacing w:line="240" w:lineRule="auto"/>
              <w:contextualSpacing/>
              <w:rPr>
                <w:rStyle w:val="block"/>
                <w:rFonts w:ascii="Arial Narrow" w:eastAsia="Times New Roman" w:hAnsi="Arial Narrow"/>
                <w:b/>
                <w:bCs/>
                <w:sz w:val="16"/>
                <w:szCs w:val="16"/>
              </w:rPr>
            </w:pPr>
            <w:r w:rsidRPr="004113D8">
              <w:rPr>
                <w:rFonts w:ascii="Arial Narrow" w:eastAsia="Times New Roman" w:hAnsi="Arial Narrow"/>
                <w:sz w:val="16"/>
                <w:szCs w:val="16"/>
              </w:rPr>
              <w:t>One study</w:t>
            </w:r>
            <w:r>
              <w:rPr>
                <w:rFonts w:ascii="Arial Narrow" w:eastAsia="Times New Roman" w:hAnsi="Arial Narrow"/>
                <w:sz w:val="16"/>
                <w:szCs w:val="16"/>
              </w:rPr>
              <w:t xml:space="preserve"> reported the number of invasive and in situ breast cancers among women 75 to 84 years and found a rate of 49 per 1,000 individuals in the screened group and 26 per 1,000 individuals in the unscreened group (HR 1.92 (95% CI 1.60 to 2.30)]. The same study reported for those aged 85 years or older and found a rate of 28 per 1,000 individuals in the screened group and 13 per 1,000 individuals in the unscreened group [HR 2.20 (95% CI 1.43 to 3.40)].</w:t>
            </w:r>
          </w:p>
        </w:tc>
        <w:tc>
          <w:tcPr>
            <w:tcW w:w="600" w:type="pct"/>
            <w:tcBorders>
              <w:top w:val="single" w:sz="6" w:space="0" w:color="000000" w:themeColor="text1"/>
              <w:left w:val="nil"/>
              <w:bottom w:val="single" w:sz="6" w:space="0" w:color="000000" w:themeColor="text1"/>
              <w:right w:val="nil"/>
            </w:tcBorders>
          </w:tcPr>
          <w:p w14:paraId="4161A9F7"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34,710</w:t>
            </w:r>
          </w:p>
          <w:p w14:paraId="5AC24F28"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sz w:val="16"/>
                <w:szCs w:val="16"/>
              </w:rPr>
              <w:t>(1 study)</w:t>
            </w:r>
            <w:r>
              <w:rPr>
                <w:rFonts w:ascii="Arial Narrow" w:eastAsia="Times New Roman" w:hAnsi="Arial Narrow"/>
                <w:sz w:val="16"/>
                <w:szCs w:val="16"/>
                <w:vertAlign w:val="superscript"/>
              </w:rPr>
              <w:t>3</w:t>
            </w:r>
          </w:p>
        </w:tc>
        <w:tc>
          <w:tcPr>
            <w:tcW w:w="446" w:type="pct"/>
            <w:tcBorders>
              <w:top w:val="single" w:sz="6" w:space="0" w:color="000000" w:themeColor="text1"/>
              <w:left w:val="nil"/>
              <w:bottom w:val="single" w:sz="6" w:space="0" w:color="000000" w:themeColor="text1"/>
              <w:right w:val="nil"/>
            </w:tcBorders>
          </w:tcPr>
          <w:p w14:paraId="6B6396FB"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66A41923" w14:textId="77777777" w:rsidR="003D5538" w:rsidRDefault="003D5538">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 xml:space="preserve">LOW </w:t>
            </w:r>
            <w:r>
              <w:rPr>
                <w:rStyle w:val="quality-text"/>
                <w:rFonts w:ascii="Arial Narrow" w:eastAsia="Times New Roman" w:hAnsi="Arial Narrow"/>
                <w:sz w:val="16"/>
                <w:szCs w:val="16"/>
                <w:vertAlign w:val="superscript"/>
              </w:rPr>
              <w:t>b,d,e,h,i</w:t>
            </w:r>
            <w:r>
              <w:rPr>
                <w:rFonts w:ascii="Arial Narrow" w:eastAsia="Times New Roman" w:hAnsi="Arial Narrow"/>
                <w:sz w:val="16"/>
                <w:szCs w:val="16"/>
              </w:rPr>
              <w:t xml:space="preserve"> </w:t>
            </w:r>
          </w:p>
          <w:p w14:paraId="40653A97" w14:textId="77777777" w:rsidR="003D5538" w:rsidRPr="003A4B52" w:rsidRDefault="003D5538">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06859BC2" w14:textId="77777777" w:rsidR="003D5538" w:rsidRDefault="003D5538">
            <w:pPr>
              <w:rPr>
                <w:rFonts w:ascii="Arial Narrow" w:eastAsia="Times New Roman" w:hAnsi="Arial Narrow"/>
                <w:sz w:val="16"/>
                <w:szCs w:val="16"/>
              </w:rPr>
            </w:pPr>
            <w:r>
              <w:rPr>
                <w:rFonts w:ascii="Arial Narrow" w:eastAsia="Times New Roman" w:hAnsi="Arial Narrow"/>
                <w:sz w:val="16"/>
                <w:szCs w:val="16"/>
              </w:rPr>
              <w:t>S</w:t>
            </w:r>
            <w:r w:rsidRPr="00363885">
              <w:rPr>
                <w:rFonts w:ascii="Arial Narrow" w:eastAsia="Times New Roman" w:hAnsi="Arial Narrow"/>
                <w:sz w:val="16"/>
                <w:szCs w:val="16"/>
              </w:rPr>
              <w:t>creening</w:t>
            </w:r>
            <w:r>
              <w:rPr>
                <w:rFonts w:ascii="Arial Narrow" w:eastAsia="Times New Roman" w:hAnsi="Arial Narrow"/>
                <w:sz w:val="16"/>
                <w:szCs w:val="16"/>
              </w:rPr>
              <w:t xml:space="preserve"> may lead to at least 5 overdiagnosed cancers</w:t>
            </w:r>
            <w:r w:rsidRPr="00363885">
              <w:rPr>
                <w:rFonts w:ascii="Arial Narrow" w:eastAsia="Times New Roman" w:hAnsi="Arial Narrow"/>
                <w:sz w:val="16"/>
                <w:szCs w:val="16"/>
              </w:rPr>
              <w:t xml:space="preserve"> in</w:t>
            </w:r>
            <w:r>
              <w:rPr>
                <w:rFonts w:ascii="Arial Narrow" w:eastAsia="Times New Roman" w:hAnsi="Arial Narrow"/>
                <w:sz w:val="16"/>
                <w:szCs w:val="16"/>
              </w:rPr>
              <w:t xml:space="preserve"> 1,000</w:t>
            </w:r>
            <w:r w:rsidRPr="00363885">
              <w:rPr>
                <w:rFonts w:ascii="Arial Narrow" w:eastAsia="Times New Roman" w:hAnsi="Arial Narrow"/>
                <w:sz w:val="16"/>
                <w:szCs w:val="16"/>
              </w:rPr>
              <w:t xml:space="preserve"> </w:t>
            </w:r>
            <w:r>
              <w:rPr>
                <w:rFonts w:ascii="Arial Narrow" w:eastAsia="Times New Roman" w:hAnsi="Arial Narrow"/>
                <w:sz w:val="16"/>
                <w:szCs w:val="16"/>
              </w:rPr>
              <w:t>individuals</w:t>
            </w:r>
            <w:r w:rsidRPr="00363885">
              <w:rPr>
                <w:rFonts w:ascii="Arial Narrow" w:eastAsia="Times New Roman" w:hAnsi="Arial Narrow"/>
                <w:sz w:val="16"/>
                <w:szCs w:val="16"/>
              </w:rPr>
              <w:t xml:space="preserve"> age</w:t>
            </w:r>
            <w:r>
              <w:rPr>
                <w:rFonts w:ascii="Arial Narrow" w:eastAsia="Times New Roman" w:hAnsi="Arial Narrow"/>
                <w:sz w:val="16"/>
                <w:szCs w:val="16"/>
              </w:rPr>
              <w:t>d</w:t>
            </w:r>
            <w:r w:rsidRPr="00363885">
              <w:rPr>
                <w:rFonts w:ascii="Arial Narrow" w:eastAsia="Times New Roman" w:hAnsi="Arial Narrow"/>
                <w:sz w:val="16"/>
                <w:szCs w:val="16"/>
              </w:rPr>
              <w:t xml:space="preserve"> </w:t>
            </w:r>
            <w:r>
              <w:rPr>
                <w:rFonts w:ascii="Arial Narrow" w:eastAsia="Times New Roman" w:hAnsi="Arial Narrow"/>
                <w:sz w:val="16"/>
                <w:szCs w:val="16"/>
              </w:rPr>
              <w:t>75 years or older</w:t>
            </w:r>
            <w:r w:rsidRPr="00363885">
              <w:rPr>
                <w:rFonts w:ascii="Arial Narrow" w:eastAsia="Times New Roman" w:hAnsi="Arial Narrow"/>
                <w:sz w:val="16"/>
                <w:szCs w:val="16"/>
              </w:rPr>
              <w:t>.</w:t>
            </w:r>
          </w:p>
        </w:tc>
      </w:tr>
      <w:tr w:rsidR="003D5538" w14:paraId="64F344AD" w14:textId="77777777">
        <w:tblPrEx>
          <w:tblCellMar>
            <w:top w:w="60" w:type="dxa"/>
            <w:left w:w="60" w:type="dxa"/>
            <w:bottom w:w="60" w:type="dxa"/>
            <w:right w:w="60" w:type="dxa"/>
          </w:tblCellMar>
        </w:tblPrEx>
        <w:trPr>
          <w:cantSplit/>
        </w:trPr>
        <w:tc>
          <w:tcPr>
            <w:tcW w:w="5000" w:type="pct"/>
            <w:gridSpan w:val="5"/>
            <w:tcBorders>
              <w:top w:val="single" w:sz="6" w:space="0" w:color="000000" w:themeColor="text1"/>
              <w:left w:val="nil"/>
              <w:bottom w:val="single" w:sz="6" w:space="0" w:color="000000" w:themeColor="text1"/>
              <w:right w:val="nil"/>
            </w:tcBorders>
            <w:vAlign w:val="center"/>
            <w:hideMark/>
          </w:tcPr>
          <w:p w14:paraId="15A692A8" w14:textId="77777777" w:rsidR="003D5538" w:rsidRPr="00E42B2A" w:rsidRDefault="003D5538">
            <w:pPr>
              <w:spacing w:line="240" w:lineRule="auto"/>
              <w:contextualSpacing/>
              <w:rPr>
                <w:rFonts w:ascii="Arial Narrow" w:eastAsia="Times New Roman" w:hAnsi="Arial Narrow"/>
                <w:sz w:val="16"/>
                <w:szCs w:val="16"/>
              </w:rPr>
            </w:pPr>
            <w:r w:rsidRPr="00E42B2A">
              <w:rPr>
                <w:rFonts w:ascii="Arial Narrow" w:eastAsia="Times New Roman" w:hAnsi="Arial Narrow"/>
                <w:sz w:val="16"/>
                <w:szCs w:val="16"/>
              </w:rPr>
              <w:lastRenderedPageBreak/>
              <w:t>‡</w:t>
            </w:r>
            <w:r>
              <w:rPr>
                <w:rFonts w:ascii="Arial Narrow" w:eastAsia="Times New Roman" w:hAnsi="Arial Narrow"/>
                <w:sz w:val="16"/>
                <w:szCs w:val="16"/>
              </w:rPr>
              <w:t xml:space="preserve"> We d</w:t>
            </w:r>
            <w:r w:rsidRPr="00E42B2A">
              <w:rPr>
                <w:rFonts w:ascii="Arial Narrow" w:eastAsia="Times New Roman" w:hAnsi="Arial Narrow"/>
                <w:sz w:val="16"/>
                <w:szCs w:val="16"/>
              </w:rPr>
              <w:t>id not pool due to variations in reporting</w:t>
            </w:r>
            <w:r>
              <w:rPr>
                <w:rFonts w:ascii="Arial Narrow" w:eastAsia="Times New Roman" w:hAnsi="Arial Narrow"/>
                <w:sz w:val="16"/>
                <w:szCs w:val="16"/>
              </w:rPr>
              <w:t xml:space="preserve"> </w:t>
            </w:r>
            <w:r w:rsidRPr="00E42B2A">
              <w:rPr>
                <w:rFonts w:ascii="Arial Narrow" w:eastAsia="Times New Roman" w:hAnsi="Arial Narrow"/>
                <w:sz w:val="16"/>
                <w:szCs w:val="16"/>
              </w:rPr>
              <w:t xml:space="preserve"> </w:t>
            </w:r>
            <w:r>
              <w:rPr>
                <w:rFonts w:ascii="Arial Narrow" w:eastAsia="Times New Roman" w:hAnsi="Arial Narrow"/>
                <w:sz w:val="16"/>
                <w:szCs w:val="16"/>
              </w:rPr>
              <w:t xml:space="preserve">(e.g., different </w:t>
            </w:r>
            <w:r w:rsidRPr="00E42B2A">
              <w:rPr>
                <w:rFonts w:ascii="Arial Narrow" w:eastAsia="Times New Roman" w:hAnsi="Arial Narrow"/>
                <w:sz w:val="16"/>
                <w:szCs w:val="16"/>
              </w:rPr>
              <w:t>denominators</w:t>
            </w:r>
            <w:r>
              <w:rPr>
                <w:rFonts w:ascii="Arial Narrow" w:eastAsia="Times New Roman" w:hAnsi="Arial Narrow"/>
                <w:sz w:val="16"/>
                <w:szCs w:val="16"/>
              </w:rPr>
              <w:t xml:space="preserve"> such as person years</w:t>
            </w:r>
            <w:r w:rsidRPr="00E42B2A">
              <w:rPr>
                <w:rFonts w:ascii="Arial Narrow" w:eastAsia="Times New Roman" w:hAnsi="Arial Narrow"/>
                <w:sz w:val="16"/>
                <w:szCs w:val="16"/>
              </w:rPr>
              <w:t>)</w:t>
            </w:r>
            <w:r>
              <w:rPr>
                <w:rFonts w:ascii="Arial Narrow" w:eastAsia="Times New Roman" w:hAnsi="Arial Narrow"/>
                <w:sz w:val="16"/>
                <w:szCs w:val="16"/>
              </w:rPr>
              <w:t xml:space="preserve">. Results are narratively summarized. </w:t>
            </w:r>
            <w:r w:rsidRPr="00E42B2A">
              <w:rPr>
                <w:rFonts w:ascii="Arial Narrow" w:eastAsia="Times New Roman" w:hAnsi="Arial Narrow"/>
                <w:sz w:val="16"/>
                <w:szCs w:val="16"/>
              </w:rPr>
              <w:t xml:space="preserve"> </w:t>
            </w:r>
          </w:p>
          <w:p w14:paraId="325503D5" w14:textId="77777777" w:rsidR="003D5538" w:rsidRPr="00E42B2A" w:rsidRDefault="003D5538">
            <w:pPr>
              <w:spacing w:line="240" w:lineRule="auto"/>
              <w:contextualSpacing/>
              <w:rPr>
                <w:rFonts w:ascii="Arial Narrow" w:eastAsia="Times New Roman" w:hAnsi="Arial Narrow"/>
                <w:sz w:val="16"/>
                <w:szCs w:val="16"/>
              </w:rPr>
            </w:pPr>
            <w:r w:rsidRPr="00E42B2A">
              <w:rPr>
                <w:rFonts w:ascii="Arial Narrow" w:eastAsia="Times New Roman" w:hAnsi="Arial Narrow"/>
                <w:b/>
                <w:bCs/>
                <w:sz w:val="16"/>
                <w:szCs w:val="16"/>
              </w:rPr>
              <w:t>CI:</w:t>
            </w:r>
            <w:r w:rsidRPr="00E42B2A">
              <w:rPr>
                <w:rFonts w:ascii="Arial Narrow" w:eastAsia="Times New Roman" w:hAnsi="Arial Narrow"/>
                <w:sz w:val="16"/>
                <w:szCs w:val="16"/>
              </w:rPr>
              <w:t xml:space="preserve"> Confidence interval, </w:t>
            </w:r>
            <w:r w:rsidRPr="00E42B2A">
              <w:rPr>
                <w:rFonts w:ascii="Arial Narrow" w:eastAsia="Times New Roman" w:hAnsi="Arial Narrow"/>
                <w:b/>
                <w:bCs/>
                <w:sz w:val="16"/>
                <w:szCs w:val="16"/>
              </w:rPr>
              <w:t xml:space="preserve">RR: </w:t>
            </w:r>
            <w:r w:rsidRPr="00E42B2A">
              <w:rPr>
                <w:rFonts w:ascii="Arial Narrow" w:eastAsia="Times New Roman" w:hAnsi="Arial Narrow"/>
                <w:sz w:val="16"/>
                <w:szCs w:val="16"/>
              </w:rPr>
              <w:t xml:space="preserve">relative risk, </w:t>
            </w:r>
            <w:r w:rsidRPr="00E42B2A">
              <w:rPr>
                <w:rFonts w:ascii="Arial Narrow" w:eastAsia="Times New Roman" w:hAnsi="Arial Narrow"/>
                <w:b/>
                <w:bCs/>
                <w:sz w:val="16"/>
                <w:szCs w:val="16"/>
              </w:rPr>
              <w:t xml:space="preserve">HR: </w:t>
            </w:r>
            <w:r w:rsidRPr="00E42B2A">
              <w:rPr>
                <w:rFonts w:ascii="Arial Narrow" w:eastAsia="Times New Roman" w:hAnsi="Arial Narrow"/>
                <w:sz w:val="16"/>
                <w:szCs w:val="16"/>
              </w:rPr>
              <w:t>hazard ratio</w:t>
            </w:r>
          </w:p>
          <w:p w14:paraId="0280E331" w14:textId="77777777" w:rsidR="003D5538" w:rsidRPr="00CB4320" w:rsidRDefault="003D5538">
            <w:pPr>
              <w:spacing w:line="240" w:lineRule="auto"/>
              <w:contextualSpacing/>
              <w:rPr>
                <w:rFonts w:ascii="Arial Narrow" w:eastAsia="Times New Roman" w:hAnsi="Arial Narrow"/>
                <w:sz w:val="16"/>
                <w:szCs w:val="16"/>
              </w:rPr>
            </w:pPr>
          </w:p>
          <w:p w14:paraId="259875FD" w14:textId="092FF967" w:rsidR="003D5538" w:rsidRDefault="003D5538">
            <w:pPr>
              <w:spacing w:line="240" w:lineRule="auto"/>
              <w:contextualSpacing/>
              <w:rPr>
                <w:rFonts w:ascii="Arial Narrow" w:eastAsia="Times New Roman" w:hAnsi="Arial Narrow"/>
                <w:sz w:val="16"/>
                <w:szCs w:val="16"/>
              </w:rPr>
            </w:pPr>
            <w:r w:rsidRPr="00CB4320">
              <w:rPr>
                <w:rFonts w:ascii="Arial Narrow" w:eastAsia="Times New Roman" w:hAnsi="Arial Narrow"/>
                <w:b/>
                <w:bCs/>
                <w:sz w:val="16"/>
                <w:szCs w:val="16"/>
              </w:rPr>
              <w:t xml:space="preserve">Bibliography: </w:t>
            </w:r>
            <w:r w:rsidRPr="00CB4320">
              <w:rPr>
                <w:rFonts w:ascii="Arial Narrow" w:eastAsia="Times New Roman" w:hAnsi="Arial Narrow"/>
                <w:sz w:val="16"/>
                <w:szCs w:val="16"/>
              </w:rPr>
              <w:t>1</w:t>
            </w:r>
            <w:r>
              <w:rPr>
                <w:rFonts w:ascii="Arial Narrow" w:eastAsia="Times New Roman" w:hAnsi="Arial Narrow"/>
                <w:sz w:val="16"/>
                <w:szCs w:val="16"/>
              </w:rPr>
              <w:t xml:space="preserve"> Lund 2018</w:t>
            </w:r>
            <w:r>
              <w:rPr>
                <w:rFonts w:ascii="Arial Narrow" w:eastAsia="Times New Roman" w:hAnsi="Arial Narrow"/>
                <w:sz w:val="16"/>
                <w:szCs w:val="16"/>
              </w:rPr>
              <w:fldChar w:fldCharType="begin"/>
            </w:r>
            <w:r w:rsidR="00641FAE">
              <w:rPr>
                <w:rFonts w:ascii="Arial Narrow" w:eastAsia="Times New Roman" w:hAnsi="Arial Narrow"/>
                <w:sz w:val="16"/>
                <w:szCs w:val="16"/>
              </w:rPr>
              <w:instrText xml:space="preserve"> ADDIN ZOTERO_ITEM CSL_CITATION {"citationID":"ao7obgcpil","properties":{"formattedCitation":"\\super 44\\nosupersub{}","plainCitation":"44","noteIndex":0},"citationItems":[{"id":23278,"uris":["http://zotero.org/groups/2603983/items/TVNDB64Q"],"itemData":{"id":23278,"type":"article-journal","abstract":"Background: The Norwegian Breast Cancer Screening Program (NBCSP) was implemented across the country in 2005 and has been criticised for potential ‘overdiagnosis’, i.e. a breast cancer diagnosis that otherwise would not have been detected or treated in a woman’s lifetime. We aimed to estimate overdiagnosis in the NBCSP based on the Norwegian Women and Cancer (NOWAC) study using both questionnaire information and record linkage information from NBCSP.","container-title":"European Journal of Cancer","DOI":"10.1016/j.ejca.2017.11.003","ISSN":"09598049","journalAbbreviation":"European Journal of Cancer","language":"en","page":"102-112","source":"DOI.org (Crossref)","title":"No overdiagnosis in the Norwegian Breast Cancer Screening Program estimated by combining record linkage and questionnaire information in the Norwegian Women and Cancer study","volume":"89","author":[{"family":"Lund","given":"Eiliv"},{"family":"Nakamura","given":"Aurelie"},{"family":"Thalabard","given":"Jean-Christophe"}],"issued":{"date-parts":[["2018",1]]}}}],"schema":"https://github.com/citation-style-language/schema/raw/master/csl-citation.json"} </w:instrText>
            </w:r>
            <w:r>
              <w:rPr>
                <w:rFonts w:ascii="Arial Narrow" w:eastAsia="Times New Roman" w:hAnsi="Arial Narrow"/>
                <w:sz w:val="16"/>
                <w:szCs w:val="16"/>
              </w:rPr>
              <w:fldChar w:fldCharType="separate"/>
            </w:r>
            <w:r w:rsidR="00641FAE" w:rsidRPr="00641FAE">
              <w:rPr>
                <w:rFonts w:ascii="Arial Narrow" w:hAnsi="Arial Narrow" w:cs="Times New Roman"/>
                <w:kern w:val="0"/>
                <w:sz w:val="16"/>
                <w:vertAlign w:val="superscript"/>
              </w:rPr>
              <w:t>44</w:t>
            </w:r>
            <w:r>
              <w:rPr>
                <w:rFonts w:ascii="Arial Narrow" w:eastAsia="Times New Roman" w:hAnsi="Arial Narrow"/>
                <w:sz w:val="16"/>
                <w:szCs w:val="16"/>
              </w:rPr>
              <w:fldChar w:fldCharType="end"/>
            </w:r>
            <w:r w:rsidRPr="00CB4320">
              <w:rPr>
                <w:rFonts w:ascii="Arial Narrow" w:eastAsia="Times New Roman" w:hAnsi="Arial Narrow"/>
                <w:sz w:val="16"/>
                <w:szCs w:val="16"/>
              </w:rPr>
              <w:t xml:space="preserve">; 2: </w:t>
            </w:r>
            <w:r>
              <w:rPr>
                <w:rFonts w:ascii="Arial Narrow" w:eastAsia="Times New Roman" w:hAnsi="Arial Narrow"/>
                <w:sz w:val="16"/>
                <w:szCs w:val="16"/>
              </w:rPr>
              <w:t>Puliti 2017</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{"citationID":"a16c7lr2c0v","properties":{"formattedCitation":"\\super 37\\nosupersub{}","plainCitation":"37","noteIndex":0},"citationItems":[{"id":23274,"uris":["http://zotero.org/groups/2603983/items/679A9LLG"],"itemData":{"id":23274,"type":"article-journal","abstract":"Methods: The cohort included over 400,000 Italian women who were ﬁrst invited to participate in regional screening programmes during the 1990s and were followed for breast cancer incidence for 13 years. We obtained individual data on their exposure to screening and correlated this with total and stage-speciﬁc breast cancer incidence. Socio-economic status and prescreening incidence data were used to assess the presence of self-selection bias.\nResults: Overall, screening attendance was associated with a 10% excess risk of in situ and invasive breast cancer (IRR Z 1.10; 95% conﬁdence interval (CI): 1.06e1.14), which dropped to 5% for invasive cancers only (IRR Z 1.05; 95% CI: 1.01e1.09). There were signiﬁcant reductions among attenders for speciﬁc cancer stages; we observed a 39% reduction for T2 or larger (IRR Z 0.61; 95% CI: 0.57e0.66), 19% for node positives (IRR Z 0.81; 95% CI: 0.76e0.86) and 28% for stage II and higher (IRR Z 0.72; 95% CI: 0.68e0.76). Our data suggest that the presence of self-selection bias is limited and, overall, invited women experienced a 17% reduction of advanced cancers compared with pre-screening rates.\nConclusions: Comparing attenders’ and non-attenders’ stage-speciﬁc breast cancer incidence, we have estimated that screening attendance is associated with a reduction of nearly 30% for stages IIþ.","container-title":"European Journal of Cancer","DOI":"10.1016/j.ejca.2016.12.030","ISSN":"09598049","journalAbbreviation":"European Journal of Cancer","language":"en","page":"109-116","source":"DOI.org (Crossref)","title":"Advanced breast cancer rates in the epoch of service screening: The 400,000 women cohort study from Italy","title-short":"Advanced breast cancer rates in the epoch of service screening","volume":"75","author":[{"family":"Puliti","given":"Donella"},{"family":"Bucchi","given":"Lauro"},{"family":"Mancini","given":"Silvia"},{"family":"Paci","given":"Eugenio"},{"family":"Baracco","given":"Susanna"},{"family":"Campari","given":"Cinzia"},{"family":"Canuti","given":"Debora"},{"family":"Cirilli","given":"Claudia"},{"family":"Collina","given":"Natalina"},{"family":"Conti","given":"Giovanni Maria"},{"family":"Di Felice","given":"Enza"},{"family":"Falcini","given":"Fabio"},{"family":"Michiara","given":"Maria"},{"family":"Negri","given":"Rossella"},{"family":"Ravaioli","given":"Alessandra"},{"family":"Sassoli de' Bianchi","given":"Priscilla"},{"family":"Serafini","given":"Monica"},{"family":"Zorzi","given":"Manuel"},{"family":"Caldarella","given":"Adele"},{"family":"Cataliotti","given":"Luigi"},{"family":"Zappa","given":"Marco"},{"family":"Manneschi","given":"G."},{"family":"Miccinesi","given":"G."},{"family":"Caranci","given":"N."},{"family":"Naldoni","given":"C."},{"family":"Finarelli","given":"A.C."},{"family":"Ferretti","given":"S."},{"family":"Pandolfi","given":"P."},{"family":"Pizzi","given":"L."},{"family":"Petrucci","given":"C."},{"family":"Baldazzi","given":"P."},{"family":"Pasquini","given":"A."},{"family":"Manfredi","given":"M."},{"family":"Saguatti","given":"G."},{"family":"Zatelli","given":"M."},{"family":"Sgargi","given":"P."},{"family":"Bozzani","given":"F."},{"family":"Giorgi Rossi","given":"P."},{"family":"Mangone","given":"L."},{"family":"Caroli","given":"S."},{"family":"Vicentini","given":"M."},{"family":"Vattiato","given":"R."},{"family":"Giuliani","given":"O."},{"family":"Balducci","given":"C."},{"family":"Vitali","given":"B."},{"family":"Monticelli","given":"G."}],"issued":{"date-parts":[["2017",4]]}}}],"schema":"https://github.com/citation-style-language/schema/raw/master/csl-citation.json"} </w:instrText>
            </w:r>
            <w:r>
              <w:rPr>
                <w:rFonts w:ascii="Arial Narrow" w:eastAsia="Times New Roman" w:hAnsi="Arial Narrow"/>
                <w:sz w:val="16"/>
                <w:szCs w:val="16"/>
              </w:rPr>
              <w:fldChar w:fldCharType="separate"/>
            </w:r>
            <w:r w:rsidRPr="00302CC8">
              <w:rPr>
                <w:rFonts w:ascii="Arial Narrow" w:hAnsi="Arial Narrow" w:cs="Times New Roman"/>
                <w:kern w:val="0"/>
                <w:sz w:val="16"/>
                <w:vertAlign w:val="superscript"/>
              </w:rPr>
              <w:t>37</w:t>
            </w:r>
            <w:r>
              <w:rPr>
                <w:rFonts w:ascii="Arial Narrow" w:eastAsia="Times New Roman" w:hAnsi="Arial Narrow"/>
                <w:sz w:val="16"/>
                <w:szCs w:val="16"/>
              </w:rPr>
              <w:fldChar w:fldCharType="end"/>
            </w:r>
            <w:r>
              <w:rPr>
                <w:rFonts w:ascii="Arial Narrow" w:eastAsia="Times New Roman" w:hAnsi="Arial Narrow"/>
                <w:sz w:val="16"/>
                <w:szCs w:val="16"/>
              </w:rPr>
              <w:t>;</w:t>
            </w:r>
            <w:r w:rsidRPr="00CB4320">
              <w:rPr>
                <w:rFonts w:ascii="Arial Narrow" w:eastAsia="Times New Roman" w:hAnsi="Arial Narrow"/>
                <w:sz w:val="16"/>
                <w:szCs w:val="16"/>
              </w:rPr>
              <w:t xml:space="preserve"> 3: </w:t>
            </w:r>
            <w:r>
              <w:rPr>
                <w:rFonts w:ascii="Arial Narrow" w:eastAsia="Times New Roman" w:hAnsi="Arial Narrow"/>
                <w:sz w:val="16"/>
                <w:szCs w:val="16"/>
              </w:rPr>
              <w:t>Richman 2023</w:t>
            </w:r>
            <w:r>
              <w:rPr>
                <w:rFonts w:ascii="Arial Narrow" w:eastAsia="Times New Roman" w:hAnsi="Arial Narrow"/>
                <w:sz w:val="16"/>
                <w:szCs w:val="16"/>
              </w:rPr>
              <w:fldChar w:fldCharType="begin"/>
            </w:r>
            <w:r w:rsidR="00641FAE">
              <w:rPr>
                <w:rFonts w:ascii="Arial Narrow" w:eastAsia="Times New Roman" w:hAnsi="Arial Narrow"/>
                <w:sz w:val="16"/>
                <w:szCs w:val="16"/>
              </w:rPr>
              <w:instrText xml:space="preserve"> ADDIN ZOTERO_ITEM CSL_CITATION {"citationID":"anhvilvaj5","properties":{"formattedCitation":"\\super 45\\nosupersub{}","plainCitation":"45","noteIndex":0},"citationItems":[{"id":23669,"uris":["http://zotero.org/groups/2603983/items/KDP33N8V"],"itemData":{"id":23669,"type":"article-journal","container-title":"Annals of Internal Medicine","DOI":"10.7326/M23-0133","ISSN":"0003-4819","issue":"9","journalAbbreviation":"Ann Intern Med","note":"publisher: American College of Physicians","page":"1172-1180","source":"acpjournals.org (Atypon)","title":"Estimating Breast Cancer Overdiagnosis After Screening Mammography Among Older Women in the United States","volume":"176","author":[{"family":"Richman","given":"Ilana B."},{"family":"Long","given":"Jessica B."},{"family":"Soulos","given":"Pamela R."},{"family":"Wang","given":"Shi-Yi"},{"family":"Gross","given":"Cary P."}],"issued":{"date-parts":[["2023",9,19]]}}}],"schema":"https://github.com/citation-style-language/schema/raw/master/csl-citation.json"} </w:instrText>
            </w:r>
            <w:r>
              <w:rPr>
                <w:rFonts w:ascii="Arial Narrow" w:eastAsia="Times New Roman" w:hAnsi="Arial Narrow"/>
                <w:sz w:val="16"/>
                <w:szCs w:val="16"/>
              </w:rPr>
              <w:fldChar w:fldCharType="separate"/>
            </w:r>
            <w:r w:rsidR="00641FAE" w:rsidRPr="00641FAE">
              <w:rPr>
                <w:rFonts w:ascii="Arial Narrow" w:hAnsi="Arial Narrow" w:cs="Times New Roman"/>
                <w:kern w:val="0"/>
                <w:sz w:val="16"/>
                <w:vertAlign w:val="superscript"/>
              </w:rPr>
              <w:t>45</w:t>
            </w:r>
            <w:r>
              <w:rPr>
                <w:rFonts w:ascii="Arial Narrow" w:eastAsia="Times New Roman" w:hAnsi="Arial Narrow"/>
                <w:sz w:val="16"/>
                <w:szCs w:val="16"/>
              </w:rPr>
              <w:fldChar w:fldCharType="end"/>
            </w:r>
          </w:p>
        </w:tc>
      </w:tr>
      <w:tr w:rsidR="003D5538" w14:paraId="53035607" w14:textId="77777777">
        <w:tblPrEx>
          <w:tblCellMar>
            <w:top w:w="60" w:type="dxa"/>
            <w:left w:w="60" w:type="dxa"/>
            <w:bottom w:w="60" w:type="dxa"/>
            <w:right w:w="60" w:type="dxa"/>
          </w:tblCellMar>
        </w:tblPrEx>
        <w:trPr>
          <w:cantSplit/>
        </w:trPr>
        <w:tc>
          <w:tcPr>
            <w:tcW w:w="5000" w:type="pct"/>
            <w:gridSpan w:val="5"/>
            <w:tcBorders>
              <w:top w:val="single" w:sz="6" w:space="0" w:color="000000" w:themeColor="text1"/>
              <w:left w:val="nil"/>
              <w:bottom w:val="single" w:sz="6" w:space="0" w:color="000000" w:themeColor="text1"/>
              <w:right w:val="nil"/>
            </w:tcBorders>
            <w:vAlign w:val="center"/>
            <w:hideMark/>
          </w:tcPr>
          <w:p w14:paraId="639E828D" w14:textId="77777777" w:rsidR="003D5538" w:rsidRDefault="003D5538">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42083F95" w14:textId="77777777" w:rsidR="003D5538" w:rsidRDefault="003D5538" w:rsidP="003D5538">
      <w:pPr>
        <w:rPr>
          <w:rFonts w:eastAsia="Times New Roman" w:cs="Times New Roman"/>
          <w:szCs w:val="24"/>
          <w:lang w:eastAsia="en-CA"/>
        </w:rPr>
      </w:pPr>
      <w:r>
        <w:t>Explanations</w:t>
      </w:r>
    </w:p>
    <w:p w14:paraId="517C0654"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a. Downrated once for risk of bias. One study had a follow up time deemed not sufficient to be long enough for outcomes to occur (at least 10-15 years) and there are concerns with adjusting for lead time or self selection bias.  </w:t>
      </w:r>
    </w:p>
    <w:p w14:paraId="1E0B9E22"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b. Not downrated for inconsistency. One study assessed. </w:t>
      </w:r>
    </w:p>
    <w:p w14:paraId="3EBE3B1E"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c. Downrated once for indirectness. We reported what study authors report and some study subjects in their 50s were included in the estimate</w:t>
      </w:r>
      <w:r>
        <w:rPr>
          <w:rFonts w:ascii="Arial Narrow" w:eastAsia="Times New Roman" w:hAnsi="Arial Narrow"/>
          <w:sz w:val="14"/>
          <w:szCs w:val="14"/>
        </w:rPr>
        <w:t>, it’s not truly a reflection of the desired age group.</w:t>
      </w:r>
    </w:p>
    <w:p w14:paraId="22EED3A7"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d. Not downrated for imprecision. Narrative analysis. Clinical decision threshold of 5 </w:t>
      </w:r>
      <w:r>
        <w:rPr>
          <w:rFonts w:ascii="Arial Narrow" w:eastAsia="Times New Roman" w:hAnsi="Arial Narrow"/>
          <w:sz w:val="14"/>
          <w:szCs w:val="14"/>
        </w:rPr>
        <w:t xml:space="preserve">more </w:t>
      </w:r>
      <w:r w:rsidRPr="003D6DCE">
        <w:rPr>
          <w:rFonts w:ascii="Arial Narrow" w:eastAsia="Times New Roman" w:hAnsi="Arial Narrow"/>
          <w:sz w:val="14"/>
          <w:szCs w:val="14"/>
        </w:rPr>
        <w:t xml:space="preserve">or fewer. Unable to assess OIS. </w:t>
      </w:r>
    </w:p>
    <w:p w14:paraId="3F3A7AC5"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e.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Pr>
          <w:rFonts w:ascii="Arial Narrow" w:eastAsia="Times New Roman" w:hAnsi="Arial Narrow"/>
          <w:sz w:val="14"/>
          <w:szCs w:val="14"/>
        </w:rPr>
        <w:instrText xml:space="preserve"> ADDIN ZOTERO_ITEM CSL_CITATION {"citationID":"1bj7mepW","properties":{"formattedCitation":"\\super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4184ADE2"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f.  Downrated once for inconsistency. Reporting of estimates varied between studies. One cannot be confident that the same methodological approach was used.</w:t>
      </w:r>
    </w:p>
    <w:p w14:paraId="1A0F9A89"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g. Downrated once for indirectness. We reported what study authors report and some study subjects in their 50s or 60s were missing in the estimate, it’s not truly a reflection of the desired age group. </w:t>
      </w:r>
    </w:p>
    <w:p w14:paraId="63A82EAB"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h. Not downrated for risk of bias. </w:t>
      </w:r>
    </w:p>
    <w:p w14:paraId="4613391A"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i.  Not downrated for indirectness.  </w:t>
      </w:r>
    </w:p>
    <w:p w14:paraId="6A827242" w14:textId="77777777" w:rsidR="003D5538" w:rsidRPr="003D6DCE" w:rsidRDefault="003D5538" w:rsidP="003D5538">
      <w:pPr>
        <w:spacing w:line="240" w:lineRule="auto"/>
        <w:contextualSpacing/>
        <w:rPr>
          <w:rFonts w:ascii="Arial Narrow" w:eastAsia="Times New Roman" w:hAnsi="Arial Narrow"/>
          <w:sz w:val="14"/>
          <w:szCs w:val="14"/>
        </w:rPr>
      </w:pPr>
      <w:r w:rsidRPr="003D6DCE">
        <w:rPr>
          <w:rFonts w:ascii="Arial Narrow" w:eastAsia="Times New Roman" w:hAnsi="Arial Narrow"/>
          <w:sz w:val="14"/>
          <w:szCs w:val="14"/>
        </w:rPr>
        <w:t xml:space="preserve"> </w:t>
      </w:r>
    </w:p>
    <w:p w14:paraId="296649AF" w14:textId="77777777" w:rsidR="003D5538" w:rsidRDefault="003D5538" w:rsidP="003D5538">
      <w:pPr>
        <w:rPr>
          <w:rFonts w:ascii="Arial Narrow" w:eastAsia="Times New Roman" w:hAnsi="Arial Narrow"/>
          <w:color w:val="000000"/>
          <w:sz w:val="16"/>
          <w:szCs w:val="16"/>
        </w:rPr>
      </w:pPr>
    </w:p>
    <w:p w14:paraId="54259424" w14:textId="77777777" w:rsidR="003D5538" w:rsidRDefault="003D5538" w:rsidP="003D5538">
      <w:pPr>
        <w:rPr>
          <w:rFonts w:ascii="Arial Narrow" w:eastAsia="Times New Roman" w:hAnsi="Arial Narrow"/>
          <w:color w:val="000000"/>
          <w:sz w:val="16"/>
          <w:szCs w:val="16"/>
        </w:rPr>
      </w:pPr>
    </w:p>
    <w:p w14:paraId="40B1138D" w14:textId="77777777" w:rsidR="003D5538" w:rsidRDefault="003D5538" w:rsidP="003D5538">
      <w:pPr>
        <w:rPr>
          <w:rFonts w:ascii="Arial Narrow" w:eastAsia="Times New Roman" w:hAnsi="Arial Narrow"/>
          <w:color w:val="000000"/>
          <w:sz w:val="16"/>
          <w:szCs w:val="16"/>
        </w:rPr>
      </w:pPr>
    </w:p>
    <w:p w14:paraId="6447E655" w14:textId="77777777" w:rsidR="003D5538" w:rsidRDefault="003D5538" w:rsidP="003D5538">
      <w:pPr>
        <w:rPr>
          <w:rFonts w:ascii="Arial Narrow" w:eastAsia="Times New Roman" w:hAnsi="Arial Narrow"/>
          <w:color w:val="000000"/>
          <w:sz w:val="16"/>
          <w:szCs w:val="16"/>
        </w:rPr>
      </w:pPr>
    </w:p>
    <w:p w14:paraId="355C2A1D" w14:textId="77777777" w:rsidR="003D5538" w:rsidRDefault="003D5538" w:rsidP="003D5538">
      <w:r>
        <w:br w:type="page"/>
      </w:r>
    </w:p>
    <w:p w14:paraId="1B6BEDCA" w14:textId="2F3424F6" w:rsidR="00F91283" w:rsidRDefault="00F91283" w:rsidP="00276095">
      <w:pPr>
        <w:pStyle w:val="Heading2"/>
      </w:pPr>
      <w:bookmarkStart w:id="37" w:name="_Toc180757705"/>
      <w:r>
        <w:lastRenderedPageBreak/>
        <w:t>Table 1</w:t>
      </w:r>
      <w:r w:rsidR="008B204D">
        <w:t>3</w:t>
      </w:r>
      <w:r>
        <w:t>: Interval cancers (</w:t>
      </w:r>
      <w:r w:rsidRPr="003D4903">
        <w:t xml:space="preserve">Intervention arm only </w:t>
      </w:r>
      <w:r>
        <w:t xml:space="preserve">- </w:t>
      </w:r>
      <w:r w:rsidRPr="003D4903">
        <w:t>descriptive data of RCTs</w:t>
      </w:r>
      <w:r>
        <w:t>)</w:t>
      </w:r>
      <w:bookmarkEnd w:id="37"/>
    </w:p>
    <w:p w14:paraId="168E2F3C" w14:textId="77777777" w:rsidR="00F91283" w:rsidRDefault="00F91283" w:rsidP="00F91283">
      <w:pPr>
        <w:pStyle w:val="NoSpacing"/>
        <w:rPr>
          <w:rFonts w:ascii="Arial Narrow" w:hAnsi="Arial Narrow"/>
          <w:b/>
          <w:bCs/>
          <w:sz w:val="24"/>
          <w:szCs w:val="24"/>
        </w:rPr>
      </w:pPr>
    </w:p>
    <w:tbl>
      <w:tblPr>
        <w:tblW w:w="4878" w:type="pct"/>
        <w:tblCellMar>
          <w:top w:w="75" w:type="dxa"/>
          <w:left w:w="75" w:type="dxa"/>
          <w:bottom w:w="75" w:type="dxa"/>
          <w:right w:w="75" w:type="dxa"/>
        </w:tblCellMar>
        <w:tblLook w:val="04A0" w:firstRow="1" w:lastRow="0" w:firstColumn="1" w:lastColumn="0" w:noHBand="0" w:noVBand="1"/>
      </w:tblPr>
      <w:tblGrid>
        <w:gridCol w:w="2186"/>
        <w:gridCol w:w="5022"/>
        <w:gridCol w:w="1296"/>
        <w:gridCol w:w="1539"/>
        <w:gridCol w:w="2593"/>
      </w:tblGrid>
      <w:tr w:rsidR="00F91283" w14:paraId="698623BF" w14:textId="77777777">
        <w:trPr>
          <w:cantSplit/>
          <w:trHeight w:val="293"/>
          <w:tblHeader/>
        </w:trPr>
        <w:tc>
          <w:tcPr>
            <w:tcW w:w="5000" w:type="pct"/>
            <w:gridSpan w:val="5"/>
            <w:tcBorders>
              <w:top w:val="single" w:sz="4" w:space="0" w:color="auto"/>
              <w:left w:val="nil"/>
              <w:bottom w:val="single" w:sz="4" w:space="0" w:color="auto"/>
              <w:right w:val="single" w:sz="6" w:space="0" w:color="EFEFEF"/>
            </w:tcBorders>
            <w:shd w:val="clear" w:color="auto" w:fill="auto"/>
          </w:tcPr>
          <w:p w14:paraId="67B6C3E5" w14:textId="77777777" w:rsidR="00F91283" w:rsidRDefault="00F91283">
            <w:pPr>
              <w:pStyle w:val="NormalWeb"/>
              <w:spacing w:before="0" w:beforeAutospacing="0" w:after="0" w:afterAutospacing="0"/>
              <w:contextualSpacing/>
              <w:rPr>
                <w:rFonts w:ascii="Arial Narrow" w:hAnsi="Arial Narrow"/>
                <w:color w:val="FFFFFF"/>
                <w:sz w:val="16"/>
                <w:szCs w:val="16"/>
              </w:rPr>
            </w:pPr>
            <w:r w:rsidRPr="00A5072F">
              <w:rPr>
                <w:rFonts w:ascii="Arial Narrow" w:eastAsia="Times New Roman" w:hAnsi="Arial Narrow"/>
                <w:b/>
                <w:bCs/>
                <w:color w:val="000000" w:themeColor="text1"/>
                <w:sz w:val="22"/>
                <w:szCs w:val="22"/>
              </w:rPr>
              <w:t>Screening with mammography (with or without CBE) compared to usual care</w:t>
            </w:r>
          </w:p>
        </w:tc>
      </w:tr>
      <w:tr w:rsidR="00F91283" w14:paraId="24346068" w14:textId="77777777">
        <w:trPr>
          <w:cantSplit/>
          <w:trHeight w:val="532"/>
          <w:tblHeader/>
        </w:trPr>
        <w:tc>
          <w:tcPr>
            <w:tcW w:w="865" w:type="pct"/>
            <w:tcBorders>
              <w:top w:val="single" w:sz="4" w:space="0" w:color="auto"/>
              <w:left w:val="nil"/>
              <w:bottom w:val="nil"/>
              <w:right w:val="single" w:sz="6" w:space="0" w:color="EFEFEF"/>
            </w:tcBorders>
            <w:shd w:val="clear" w:color="auto" w:fill="3271AA"/>
            <w:hideMark/>
          </w:tcPr>
          <w:p w14:paraId="5A164461" w14:textId="77777777" w:rsidR="00F91283" w:rsidRDefault="00F91283">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1987" w:type="pct"/>
            <w:tcBorders>
              <w:top w:val="single" w:sz="4" w:space="0" w:color="auto"/>
              <w:left w:val="nil"/>
              <w:right w:val="single" w:sz="4" w:space="0" w:color="auto"/>
            </w:tcBorders>
            <w:shd w:val="clear" w:color="auto" w:fill="3271AA"/>
          </w:tcPr>
          <w:p w14:paraId="234A2FF5" w14:textId="77777777" w:rsidR="00F91283" w:rsidRDefault="00F91283">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Impact</w:t>
            </w:r>
          </w:p>
        </w:tc>
        <w:tc>
          <w:tcPr>
            <w:tcW w:w="513" w:type="pct"/>
            <w:tcBorders>
              <w:top w:val="single" w:sz="4" w:space="0" w:color="auto"/>
              <w:left w:val="single" w:sz="4" w:space="0" w:color="auto"/>
              <w:bottom w:val="single" w:sz="6" w:space="0" w:color="000000" w:themeColor="text1"/>
              <w:right w:val="single" w:sz="6" w:space="0" w:color="EFEFEF"/>
            </w:tcBorders>
            <w:shd w:val="clear" w:color="auto" w:fill="3271AA"/>
            <w:hideMark/>
          </w:tcPr>
          <w:p w14:paraId="701E8100" w14:textId="77777777" w:rsidR="00F91283" w:rsidRDefault="00F91283">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609" w:type="pct"/>
            <w:tcBorders>
              <w:top w:val="single" w:sz="4" w:space="0" w:color="auto"/>
              <w:left w:val="nil"/>
              <w:bottom w:val="nil"/>
              <w:right w:val="single" w:sz="6" w:space="0" w:color="EFEFEF"/>
            </w:tcBorders>
            <w:shd w:val="clear" w:color="auto" w:fill="3271AA"/>
            <w:hideMark/>
          </w:tcPr>
          <w:p w14:paraId="5D47C347" w14:textId="77777777" w:rsidR="00F91283" w:rsidRDefault="00F91283">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026" w:type="pct"/>
            <w:tcBorders>
              <w:top w:val="single" w:sz="4" w:space="0" w:color="auto"/>
              <w:left w:val="nil"/>
              <w:bottom w:val="nil"/>
              <w:right w:val="single" w:sz="6" w:space="0" w:color="EFEFEF"/>
            </w:tcBorders>
            <w:shd w:val="clear" w:color="auto" w:fill="3271AA"/>
            <w:hideMark/>
          </w:tcPr>
          <w:p w14:paraId="251B5263" w14:textId="77777777" w:rsidR="00F91283" w:rsidRDefault="00F91283">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F91283" w14:paraId="3077E481" w14:textId="77777777">
        <w:trPr>
          <w:cantSplit/>
        </w:trPr>
        <w:tc>
          <w:tcPr>
            <w:tcW w:w="865" w:type="pct"/>
            <w:tcBorders>
              <w:top w:val="single" w:sz="6" w:space="0" w:color="000000" w:themeColor="text1"/>
              <w:left w:val="nil"/>
              <w:bottom w:val="single" w:sz="6" w:space="0" w:color="000000" w:themeColor="text1"/>
              <w:right w:val="nil"/>
            </w:tcBorders>
            <w:hideMark/>
          </w:tcPr>
          <w:p w14:paraId="0863315A" w14:textId="77777777" w:rsidR="00F91283" w:rsidRPr="00747502" w:rsidRDefault="00F91283">
            <w:pPr>
              <w:pStyle w:val="paragraph"/>
              <w:spacing w:before="0" w:beforeAutospacing="0" w:after="0" w:afterAutospacing="0"/>
              <w:textAlignment w:val="baseline"/>
              <w:rPr>
                <w:rFonts w:ascii="Arial Narrow" w:hAnsi="Arial Narrow" w:cs="Calibri"/>
                <w:b/>
                <w:bCs/>
                <w:sz w:val="16"/>
                <w:szCs w:val="16"/>
              </w:rPr>
            </w:pPr>
            <w:r>
              <w:rPr>
                <w:rFonts w:ascii="Arial Narrow" w:eastAsia="Arial Narrow" w:hAnsi="Arial Narrow" w:cs="Arial Narrow"/>
                <w:sz w:val="16"/>
                <w:szCs w:val="16"/>
              </w:rPr>
              <w:t>Invasive and DCIS</w:t>
            </w:r>
            <w:r w:rsidRPr="00C54D7F">
              <w:rPr>
                <w:rFonts w:ascii="Arial Narrow" w:eastAsia="Arial Narrow" w:hAnsi="Arial Narrow" w:cs="Arial Narrow"/>
                <w:sz w:val="16"/>
                <w:szCs w:val="16"/>
              </w:rPr>
              <w:t xml:space="preserve"> (</w:t>
            </w:r>
            <w:r>
              <w:rPr>
                <w:rFonts w:ascii="Arial Narrow" w:eastAsia="Arial Narrow" w:hAnsi="Arial Narrow" w:cs="Arial Narrow"/>
                <w:sz w:val="16"/>
                <w:szCs w:val="16"/>
              </w:rPr>
              <w:t>A</w:t>
            </w:r>
            <w:r w:rsidRPr="00C54D7F">
              <w:rPr>
                <w:rFonts w:ascii="Arial Narrow" w:eastAsia="Arial Narrow" w:hAnsi="Arial Narrow" w:cs="Arial Narrow"/>
                <w:sz w:val="16"/>
                <w:szCs w:val="16"/>
              </w:rPr>
              <w:t>ll ages)</w:t>
            </w:r>
            <w:r>
              <w:rPr>
                <w:rFonts w:ascii="Arial Narrow" w:eastAsia="Arial Narrow" w:hAnsi="Arial Narrow" w:cs="Arial Narrow"/>
                <w:sz w:val="16"/>
                <w:szCs w:val="16"/>
              </w:rPr>
              <w:t xml:space="preserve"> – screening interval </w:t>
            </w:r>
            <w:r w:rsidRPr="00A22D2C">
              <w:rPr>
                <w:rFonts w:ascii="Arial Narrow" w:hAnsi="Arial Narrow" w:cs="Calibri"/>
                <w:b/>
                <w:bCs/>
                <w:sz w:val="16"/>
                <w:szCs w:val="16"/>
              </w:rPr>
              <w:t>&lt;=12 months</w:t>
            </w:r>
          </w:p>
          <w:p w14:paraId="60690CAE" w14:textId="77777777" w:rsidR="00F91283" w:rsidRPr="00C54D7F" w:rsidRDefault="00F91283">
            <w:pPr>
              <w:spacing w:line="240" w:lineRule="auto"/>
              <w:contextualSpacing/>
              <w:rPr>
                <w:rFonts w:ascii="Arial Narrow" w:eastAsia="Times New Roman" w:hAnsi="Arial Narrow"/>
                <w:sz w:val="16"/>
                <w:szCs w:val="16"/>
              </w:rPr>
            </w:pPr>
          </w:p>
          <w:p w14:paraId="391857E3" w14:textId="77777777" w:rsidR="00F91283" w:rsidRPr="00A035D7" w:rsidRDefault="00F91283">
            <w:pPr>
              <w:spacing w:line="240" w:lineRule="auto"/>
              <w:rPr>
                <w:rFonts w:ascii="Arial Narrow" w:eastAsia="Arial Narrow" w:hAnsi="Arial Narrow" w:cs="Arial Narrow"/>
                <w:sz w:val="16"/>
                <w:szCs w:val="16"/>
              </w:rPr>
            </w:pPr>
            <w:r w:rsidRPr="00C54D7F">
              <w:rPr>
                <w:rFonts w:ascii="Arial Narrow" w:eastAsia="Arial Narrow" w:hAnsi="Arial Narrow" w:cs="Arial Narrow"/>
                <w:sz w:val="16"/>
                <w:szCs w:val="16"/>
              </w:rPr>
              <w:t xml:space="preserve"># R: </w:t>
            </w:r>
            <w:r>
              <w:rPr>
                <w:rFonts w:ascii="Arial Narrow" w:eastAsia="Arial Narrow" w:hAnsi="Arial Narrow" w:cs="Arial Narrow"/>
                <w:sz w:val="16"/>
                <w:szCs w:val="16"/>
              </w:rPr>
              <w:t xml:space="preserve">44,925                                                                  </w:t>
            </w:r>
            <w:r w:rsidRPr="00C54D7F">
              <w:rPr>
                <w:rFonts w:ascii="Arial Narrow" w:eastAsia="Arial Narrow" w:hAnsi="Arial Narrow" w:cs="Arial Narrow"/>
                <w:sz w:val="16"/>
                <w:szCs w:val="16"/>
              </w:rPr>
              <w:t># A: Unclear</w:t>
            </w:r>
            <w:r>
              <w:rPr>
                <w:rFonts w:ascii="Arial Narrow" w:eastAsia="Arial Narrow" w:hAnsi="Arial Narrow" w:cs="Arial Narrow"/>
                <w:sz w:val="16"/>
                <w:szCs w:val="16"/>
              </w:rPr>
              <w:t xml:space="preserve">                                            </w:t>
            </w:r>
            <w:r w:rsidRPr="00C54D7F">
              <w:rPr>
                <w:rFonts w:ascii="Arial Narrow" w:eastAsia="Arial Narrow" w:hAnsi="Arial Narrow" w:cs="Arial Narrow"/>
                <w:sz w:val="16"/>
                <w:szCs w:val="16"/>
              </w:rPr>
              <w:t xml:space="preserve">Range of follow-up (yrs): </w:t>
            </w:r>
            <w:r>
              <w:rPr>
                <w:rFonts w:ascii="Arial Narrow" w:eastAsia="Arial Narrow" w:hAnsi="Arial Narrow" w:cs="Arial Narrow"/>
                <w:sz w:val="16"/>
                <w:szCs w:val="16"/>
              </w:rPr>
              <w:t>5.0</w:t>
            </w:r>
          </w:p>
        </w:tc>
        <w:tc>
          <w:tcPr>
            <w:tcW w:w="1987" w:type="pct"/>
            <w:tcBorders>
              <w:top w:val="single" w:sz="6" w:space="0" w:color="000000" w:themeColor="text1"/>
              <w:left w:val="nil"/>
              <w:bottom w:val="single" w:sz="6" w:space="0" w:color="000000" w:themeColor="text1"/>
              <w:right w:val="nil"/>
            </w:tcBorders>
          </w:tcPr>
          <w:p w14:paraId="75F06FC9" w14:textId="77777777" w:rsidR="00F91283" w:rsidRPr="006A614F" w:rsidRDefault="00F91283">
            <w:pPr>
              <w:pStyle w:val="paragraph"/>
              <w:spacing w:before="0" w:beforeAutospacing="0" w:after="0" w:afterAutospacing="0"/>
              <w:textAlignment w:val="baseline"/>
              <w:rPr>
                <w:rFonts w:ascii="Arial Narrow" w:hAnsi="Arial Narrow" w:cs="Calibri"/>
                <w:sz w:val="16"/>
                <w:szCs w:val="16"/>
              </w:rPr>
            </w:pPr>
            <w:r>
              <w:rPr>
                <w:rFonts w:ascii="Arial Narrow" w:eastAsia="Arial Narrow" w:hAnsi="Arial Narrow" w:cs="Arial Narrow"/>
                <w:sz w:val="16"/>
                <w:szCs w:val="16"/>
              </w:rPr>
              <w:t xml:space="preserve">3.9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3.4</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4.5</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 xml:space="preserve">interval cancers (Invasive and DCIS)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w:t>
            </w:r>
            <w:r w:rsidRPr="00D007D5">
              <w:rPr>
                <w:rFonts w:ascii="Arial Narrow" w:eastAsia="Arial Narrow" w:hAnsi="Arial Narrow" w:cs="Arial Narrow"/>
                <w:sz w:val="16"/>
                <w:szCs w:val="16"/>
              </w:rPr>
              <w:t>176/44,925</w:t>
            </w:r>
            <w:r w:rsidRPr="6ADC4B53">
              <w:rPr>
                <w:rFonts w:ascii="Arial Narrow" w:eastAsia="Arial Narrow" w:hAnsi="Arial Narrow" w:cs="Arial Narrow"/>
                <w:sz w:val="16"/>
                <w:szCs w:val="16"/>
              </w:rPr>
              <w:t xml:space="preserve"> randomized) over the follow-up period</w:t>
            </w:r>
            <w:r>
              <w:rPr>
                <w:rFonts w:ascii="Arial Narrow" w:eastAsia="Arial Narrow" w:hAnsi="Arial Narrow" w:cs="Arial Narrow"/>
                <w:sz w:val="16"/>
                <w:szCs w:val="16"/>
              </w:rPr>
              <w:t xml:space="preserve"> of five years (screening interval 12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hideMark/>
          </w:tcPr>
          <w:p w14:paraId="23FD676F" w14:textId="77777777" w:rsidR="00F91283" w:rsidRPr="000E7660"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Unclear </w:t>
            </w:r>
            <w:r w:rsidRPr="000E7660">
              <w:rPr>
                <w:rFonts w:ascii="Arial Narrow" w:eastAsia="Times New Roman" w:hAnsi="Arial Narrow"/>
                <w:sz w:val="16"/>
                <w:szCs w:val="16"/>
              </w:rPr>
              <w:t>(</w:t>
            </w:r>
            <w:r>
              <w:rPr>
                <w:rFonts w:ascii="Arial Narrow" w:eastAsia="Times New Roman" w:hAnsi="Arial Narrow"/>
                <w:sz w:val="16"/>
                <w:szCs w:val="16"/>
              </w:rPr>
              <w:t>1</w:t>
            </w:r>
            <w:r w:rsidRPr="000E7660">
              <w:rPr>
                <w:rFonts w:ascii="Arial Narrow" w:eastAsia="Times New Roman" w:hAnsi="Arial Narrow"/>
                <w:sz w:val="16"/>
                <w:szCs w:val="16"/>
              </w:rPr>
              <w:t xml:space="preserve"> RCT)</w:t>
            </w:r>
            <w:r>
              <w:rPr>
                <w:rFonts w:ascii="Arial Narrow" w:eastAsia="Times New Roman" w:hAnsi="Arial Narrow"/>
                <w:sz w:val="16"/>
                <w:szCs w:val="16"/>
                <w:vertAlign w:val="superscript"/>
              </w:rPr>
              <w:t>1</w:t>
            </w:r>
          </w:p>
        </w:tc>
        <w:tc>
          <w:tcPr>
            <w:tcW w:w="609" w:type="pct"/>
            <w:tcBorders>
              <w:top w:val="single" w:sz="6" w:space="0" w:color="000000" w:themeColor="text1"/>
              <w:left w:val="nil"/>
              <w:bottom w:val="single" w:sz="6" w:space="0" w:color="000000" w:themeColor="text1"/>
              <w:right w:val="nil"/>
            </w:tcBorders>
            <w:shd w:val="clear" w:color="auto" w:fill="auto"/>
            <w:hideMark/>
          </w:tcPr>
          <w:p w14:paraId="4B75D914" w14:textId="77777777" w:rsidR="00F91283" w:rsidRPr="00DF49AA" w:rsidRDefault="00F91283">
            <w:pPr>
              <w:spacing w:line="240" w:lineRule="auto"/>
              <w:contextualSpacing/>
              <w:rPr>
                <w:rStyle w:val="comma"/>
                <w:rFonts w:ascii="Arial Narrow" w:eastAsia="Times New Roman" w:hAnsi="Arial Narrow"/>
                <w:sz w:val="16"/>
                <w:szCs w:val="16"/>
                <w:vertAlign w:val="superscript"/>
              </w:rPr>
            </w:pPr>
            <w:r w:rsidRPr="00DF49AA">
              <w:rPr>
                <w:rStyle w:val="quality-sign"/>
                <w:rFonts w:ascii="Cambria Math" w:eastAsia="Times New Roman" w:hAnsi="Cambria Math" w:cs="Cambria Math"/>
                <w:sz w:val="21"/>
                <w:szCs w:val="21"/>
              </w:rPr>
              <w:t>⨁⨁</w:t>
            </w:r>
            <w:r w:rsidRPr="00DF49AA">
              <w:rPr>
                <w:rStyle w:val="quality-sign"/>
                <w:rFonts w:ascii="MS Gothic" w:eastAsia="MS Gothic" w:hAnsi="MS Gothic" w:cs="MS Gothic" w:hint="eastAsia"/>
                <w:sz w:val="21"/>
                <w:szCs w:val="21"/>
              </w:rPr>
              <w:t>◯◯</w:t>
            </w:r>
            <w:r w:rsidRPr="00DF49AA">
              <w:br/>
            </w:r>
            <w:r w:rsidRPr="00DF49AA">
              <w:rPr>
                <w:rStyle w:val="quality-text"/>
                <w:rFonts w:ascii="Arial Narrow" w:eastAsia="Times New Roman" w:hAnsi="Arial Narrow"/>
                <w:sz w:val="16"/>
                <w:szCs w:val="16"/>
              </w:rPr>
              <w:t>LOW</w:t>
            </w:r>
            <w:r w:rsidRPr="00DF49AA">
              <w:rPr>
                <w:rFonts w:ascii="Arial Narrow" w:eastAsia="Times New Roman" w:hAnsi="Arial Narrow"/>
                <w:sz w:val="16"/>
                <w:szCs w:val="16"/>
              </w:rPr>
              <w:t xml:space="preserve"> </w:t>
            </w:r>
            <w:r w:rsidRPr="00DF49AA">
              <w:rPr>
                <w:rStyle w:val="comma"/>
                <w:rFonts w:ascii="Arial Narrow" w:eastAsia="Times New Roman" w:hAnsi="Arial Narrow"/>
                <w:sz w:val="16"/>
                <w:szCs w:val="16"/>
                <w:vertAlign w:val="superscript"/>
              </w:rPr>
              <w:t>a,b,c,d</w:t>
            </w:r>
            <w:r>
              <w:rPr>
                <w:rStyle w:val="comma"/>
                <w:rFonts w:ascii="Arial Narrow" w:eastAsia="Times New Roman" w:hAnsi="Arial Narrow"/>
                <w:sz w:val="16"/>
                <w:szCs w:val="16"/>
                <w:vertAlign w:val="superscript"/>
              </w:rPr>
              <w:t>,</w:t>
            </w:r>
            <w:r>
              <w:rPr>
                <w:rStyle w:val="comma"/>
                <w:sz w:val="16"/>
                <w:szCs w:val="16"/>
                <w:vertAlign w:val="superscript"/>
              </w:rPr>
              <w:t>j</w:t>
            </w:r>
          </w:p>
          <w:p w14:paraId="0315A03F" w14:textId="77777777" w:rsidR="00F91283" w:rsidRDefault="00F91283">
            <w:pPr>
              <w:spacing w:line="240" w:lineRule="auto"/>
              <w:contextualSpacing/>
              <w:rPr>
                <w:rFonts w:ascii="Arial Narrow" w:eastAsia="Times New Roman" w:hAnsi="Arial Narrow"/>
                <w:color w:val="FF0000"/>
                <w:sz w:val="16"/>
                <w:szCs w:val="16"/>
                <w:vertAlign w:val="superscript"/>
              </w:rPr>
            </w:pPr>
          </w:p>
          <w:p w14:paraId="6FB14B67" w14:textId="77777777" w:rsidR="00F91283" w:rsidRPr="00F30E65" w:rsidRDefault="00F91283">
            <w:pPr>
              <w:spacing w:line="240" w:lineRule="auto"/>
              <w:contextualSpacing/>
              <w:rPr>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shd w:val="clear" w:color="auto" w:fill="auto"/>
            <w:hideMark/>
          </w:tcPr>
          <w:p w14:paraId="7FA6A94D"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screening may lead to little to no difference in interval cancers (invasive and DCIS). </w:t>
            </w:r>
          </w:p>
          <w:p w14:paraId="37B9DBB2" w14:textId="77777777" w:rsidR="00F91283" w:rsidRDefault="00F91283">
            <w:pPr>
              <w:spacing w:line="240" w:lineRule="auto"/>
              <w:contextualSpacing/>
              <w:rPr>
                <w:rFonts w:ascii="Arial Narrow" w:eastAsia="Times New Roman" w:hAnsi="Arial Narrow"/>
                <w:sz w:val="16"/>
                <w:szCs w:val="16"/>
                <w:lang w:val="en-US"/>
              </w:rPr>
            </w:pPr>
          </w:p>
          <w:p w14:paraId="702E04B7" w14:textId="77777777" w:rsidR="00F91283" w:rsidRPr="00B839B8" w:rsidRDefault="00F91283">
            <w:pPr>
              <w:spacing w:line="240" w:lineRule="auto"/>
              <w:contextualSpacing/>
              <w:rPr>
                <w:rFonts w:ascii="Arial Narrow" w:eastAsia="Times New Roman" w:hAnsi="Arial Narrow"/>
                <w:color w:val="FF0000"/>
                <w:sz w:val="16"/>
                <w:szCs w:val="16"/>
                <w:lang w:val="en-US"/>
              </w:rPr>
            </w:pPr>
            <w:r w:rsidRPr="004A32CB">
              <w:rPr>
                <w:rFonts w:ascii="Arial Narrow" w:eastAsia="Times New Roman" w:hAnsi="Arial Narrow"/>
                <w:sz w:val="16"/>
                <w:szCs w:val="16"/>
                <w:lang w:val="en-US"/>
              </w:rPr>
              <w:t xml:space="preserve">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 </w:t>
            </w:r>
          </w:p>
        </w:tc>
      </w:tr>
      <w:tr w:rsidR="00F91283" w14:paraId="6B21FD3D" w14:textId="77777777">
        <w:trPr>
          <w:cantSplit/>
          <w:trHeight w:val="300"/>
        </w:trPr>
        <w:tc>
          <w:tcPr>
            <w:tcW w:w="865" w:type="pct"/>
            <w:tcBorders>
              <w:top w:val="single" w:sz="6" w:space="0" w:color="000000" w:themeColor="text1"/>
              <w:left w:val="nil"/>
              <w:bottom w:val="single" w:sz="6" w:space="0" w:color="000000" w:themeColor="text1"/>
              <w:right w:val="nil"/>
            </w:tcBorders>
            <w:hideMark/>
          </w:tcPr>
          <w:p w14:paraId="028604CE" w14:textId="77777777" w:rsidR="00F91283" w:rsidRPr="00747502" w:rsidRDefault="00F91283">
            <w:pPr>
              <w:pStyle w:val="paragraph"/>
              <w:spacing w:before="0" w:beforeAutospacing="0" w:after="0" w:afterAutospacing="0"/>
              <w:rPr>
                <w:rFonts w:ascii="Arial Narrow" w:hAnsi="Arial Narrow" w:cs="Calibri"/>
                <w:b/>
                <w:bCs/>
                <w:sz w:val="16"/>
                <w:szCs w:val="16"/>
              </w:rPr>
            </w:pPr>
            <w:r>
              <w:rPr>
                <w:rFonts w:ascii="Arial Narrow" w:eastAsia="Arial Narrow" w:hAnsi="Arial Narrow" w:cs="Arial Narrow"/>
                <w:sz w:val="16"/>
                <w:szCs w:val="16"/>
              </w:rPr>
              <w:t>Invasive and DCIS</w:t>
            </w:r>
            <w:r w:rsidRPr="00C54D7F">
              <w:rPr>
                <w:rFonts w:ascii="Arial Narrow" w:eastAsia="Arial Narrow" w:hAnsi="Arial Narrow" w:cs="Arial Narrow"/>
                <w:sz w:val="16"/>
                <w:szCs w:val="16"/>
              </w:rPr>
              <w:t xml:space="preserve"> (</w:t>
            </w:r>
            <w:r>
              <w:rPr>
                <w:rFonts w:ascii="Arial Narrow" w:eastAsia="Arial Narrow" w:hAnsi="Arial Narrow" w:cs="Arial Narrow"/>
                <w:sz w:val="16"/>
                <w:szCs w:val="16"/>
              </w:rPr>
              <w:t>A</w:t>
            </w:r>
            <w:r w:rsidRPr="00C54D7F">
              <w:rPr>
                <w:rFonts w:ascii="Arial Narrow" w:eastAsia="Arial Narrow" w:hAnsi="Arial Narrow" w:cs="Arial Narrow"/>
                <w:sz w:val="16"/>
                <w:szCs w:val="16"/>
              </w:rPr>
              <w:t>ll ages)</w:t>
            </w:r>
            <w:r>
              <w:rPr>
                <w:rFonts w:ascii="Arial Narrow" w:eastAsia="Arial Narrow" w:hAnsi="Arial Narrow" w:cs="Arial Narrow"/>
                <w:sz w:val="16"/>
                <w:szCs w:val="16"/>
              </w:rPr>
              <w:t xml:space="preserve"> – screening interval </w:t>
            </w:r>
            <w:r w:rsidRPr="0573156E">
              <w:rPr>
                <w:rFonts w:ascii="Arial Narrow" w:hAnsi="Arial Narrow" w:cs="Calibri"/>
                <w:b/>
                <w:bCs/>
                <w:sz w:val="16"/>
                <w:szCs w:val="16"/>
              </w:rPr>
              <w:t>13-24 months</w:t>
            </w:r>
          </w:p>
          <w:p w14:paraId="6A730170" w14:textId="77777777" w:rsidR="00F91283" w:rsidRPr="00C54D7F" w:rsidRDefault="00F91283">
            <w:pPr>
              <w:spacing w:line="240" w:lineRule="auto"/>
              <w:contextualSpacing/>
              <w:rPr>
                <w:rFonts w:ascii="Arial Narrow" w:eastAsia="Times New Roman" w:hAnsi="Arial Narrow"/>
                <w:sz w:val="16"/>
                <w:szCs w:val="16"/>
              </w:rPr>
            </w:pPr>
          </w:p>
          <w:p w14:paraId="590B2524" w14:textId="77777777" w:rsidR="00F91283" w:rsidRDefault="00F91283">
            <w:pPr>
              <w:spacing w:line="240" w:lineRule="auto"/>
              <w:rPr>
                <w:rFonts w:ascii="Arial Narrow" w:eastAsia="Arial Narrow" w:hAnsi="Arial Narrow" w:cs="Arial Narrow"/>
                <w:sz w:val="16"/>
                <w:szCs w:val="16"/>
              </w:rPr>
            </w:pPr>
            <w:r w:rsidRPr="00C54D7F">
              <w:rPr>
                <w:rFonts w:ascii="Arial Narrow" w:eastAsia="Arial Narrow" w:hAnsi="Arial Narrow" w:cs="Arial Narrow"/>
                <w:sz w:val="16"/>
                <w:szCs w:val="16"/>
              </w:rPr>
              <w:t># R:</w:t>
            </w:r>
            <w:r>
              <w:rPr>
                <w:rFonts w:ascii="Arial Narrow" w:eastAsia="Arial Narrow" w:hAnsi="Arial Narrow" w:cs="Arial Narrow"/>
                <w:sz w:val="16"/>
                <w:szCs w:val="16"/>
              </w:rPr>
              <w:t xml:space="preserve"> </w:t>
            </w:r>
            <w:r w:rsidRPr="00091E4B">
              <w:rPr>
                <w:rFonts w:ascii="Arial Narrow" w:eastAsia="Arial Narrow" w:hAnsi="Arial Narrow" w:cs="Arial Narrow"/>
                <w:sz w:val="16"/>
                <w:szCs w:val="16"/>
              </w:rPr>
              <w:t>62</w:t>
            </w:r>
            <w:r>
              <w:rPr>
                <w:rFonts w:ascii="Arial Narrow" w:eastAsia="Arial Narrow" w:hAnsi="Arial Narrow" w:cs="Arial Narrow"/>
                <w:sz w:val="16"/>
                <w:szCs w:val="16"/>
              </w:rPr>
              <w:t>,</w:t>
            </w:r>
            <w:r w:rsidRPr="00091E4B">
              <w:rPr>
                <w:rFonts w:ascii="Arial Narrow" w:eastAsia="Arial Narrow" w:hAnsi="Arial Narrow" w:cs="Arial Narrow"/>
                <w:sz w:val="16"/>
                <w:szCs w:val="16"/>
              </w:rPr>
              <w:t>222</w:t>
            </w:r>
            <w:r w:rsidRPr="00C54D7F">
              <w:rPr>
                <w:rFonts w:ascii="Arial Narrow" w:eastAsia="Arial Narrow" w:hAnsi="Arial Narrow" w:cs="Arial Narrow"/>
                <w:sz w:val="16"/>
                <w:szCs w:val="16"/>
              </w:rPr>
              <w:t xml:space="preserve"> </w:t>
            </w:r>
            <w:r>
              <w:rPr>
                <w:rFonts w:ascii="Arial Narrow" w:eastAsia="Arial Narrow" w:hAnsi="Arial Narrow" w:cs="Arial Narrow"/>
                <w:sz w:val="16"/>
                <w:szCs w:val="16"/>
              </w:rPr>
              <w:t xml:space="preserve">                                                                    </w:t>
            </w:r>
            <w:r w:rsidRPr="00C54D7F">
              <w:rPr>
                <w:rFonts w:ascii="Arial Narrow" w:eastAsia="Arial Narrow" w:hAnsi="Arial Narrow" w:cs="Arial Narrow"/>
                <w:sz w:val="16"/>
                <w:szCs w:val="16"/>
              </w:rPr>
              <w:t># A: Unclear</w:t>
            </w:r>
            <w:r>
              <w:rPr>
                <w:rFonts w:ascii="Arial Narrow" w:eastAsia="Arial Narrow" w:hAnsi="Arial Narrow" w:cs="Arial Narrow"/>
                <w:sz w:val="16"/>
                <w:szCs w:val="16"/>
              </w:rPr>
              <w:t xml:space="preserve">                                            </w:t>
            </w:r>
            <w:r w:rsidRPr="00C54D7F">
              <w:rPr>
                <w:rFonts w:ascii="Arial Narrow" w:eastAsia="Arial Narrow" w:hAnsi="Arial Narrow" w:cs="Arial Narrow"/>
                <w:sz w:val="16"/>
                <w:szCs w:val="16"/>
              </w:rPr>
              <w:t xml:space="preserve">Range of follow-up (yrs): </w:t>
            </w:r>
            <w:r>
              <w:rPr>
                <w:rFonts w:ascii="Arial Narrow" w:eastAsia="Arial Narrow" w:hAnsi="Arial Narrow" w:cs="Arial Narrow"/>
                <w:sz w:val="16"/>
                <w:szCs w:val="16"/>
              </w:rPr>
              <w:t>4.8-7.0</w:t>
            </w:r>
          </w:p>
        </w:tc>
        <w:tc>
          <w:tcPr>
            <w:tcW w:w="1987" w:type="pct"/>
            <w:tcBorders>
              <w:top w:val="single" w:sz="6" w:space="0" w:color="000000" w:themeColor="text1"/>
              <w:left w:val="nil"/>
              <w:bottom w:val="single" w:sz="6" w:space="0" w:color="000000" w:themeColor="text1"/>
              <w:right w:val="nil"/>
            </w:tcBorders>
          </w:tcPr>
          <w:p w14:paraId="1B9CC5CC" w14:textId="77777777" w:rsidR="00F91283" w:rsidRPr="00DD423C" w:rsidRDefault="00F91283">
            <w:pPr>
              <w:pStyle w:val="paragraph"/>
              <w:spacing w:before="0" w:beforeAutospacing="0" w:after="0" w:afterAutospacing="0"/>
              <w:rPr>
                <w:rFonts w:ascii="Arial Narrow" w:hAnsi="Arial Narrow" w:cs="Calibri"/>
                <w:sz w:val="16"/>
                <w:szCs w:val="16"/>
              </w:rPr>
            </w:pPr>
            <w:r>
              <w:rPr>
                <w:rFonts w:ascii="Arial Narrow" w:eastAsia="Arial Narrow" w:hAnsi="Arial Narrow" w:cs="Arial Narrow"/>
                <w:sz w:val="16"/>
                <w:szCs w:val="16"/>
              </w:rPr>
              <w:t xml:space="preserve">3.1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2.6</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3.7</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 xml:space="preserve">interval cancers (Invasive and DCIS)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over the follow-up period</w:t>
            </w:r>
            <w:r>
              <w:rPr>
                <w:rFonts w:ascii="Arial Narrow" w:eastAsia="Arial Narrow" w:hAnsi="Arial Narrow" w:cs="Arial Narrow"/>
                <w:sz w:val="16"/>
                <w:szCs w:val="16"/>
              </w:rPr>
              <w:t xml:space="preserve"> 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hideMark/>
          </w:tcPr>
          <w:p w14:paraId="685CF647" w14:textId="77777777" w:rsidR="00F91283" w:rsidRPr="002D4D06" w:rsidRDefault="00F91283">
            <w:pPr>
              <w:spacing w:line="240" w:lineRule="auto"/>
              <w:rPr>
                <w:rFonts w:ascii="Arial Narrow" w:eastAsia="Times New Roman" w:hAnsi="Arial Narrow"/>
                <w:sz w:val="16"/>
                <w:szCs w:val="16"/>
                <w:vertAlign w:val="superscript"/>
              </w:rPr>
            </w:pPr>
            <w:r>
              <w:rPr>
                <w:rFonts w:ascii="Arial Narrow" w:eastAsia="Times New Roman" w:hAnsi="Arial Narrow"/>
                <w:sz w:val="16"/>
                <w:szCs w:val="16"/>
              </w:rPr>
              <w:t>Unclear (2 RCTs)</w:t>
            </w:r>
            <w:r>
              <w:rPr>
                <w:rFonts w:ascii="Arial Narrow" w:eastAsia="Times New Roman" w:hAnsi="Arial Narrow"/>
                <w:sz w:val="16"/>
                <w:szCs w:val="16"/>
                <w:vertAlign w:val="superscript"/>
              </w:rPr>
              <w:t>2,3</w:t>
            </w:r>
          </w:p>
        </w:tc>
        <w:tc>
          <w:tcPr>
            <w:tcW w:w="609" w:type="pct"/>
            <w:tcBorders>
              <w:top w:val="single" w:sz="6" w:space="0" w:color="000000" w:themeColor="text1"/>
              <w:left w:val="nil"/>
              <w:bottom w:val="single" w:sz="6" w:space="0" w:color="000000" w:themeColor="text1"/>
              <w:right w:val="nil"/>
            </w:tcBorders>
            <w:shd w:val="clear" w:color="auto" w:fill="auto"/>
            <w:hideMark/>
          </w:tcPr>
          <w:p w14:paraId="5160F375" w14:textId="77777777" w:rsidR="00F91283" w:rsidRPr="00DF49AA" w:rsidRDefault="00F91283">
            <w:pPr>
              <w:spacing w:line="240" w:lineRule="auto"/>
              <w:contextualSpacing/>
              <w:rPr>
                <w:rStyle w:val="comma"/>
                <w:rFonts w:ascii="Arial Narrow" w:eastAsia="Times New Roman" w:hAnsi="Arial Narrow"/>
                <w:sz w:val="16"/>
                <w:szCs w:val="16"/>
                <w:vertAlign w:val="superscript"/>
              </w:rPr>
            </w:pPr>
            <w:r w:rsidRPr="00DF49AA">
              <w:rPr>
                <w:rStyle w:val="quality-sign"/>
                <w:rFonts w:ascii="Cambria Math" w:eastAsia="Times New Roman" w:hAnsi="Cambria Math" w:cs="Cambria Math"/>
                <w:sz w:val="21"/>
                <w:szCs w:val="21"/>
              </w:rPr>
              <w:t>⨁</w:t>
            </w:r>
            <w:r w:rsidRPr="00DF49AA">
              <w:rPr>
                <w:rStyle w:val="quality-sign"/>
                <w:rFonts w:ascii="MS Gothic" w:eastAsia="MS Gothic" w:hAnsi="MS Gothic" w:cs="MS Gothic" w:hint="eastAsia"/>
                <w:sz w:val="21"/>
                <w:szCs w:val="21"/>
              </w:rPr>
              <w:t>◯◯◯</w:t>
            </w:r>
            <w:r w:rsidRPr="00DF49AA">
              <w:br/>
            </w:r>
            <w:r>
              <w:rPr>
                <w:rStyle w:val="quality-text"/>
                <w:rFonts w:ascii="Arial Narrow" w:eastAsia="Times New Roman" w:hAnsi="Arial Narrow"/>
                <w:sz w:val="16"/>
                <w:szCs w:val="16"/>
              </w:rPr>
              <w:t xml:space="preserve">VERY </w:t>
            </w:r>
            <w:r w:rsidRPr="00DF49AA">
              <w:rPr>
                <w:rStyle w:val="quality-text"/>
                <w:rFonts w:ascii="Arial Narrow" w:eastAsia="Times New Roman" w:hAnsi="Arial Narrow"/>
                <w:sz w:val="16"/>
                <w:szCs w:val="16"/>
              </w:rPr>
              <w:t>LOW</w:t>
            </w:r>
            <w:r w:rsidRPr="00DF49AA">
              <w:rPr>
                <w:rFonts w:ascii="Arial Narrow" w:eastAsia="Times New Roman" w:hAnsi="Arial Narrow"/>
                <w:sz w:val="16"/>
                <w:szCs w:val="16"/>
              </w:rPr>
              <w:t xml:space="preserve"> </w:t>
            </w:r>
            <w:r>
              <w:rPr>
                <w:rStyle w:val="comma"/>
                <w:rFonts w:ascii="Arial Narrow" w:eastAsia="Times New Roman" w:hAnsi="Arial Narrow"/>
                <w:sz w:val="16"/>
                <w:szCs w:val="16"/>
                <w:vertAlign w:val="superscript"/>
              </w:rPr>
              <w:t>e</w:t>
            </w:r>
            <w:r w:rsidRPr="00DF49AA">
              <w:rPr>
                <w:rStyle w:val="comma"/>
                <w:rFonts w:ascii="Arial Narrow" w:eastAsia="Times New Roman" w:hAnsi="Arial Narrow"/>
                <w:sz w:val="16"/>
                <w:szCs w:val="16"/>
                <w:vertAlign w:val="superscript"/>
              </w:rPr>
              <w:t>,</w:t>
            </w:r>
            <w:r>
              <w:rPr>
                <w:rStyle w:val="comma"/>
                <w:rFonts w:ascii="Arial Narrow" w:eastAsia="Times New Roman" w:hAnsi="Arial Narrow"/>
                <w:sz w:val="16"/>
                <w:szCs w:val="16"/>
                <w:vertAlign w:val="superscript"/>
              </w:rPr>
              <w:t>f</w:t>
            </w:r>
            <w:r w:rsidRPr="00DF49AA">
              <w:rPr>
                <w:rStyle w:val="comma"/>
                <w:rFonts w:ascii="Arial Narrow" w:eastAsia="Times New Roman" w:hAnsi="Arial Narrow"/>
                <w:sz w:val="16"/>
                <w:szCs w:val="16"/>
                <w:vertAlign w:val="superscript"/>
              </w:rPr>
              <w:t>,c,</w:t>
            </w:r>
            <w:r>
              <w:rPr>
                <w:rStyle w:val="comma"/>
                <w:rFonts w:ascii="Arial Narrow" w:eastAsia="Times New Roman" w:hAnsi="Arial Narrow"/>
                <w:sz w:val="16"/>
                <w:szCs w:val="16"/>
                <w:vertAlign w:val="superscript"/>
              </w:rPr>
              <w:t>d,</w:t>
            </w:r>
            <w:r>
              <w:rPr>
                <w:rStyle w:val="comma"/>
                <w:sz w:val="16"/>
                <w:szCs w:val="16"/>
                <w:vertAlign w:val="superscript"/>
              </w:rPr>
              <w:t>j</w:t>
            </w:r>
          </w:p>
          <w:p w14:paraId="0F68BE67" w14:textId="77777777" w:rsidR="00F91283" w:rsidRDefault="00F91283">
            <w:pPr>
              <w:spacing w:line="240" w:lineRule="auto"/>
              <w:contextualSpacing/>
              <w:rPr>
                <w:rFonts w:ascii="Arial Narrow" w:eastAsia="Times New Roman" w:hAnsi="Arial Narrow"/>
                <w:color w:val="FF0000"/>
                <w:sz w:val="16"/>
                <w:szCs w:val="16"/>
                <w:vertAlign w:val="superscript"/>
              </w:rPr>
            </w:pPr>
          </w:p>
          <w:p w14:paraId="405D224D" w14:textId="77777777" w:rsidR="00F91283" w:rsidRDefault="00F91283">
            <w:pPr>
              <w:spacing w:line="240" w:lineRule="auto"/>
              <w:contextualSpacing/>
              <w:rPr>
                <w:rFonts w:ascii="Arial Narrow" w:eastAsia="Times New Roman" w:hAnsi="Arial Narrow"/>
                <w:color w:val="FF0000"/>
                <w:sz w:val="16"/>
                <w:szCs w:val="16"/>
                <w:vertAlign w:val="superscript"/>
              </w:rPr>
            </w:pPr>
          </w:p>
          <w:p w14:paraId="4FF9B63E" w14:textId="77777777" w:rsidR="00F91283" w:rsidRDefault="00F91283">
            <w:pPr>
              <w:spacing w:line="240" w:lineRule="auto"/>
              <w:rPr>
                <w:rStyle w:val="quality-sign"/>
                <w:rFonts w:ascii="Cambria Math" w:eastAsia="Times New Roman" w:hAnsi="Cambria Math" w:cs="Cambria Math"/>
                <w:color w:val="FF0000"/>
                <w:sz w:val="21"/>
                <w:szCs w:val="21"/>
              </w:rPr>
            </w:pPr>
          </w:p>
        </w:tc>
        <w:tc>
          <w:tcPr>
            <w:tcW w:w="1026" w:type="pct"/>
            <w:tcBorders>
              <w:top w:val="single" w:sz="6" w:space="0" w:color="000000" w:themeColor="text1"/>
              <w:left w:val="nil"/>
              <w:bottom w:val="single" w:sz="6" w:space="0" w:color="000000" w:themeColor="text1"/>
              <w:right w:val="nil"/>
            </w:tcBorders>
            <w:shd w:val="clear" w:color="auto" w:fill="auto"/>
            <w:hideMark/>
          </w:tcPr>
          <w:p w14:paraId="39D1534C" w14:textId="77777777" w:rsidR="00F91283" w:rsidRPr="00B93729"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we are very uncertain if screening leads  to little to no difference in interval cancers (invasive and DCIS). </w:t>
            </w:r>
          </w:p>
          <w:p w14:paraId="2E755E3B" w14:textId="77777777" w:rsidR="00F91283" w:rsidRDefault="00F91283">
            <w:pPr>
              <w:spacing w:line="240" w:lineRule="auto"/>
              <w:contextualSpacing/>
              <w:rPr>
                <w:rFonts w:ascii="Arial Narrow" w:eastAsia="Times New Roman" w:hAnsi="Arial Narrow"/>
                <w:sz w:val="16"/>
                <w:szCs w:val="16"/>
                <w:lang w:val="en-US"/>
              </w:rPr>
            </w:pPr>
          </w:p>
          <w:p w14:paraId="67ACCC2E" w14:textId="77777777" w:rsidR="00F91283" w:rsidRPr="00E002F7" w:rsidRDefault="00F91283">
            <w:pPr>
              <w:spacing w:line="240" w:lineRule="auto"/>
              <w:contextualSpacing/>
              <w:rPr>
                <w:rFonts w:ascii="Arial Narrow" w:eastAsia="Times New Roman" w:hAnsi="Arial Narrow"/>
                <w:sz w:val="16"/>
                <w:szCs w:val="16"/>
                <w:lang w:val="en-US"/>
              </w:rPr>
            </w:pPr>
            <w:r w:rsidRPr="004A32CB">
              <w:rPr>
                <w:rFonts w:ascii="Arial Narrow" w:eastAsia="Times New Roman" w:hAnsi="Arial Narrow"/>
                <w:sz w:val="16"/>
                <w:szCs w:val="16"/>
                <w:lang w:val="en-US"/>
              </w:rPr>
              <w:t xml:space="preserve">We cannot comment on the comparative effectiveness of </w:t>
            </w:r>
            <w:r>
              <w:rPr>
                <w:rFonts w:ascii="Arial Narrow" w:eastAsia="Times New Roman" w:hAnsi="Arial Narrow"/>
                <w:sz w:val="16"/>
                <w:szCs w:val="16"/>
                <w:lang w:val="en-US"/>
              </w:rPr>
              <w:t>breast cancer</w:t>
            </w:r>
            <w:r w:rsidRPr="00B839B8">
              <w:rPr>
                <w:rFonts w:ascii="Arial Narrow" w:eastAsia="Times New Roman" w:hAnsi="Arial Narrow"/>
                <w:sz w:val="16"/>
                <w:szCs w:val="16"/>
                <w:lang w:val="en-US"/>
              </w:rPr>
              <w:t xml:space="preserve"> screening </w:t>
            </w:r>
            <w:r w:rsidRPr="004A32CB">
              <w:rPr>
                <w:rFonts w:ascii="Arial Narrow" w:eastAsia="Times New Roman" w:hAnsi="Arial Narrow"/>
                <w:sz w:val="16"/>
                <w:szCs w:val="16"/>
                <w:lang w:val="en-US"/>
              </w:rPr>
              <w:t xml:space="preserve">for interval cancers, as interval cancers detected by </w:t>
            </w:r>
            <w:r>
              <w:rPr>
                <w:rFonts w:ascii="Arial Narrow" w:eastAsia="Times New Roman" w:hAnsi="Arial Narrow"/>
                <w:sz w:val="16"/>
                <w:szCs w:val="16"/>
                <w:lang w:val="en-US"/>
              </w:rPr>
              <w:t xml:space="preserve">screening </w:t>
            </w:r>
            <w:r w:rsidRPr="004A32CB">
              <w:rPr>
                <w:rFonts w:ascii="Arial Narrow" w:eastAsia="Times New Roman" w:hAnsi="Arial Narrow"/>
                <w:sz w:val="16"/>
                <w:szCs w:val="16"/>
                <w:lang w:val="en-US"/>
              </w:rPr>
              <w:t xml:space="preserve">cannot be measured in a non-screening comparator group. Interpretation of this estimate should be informed by additional data that is reflective of the current Canadian context. </w:t>
            </w:r>
            <w:r>
              <w:rPr>
                <w:rFonts w:ascii="Arial Narrow" w:eastAsia="Times New Roman" w:hAnsi="Arial Narrow"/>
                <w:sz w:val="16"/>
                <w:szCs w:val="16"/>
                <w:lang w:val="en-US"/>
              </w:rPr>
              <w:t xml:space="preserve"> </w:t>
            </w:r>
          </w:p>
        </w:tc>
      </w:tr>
      <w:tr w:rsidR="00F91283" w14:paraId="7F5615E8" w14:textId="77777777">
        <w:trPr>
          <w:cantSplit/>
          <w:trHeight w:val="300"/>
        </w:trPr>
        <w:tc>
          <w:tcPr>
            <w:tcW w:w="865" w:type="pct"/>
            <w:tcBorders>
              <w:top w:val="single" w:sz="6" w:space="0" w:color="000000" w:themeColor="text1"/>
              <w:left w:val="nil"/>
              <w:bottom w:val="single" w:sz="6" w:space="0" w:color="000000" w:themeColor="text1"/>
              <w:right w:val="nil"/>
            </w:tcBorders>
            <w:hideMark/>
          </w:tcPr>
          <w:p w14:paraId="11FD0905" w14:textId="77777777" w:rsidR="00F91283" w:rsidRDefault="00F91283">
            <w:pPr>
              <w:pStyle w:val="paragraph"/>
              <w:spacing w:before="0" w:beforeAutospacing="0" w:after="0" w:afterAutospacing="0"/>
              <w:rPr>
                <w:rFonts w:ascii="Arial Narrow" w:hAnsi="Arial Narrow" w:cs="Calibri"/>
                <w:b/>
                <w:bCs/>
                <w:sz w:val="16"/>
                <w:szCs w:val="16"/>
              </w:rPr>
            </w:pPr>
            <w:r>
              <w:rPr>
                <w:rFonts w:ascii="Arial Narrow" w:eastAsia="Arial Narrow" w:hAnsi="Arial Narrow" w:cs="Arial Narrow"/>
                <w:sz w:val="16"/>
                <w:szCs w:val="16"/>
              </w:rPr>
              <w:lastRenderedPageBreak/>
              <w:t>Invasive and DCIS</w:t>
            </w:r>
            <w:r w:rsidRPr="00C54D7F">
              <w:rPr>
                <w:rFonts w:ascii="Arial Narrow" w:eastAsia="Arial Narrow" w:hAnsi="Arial Narrow" w:cs="Arial Narrow"/>
                <w:sz w:val="16"/>
                <w:szCs w:val="16"/>
              </w:rPr>
              <w:t xml:space="preserve"> (</w:t>
            </w:r>
            <w:r>
              <w:rPr>
                <w:rFonts w:ascii="Arial Narrow" w:eastAsia="Arial Narrow" w:hAnsi="Arial Narrow" w:cs="Arial Narrow"/>
                <w:sz w:val="16"/>
                <w:szCs w:val="16"/>
              </w:rPr>
              <w:t>A</w:t>
            </w:r>
            <w:r w:rsidRPr="00C54D7F">
              <w:rPr>
                <w:rFonts w:ascii="Arial Narrow" w:eastAsia="Arial Narrow" w:hAnsi="Arial Narrow" w:cs="Arial Narrow"/>
                <w:sz w:val="16"/>
                <w:szCs w:val="16"/>
              </w:rPr>
              <w:t>ll ages)</w:t>
            </w:r>
            <w:r>
              <w:rPr>
                <w:rFonts w:ascii="Arial Narrow" w:eastAsia="Arial Narrow" w:hAnsi="Arial Narrow" w:cs="Arial Narrow"/>
                <w:sz w:val="16"/>
                <w:szCs w:val="16"/>
              </w:rPr>
              <w:t xml:space="preserve"> – screening interval </w:t>
            </w:r>
            <w:r w:rsidRPr="0573156E">
              <w:rPr>
                <w:rFonts w:ascii="Arial Narrow" w:hAnsi="Arial Narrow" w:cs="Calibri"/>
                <w:b/>
                <w:bCs/>
                <w:sz w:val="16"/>
                <w:szCs w:val="16"/>
              </w:rPr>
              <w:t>&gt;24 months</w:t>
            </w:r>
          </w:p>
          <w:p w14:paraId="334FC209" w14:textId="77777777" w:rsidR="00F91283" w:rsidRPr="00C54D7F" w:rsidRDefault="00F91283">
            <w:pPr>
              <w:spacing w:line="240" w:lineRule="auto"/>
              <w:contextualSpacing/>
              <w:rPr>
                <w:rFonts w:ascii="Arial Narrow" w:eastAsia="Times New Roman" w:hAnsi="Arial Narrow"/>
                <w:sz w:val="16"/>
                <w:szCs w:val="16"/>
              </w:rPr>
            </w:pPr>
          </w:p>
          <w:p w14:paraId="15D3961C" w14:textId="77777777" w:rsidR="00F91283" w:rsidRPr="00E25AED" w:rsidRDefault="00F91283">
            <w:pPr>
              <w:rPr>
                <w:rFonts w:ascii="Arial Narrow" w:eastAsia="Arial Narrow" w:hAnsi="Arial Narrow" w:cs="Arial Narrow"/>
                <w:sz w:val="16"/>
                <w:szCs w:val="16"/>
              </w:rPr>
            </w:pPr>
            <w:r w:rsidRPr="00C54D7F">
              <w:rPr>
                <w:rFonts w:ascii="Arial Narrow" w:eastAsia="Arial Narrow" w:hAnsi="Arial Narrow" w:cs="Arial Narrow"/>
                <w:sz w:val="16"/>
                <w:szCs w:val="16"/>
              </w:rPr>
              <w:t xml:space="preserve"># R: </w:t>
            </w:r>
            <w:r>
              <w:rPr>
                <w:rFonts w:ascii="Arial Narrow" w:eastAsia="Arial Narrow" w:hAnsi="Arial Narrow" w:cs="Arial Narrow"/>
                <w:sz w:val="16"/>
                <w:szCs w:val="16"/>
              </w:rPr>
              <w:t xml:space="preserve">77,080                                                                   </w:t>
            </w:r>
            <w:r w:rsidRPr="00C54D7F">
              <w:rPr>
                <w:rFonts w:ascii="Arial Narrow" w:eastAsia="Arial Narrow" w:hAnsi="Arial Narrow" w:cs="Arial Narrow"/>
                <w:sz w:val="16"/>
                <w:szCs w:val="16"/>
              </w:rPr>
              <w:t># A: Unclear</w:t>
            </w:r>
            <w:r>
              <w:rPr>
                <w:rFonts w:ascii="Arial Narrow" w:eastAsia="Arial Narrow" w:hAnsi="Arial Narrow" w:cs="Arial Narrow"/>
                <w:sz w:val="16"/>
                <w:szCs w:val="16"/>
              </w:rPr>
              <w:t xml:space="preserve">                                            </w:t>
            </w:r>
            <w:r w:rsidRPr="00C54D7F">
              <w:rPr>
                <w:rFonts w:ascii="Arial Narrow" w:eastAsia="Arial Narrow" w:hAnsi="Arial Narrow" w:cs="Arial Narrow"/>
                <w:sz w:val="16"/>
                <w:szCs w:val="16"/>
              </w:rPr>
              <w:t xml:space="preserve">Range of follow-up (yrs): </w:t>
            </w:r>
            <w:r>
              <w:rPr>
                <w:rFonts w:ascii="Arial Narrow" w:eastAsia="Arial Narrow" w:hAnsi="Arial Narrow" w:cs="Arial Narrow"/>
                <w:sz w:val="16"/>
                <w:szCs w:val="16"/>
              </w:rPr>
              <w:t>7.0</w:t>
            </w:r>
          </w:p>
        </w:tc>
        <w:tc>
          <w:tcPr>
            <w:tcW w:w="1987" w:type="pct"/>
            <w:tcBorders>
              <w:top w:val="single" w:sz="6" w:space="0" w:color="000000" w:themeColor="text1"/>
              <w:left w:val="nil"/>
              <w:bottom w:val="single" w:sz="6" w:space="0" w:color="000000" w:themeColor="text1"/>
              <w:right w:val="nil"/>
            </w:tcBorders>
          </w:tcPr>
          <w:p w14:paraId="7132648B" w14:textId="77777777" w:rsidR="00F91283" w:rsidRDefault="00F91283">
            <w:pPr>
              <w:pStyle w:val="paragraph"/>
              <w:rPr>
                <w:rFonts w:ascii="Arial Narrow" w:hAnsi="Arial Narrow" w:cs="Calibri"/>
                <w:sz w:val="16"/>
                <w:szCs w:val="16"/>
              </w:rPr>
            </w:pPr>
            <w:r>
              <w:rPr>
                <w:rFonts w:ascii="Arial Narrow" w:eastAsia="Arial Narrow" w:hAnsi="Arial Narrow" w:cs="Arial Narrow"/>
                <w:sz w:val="16"/>
                <w:szCs w:val="16"/>
              </w:rPr>
              <w:t>3.9</w:t>
            </w:r>
            <w:r w:rsidRPr="6ADC4B53">
              <w:rPr>
                <w:rFonts w:ascii="Arial Narrow" w:eastAsia="Arial Narrow" w:hAnsi="Arial Narrow" w:cs="Arial Narrow"/>
                <w:sz w:val="16"/>
                <w:szCs w:val="16"/>
              </w:rPr>
              <w:t xml:space="preserve"> </w:t>
            </w:r>
            <w:r>
              <w:rPr>
                <w:rFonts w:ascii="Arial Narrow" w:eastAsia="Arial Narrow" w:hAnsi="Arial Narrow" w:cs="Arial Narrow"/>
                <w:sz w:val="16"/>
                <w:szCs w:val="16"/>
              </w:rPr>
              <w:t>(</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3.4</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 xml:space="preserve">4.3) </w:t>
            </w:r>
            <w:r w:rsidRPr="6ADC4B53">
              <w:rPr>
                <w:rFonts w:ascii="Arial Narrow" w:eastAsia="Arial Narrow" w:hAnsi="Arial Narrow" w:cs="Arial Narrow"/>
                <w:sz w:val="16"/>
                <w:szCs w:val="16"/>
              </w:rPr>
              <w:t xml:space="preserve">interval cancers (Invasive and DCIS)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w:t>
            </w:r>
            <w:r>
              <w:rPr>
                <w:rFonts w:ascii="Arial Narrow" w:eastAsia="Arial Narrow" w:hAnsi="Arial Narrow" w:cs="Arial Narrow"/>
                <w:sz w:val="16"/>
                <w:szCs w:val="16"/>
              </w:rPr>
              <w:t>298/77,080</w:t>
            </w:r>
            <w:r w:rsidRPr="6ADC4B53">
              <w:rPr>
                <w:rFonts w:ascii="Arial Narrow" w:eastAsia="Arial Narrow" w:hAnsi="Arial Narrow" w:cs="Arial Narrow"/>
                <w:sz w:val="16"/>
                <w:szCs w:val="16"/>
              </w:rPr>
              <w:t xml:space="preserve"> randomised) over the follow-up period</w:t>
            </w:r>
            <w:r>
              <w:rPr>
                <w:rFonts w:ascii="Arial Narrow" w:eastAsia="Arial Narrow" w:hAnsi="Arial Narrow" w:cs="Arial Narrow"/>
                <w:sz w:val="16"/>
                <w:szCs w:val="16"/>
              </w:rPr>
              <w:t xml:space="preserve"> of 7 years (screening interval 23-33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hideMark/>
          </w:tcPr>
          <w:p w14:paraId="3548276D" w14:textId="77777777" w:rsidR="00F91283" w:rsidRDefault="00F91283">
            <w:pPr>
              <w:spacing w:line="240" w:lineRule="auto"/>
              <w:rPr>
                <w:rFonts w:ascii="Arial Narrow" w:eastAsia="Times New Roman" w:hAnsi="Arial Narrow"/>
                <w:sz w:val="16"/>
                <w:szCs w:val="16"/>
              </w:rPr>
            </w:pPr>
            <w:r>
              <w:rPr>
                <w:rFonts w:ascii="Arial Narrow" w:eastAsia="Times New Roman" w:hAnsi="Arial Narrow"/>
                <w:sz w:val="16"/>
                <w:szCs w:val="16"/>
              </w:rPr>
              <w:t>Unclear</w:t>
            </w:r>
            <w:r w:rsidRPr="000E7660">
              <w:rPr>
                <w:rFonts w:ascii="Arial Narrow" w:eastAsia="Times New Roman" w:hAnsi="Arial Narrow"/>
                <w:sz w:val="16"/>
                <w:szCs w:val="16"/>
              </w:rPr>
              <w:t xml:space="preserve"> (</w:t>
            </w:r>
            <w:r>
              <w:rPr>
                <w:rFonts w:ascii="Arial Narrow" w:eastAsia="Times New Roman" w:hAnsi="Arial Narrow"/>
                <w:sz w:val="16"/>
                <w:szCs w:val="16"/>
              </w:rPr>
              <w:t>1</w:t>
            </w:r>
            <w:r w:rsidRPr="000E7660">
              <w:rPr>
                <w:rFonts w:ascii="Arial Narrow" w:eastAsia="Times New Roman" w:hAnsi="Arial Narrow"/>
                <w:sz w:val="16"/>
                <w:szCs w:val="16"/>
              </w:rPr>
              <w:t xml:space="preserve"> RCT)</w:t>
            </w:r>
            <w:r>
              <w:rPr>
                <w:rFonts w:ascii="Arial Narrow" w:eastAsia="Times New Roman" w:hAnsi="Arial Narrow"/>
                <w:sz w:val="16"/>
                <w:szCs w:val="16"/>
                <w:vertAlign w:val="superscript"/>
              </w:rPr>
              <w:t>4</w:t>
            </w:r>
          </w:p>
        </w:tc>
        <w:tc>
          <w:tcPr>
            <w:tcW w:w="609" w:type="pct"/>
            <w:tcBorders>
              <w:top w:val="single" w:sz="6" w:space="0" w:color="000000" w:themeColor="text1"/>
              <w:left w:val="nil"/>
              <w:bottom w:val="single" w:sz="6" w:space="0" w:color="000000" w:themeColor="text1"/>
              <w:right w:val="nil"/>
            </w:tcBorders>
            <w:shd w:val="clear" w:color="auto" w:fill="auto"/>
            <w:hideMark/>
          </w:tcPr>
          <w:p w14:paraId="2C1D4F0D" w14:textId="77777777" w:rsidR="00F91283" w:rsidRPr="009C6769" w:rsidRDefault="00F91283">
            <w:pPr>
              <w:spacing w:line="240" w:lineRule="auto"/>
              <w:contextualSpacing/>
              <w:rPr>
                <w:rStyle w:val="comma"/>
                <w:rFonts w:ascii="Arial Narrow" w:eastAsia="Times New Roman" w:hAnsi="Arial Narrow"/>
                <w:sz w:val="16"/>
                <w:szCs w:val="16"/>
                <w:vertAlign w:val="superscript"/>
              </w:rPr>
            </w:pPr>
            <w:r w:rsidRPr="009C6769">
              <w:rPr>
                <w:rStyle w:val="quality-sign"/>
                <w:rFonts w:ascii="Cambria Math" w:eastAsia="Times New Roman" w:hAnsi="Cambria Math" w:cs="Cambria Math"/>
                <w:sz w:val="21"/>
                <w:szCs w:val="21"/>
              </w:rPr>
              <w:t>⨁⨁</w:t>
            </w:r>
            <w:r w:rsidRPr="009C6769">
              <w:rPr>
                <w:rStyle w:val="quality-sign"/>
                <w:rFonts w:ascii="MS Gothic" w:eastAsia="MS Gothic" w:hAnsi="MS Gothic" w:cs="MS Gothic" w:hint="eastAsia"/>
                <w:sz w:val="21"/>
                <w:szCs w:val="21"/>
              </w:rPr>
              <w:t>◯◯</w:t>
            </w:r>
            <w:r w:rsidRPr="009C6769">
              <w:br/>
            </w:r>
            <w:r w:rsidRPr="009C6769">
              <w:rPr>
                <w:rStyle w:val="quality-text"/>
                <w:rFonts w:ascii="Arial Narrow" w:eastAsia="Times New Roman" w:hAnsi="Arial Narrow"/>
                <w:sz w:val="16"/>
                <w:szCs w:val="16"/>
              </w:rPr>
              <w:t>LOW</w:t>
            </w:r>
            <w:r w:rsidRPr="009C6769">
              <w:rPr>
                <w:rFonts w:ascii="Arial Narrow" w:eastAsia="Times New Roman" w:hAnsi="Arial Narrow"/>
                <w:sz w:val="16"/>
                <w:szCs w:val="16"/>
              </w:rPr>
              <w:t xml:space="preserve"> </w:t>
            </w:r>
            <w:r w:rsidRPr="009C6769">
              <w:rPr>
                <w:rStyle w:val="comma"/>
                <w:rFonts w:ascii="Arial Narrow" w:eastAsia="Times New Roman" w:hAnsi="Arial Narrow"/>
                <w:sz w:val="16"/>
                <w:szCs w:val="16"/>
                <w:vertAlign w:val="superscript"/>
              </w:rPr>
              <w:t>a,b,c,d</w:t>
            </w:r>
            <w:r>
              <w:rPr>
                <w:rStyle w:val="comma"/>
                <w:rFonts w:ascii="Arial Narrow" w:eastAsia="Times New Roman" w:hAnsi="Arial Narrow"/>
                <w:sz w:val="16"/>
                <w:szCs w:val="16"/>
                <w:vertAlign w:val="superscript"/>
              </w:rPr>
              <w:t>,</w:t>
            </w:r>
            <w:r>
              <w:rPr>
                <w:rStyle w:val="comma"/>
                <w:sz w:val="16"/>
                <w:szCs w:val="16"/>
                <w:vertAlign w:val="superscript"/>
              </w:rPr>
              <w:t>j</w:t>
            </w:r>
          </w:p>
          <w:p w14:paraId="7B6E6003" w14:textId="77777777" w:rsidR="00F91283" w:rsidRDefault="00F91283">
            <w:pPr>
              <w:spacing w:line="240" w:lineRule="auto"/>
              <w:contextualSpacing/>
              <w:rPr>
                <w:rStyle w:val="comma"/>
                <w:color w:val="FF0000"/>
                <w:sz w:val="16"/>
                <w:szCs w:val="16"/>
                <w:vertAlign w:val="superscript"/>
              </w:rPr>
            </w:pPr>
          </w:p>
          <w:p w14:paraId="54665F6E" w14:textId="77777777" w:rsidR="00F91283" w:rsidRDefault="00F91283">
            <w:pPr>
              <w:spacing w:line="240" w:lineRule="auto"/>
              <w:contextualSpacing/>
              <w:rPr>
                <w:rStyle w:val="quality-sign"/>
                <w:rFonts w:ascii="Cambria Math" w:eastAsia="Times New Roman" w:hAnsi="Cambria Math" w:cs="Cambria Math"/>
                <w:color w:val="FF0000"/>
                <w:sz w:val="21"/>
                <w:szCs w:val="21"/>
              </w:rPr>
            </w:pPr>
          </w:p>
        </w:tc>
        <w:tc>
          <w:tcPr>
            <w:tcW w:w="1026" w:type="pct"/>
            <w:tcBorders>
              <w:top w:val="single" w:sz="6" w:space="0" w:color="000000" w:themeColor="text1"/>
              <w:left w:val="nil"/>
              <w:bottom w:val="single" w:sz="6" w:space="0" w:color="000000" w:themeColor="text1"/>
              <w:right w:val="nil"/>
            </w:tcBorders>
            <w:shd w:val="clear" w:color="auto" w:fill="auto"/>
            <w:hideMark/>
          </w:tcPr>
          <w:p w14:paraId="7667E10A"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screening may lead to little to no difference in interval cancers (invasive and DCIS). </w:t>
            </w:r>
          </w:p>
          <w:p w14:paraId="0A3133EC" w14:textId="77777777" w:rsidR="00F91283" w:rsidRDefault="00F91283">
            <w:pPr>
              <w:spacing w:line="240" w:lineRule="auto"/>
              <w:contextualSpacing/>
              <w:rPr>
                <w:rFonts w:ascii="Arial Narrow" w:eastAsia="Times New Roman" w:hAnsi="Arial Narrow"/>
                <w:sz w:val="16"/>
                <w:szCs w:val="16"/>
                <w:lang w:val="en-US"/>
              </w:rPr>
            </w:pPr>
          </w:p>
          <w:p w14:paraId="1CA19ECE" w14:textId="77777777" w:rsidR="00F91283"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 xml:space="preserve">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 </w:t>
            </w:r>
          </w:p>
        </w:tc>
      </w:tr>
      <w:tr w:rsidR="00F91283" w14:paraId="219DDBF5" w14:textId="77777777">
        <w:trPr>
          <w:cantSplit/>
        </w:trPr>
        <w:tc>
          <w:tcPr>
            <w:tcW w:w="865" w:type="pct"/>
            <w:tcBorders>
              <w:top w:val="single" w:sz="6" w:space="0" w:color="000000" w:themeColor="text1"/>
              <w:left w:val="nil"/>
              <w:bottom w:val="single" w:sz="6" w:space="0" w:color="000000" w:themeColor="text1"/>
              <w:right w:val="nil"/>
            </w:tcBorders>
          </w:tcPr>
          <w:p w14:paraId="249353A7" w14:textId="77777777" w:rsidR="00F91283" w:rsidRPr="00C54D7F" w:rsidRDefault="00F91283">
            <w:pPr>
              <w:spacing w:line="240" w:lineRule="auto"/>
              <w:contextualSpacing/>
              <w:rPr>
                <w:rFonts w:ascii="Arial Narrow" w:eastAsia="Arial Narrow" w:hAnsi="Arial Narrow" w:cs="Arial Narrow"/>
                <w:sz w:val="18"/>
                <w:szCs w:val="18"/>
              </w:rPr>
            </w:pPr>
            <w:r w:rsidRPr="00C54D7F">
              <w:rPr>
                <w:rFonts w:ascii="Arial Narrow" w:eastAsia="Arial Narrow" w:hAnsi="Arial Narrow" w:cs="Arial Narrow"/>
                <w:sz w:val="16"/>
                <w:szCs w:val="16"/>
              </w:rPr>
              <w:t>Invasive Only (All ages)</w:t>
            </w:r>
            <w:r>
              <w:rPr>
                <w:rFonts w:ascii="Arial Narrow" w:eastAsia="Arial Narrow" w:hAnsi="Arial Narrow" w:cs="Arial Narrow"/>
                <w:sz w:val="16"/>
                <w:szCs w:val="16"/>
              </w:rPr>
              <w:t xml:space="preserve"> – 18-month screening interval</w:t>
            </w:r>
          </w:p>
          <w:p w14:paraId="42FCF693" w14:textId="77777777" w:rsidR="00F91283" w:rsidRPr="00C54D7F" w:rsidRDefault="00F91283">
            <w:pPr>
              <w:spacing w:line="240" w:lineRule="auto"/>
              <w:contextualSpacing/>
              <w:rPr>
                <w:rFonts w:ascii="Arial Narrow" w:eastAsia="Arial Narrow" w:hAnsi="Arial Narrow" w:cs="Arial Narrow"/>
                <w:sz w:val="16"/>
                <w:szCs w:val="16"/>
              </w:rPr>
            </w:pPr>
          </w:p>
          <w:p w14:paraId="7D8C351F" w14:textId="77777777" w:rsidR="00F91283" w:rsidRPr="00C54D7F" w:rsidRDefault="00F91283">
            <w:pPr>
              <w:spacing w:line="240" w:lineRule="auto"/>
              <w:contextualSpacing/>
            </w:pPr>
            <w:r w:rsidRPr="00C54D7F">
              <w:rPr>
                <w:rFonts w:ascii="Arial Narrow" w:eastAsia="Arial Narrow" w:hAnsi="Arial Narrow" w:cs="Arial Narrow"/>
                <w:sz w:val="16"/>
                <w:szCs w:val="16"/>
              </w:rPr>
              <w:t xml:space="preserve"># R: </w:t>
            </w:r>
            <w:r>
              <w:rPr>
                <w:rFonts w:ascii="Arial Narrow" w:eastAsia="Arial Narrow" w:hAnsi="Arial Narrow" w:cs="Arial Narrow"/>
                <w:sz w:val="16"/>
                <w:szCs w:val="16"/>
              </w:rPr>
              <w:t>61,968</w:t>
            </w:r>
          </w:p>
          <w:p w14:paraId="06DEF0A8" w14:textId="77777777" w:rsidR="00F91283" w:rsidRPr="00C54D7F" w:rsidRDefault="00F91283">
            <w:pPr>
              <w:spacing w:after="0" w:line="240" w:lineRule="auto"/>
              <w:contextualSpacing/>
            </w:pPr>
            <w:r w:rsidRPr="00C54D7F">
              <w:rPr>
                <w:rFonts w:ascii="Arial Narrow" w:eastAsia="Arial Narrow" w:hAnsi="Arial Narrow" w:cs="Arial Narrow"/>
                <w:sz w:val="16"/>
                <w:szCs w:val="16"/>
              </w:rPr>
              <w:t># A: Unclear</w:t>
            </w:r>
          </w:p>
          <w:p w14:paraId="31C32364" w14:textId="77777777" w:rsidR="00F91283" w:rsidRPr="00C54D7F" w:rsidRDefault="00F91283">
            <w:pPr>
              <w:spacing w:line="240" w:lineRule="auto"/>
              <w:contextualSpacing/>
            </w:pPr>
            <w:r w:rsidRPr="00C54D7F">
              <w:rPr>
                <w:rFonts w:ascii="Arial Narrow" w:eastAsia="Arial Narrow" w:hAnsi="Arial Narrow" w:cs="Arial Narrow"/>
                <w:sz w:val="16"/>
                <w:szCs w:val="16"/>
              </w:rPr>
              <w:t xml:space="preserve">Mean follow-up (yrs): </w:t>
            </w:r>
            <w:r>
              <w:rPr>
                <w:rFonts w:ascii="Arial Narrow" w:eastAsia="Arial Narrow" w:hAnsi="Arial Narrow" w:cs="Arial Narrow"/>
                <w:sz w:val="16"/>
                <w:szCs w:val="16"/>
              </w:rPr>
              <w:t>4.8-7.0</w:t>
            </w:r>
          </w:p>
        </w:tc>
        <w:tc>
          <w:tcPr>
            <w:tcW w:w="1987" w:type="pct"/>
            <w:tcBorders>
              <w:top w:val="single" w:sz="6" w:space="0" w:color="000000" w:themeColor="text1"/>
              <w:left w:val="nil"/>
              <w:bottom w:val="single" w:sz="6" w:space="0" w:color="000000" w:themeColor="text1"/>
              <w:right w:val="nil"/>
            </w:tcBorders>
          </w:tcPr>
          <w:p w14:paraId="26317C4F" w14:textId="77777777" w:rsidR="00F91283" w:rsidRPr="000E6EE9" w:rsidRDefault="00F91283">
            <w:pPr>
              <w:spacing w:line="240" w:lineRule="auto"/>
              <w:contextualSpacing/>
              <w:rPr>
                <w:rFonts w:ascii="Arial Narrow" w:eastAsia="Times New Roman" w:hAnsi="Arial Narrow"/>
                <w:color w:val="FF0000"/>
                <w:sz w:val="16"/>
                <w:szCs w:val="16"/>
                <w:highlight w:val="yellow"/>
              </w:rPr>
            </w:pPr>
            <w:r>
              <w:rPr>
                <w:rFonts w:ascii="Arial Narrow" w:eastAsia="Arial Narrow" w:hAnsi="Arial Narrow" w:cs="Arial Narrow"/>
                <w:sz w:val="16"/>
                <w:szCs w:val="16"/>
              </w:rPr>
              <w:t xml:space="preserve">2.8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2.4</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3.3</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 xml:space="preserve">interval cancers (Invasive </w:t>
            </w:r>
            <w:r>
              <w:rPr>
                <w:rFonts w:ascii="Arial Narrow" w:eastAsia="Arial Narrow" w:hAnsi="Arial Narrow" w:cs="Arial Narrow"/>
                <w:sz w:val="16"/>
                <w:szCs w:val="16"/>
              </w:rPr>
              <w:t>cancers</w:t>
            </w:r>
            <w:r w:rsidRPr="6ADC4B53">
              <w:rPr>
                <w:rFonts w:ascii="Arial Narrow" w:eastAsia="Arial Narrow" w:hAnsi="Arial Narrow" w:cs="Arial Narrow"/>
                <w:sz w:val="16"/>
                <w:szCs w:val="16"/>
              </w:rPr>
              <w:t xml:space="preserve">)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over the follow-up period</w:t>
            </w:r>
            <w:r>
              <w:rPr>
                <w:rFonts w:ascii="Arial Narrow" w:eastAsia="Arial Narrow" w:hAnsi="Arial Narrow" w:cs="Arial Narrow"/>
                <w:sz w:val="16"/>
                <w:szCs w:val="16"/>
              </w:rPr>
              <w:t xml:space="preserve"> 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tcPr>
          <w:p w14:paraId="537AB964" w14:textId="77777777" w:rsidR="00F91283" w:rsidRPr="000E7660"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r w:rsidRPr="000E7660">
              <w:rPr>
                <w:rFonts w:ascii="Arial Narrow" w:eastAsia="Times New Roman" w:hAnsi="Arial Narrow"/>
                <w:sz w:val="16"/>
                <w:szCs w:val="16"/>
              </w:rPr>
              <w:t xml:space="preserve"> (2 RCTs)</w:t>
            </w:r>
            <w:r>
              <w:rPr>
                <w:rFonts w:ascii="Arial Narrow" w:eastAsia="Times New Roman" w:hAnsi="Arial Narrow"/>
                <w:sz w:val="16"/>
                <w:szCs w:val="16"/>
                <w:vertAlign w:val="superscript"/>
              </w:rPr>
              <w:t>2,5</w:t>
            </w:r>
            <w:r w:rsidRPr="000E7660">
              <w:rPr>
                <w:rFonts w:ascii="Arial Narrow" w:eastAsia="Times New Roman" w:hAnsi="Arial Narrow"/>
                <w:sz w:val="16"/>
                <w:szCs w:val="16"/>
              </w:rPr>
              <w:t xml:space="preserve"> </w:t>
            </w:r>
          </w:p>
        </w:tc>
        <w:tc>
          <w:tcPr>
            <w:tcW w:w="609" w:type="pct"/>
            <w:tcBorders>
              <w:top w:val="single" w:sz="6" w:space="0" w:color="000000" w:themeColor="text1"/>
              <w:left w:val="nil"/>
              <w:bottom w:val="single" w:sz="6" w:space="0" w:color="000000" w:themeColor="text1"/>
              <w:right w:val="nil"/>
            </w:tcBorders>
            <w:shd w:val="clear" w:color="auto" w:fill="auto"/>
          </w:tcPr>
          <w:p w14:paraId="2627113D" w14:textId="77777777" w:rsidR="00F91283" w:rsidRPr="0038102B" w:rsidRDefault="00F91283">
            <w:pPr>
              <w:spacing w:line="240" w:lineRule="auto"/>
              <w:contextualSpacing/>
              <w:rPr>
                <w:rStyle w:val="comma"/>
                <w:rFonts w:ascii="Arial Narrow" w:eastAsia="Times New Roman" w:hAnsi="Arial Narrow"/>
                <w:sz w:val="16"/>
                <w:szCs w:val="16"/>
                <w:vertAlign w:val="superscript"/>
              </w:rPr>
            </w:pPr>
            <w:r w:rsidRPr="0038102B">
              <w:rPr>
                <w:rStyle w:val="quality-sign"/>
                <w:rFonts w:ascii="Cambria Math" w:eastAsia="Times New Roman" w:hAnsi="Cambria Math" w:cs="Cambria Math"/>
                <w:sz w:val="21"/>
                <w:szCs w:val="21"/>
              </w:rPr>
              <w:t>⨁</w:t>
            </w:r>
            <w:r w:rsidRPr="0038102B">
              <w:rPr>
                <w:rStyle w:val="quality-sign"/>
                <w:rFonts w:ascii="MS Gothic" w:eastAsia="MS Gothic" w:hAnsi="MS Gothic" w:cs="MS Gothic" w:hint="eastAsia"/>
                <w:sz w:val="21"/>
                <w:szCs w:val="21"/>
              </w:rPr>
              <w:t>◯◯◯</w:t>
            </w:r>
            <w:r w:rsidRPr="0038102B">
              <w:br/>
            </w:r>
            <w:r w:rsidRPr="0038102B">
              <w:rPr>
                <w:rStyle w:val="quality-text"/>
                <w:rFonts w:ascii="Arial Narrow" w:eastAsia="Times New Roman" w:hAnsi="Arial Narrow"/>
                <w:sz w:val="16"/>
                <w:szCs w:val="16"/>
              </w:rPr>
              <w:t>VERY LOW</w:t>
            </w:r>
            <w:r w:rsidRPr="0038102B">
              <w:rPr>
                <w:rFonts w:ascii="Arial Narrow" w:eastAsia="Times New Roman" w:hAnsi="Arial Narrow"/>
                <w:sz w:val="16"/>
                <w:szCs w:val="16"/>
              </w:rPr>
              <w:t xml:space="preserve"> </w:t>
            </w:r>
            <w:r w:rsidRPr="0038102B">
              <w:rPr>
                <w:rStyle w:val="comma"/>
                <w:rFonts w:ascii="Arial Narrow" w:eastAsia="Times New Roman" w:hAnsi="Arial Narrow"/>
                <w:sz w:val="16"/>
                <w:szCs w:val="16"/>
                <w:vertAlign w:val="superscript"/>
              </w:rPr>
              <w:t>e,</w:t>
            </w:r>
            <w:r>
              <w:rPr>
                <w:rStyle w:val="comma"/>
                <w:rFonts w:ascii="Arial Narrow" w:eastAsia="Times New Roman" w:hAnsi="Arial Narrow"/>
                <w:sz w:val="16"/>
                <w:szCs w:val="16"/>
                <w:vertAlign w:val="superscript"/>
              </w:rPr>
              <w:t>g</w:t>
            </w:r>
            <w:r w:rsidRPr="0038102B">
              <w:rPr>
                <w:rStyle w:val="comma"/>
                <w:rFonts w:ascii="Arial Narrow" w:eastAsia="Times New Roman" w:hAnsi="Arial Narrow"/>
                <w:sz w:val="16"/>
                <w:szCs w:val="16"/>
                <w:vertAlign w:val="superscript"/>
              </w:rPr>
              <w:t>,c,</w:t>
            </w:r>
            <w:r>
              <w:rPr>
                <w:rStyle w:val="comma"/>
                <w:rFonts w:ascii="Arial Narrow" w:eastAsia="Times New Roman" w:hAnsi="Arial Narrow"/>
                <w:sz w:val="16"/>
                <w:szCs w:val="16"/>
                <w:vertAlign w:val="superscript"/>
              </w:rPr>
              <w:t>d,</w:t>
            </w:r>
            <w:r>
              <w:rPr>
                <w:rStyle w:val="comma"/>
                <w:sz w:val="16"/>
                <w:szCs w:val="16"/>
                <w:vertAlign w:val="superscript"/>
              </w:rPr>
              <w:t>j</w:t>
            </w:r>
          </w:p>
          <w:p w14:paraId="43CD17D1" w14:textId="77777777" w:rsidR="00F91283" w:rsidRPr="0038102B" w:rsidRDefault="00F91283">
            <w:pPr>
              <w:spacing w:line="240" w:lineRule="auto"/>
              <w:contextualSpacing/>
              <w:rPr>
                <w:rFonts w:ascii="Arial Narrow" w:eastAsia="Times New Roman" w:hAnsi="Arial Narrow"/>
                <w:sz w:val="16"/>
                <w:szCs w:val="16"/>
                <w:vertAlign w:val="superscript"/>
              </w:rPr>
            </w:pPr>
          </w:p>
          <w:p w14:paraId="2E1791C8" w14:textId="77777777" w:rsidR="00F91283" w:rsidRPr="00F30E65" w:rsidRDefault="00F91283">
            <w:pPr>
              <w:spacing w:line="240" w:lineRule="auto"/>
              <w:contextualSpacing/>
              <w:rPr>
                <w:rStyle w:val="comma"/>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shd w:val="clear" w:color="auto" w:fill="auto"/>
          </w:tcPr>
          <w:p w14:paraId="59406BDD"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we are very uncertain if screening leads  to little to no difference in interval cancers (invasive only). </w:t>
            </w:r>
          </w:p>
          <w:p w14:paraId="1776DEB2" w14:textId="77777777" w:rsidR="00F91283" w:rsidRDefault="00F91283">
            <w:pPr>
              <w:spacing w:line="240" w:lineRule="auto"/>
              <w:contextualSpacing/>
              <w:rPr>
                <w:rFonts w:ascii="Arial Narrow" w:eastAsia="Times New Roman" w:hAnsi="Arial Narrow"/>
                <w:sz w:val="16"/>
                <w:szCs w:val="16"/>
                <w:lang w:val="en-US"/>
              </w:rPr>
            </w:pPr>
          </w:p>
          <w:p w14:paraId="464A0B3C" w14:textId="77777777" w:rsidR="00F91283" w:rsidRPr="00F30E65"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 xml:space="preserve">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 </w:t>
            </w:r>
            <w:r>
              <w:rPr>
                <w:rFonts w:ascii="Arial Narrow" w:eastAsia="Times New Roman" w:hAnsi="Arial Narrow"/>
                <w:sz w:val="16"/>
                <w:szCs w:val="16"/>
                <w:lang w:val="en-US"/>
              </w:rPr>
              <w:t xml:space="preserve"> </w:t>
            </w:r>
          </w:p>
        </w:tc>
      </w:tr>
      <w:tr w:rsidR="00F91283" w14:paraId="50347292" w14:textId="77777777">
        <w:trPr>
          <w:cantSplit/>
        </w:trPr>
        <w:tc>
          <w:tcPr>
            <w:tcW w:w="865" w:type="pct"/>
            <w:tcBorders>
              <w:top w:val="single" w:sz="6" w:space="0" w:color="000000" w:themeColor="text1"/>
              <w:left w:val="nil"/>
              <w:bottom w:val="single" w:sz="6" w:space="0" w:color="000000" w:themeColor="text1"/>
              <w:right w:val="nil"/>
            </w:tcBorders>
          </w:tcPr>
          <w:p w14:paraId="400C13B4" w14:textId="77777777" w:rsidR="00F91283" w:rsidRPr="00C54D7F" w:rsidRDefault="00F91283">
            <w:pPr>
              <w:spacing w:line="240" w:lineRule="auto"/>
              <w:contextualSpacing/>
              <w:rPr>
                <w:rFonts w:ascii="Arial Narrow" w:eastAsia="Arial Narrow" w:hAnsi="Arial Narrow" w:cs="Arial Narrow"/>
                <w:sz w:val="18"/>
                <w:szCs w:val="18"/>
              </w:rPr>
            </w:pPr>
            <w:r w:rsidRPr="00C54D7F">
              <w:rPr>
                <w:rFonts w:ascii="Arial Narrow" w:eastAsia="Arial Narrow" w:hAnsi="Arial Narrow" w:cs="Arial Narrow"/>
                <w:sz w:val="16"/>
                <w:szCs w:val="16"/>
              </w:rPr>
              <w:lastRenderedPageBreak/>
              <w:t>DCIS Only (All ages)</w:t>
            </w:r>
            <w:r>
              <w:rPr>
                <w:rFonts w:ascii="Arial Narrow" w:eastAsia="Arial Narrow" w:hAnsi="Arial Narrow" w:cs="Arial Narrow"/>
                <w:sz w:val="16"/>
                <w:szCs w:val="16"/>
              </w:rPr>
              <w:t xml:space="preserve"> – 18-month screening interval</w:t>
            </w:r>
          </w:p>
          <w:p w14:paraId="2A5CC818" w14:textId="77777777" w:rsidR="00F91283" w:rsidRPr="00C54D7F" w:rsidRDefault="00F91283">
            <w:pPr>
              <w:spacing w:line="240" w:lineRule="auto"/>
              <w:contextualSpacing/>
              <w:rPr>
                <w:rFonts w:ascii="Arial Narrow" w:eastAsia="Arial Narrow" w:hAnsi="Arial Narrow" w:cs="Arial Narrow"/>
                <w:sz w:val="16"/>
                <w:szCs w:val="16"/>
              </w:rPr>
            </w:pPr>
          </w:p>
          <w:p w14:paraId="4475032E" w14:textId="77777777" w:rsidR="00F91283" w:rsidRPr="00C54D7F" w:rsidRDefault="00F91283">
            <w:pPr>
              <w:spacing w:line="240" w:lineRule="auto"/>
              <w:contextualSpacing/>
            </w:pPr>
            <w:r w:rsidRPr="00C54D7F">
              <w:rPr>
                <w:rFonts w:ascii="Arial Narrow" w:eastAsia="Arial Narrow" w:hAnsi="Arial Narrow" w:cs="Arial Narrow"/>
                <w:sz w:val="16"/>
                <w:szCs w:val="16"/>
              </w:rPr>
              <w:t xml:space="preserve"># R: </w:t>
            </w:r>
            <w:r>
              <w:rPr>
                <w:rFonts w:ascii="Arial Narrow" w:eastAsia="Arial Narrow" w:hAnsi="Arial Narrow" w:cs="Arial Narrow"/>
                <w:sz w:val="16"/>
                <w:szCs w:val="16"/>
              </w:rPr>
              <w:t>61,968</w:t>
            </w:r>
          </w:p>
          <w:p w14:paraId="5807D9F8" w14:textId="77777777" w:rsidR="00F91283" w:rsidRPr="00C54D7F" w:rsidRDefault="00F91283">
            <w:pPr>
              <w:spacing w:after="0" w:line="240" w:lineRule="auto"/>
              <w:contextualSpacing/>
            </w:pPr>
            <w:r w:rsidRPr="00C54D7F">
              <w:rPr>
                <w:rFonts w:ascii="Arial Narrow" w:eastAsia="Arial Narrow" w:hAnsi="Arial Narrow" w:cs="Arial Narrow"/>
                <w:sz w:val="16"/>
                <w:szCs w:val="16"/>
              </w:rPr>
              <w:t># A: Unclear</w:t>
            </w:r>
          </w:p>
          <w:p w14:paraId="4041EC44" w14:textId="77777777" w:rsidR="00F91283" w:rsidRPr="00C54D7F" w:rsidRDefault="00F91283">
            <w:pPr>
              <w:spacing w:line="240" w:lineRule="auto"/>
              <w:contextualSpacing/>
            </w:pPr>
            <w:r w:rsidRPr="00C54D7F">
              <w:rPr>
                <w:rFonts w:ascii="Arial Narrow" w:eastAsia="Arial Narrow" w:hAnsi="Arial Narrow" w:cs="Arial Narrow"/>
                <w:sz w:val="16"/>
                <w:szCs w:val="16"/>
              </w:rPr>
              <w:t xml:space="preserve">Mean follow-up (yrs): </w:t>
            </w:r>
            <w:r>
              <w:rPr>
                <w:rFonts w:ascii="Arial Narrow" w:eastAsia="Arial Narrow" w:hAnsi="Arial Narrow" w:cs="Arial Narrow"/>
                <w:sz w:val="16"/>
                <w:szCs w:val="16"/>
              </w:rPr>
              <w:t>4.8-7.0</w:t>
            </w:r>
          </w:p>
        </w:tc>
        <w:tc>
          <w:tcPr>
            <w:tcW w:w="1987" w:type="pct"/>
            <w:tcBorders>
              <w:top w:val="single" w:sz="6" w:space="0" w:color="000000" w:themeColor="text1"/>
              <w:left w:val="nil"/>
              <w:bottom w:val="single" w:sz="6" w:space="0" w:color="000000" w:themeColor="text1"/>
              <w:right w:val="nil"/>
            </w:tcBorders>
          </w:tcPr>
          <w:p w14:paraId="3C11B921" w14:textId="77777777" w:rsidR="00F91283" w:rsidRPr="000E6EE9" w:rsidRDefault="00F91283">
            <w:pPr>
              <w:spacing w:line="240" w:lineRule="auto"/>
              <w:contextualSpacing/>
              <w:rPr>
                <w:rFonts w:ascii="Arial Narrow" w:eastAsia="Times New Roman" w:hAnsi="Arial Narrow"/>
                <w:color w:val="FF0000"/>
                <w:sz w:val="16"/>
                <w:szCs w:val="16"/>
                <w:highlight w:val="yellow"/>
              </w:rPr>
            </w:pPr>
            <w:r>
              <w:rPr>
                <w:rFonts w:ascii="Arial Narrow" w:eastAsia="Arial Narrow" w:hAnsi="Arial Narrow" w:cs="Arial Narrow"/>
                <w:sz w:val="16"/>
                <w:szCs w:val="16"/>
              </w:rPr>
              <w:t xml:space="preserve">0.2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0.1</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0.5</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interval cancers (</w:t>
            </w:r>
            <w:r>
              <w:rPr>
                <w:rFonts w:ascii="Arial Narrow" w:eastAsia="Arial Narrow" w:hAnsi="Arial Narrow" w:cs="Arial Narrow"/>
                <w:sz w:val="16"/>
                <w:szCs w:val="16"/>
              </w:rPr>
              <w:t>DCIS</w:t>
            </w:r>
            <w:r w:rsidRPr="6ADC4B53">
              <w:rPr>
                <w:rFonts w:ascii="Arial Narrow" w:eastAsia="Arial Narrow" w:hAnsi="Arial Narrow" w:cs="Arial Narrow"/>
                <w:sz w:val="16"/>
                <w:szCs w:val="16"/>
              </w:rPr>
              <w:t xml:space="preserve"> </w:t>
            </w:r>
            <w:r>
              <w:rPr>
                <w:rFonts w:ascii="Arial Narrow" w:eastAsia="Arial Narrow" w:hAnsi="Arial Narrow" w:cs="Arial Narrow"/>
                <w:sz w:val="16"/>
                <w:szCs w:val="16"/>
              </w:rPr>
              <w:t>cancers</w:t>
            </w:r>
            <w:r w:rsidRPr="6ADC4B53">
              <w:rPr>
                <w:rFonts w:ascii="Arial Narrow" w:eastAsia="Arial Narrow" w:hAnsi="Arial Narrow" w:cs="Arial Narrow"/>
                <w:sz w:val="16"/>
                <w:szCs w:val="16"/>
              </w:rPr>
              <w:t xml:space="preserve">)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over the follow-up period</w:t>
            </w:r>
            <w:r>
              <w:rPr>
                <w:rFonts w:ascii="Arial Narrow" w:eastAsia="Arial Narrow" w:hAnsi="Arial Narrow" w:cs="Arial Narrow"/>
                <w:sz w:val="16"/>
                <w:szCs w:val="16"/>
              </w:rPr>
              <w:t xml:space="preserve"> 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tcPr>
          <w:p w14:paraId="0EF80B52" w14:textId="77777777" w:rsidR="00F91283" w:rsidRPr="000E7660"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r w:rsidRPr="000E7660">
              <w:rPr>
                <w:rFonts w:ascii="Arial Narrow" w:eastAsia="Times New Roman" w:hAnsi="Arial Narrow"/>
                <w:sz w:val="16"/>
                <w:szCs w:val="16"/>
              </w:rPr>
              <w:t xml:space="preserve"> (2 RCTs)</w:t>
            </w:r>
            <w:r>
              <w:rPr>
                <w:rFonts w:ascii="Arial Narrow" w:eastAsia="Times New Roman" w:hAnsi="Arial Narrow"/>
                <w:sz w:val="16"/>
                <w:szCs w:val="16"/>
                <w:vertAlign w:val="superscript"/>
              </w:rPr>
              <w:t>2,5</w:t>
            </w:r>
            <w:r w:rsidRPr="000E7660">
              <w:rPr>
                <w:rFonts w:ascii="Arial Narrow" w:eastAsia="Times New Roman" w:hAnsi="Arial Narrow"/>
                <w:sz w:val="16"/>
                <w:szCs w:val="16"/>
              </w:rPr>
              <w:t xml:space="preserve">  </w:t>
            </w:r>
          </w:p>
        </w:tc>
        <w:tc>
          <w:tcPr>
            <w:tcW w:w="609" w:type="pct"/>
            <w:tcBorders>
              <w:top w:val="single" w:sz="6" w:space="0" w:color="000000" w:themeColor="text1"/>
              <w:left w:val="nil"/>
              <w:bottom w:val="single" w:sz="6" w:space="0" w:color="000000" w:themeColor="text1"/>
              <w:right w:val="nil"/>
            </w:tcBorders>
            <w:shd w:val="clear" w:color="auto" w:fill="auto"/>
          </w:tcPr>
          <w:p w14:paraId="5CD70495" w14:textId="77777777" w:rsidR="00F91283" w:rsidRPr="00751095" w:rsidRDefault="00F91283">
            <w:pPr>
              <w:spacing w:line="240" w:lineRule="auto"/>
              <w:contextualSpacing/>
              <w:rPr>
                <w:rStyle w:val="comma"/>
                <w:rFonts w:ascii="Arial Narrow" w:eastAsia="Times New Roman" w:hAnsi="Arial Narrow"/>
                <w:sz w:val="16"/>
                <w:szCs w:val="16"/>
                <w:vertAlign w:val="superscript"/>
              </w:rPr>
            </w:pPr>
            <w:r w:rsidRPr="00751095">
              <w:rPr>
                <w:rStyle w:val="quality-sign"/>
                <w:rFonts w:ascii="Cambria Math" w:eastAsia="Times New Roman" w:hAnsi="Cambria Math" w:cs="Cambria Math"/>
                <w:sz w:val="21"/>
                <w:szCs w:val="21"/>
              </w:rPr>
              <w:t>⨁</w:t>
            </w:r>
            <w:r w:rsidRPr="00751095">
              <w:rPr>
                <w:rStyle w:val="quality-sign"/>
                <w:rFonts w:ascii="MS Gothic" w:eastAsia="MS Gothic" w:hAnsi="MS Gothic" w:cs="MS Gothic" w:hint="eastAsia"/>
                <w:sz w:val="21"/>
                <w:szCs w:val="21"/>
              </w:rPr>
              <w:t>◯◯◯</w:t>
            </w:r>
            <w:r w:rsidRPr="00751095">
              <w:br/>
            </w:r>
            <w:r>
              <w:rPr>
                <w:rStyle w:val="quality-text"/>
                <w:rFonts w:ascii="Arial Narrow" w:eastAsia="Times New Roman" w:hAnsi="Arial Narrow"/>
                <w:sz w:val="16"/>
                <w:szCs w:val="16"/>
              </w:rPr>
              <w:t xml:space="preserve">VERY </w:t>
            </w:r>
            <w:r w:rsidRPr="00751095">
              <w:rPr>
                <w:rStyle w:val="quality-text"/>
                <w:rFonts w:ascii="Arial Narrow" w:eastAsia="Times New Roman" w:hAnsi="Arial Narrow"/>
                <w:sz w:val="16"/>
                <w:szCs w:val="16"/>
              </w:rPr>
              <w:t xml:space="preserve">LOW </w:t>
            </w:r>
            <w:r w:rsidRPr="00751095">
              <w:rPr>
                <w:rStyle w:val="comma"/>
                <w:rFonts w:ascii="Arial Narrow" w:eastAsia="Times New Roman" w:hAnsi="Arial Narrow"/>
                <w:sz w:val="16"/>
                <w:szCs w:val="16"/>
                <w:vertAlign w:val="superscript"/>
              </w:rPr>
              <w:t>e,</w:t>
            </w:r>
            <w:r>
              <w:rPr>
                <w:rStyle w:val="comma"/>
                <w:rFonts w:ascii="Arial Narrow" w:eastAsia="Times New Roman" w:hAnsi="Arial Narrow"/>
                <w:sz w:val="16"/>
                <w:szCs w:val="16"/>
                <w:vertAlign w:val="superscript"/>
              </w:rPr>
              <w:t>h</w:t>
            </w:r>
            <w:r w:rsidRPr="00751095">
              <w:rPr>
                <w:rStyle w:val="comma"/>
                <w:rFonts w:ascii="Arial Narrow" w:eastAsia="Times New Roman" w:hAnsi="Arial Narrow"/>
                <w:sz w:val="16"/>
                <w:szCs w:val="16"/>
                <w:vertAlign w:val="superscript"/>
              </w:rPr>
              <w:t>,c,d</w:t>
            </w:r>
            <w:r>
              <w:rPr>
                <w:rStyle w:val="comma"/>
                <w:rFonts w:ascii="Arial Narrow" w:eastAsia="Times New Roman" w:hAnsi="Arial Narrow"/>
                <w:sz w:val="16"/>
                <w:szCs w:val="16"/>
                <w:vertAlign w:val="superscript"/>
              </w:rPr>
              <w:t>,</w:t>
            </w:r>
            <w:r>
              <w:rPr>
                <w:rStyle w:val="comma"/>
                <w:sz w:val="16"/>
                <w:szCs w:val="16"/>
                <w:vertAlign w:val="superscript"/>
              </w:rPr>
              <w:t>j</w:t>
            </w:r>
          </w:p>
          <w:p w14:paraId="3FD7A005" w14:textId="77777777" w:rsidR="00F91283" w:rsidRPr="00F30E65" w:rsidRDefault="00F91283">
            <w:pPr>
              <w:spacing w:line="240" w:lineRule="auto"/>
              <w:contextualSpacing/>
              <w:rPr>
                <w:rStyle w:val="comma"/>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shd w:val="clear" w:color="auto" w:fill="auto"/>
          </w:tcPr>
          <w:p w14:paraId="4E22BC21"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we are very uncertain if screening leads  to little to no difference in interval cancers (DCIS). </w:t>
            </w:r>
          </w:p>
          <w:p w14:paraId="25980F70" w14:textId="77777777" w:rsidR="00F91283" w:rsidRDefault="00F91283">
            <w:pPr>
              <w:spacing w:line="240" w:lineRule="auto"/>
              <w:contextualSpacing/>
              <w:rPr>
                <w:rFonts w:ascii="Arial Narrow" w:eastAsia="Times New Roman" w:hAnsi="Arial Narrow"/>
                <w:sz w:val="16"/>
                <w:szCs w:val="16"/>
                <w:lang w:val="en-US"/>
              </w:rPr>
            </w:pPr>
          </w:p>
          <w:p w14:paraId="5595002C" w14:textId="77777777" w:rsidR="00F91283" w:rsidRPr="00F30E65"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 xml:space="preserve">We cannot comment on the comparative effectiveness of </w:t>
            </w:r>
            <w:r w:rsidRPr="009C6769">
              <w:rPr>
                <w:rFonts w:ascii="Arial Narrow" w:eastAsia="Times New Roman" w:hAnsi="Arial Narrow"/>
                <w:sz w:val="16"/>
                <w:szCs w:val="16"/>
                <w:lang w:val="en-US"/>
              </w:rPr>
              <w:t xml:space="preserve">breast cancer screening </w:t>
            </w:r>
            <w:r w:rsidRPr="004A32CB">
              <w:rPr>
                <w:rFonts w:ascii="Arial Narrow" w:eastAsia="Times New Roman" w:hAnsi="Arial Narrow"/>
                <w:sz w:val="16"/>
                <w:szCs w:val="16"/>
                <w:lang w:val="en-US"/>
              </w:rPr>
              <w:t xml:space="preserve">for interval cancers, as interval cancers detected by </w:t>
            </w:r>
            <w:r w:rsidRPr="009C6769">
              <w:rPr>
                <w:rFonts w:ascii="Arial Narrow" w:eastAsia="Times New Roman" w:hAnsi="Arial Narrow"/>
                <w:sz w:val="16"/>
                <w:szCs w:val="16"/>
                <w:lang w:val="en-US"/>
              </w:rPr>
              <w:t xml:space="preserve">screening </w:t>
            </w:r>
            <w:r w:rsidRPr="004A32CB">
              <w:rPr>
                <w:rFonts w:ascii="Arial Narrow" w:eastAsia="Times New Roman" w:hAnsi="Arial Narrow"/>
                <w:sz w:val="16"/>
                <w:szCs w:val="16"/>
                <w:lang w:val="en-US"/>
              </w:rPr>
              <w:t xml:space="preserve">cannot be measured in a non-screening comparator group. Interpretation of this estimate should be informed by additional data that is reflective of the current Canadian context. </w:t>
            </w:r>
            <w:r>
              <w:rPr>
                <w:rFonts w:ascii="Arial Narrow" w:eastAsia="Times New Roman" w:hAnsi="Arial Narrow"/>
                <w:sz w:val="16"/>
                <w:szCs w:val="16"/>
                <w:lang w:val="en-US"/>
              </w:rPr>
              <w:t xml:space="preserve"> </w:t>
            </w:r>
          </w:p>
        </w:tc>
      </w:tr>
      <w:tr w:rsidR="00F91283" w14:paraId="0F0C0BA8" w14:textId="77777777">
        <w:trPr>
          <w:cantSplit/>
        </w:trPr>
        <w:tc>
          <w:tcPr>
            <w:tcW w:w="865" w:type="pct"/>
            <w:tcBorders>
              <w:top w:val="single" w:sz="6" w:space="0" w:color="000000" w:themeColor="text1"/>
              <w:left w:val="nil"/>
              <w:bottom w:val="single" w:sz="6" w:space="0" w:color="000000" w:themeColor="text1"/>
              <w:right w:val="nil"/>
            </w:tcBorders>
          </w:tcPr>
          <w:p w14:paraId="071C3C09" w14:textId="77777777" w:rsidR="00F91283" w:rsidRDefault="00F91283">
            <w:pPr>
              <w:spacing w:line="240" w:lineRule="auto"/>
              <w:contextualSpacing/>
              <w:rPr>
                <w:rFonts w:ascii="Arial Narrow" w:eastAsia="Arial Narrow" w:hAnsi="Arial Narrow" w:cs="Arial Narrow"/>
                <w:sz w:val="18"/>
                <w:szCs w:val="18"/>
              </w:rPr>
            </w:pPr>
            <w:r w:rsidRPr="6ADC4B53">
              <w:rPr>
                <w:rFonts w:ascii="Arial Narrow" w:eastAsia="Arial Narrow" w:hAnsi="Arial Narrow" w:cs="Arial Narrow"/>
                <w:sz w:val="16"/>
                <w:szCs w:val="16"/>
              </w:rPr>
              <w:t>Age group 39-4</w:t>
            </w:r>
            <w:r>
              <w:rPr>
                <w:rFonts w:ascii="Arial Narrow" w:eastAsia="Arial Narrow" w:hAnsi="Arial Narrow" w:cs="Arial Narrow"/>
                <w:sz w:val="16"/>
                <w:szCs w:val="16"/>
              </w:rPr>
              <w:t>9</w:t>
            </w:r>
            <w:r w:rsidRPr="6ADC4B53">
              <w:rPr>
                <w:rFonts w:ascii="Arial Narrow" w:eastAsia="Arial Narrow" w:hAnsi="Arial Narrow" w:cs="Arial Narrow"/>
                <w:sz w:val="16"/>
                <w:szCs w:val="16"/>
              </w:rPr>
              <w:t xml:space="preserve"> years (Invasive and DCIS)</w:t>
            </w:r>
            <w:r>
              <w:rPr>
                <w:rFonts w:ascii="Arial Narrow" w:eastAsia="Arial Narrow" w:hAnsi="Arial Narrow" w:cs="Arial Narrow"/>
                <w:sz w:val="16"/>
                <w:szCs w:val="16"/>
              </w:rPr>
              <w:t xml:space="preserve"> – 18-month screening interval</w:t>
            </w:r>
          </w:p>
          <w:p w14:paraId="6137D572" w14:textId="77777777" w:rsidR="00F91283" w:rsidRDefault="00F91283">
            <w:pPr>
              <w:spacing w:line="240" w:lineRule="auto"/>
              <w:contextualSpacing/>
              <w:rPr>
                <w:rFonts w:ascii="Arial Narrow" w:eastAsia="Arial Narrow" w:hAnsi="Arial Narrow" w:cs="Arial Narrow"/>
                <w:sz w:val="16"/>
                <w:szCs w:val="16"/>
              </w:rPr>
            </w:pPr>
          </w:p>
          <w:p w14:paraId="36046EC0" w14:textId="77777777" w:rsidR="00F91283" w:rsidRDefault="00F91283">
            <w:pPr>
              <w:spacing w:line="240" w:lineRule="auto"/>
              <w:contextualSpacing/>
            </w:pPr>
            <w:r w:rsidRPr="6ADC4B53">
              <w:rPr>
                <w:rFonts w:ascii="Arial Narrow" w:eastAsia="Arial Narrow" w:hAnsi="Arial Narrow" w:cs="Arial Narrow"/>
                <w:sz w:val="16"/>
                <w:szCs w:val="16"/>
              </w:rPr>
              <w:t xml:space="preserve"># R: </w:t>
            </w:r>
            <w:r>
              <w:rPr>
                <w:rFonts w:ascii="Arial Narrow" w:eastAsia="Arial Narrow" w:hAnsi="Arial Narrow" w:cs="Arial Narrow"/>
                <w:sz w:val="16"/>
                <w:szCs w:val="16"/>
              </w:rPr>
              <w:t>11,724</w:t>
            </w:r>
          </w:p>
          <w:p w14:paraId="63198AA6" w14:textId="77777777" w:rsidR="00F91283" w:rsidRDefault="00F91283">
            <w:pPr>
              <w:spacing w:after="0" w:line="240" w:lineRule="auto"/>
              <w:contextualSpacing/>
            </w:pPr>
            <w:r w:rsidRPr="6ADC4B53">
              <w:rPr>
                <w:rFonts w:ascii="Arial Narrow" w:eastAsia="Arial Narrow" w:hAnsi="Arial Narrow" w:cs="Arial Narrow"/>
                <w:sz w:val="16"/>
                <w:szCs w:val="16"/>
              </w:rPr>
              <w:t># A: Unclear</w:t>
            </w:r>
          </w:p>
          <w:p w14:paraId="65E8E668" w14:textId="77777777" w:rsidR="00F91283" w:rsidRDefault="00F91283">
            <w:pPr>
              <w:spacing w:line="240" w:lineRule="auto"/>
              <w:contextualSpacing/>
            </w:pPr>
            <w:r w:rsidRPr="6ADC4B53">
              <w:rPr>
                <w:rFonts w:ascii="Arial Narrow" w:eastAsia="Arial Narrow" w:hAnsi="Arial Narrow" w:cs="Arial Narrow"/>
                <w:sz w:val="16"/>
                <w:szCs w:val="16"/>
              </w:rPr>
              <w:t xml:space="preserve">Mean follow-up (yrs): </w:t>
            </w:r>
            <w:r w:rsidRPr="00EB3FC2">
              <w:rPr>
                <w:rFonts w:ascii="Arial Narrow" w:eastAsia="Arial Narrow" w:hAnsi="Arial Narrow" w:cs="Arial Narrow"/>
                <w:sz w:val="16"/>
                <w:szCs w:val="16"/>
              </w:rPr>
              <w:t>4.8-7</w:t>
            </w:r>
            <w:r>
              <w:rPr>
                <w:rFonts w:ascii="Arial Narrow" w:eastAsia="Arial Narrow" w:hAnsi="Arial Narrow" w:cs="Arial Narrow"/>
                <w:sz w:val="16"/>
                <w:szCs w:val="16"/>
              </w:rPr>
              <w:t>.0</w:t>
            </w:r>
          </w:p>
        </w:tc>
        <w:tc>
          <w:tcPr>
            <w:tcW w:w="1987" w:type="pct"/>
            <w:tcBorders>
              <w:top w:val="single" w:sz="6" w:space="0" w:color="000000" w:themeColor="text1"/>
              <w:left w:val="nil"/>
              <w:bottom w:val="single" w:sz="6" w:space="0" w:color="000000" w:themeColor="text1"/>
              <w:right w:val="nil"/>
            </w:tcBorders>
          </w:tcPr>
          <w:p w14:paraId="32DC1766" w14:textId="77777777" w:rsidR="00F91283" w:rsidRPr="6ADC4B53" w:rsidRDefault="00F91283">
            <w:pPr>
              <w:spacing w:line="240" w:lineRule="auto"/>
              <w:contextualSpacing/>
              <w:rPr>
                <w:rFonts w:ascii="Arial Narrow" w:eastAsia="Times New Roman" w:hAnsi="Arial Narrow"/>
                <w:sz w:val="16"/>
                <w:szCs w:val="16"/>
              </w:rPr>
            </w:pPr>
            <w:r>
              <w:rPr>
                <w:rFonts w:ascii="Arial Narrow" w:eastAsia="Arial Narrow" w:hAnsi="Arial Narrow" w:cs="Arial Narrow"/>
                <w:sz w:val="16"/>
                <w:szCs w:val="16"/>
              </w:rPr>
              <w:t>3.</w:t>
            </w:r>
            <w:r w:rsidRPr="00A76A0E">
              <w:rPr>
                <w:rFonts w:ascii="Arial Narrow" w:eastAsia="Arial Narrow" w:hAnsi="Arial Narrow" w:cs="Arial Narrow"/>
                <w:sz w:val="16"/>
                <w:szCs w:val="16"/>
              </w:rPr>
              <w:t>0 (95% CI 2.1 to 4.2)</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 xml:space="preserve">interval cancers (Invasive and DCIS)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w:t>
            </w:r>
            <w:r>
              <w:rPr>
                <w:rFonts w:ascii="Arial Narrow" w:eastAsia="Arial Narrow" w:hAnsi="Arial Narrow" w:cs="Arial Narrow"/>
                <w:sz w:val="16"/>
                <w:szCs w:val="16"/>
              </w:rPr>
              <w:t>35/11,724</w:t>
            </w:r>
            <w:r w:rsidRPr="6ADC4B53">
              <w:rPr>
                <w:rFonts w:ascii="Arial Narrow" w:eastAsia="Arial Narrow" w:hAnsi="Arial Narrow" w:cs="Arial Narrow"/>
                <w:sz w:val="16"/>
                <w:szCs w:val="16"/>
              </w:rPr>
              <w:t xml:space="preserve"> randomised) over the follow-up period</w:t>
            </w:r>
            <w:r>
              <w:rPr>
                <w:rFonts w:ascii="Arial Narrow" w:eastAsia="Arial Narrow" w:hAnsi="Arial Narrow" w:cs="Arial Narrow"/>
                <w:sz w:val="16"/>
                <w:szCs w:val="16"/>
              </w:rPr>
              <w:t xml:space="preserve"> 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tcPr>
          <w:p w14:paraId="407A61F2" w14:textId="77777777" w:rsidR="00F91283"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r w:rsidRPr="6ADC4B53">
              <w:rPr>
                <w:rFonts w:ascii="Arial Narrow" w:eastAsia="Times New Roman" w:hAnsi="Arial Narrow"/>
                <w:sz w:val="16"/>
                <w:szCs w:val="16"/>
              </w:rPr>
              <w:t xml:space="preserve"> (1 RCT)</w:t>
            </w:r>
            <w:r>
              <w:rPr>
                <w:rFonts w:ascii="Arial Narrow" w:eastAsia="Times New Roman" w:hAnsi="Arial Narrow"/>
                <w:sz w:val="16"/>
                <w:szCs w:val="16"/>
                <w:vertAlign w:val="superscript"/>
              </w:rPr>
              <w:t>5</w:t>
            </w:r>
            <w:r>
              <w:rPr>
                <w:rFonts w:ascii="Arial Narrow" w:eastAsia="Times New Roman" w:hAnsi="Arial Narrow"/>
                <w:sz w:val="16"/>
                <w:szCs w:val="16"/>
              </w:rPr>
              <w:t xml:space="preserve"> </w:t>
            </w:r>
          </w:p>
        </w:tc>
        <w:tc>
          <w:tcPr>
            <w:tcW w:w="609" w:type="pct"/>
            <w:tcBorders>
              <w:top w:val="single" w:sz="6" w:space="0" w:color="000000" w:themeColor="text1"/>
              <w:left w:val="nil"/>
              <w:bottom w:val="single" w:sz="6" w:space="0" w:color="000000" w:themeColor="text1"/>
              <w:right w:val="nil"/>
            </w:tcBorders>
          </w:tcPr>
          <w:p w14:paraId="320C5C1A" w14:textId="77777777" w:rsidR="00F91283" w:rsidRPr="00FC5B15" w:rsidRDefault="00F91283">
            <w:pPr>
              <w:spacing w:line="240" w:lineRule="auto"/>
              <w:contextualSpacing/>
              <w:rPr>
                <w:rStyle w:val="comma"/>
                <w:rFonts w:ascii="Arial Narrow" w:eastAsia="Times New Roman" w:hAnsi="Arial Narrow"/>
                <w:sz w:val="16"/>
                <w:szCs w:val="16"/>
                <w:vertAlign w:val="superscript"/>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sidRPr="00FC5B15">
              <w:rPr>
                <w:rStyle w:val="quality-text"/>
                <w:rFonts w:ascii="Arial Narrow" w:eastAsia="Times New Roman" w:hAnsi="Arial Narrow"/>
                <w:sz w:val="16"/>
                <w:szCs w:val="16"/>
              </w:rPr>
              <w:t xml:space="preserve">LOW </w:t>
            </w:r>
            <w:r>
              <w:rPr>
                <w:rStyle w:val="comma"/>
                <w:rFonts w:ascii="Arial Narrow" w:eastAsia="Times New Roman" w:hAnsi="Arial Narrow"/>
                <w:sz w:val="16"/>
                <w:szCs w:val="16"/>
                <w:vertAlign w:val="superscript"/>
              </w:rPr>
              <w:t>i,</w:t>
            </w:r>
            <w:r w:rsidRPr="00FC5B15">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d,</w:t>
            </w:r>
            <w:r>
              <w:rPr>
                <w:rStyle w:val="comma"/>
                <w:sz w:val="16"/>
                <w:szCs w:val="16"/>
                <w:vertAlign w:val="superscript"/>
              </w:rPr>
              <w:t>j</w:t>
            </w:r>
          </w:p>
          <w:p w14:paraId="1F362D76" w14:textId="77777777" w:rsidR="00F91283" w:rsidRDefault="00F91283">
            <w:pPr>
              <w:spacing w:line="240" w:lineRule="auto"/>
              <w:contextualSpacing/>
              <w:rPr>
                <w:rFonts w:ascii="Arial Narrow" w:eastAsia="Times New Roman" w:hAnsi="Arial Narrow"/>
                <w:color w:val="FF0000"/>
                <w:sz w:val="16"/>
                <w:szCs w:val="16"/>
                <w:vertAlign w:val="superscript"/>
              </w:rPr>
            </w:pPr>
          </w:p>
          <w:p w14:paraId="7C7ABD70" w14:textId="77777777" w:rsidR="00F91283" w:rsidRPr="00B67A60" w:rsidRDefault="00F91283">
            <w:pPr>
              <w:spacing w:line="240" w:lineRule="auto"/>
              <w:contextualSpacing/>
              <w:rPr>
                <w:rStyle w:val="comma"/>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tcPr>
          <w:p w14:paraId="0BC26D06"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screening may lead to little to no difference in interval cancers (invasive and DCIS). </w:t>
            </w:r>
          </w:p>
          <w:p w14:paraId="3CDD320E" w14:textId="77777777" w:rsidR="00F91283" w:rsidRDefault="00F91283">
            <w:pPr>
              <w:spacing w:line="240" w:lineRule="auto"/>
              <w:contextualSpacing/>
              <w:rPr>
                <w:rFonts w:ascii="Arial Narrow" w:eastAsia="Times New Roman" w:hAnsi="Arial Narrow"/>
                <w:sz w:val="16"/>
                <w:szCs w:val="16"/>
                <w:lang w:val="en-US"/>
              </w:rPr>
            </w:pPr>
          </w:p>
          <w:p w14:paraId="0CD629BE" w14:textId="77777777" w:rsidR="00F91283" w:rsidRPr="00C73712"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 xml:space="preserve">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 </w:t>
            </w:r>
            <w:r>
              <w:rPr>
                <w:rFonts w:ascii="Arial Narrow" w:eastAsia="Times New Roman" w:hAnsi="Arial Narrow"/>
                <w:sz w:val="16"/>
                <w:szCs w:val="16"/>
                <w:lang w:val="en-US"/>
              </w:rPr>
              <w:t xml:space="preserve"> </w:t>
            </w:r>
          </w:p>
        </w:tc>
      </w:tr>
      <w:tr w:rsidR="00F91283" w14:paraId="00555A02" w14:textId="77777777">
        <w:trPr>
          <w:cantSplit/>
        </w:trPr>
        <w:tc>
          <w:tcPr>
            <w:tcW w:w="865" w:type="pct"/>
            <w:tcBorders>
              <w:top w:val="single" w:sz="6" w:space="0" w:color="000000" w:themeColor="text1"/>
              <w:left w:val="nil"/>
              <w:bottom w:val="single" w:sz="6" w:space="0" w:color="000000" w:themeColor="text1"/>
              <w:right w:val="nil"/>
            </w:tcBorders>
          </w:tcPr>
          <w:p w14:paraId="5C27F742" w14:textId="77777777" w:rsidR="00F91283" w:rsidRDefault="00F91283">
            <w:pPr>
              <w:spacing w:line="240" w:lineRule="auto"/>
              <w:contextualSpacing/>
              <w:rPr>
                <w:rFonts w:ascii="Arial Narrow" w:eastAsia="Arial Narrow" w:hAnsi="Arial Narrow" w:cs="Arial Narrow"/>
                <w:sz w:val="18"/>
                <w:szCs w:val="18"/>
              </w:rPr>
            </w:pPr>
            <w:r w:rsidRPr="6ADC4B53">
              <w:rPr>
                <w:rFonts w:ascii="Arial Narrow" w:eastAsia="Arial Narrow" w:hAnsi="Arial Narrow" w:cs="Arial Narrow"/>
                <w:sz w:val="16"/>
                <w:szCs w:val="16"/>
              </w:rPr>
              <w:lastRenderedPageBreak/>
              <w:t>Age group 39-4</w:t>
            </w:r>
            <w:r>
              <w:rPr>
                <w:rFonts w:ascii="Arial Narrow" w:eastAsia="Arial Narrow" w:hAnsi="Arial Narrow" w:cs="Arial Narrow"/>
                <w:sz w:val="16"/>
                <w:szCs w:val="16"/>
              </w:rPr>
              <w:t>9</w:t>
            </w:r>
            <w:r w:rsidRPr="6ADC4B53">
              <w:rPr>
                <w:rFonts w:ascii="Arial Narrow" w:eastAsia="Arial Narrow" w:hAnsi="Arial Narrow" w:cs="Arial Narrow"/>
                <w:sz w:val="16"/>
                <w:szCs w:val="16"/>
              </w:rPr>
              <w:t xml:space="preserve"> years (Invasive Only)</w:t>
            </w:r>
            <w:r>
              <w:rPr>
                <w:rFonts w:ascii="Arial Narrow" w:eastAsia="Arial Narrow" w:hAnsi="Arial Narrow" w:cs="Arial Narrow"/>
                <w:sz w:val="16"/>
                <w:szCs w:val="16"/>
              </w:rPr>
              <w:t xml:space="preserve"> – 18-month screening interval</w:t>
            </w:r>
          </w:p>
          <w:p w14:paraId="044586E8" w14:textId="77777777" w:rsidR="00F91283" w:rsidRDefault="00F91283">
            <w:pPr>
              <w:spacing w:line="240" w:lineRule="auto"/>
              <w:contextualSpacing/>
              <w:rPr>
                <w:rFonts w:ascii="Arial Narrow" w:eastAsia="Arial Narrow" w:hAnsi="Arial Narrow" w:cs="Arial Narrow"/>
                <w:sz w:val="16"/>
                <w:szCs w:val="16"/>
              </w:rPr>
            </w:pPr>
          </w:p>
          <w:p w14:paraId="7A552348" w14:textId="77777777" w:rsidR="00F91283" w:rsidRDefault="00F91283">
            <w:pPr>
              <w:spacing w:line="240" w:lineRule="auto"/>
              <w:contextualSpacing/>
            </w:pPr>
            <w:r w:rsidRPr="6ADC4B53">
              <w:rPr>
                <w:rFonts w:ascii="Arial Narrow" w:eastAsia="Arial Narrow" w:hAnsi="Arial Narrow" w:cs="Arial Narrow"/>
                <w:sz w:val="16"/>
                <w:szCs w:val="16"/>
              </w:rPr>
              <w:t xml:space="preserve"># R: </w:t>
            </w:r>
            <w:r>
              <w:rPr>
                <w:rFonts w:ascii="Arial Narrow" w:eastAsia="Arial Narrow" w:hAnsi="Arial Narrow" w:cs="Arial Narrow"/>
                <w:sz w:val="16"/>
                <w:szCs w:val="16"/>
              </w:rPr>
              <w:t>11,724</w:t>
            </w:r>
          </w:p>
          <w:p w14:paraId="2F37796B" w14:textId="77777777" w:rsidR="00F91283" w:rsidRDefault="00F91283">
            <w:pPr>
              <w:spacing w:after="0" w:line="240" w:lineRule="auto"/>
              <w:contextualSpacing/>
            </w:pPr>
            <w:r w:rsidRPr="6ADC4B53">
              <w:rPr>
                <w:rFonts w:ascii="Arial Narrow" w:eastAsia="Arial Narrow" w:hAnsi="Arial Narrow" w:cs="Arial Narrow"/>
                <w:sz w:val="16"/>
                <w:szCs w:val="16"/>
              </w:rPr>
              <w:t># A: Unclear</w:t>
            </w:r>
          </w:p>
          <w:p w14:paraId="7E39C5E0" w14:textId="77777777" w:rsidR="00F91283" w:rsidRDefault="00F91283">
            <w:pPr>
              <w:spacing w:line="240" w:lineRule="auto"/>
              <w:contextualSpacing/>
            </w:pPr>
            <w:r w:rsidRPr="6ADC4B53">
              <w:rPr>
                <w:rFonts w:ascii="Arial Narrow" w:eastAsia="Arial Narrow" w:hAnsi="Arial Narrow" w:cs="Arial Narrow"/>
                <w:sz w:val="16"/>
                <w:szCs w:val="16"/>
              </w:rPr>
              <w:t xml:space="preserve">Mean follow-up (yrs): </w:t>
            </w:r>
            <w:r w:rsidRPr="00EB3FC2">
              <w:rPr>
                <w:rFonts w:ascii="Arial Narrow" w:eastAsia="Arial Narrow" w:hAnsi="Arial Narrow" w:cs="Arial Narrow"/>
                <w:sz w:val="16"/>
                <w:szCs w:val="16"/>
              </w:rPr>
              <w:t>4.8-7</w:t>
            </w:r>
            <w:r>
              <w:rPr>
                <w:rFonts w:ascii="Arial Narrow" w:eastAsia="Arial Narrow" w:hAnsi="Arial Narrow" w:cs="Arial Narrow"/>
                <w:sz w:val="16"/>
                <w:szCs w:val="16"/>
              </w:rPr>
              <w:t>.0</w:t>
            </w:r>
          </w:p>
        </w:tc>
        <w:tc>
          <w:tcPr>
            <w:tcW w:w="1987" w:type="pct"/>
            <w:tcBorders>
              <w:top w:val="single" w:sz="6" w:space="0" w:color="000000" w:themeColor="text1"/>
              <w:left w:val="nil"/>
              <w:bottom w:val="single" w:sz="6" w:space="0" w:color="000000" w:themeColor="text1"/>
              <w:right w:val="nil"/>
            </w:tcBorders>
          </w:tcPr>
          <w:p w14:paraId="09691192" w14:textId="77777777" w:rsidR="00F91283" w:rsidRPr="6ADC4B53" w:rsidRDefault="00F91283">
            <w:pPr>
              <w:spacing w:line="240" w:lineRule="auto"/>
              <w:contextualSpacing/>
              <w:rPr>
                <w:rFonts w:ascii="Arial Narrow" w:eastAsia="Times New Roman" w:hAnsi="Arial Narrow"/>
                <w:sz w:val="16"/>
                <w:szCs w:val="16"/>
              </w:rPr>
            </w:pPr>
            <w:r>
              <w:rPr>
                <w:rFonts w:ascii="Arial Narrow" w:eastAsia="Arial Narrow" w:hAnsi="Arial Narrow" w:cs="Arial Narrow"/>
                <w:sz w:val="16"/>
                <w:szCs w:val="16"/>
              </w:rPr>
              <w:t>2.8</w:t>
            </w:r>
            <w:r w:rsidRPr="6ADC4B53">
              <w:rPr>
                <w:rFonts w:ascii="Arial Narrow" w:eastAsia="Arial Narrow" w:hAnsi="Arial Narrow" w:cs="Arial Narrow"/>
                <w:sz w:val="16"/>
                <w:szCs w:val="16"/>
              </w:rPr>
              <w:t xml:space="preserve">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 xml:space="preserve">1.9 </w:t>
            </w:r>
            <w:r w:rsidRPr="00A76A0E">
              <w:rPr>
                <w:rFonts w:ascii="Arial Narrow" w:eastAsia="Arial Narrow" w:hAnsi="Arial Narrow" w:cs="Arial Narrow"/>
                <w:sz w:val="16"/>
                <w:szCs w:val="16"/>
              </w:rPr>
              <w:t xml:space="preserve">to </w:t>
            </w:r>
            <w:r>
              <w:rPr>
                <w:rFonts w:ascii="Arial Narrow" w:eastAsia="Arial Narrow" w:hAnsi="Arial Narrow" w:cs="Arial Narrow"/>
                <w:sz w:val="16"/>
                <w:szCs w:val="16"/>
              </w:rPr>
              <w:t>3.9</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 xml:space="preserve">interval cancers (Invasive)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w:t>
            </w:r>
            <w:r>
              <w:rPr>
                <w:rFonts w:ascii="Arial Narrow" w:eastAsia="Arial Narrow" w:hAnsi="Arial Narrow" w:cs="Arial Narrow"/>
                <w:sz w:val="16"/>
                <w:szCs w:val="16"/>
              </w:rPr>
              <w:t>33/11,724</w:t>
            </w:r>
            <w:r w:rsidRPr="6ADC4B53">
              <w:rPr>
                <w:rFonts w:ascii="Arial Narrow" w:eastAsia="Arial Narrow" w:hAnsi="Arial Narrow" w:cs="Arial Narrow"/>
                <w:sz w:val="16"/>
                <w:szCs w:val="16"/>
              </w:rPr>
              <w:t xml:space="preserve"> randomised) over the follow-up period </w:t>
            </w:r>
            <w:r>
              <w:rPr>
                <w:rFonts w:ascii="Arial Narrow" w:eastAsia="Arial Narrow" w:hAnsi="Arial Narrow" w:cs="Arial Narrow"/>
                <w:sz w:val="16"/>
                <w:szCs w:val="16"/>
              </w:rPr>
              <w:t>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tcPr>
          <w:p w14:paraId="1ED3D6CC" w14:textId="77777777" w:rsidR="00F91283"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r w:rsidRPr="6ADC4B53">
              <w:rPr>
                <w:rFonts w:ascii="Arial Narrow" w:eastAsia="Times New Roman" w:hAnsi="Arial Narrow"/>
                <w:sz w:val="16"/>
                <w:szCs w:val="16"/>
              </w:rPr>
              <w:t xml:space="preserve"> (1 RCT)</w:t>
            </w:r>
            <w:r>
              <w:rPr>
                <w:rFonts w:ascii="Arial Narrow" w:eastAsia="Times New Roman" w:hAnsi="Arial Narrow"/>
                <w:sz w:val="16"/>
                <w:szCs w:val="16"/>
                <w:vertAlign w:val="superscript"/>
              </w:rPr>
              <w:t>5</w:t>
            </w:r>
          </w:p>
        </w:tc>
        <w:tc>
          <w:tcPr>
            <w:tcW w:w="609" w:type="pct"/>
            <w:tcBorders>
              <w:top w:val="single" w:sz="6" w:space="0" w:color="000000" w:themeColor="text1"/>
              <w:left w:val="nil"/>
              <w:bottom w:val="single" w:sz="6" w:space="0" w:color="000000" w:themeColor="text1"/>
              <w:right w:val="nil"/>
            </w:tcBorders>
          </w:tcPr>
          <w:p w14:paraId="3FE411E6" w14:textId="77777777" w:rsidR="00F91283" w:rsidRPr="00FC5B15" w:rsidRDefault="00F91283">
            <w:pPr>
              <w:spacing w:line="240" w:lineRule="auto"/>
              <w:contextualSpacing/>
              <w:rPr>
                <w:rStyle w:val="comma"/>
                <w:rFonts w:ascii="Arial Narrow" w:eastAsia="Times New Roman" w:hAnsi="Arial Narrow"/>
                <w:sz w:val="16"/>
                <w:szCs w:val="16"/>
                <w:vertAlign w:val="superscript"/>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sidRPr="00FC5B15">
              <w:rPr>
                <w:rStyle w:val="quality-text"/>
                <w:rFonts w:ascii="Arial Narrow" w:eastAsia="Times New Roman" w:hAnsi="Arial Narrow"/>
                <w:sz w:val="16"/>
                <w:szCs w:val="16"/>
              </w:rPr>
              <w:t xml:space="preserve">LOW </w:t>
            </w:r>
            <w:r>
              <w:rPr>
                <w:rStyle w:val="comma"/>
                <w:rFonts w:ascii="Arial Narrow" w:eastAsia="Times New Roman" w:hAnsi="Arial Narrow"/>
                <w:sz w:val="16"/>
                <w:szCs w:val="16"/>
                <w:vertAlign w:val="superscript"/>
              </w:rPr>
              <w:t>i</w:t>
            </w:r>
            <w:r w:rsidRPr="00FC5B15">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d,</w:t>
            </w:r>
            <w:r>
              <w:rPr>
                <w:rStyle w:val="comma"/>
                <w:sz w:val="16"/>
                <w:szCs w:val="16"/>
                <w:vertAlign w:val="superscript"/>
              </w:rPr>
              <w:t>j</w:t>
            </w:r>
          </w:p>
          <w:p w14:paraId="2B8F6A77" w14:textId="77777777" w:rsidR="00F91283" w:rsidRPr="00B67A60" w:rsidRDefault="00F91283">
            <w:pPr>
              <w:spacing w:line="240" w:lineRule="auto"/>
              <w:contextualSpacing/>
              <w:rPr>
                <w:rStyle w:val="comma"/>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tcPr>
          <w:p w14:paraId="37F41CC4"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screening may lead to little to no difference in interval cancers (invasive). </w:t>
            </w:r>
          </w:p>
          <w:p w14:paraId="2B005443" w14:textId="77777777" w:rsidR="00F91283" w:rsidRDefault="00F91283">
            <w:pPr>
              <w:spacing w:line="240" w:lineRule="auto"/>
              <w:contextualSpacing/>
              <w:rPr>
                <w:rFonts w:ascii="Arial Narrow" w:eastAsia="Times New Roman" w:hAnsi="Arial Narrow"/>
                <w:sz w:val="16"/>
                <w:szCs w:val="16"/>
                <w:lang w:val="en-US"/>
              </w:rPr>
            </w:pPr>
          </w:p>
          <w:p w14:paraId="46AD45A3" w14:textId="77777777" w:rsidR="00F91283" w:rsidRPr="00C73712"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 xml:space="preserve">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 </w:t>
            </w:r>
            <w:r>
              <w:rPr>
                <w:rFonts w:ascii="Arial Narrow" w:eastAsia="Times New Roman" w:hAnsi="Arial Narrow"/>
                <w:sz w:val="16"/>
                <w:szCs w:val="16"/>
                <w:lang w:val="en-US"/>
              </w:rPr>
              <w:t xml:space="preserve"> </w:t>
            </w:r>
          </w:p>
        </w:tc>
      </w:tr>
      <w:tr w:rsidR="00F91283" w14:paraId="1D9624BA" w14:textId="77777777">
        <w:trPr>
          <w:cantSplit/>
        </w:trPr>
        <w:tc>
          <w:tcPr>
            <w:tcW w:w="865" w:type="pct"/>
            <w:tcBorders>
              <w:top w:val="single" w:sz="6" w:space="0" w:color="000000" w:themeColor="text1"/>
              <w:left w:val="nil"/>
              <w:bottom w:val="single" w:sz="6" w:space="0" w:color="000000" w:themeColor="text1"/>
              <w:right w:val="nil"/>
            </w:tcBorders>
          </w:tcPr>
          <w:p w14:paraId="656A9F65" w14:textId="77777777" w:rsidR="00F91283" w:rsidRDefault="00F91283">
            <w:pPr>
              <w:spacing w:line="240" w:lineRule="auto"/>
              <w:contextualSpacing/>
              <w:rPr>
                <w:rFonts w:ascii="Arial Narrow" w:eastAsia="Arial Narrow" w:hAnsi="Arial Narrow" w:cs="Arial Narrow"/>
                <w:sz w:val="18"/>
                <w:szCs w:val="18"/>
              </w:rPr>
            </w:pPr>
            <w:r w:rsidRPr="6ADC4B53">
              <w:rPr>
                <w:rFonts w:ascii="Arial Narrow" w:eastAsia="Arial Narrow" w:hAnsi="Arial Narrow" w:cs="Arial Narrow"/>
                <w:sz w:val="16"/>
                <w:szCs w:val="16"/>
              </w:rPr>
              <w:t>Age group 39-4</w:t>
            </w:r>
            <w:r>
              <w:rPr>
                <w:rFonts w:ascii="Arial Narrow" w:eastAsia="Arial Narrow" w:hAnsi="Arial Narrow" w:cs="Arial Narrow"/>
                <w:sz w:val="16"/>
                <w:szCs w:val="16"/>
              </w:rPr>
              <w:t>9</w:t>
            </w:r>
            <w:r w:rsidRPr="6ADC4B53">
              <w:rPr>
                <w:rFonts w:ascii="Arial Narrow" w:eastAsia="Arial Narrow" w:hAnsi="Arial Narrow" w:cs="Arial Narrow"/>
                <w:sz w:val="16"/>
                <w:szCs w:val="16"/>
              </w:rPr>
              <w:t xml:space="preserve"> years (DCIS Only)</w:t>
            </w:r>
            <w:r>
              <w:rPr>
                <w:rFonts w:ascii="Arial Narrow" w:eastAsia="Arial Narrow" w:hAnsi="Arial Narrow" w:cs="Arial Narrow"/>
                <w:sz w:val="16"/>
                <w:szCs w:val="16"/>
              </w:rPr>
              <w:t xml:space="preserve"> – 18-month screening interval</w:t>
            </w:r>
          </w:p>
          <w:p w14:paraId="4671C706" w14:textId="77777777" w:rsidR="00F91283" w:rsidRDefault="00F91283">
            <w:pPr>
              <w:spacing w:line="240" w:lineRule="auto"/>
              <w:contextualSpacing/>
              <w:rPr>
                <w:rFonts w:ascii="Arial Narrow" w:eastAsia="Arial Narrow" w:hAnsi="Arial Narrow" w:cs="Arial Narrow"/>
                <w:sz w:val="16"/>
                <w:szCs w:val="16"/>
              </w:rPr>
            </w:pPr>
          </w:p>
          <w:p w14:paraId="15ED1789" w14:textId="77777777" w:rsidR="00F91283" w:rsidRDefault="00F91283">
            <w:pPr>
              <w:spacing w:line="240" w:lineRule="auto"/>
              <w:contextualSpacing/>
            </w:pPr>
            <w:r w:rsidRPr="6ADC4B53">
              <w:rPr>
                <w:rFonts w:ascii="Arial Narrow" w:eastAsia="Arial Narrow" w:hAnsi="Arial Narrow" w:cs="Arial Narrow"/>
                <w:sz w:val="16"/>
                <w:szCs w:val="16"/>
              </w:rPr>
              <w:t xml:space="preserve"># R: </w:t>
            </w:r>
            <w:r>
              <w:rPr>
                <w:rFonts w:ascii="Arial Narrow" w:eastAsia="Arial Narrow" w:hAnsi="Arial Narrow" w:cs="Arial Narrow"/>
                <w:sz w:val="16"/>
                <w:szCs w:val="16"/>
              </w:rPr>
              <w:t>11,724</w:t>
            </w:r>
          </w:p>
          <w:p w14:paraId="43AC9AE4" w14:textId="77777777" w:rsidR="00F91283" w:rsidRDefault="00F91283">
            <w:pPr>
              <w:spacing w:after="0" w:line="240" w:lineRule="auto"/>
              <w:contextualSpacing/>
            </w:pPr>
            <w:r w:rsidRPr="6ADC4B53">
              <w:rPr>
                <w:rFonts w:ascii="Arial Narrow" w:eastAsia="Arial Narrow" w:hAnsi="Arial Narrow" w:cs="Arial Narrow"/>
                <w:sz w:val="16"/>
                <w:szCs w:val="16"/>
              </w:rPr>
              <w:t># A: Unclear</w:t>
            </w:r>
          </w:p>
          <w:p w14:paraId="4FBEF88A" w14:textId="77777777" w:rsidR="00F91283" w:rsidRDefault="00F91283">
            <w:pPr>
              <w:spacing w:line="240" w:lineRule="auto"/>
              <w:contextualSpacing/>
            </w:pPr>
            <w:r w:rsidRPr="6ADC4B53">
              <w:rPr>
                <w:rFonts w:ascii="Arial Narrow" w:eastAsia="Arial Narrow" w:hAnsi="Arial Narrow" w:cs="Arial Narrow"/>
                <w:sz w:val="16"/>
                <w:szCs w:val="16"/>
              </w:rPr>
              <w:t xml:space="preserve">Mean follow-up (yrs): </w:t>
            </w:r>
            <w:r w:rsidRPr="00EB3FC2">
              <w:rPr>
                <w:rFonts w:ascii="Arial Narrow" w:eastAsia="Arial Narrow" w:hAnsi="Arial Narrow" w:cs="Arial Narrow"/>
                <w:sz w:val="16"/>
                <w:szCs w:val="16"/>
              </w:rPr>
              <w:t>4.8-7</w:t>
            </w:r>
            <w:r>
              <w:rPr>
                <w:rFonts w:ascii="Arial Narrow" w:eastAsia="Arial Narrow" w:hAnsi="Arial Narrow" w:cs="Arial Narrow"/>
                <w:sz w:val="16"/>
                <w:szCs w:val="16"/>
              </w:rPr>
              <w:t>.0</w:t>
            </w:r>
          </w:p>
        </w:tc>
        <w:tc>
          <w:tcPr>
            <w:tcW w:w="1987" w:type="pct"/>
            <w:tcBorders>
              <w:top w:val="single" w:sz="6" w:space="0" w:color="000000" w:themeColor="text1"/>
              <w:left w:val="nil"/>
              <w:bottom w:val="single" w:sz="6" w:space="0" w:color="000000" w:themeColor="text1"/>
              <w:right w:val="nil"/>
            </w:tcBorders>
          </w:tcPr>
          <w:p w14:paraId="6C51AC8F" w14:textId="77777777" w:rsidR="00F91283" w:rsidRPr="6ADC4B53" w:rsidRDefault="00F91283">
            <w:pPr>
              <w:spacing w:line="240" w:lineRule="auto"/>
              <w:contextualSpacing/>
              <w:rPr>
                <w:rFonts w:ascii="Arial Narrow" w:eastAsia="Times New Roman" w:hAnsi="Arial Narrow"/>
                <w:sz w:val="16"/>
                <w:szCs w:val="16"/>
              </w:rPr>
            </w:pPr>
            <w:r>
              <w:rPr>
                <w:rFonts w:ascii="Arial Narrow" w:eastAsia="Arial Narrow" w:hAnsi="Arial Narrow" w:cs="Arial Narrow"/>
                <w:sz w:val="16"/>
                <w:szCs w:val="16"/>
              </w:rPr>
              <w:t>0.2</w:t>
            </w:r>
            <w:r w:rsidRPr="6ADC4B53">
              <w:rPr>
                <w:rFonts w:ascii="Arial Narrow" w:eastAsia="Arial Narrow" w:hAnsi="Arial Narrow" w:cs="Arial Narrow"/>
                <w:sz w:val="16"/>
                <w:szCs w:val="16"/>
              </w:rPr>
              <w:t xml:space="preserve">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0.02</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0.6</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interval cancer</w:t>
            </w:r>
            <w:r>
              <w:rPr>
                <w:rFonts w:ascii="Arial Narrow" w:eastAsia="Arial Narrow" w:hAnsi="Arial Narrow" w:cs="Arial Narrow"/>
                <w:sz w:val="16"/>
                <w:szCs w:val="16"/>
              </w:rPr>
              <w:t>s</w:t>
            </w:r>
            <w:r w:rsidRPr="6ADC4B53">
              <w:rPr>
                <w:rFonts w:ascii="Arial Narrow" w:eastAsia="Arial Narrow" w:hAnsi="Arial Narrow" w:cs="Arial Narrow"/>
                <w:sz w:val="16"/>
                <w:szCs w:val="16"/>
              </w:rPr>
              <w:t xml:space="preserve"> (DCIS)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w:t>
            </w:r>
            <w:r>
              <w:rPr>
                <w:rFonts w:ascii="Arial Narrow" w:eastAsia="Arial Narrow" w:hAnsi="Arial Narrow" w:cs="Arial Narrow"/>
                <w:sz w:val="16"/>
                <w:szCs w:val="16"/>
              </w:rPr>
              <w:t>2/11,724</w:t>
            </w:r>
            <w:r w:rsidRPr="6ADC4B53">
              <w:rPr>
                <w:rFonts w:ascii="Arial Narrow" w:eastAsia="Arial Narrow" w:hAnsi="Arial Narrow" w:cs="Arial Narrow"/>
                <w:sz w:val="16"/>
                <w:szCs w:val="16"/>
              </w:rPr>
              <w:t xml:space="preserve"> randomised) over the follow-up period </w:t>
            </w:r>
            <w:r>
              <w:rPr>
                <w:rFonts w:ascii="Arial Narrow" w:eastAsia="Arial Narrow" w:hAnsi="Arial Narrow" w:cs="Arial Narrow"/>
                <w:sz w:val="16"/>
                <w:szCs w:val="16"/>
              </w:rPr>
              <w:t>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tcPr>
          <w:p w14:paraId="1455CF68" w14:textId="77777777" w:rsidR="00F91283"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r w:rsidRPr="6ADC4B53">
              <w:rPr>
                <w:rFonts w:ascii="Arial Narrow" w:eastAsia="Times New Roman" w:hAnsi="Arial Narrow"/>
                <w:sz w:val="16"/>
                <w:szCs w:val="16"/>
              </w:rPr>
              <w:t xml:space="preserve"> (1 RCT)</w:t>
            </w:r>
            <w:r>
              <w:rPr>
                <w:rFonts w:ascii="Arial Narrow" w:eastAsia="Times New Roman" w:hAnsi="Arial Narrow"/>
                <w:sz w:val="16"/>
                <w:szCs w:val="16"/>
                <w:vertAlign w:val="superscript"/>
              </w:rPr>
              <w:t>5</w:t>
            </w:r>
          </w:p>
        </w:tc>
        <w:tc>
          <w:tcPr>
            <w:tcW w:w="609" w:type="pct"/>
            <w:tcBorders>
              <w:top w:val="single" w:sz="6" w:space="0" w:color="000000" w:themeColor="text1"/>
              <w:left w:val="nil"/>
              <w:bottom w:val="single" w:sz="6" w:space="0" w:color="000000" w:themeColor="text1"/>
              <w:right w:val="nil"/>
            </w:tcBorders>
          </w:tcPr>
          <w:p w14:paraId="3B027A29" w14:textId="77777777" w:rsidR="00F91283" w:rsidRPr="00FC5B15" w:rsidRDefault="00F91283">
            <w:pPr>
              <w:spacing w:line="240" w:lineRule="auto"/>
              <w:contextualSpacing/>
              <w:rPr>
                <w:rStyle w:val="comma"/>
                <w:rFonts w:ascii="Arial Narrow" w:eastAsia="Times New Roman" w:hAnsi="Arial Narrow"/>
                <w:sz w:val="16"/>
                <w:szCs w:val="16"/>
                <w:vertAlign w:val="superscript"/>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sidRPr="00FC5B15">
              <w:rPr>
                <w:rStyle w:val="quality-text"/>
                <w:rFonts w:ascii="Arial Narrow" w:eastAsia="Times New Roman" w:hAnsi="Arial Narrow"/>
                <w:sz w:val="16"/>
                <w:szCs w:val="16"/>
              </w:rPr>
              <w:t xml:space="preserve">LOW </w:t>
            </w:r>
            <w:r>
              <w:rPr>
                <w:rStyle w:val="comma"/>
                <w:rFonts w:ascii="Arial Narrow" w:eastAsia="Times New Roman" w:hAnsi="Arial Narrow"/>
                <w:sz w:val="16"/>
                <w:szCs w:val="16"/>
                <w:vertAlign w:val="superscript"/>
              </w:rPr>
              <w:t>i</w:t>
            </w:r>
            <w:r w:rsidRPr="00FC5B15">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d,</w:t>
            </w:r>
            <w:r>
              <w:rPr>
                <w:rStyle w:val="comma"/>
                <w:sz w:val="16"/>
                <w:szCs w:val="16"/>
                <w:vertAlign w:val="superscript"/>
              </w:rPr>
              <w:t>j</w:t>
            </w:r>
          </w:p>
          <w:p w14:paraId="69154544" w14:textId="77777777" w:rsidR="00F91283" w:rsidRPr="00B67A60" w:rsidRDefault="00F91283">
            <w:pPr>
              <w:spacing w:line="240" w:lineRule="auto"/>
              <w:contextualSpacing/>
              <w:rPr>
                <w:rStyle w:val="comma"/>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tcPr>
          <w:p w14:paraId="700F41C1" w14:textId="77777777" w:rsidR="00F91283" w:rsidRDefault="00F91283">
            <w:pPr>
              <w:spacing w:line="240" w:lineRule="auto"/>
              <w:contextualSpacing/>
              <w:rPr>
                <w:rFonts w:ascii="Arial Narrow" w:eastAsia="Times New Roman" w:hAnsi="Arial Narrow"/>
                <w:sz w:val="16"/>
                <w:szCs w:val="16"/>
                <w:lang w:val="en-US"/>
              </w:rPr>
            </w:pPr>
            <w:r>
              <w:rPr>
                <w:rFonts w:ascii="Arial Narrow" w:eastAsia="Times New Roman" w:hAnsi="Arial Narrow"/>
                <w:sz w:val="16"/>
                <w:szCs w:val="16"/>
                <w:lang w:val="en-US"/>
              </w:rPr>
              <w:t xml:space="preserve">Using a threshold of 6 interval cancers over 10 years, screening may lead to little to no difference in interval cancers (DCIS). </w:t>
            </w:r>
          </w:p>
          <w:p w14:paraId="145A7337" w14:textId="77777777" w:rsidR="00F91283" w:rsidRDefault="00F91283">
            <w:pPr>
              <w:spacing w:line="240" w:lineRule="auto"/>
              <w:contextualSpacing/>
              <w:rPr>
                <w:rFonts w:ascii="Arial Narrow" w:eastAsia="Times New Roman" w:hAnsi="Arial Narrow"/>
                <w:sz w:val="16"/>
                <w:szCs w:val="16"/>
                <w:lang w:val="en-US"/>
              </w:rPr>
            </w:pPr>
          </w:p>
          <w:p w14:paraId="6D02C03F" w14:textId="77777777" w:rsidR="00F91283" w:rsidRPr="00C73712"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w:t>
            </w:r>
          </w:p>
        </w:tc>
      </w:tr>
      <w:tr w:rsidR="00F91283" w14:paraId="56DDA12D" w14:textId="77777777">
        <w:trPr>
          <w:cantSplit/>
        </w:trPr>
        <w:tc>
          <w:tcPr>
            <w:tcW w:w="865" w:type="pct"/>
            <w:tcBorders>
              <w:top w:val="single" w:sz="6" w:space="0" w:color="000000" w:themeColor="text1"/>
              <w:left w:val="nil"/>
              <w:bottom w:val="single" w:sz="6" w:space="0" w:color="000000" w:themeColor="text1"/>
              <w:right w:val="nil"/>
            </w:tcBorders>
          </w:tcPr>
          <w:p w14:paraId="240BC685" w14:textId="77777777" w:rsidR="00F91283" w:rsidRPr="00187669" w:rsidRDefault="00F91283">
            <w:pPr>
              <w:spacing w:line="240" w:lineRule="auto"/>
              <w:contextualSpacing/>
              <w:rPr>
                <w:rFonts w:ascii="Arial Narrow" w:eastAsia="Arial Narrow" w:hAnsi="Arial Narrow" w:cs="Arial Narrow"/>
                <w:sz w:val="18"/>
                <w:szCs w:val="18"/>
              </w:rPr>
            </w:pPr>
            <w:r w:rsidRPr="00187669">
              <w:rPr>
                <w:rFonts w:ascii="Arial Narrow" w:eastAsia="Arial Narrow" w:hAnsi="Arial Narrow" w:cs="Arial Narrow"/>
                <w:sz w:val="16"/>
                <w:szCs w:val="16"/>
              </w:rPr>
              <w:lastRenderedPageBreak/>
              <w:t>Age group 50-5</w:t>
            </w:r>
            <w:r>
              <w:rPr>
                <w:rFonts w:ascii="Arial Narrow" w:eastAsia="Arial Narrow" w:hAnsi="Arial Narrow" w:cs="Arial Narrow"/>
                <w:sz w:val="16"/>
                <w:szCs w:val="16"/>
              </w:rPr>
              <w:t>9</w:t>
            </w:r>
            <w:r w:rsidRPr="00187669">
              <w:rPr>
                <w:rFonts w:ascii="Arial Narrow" w:eastAsia="Arial Narrow" w:hAnsi="Arial Narrow" w:cs="Arial Narrow"/>
                <w:sz w:val="16"/>
                <w:szCs w:val="16"/>
              </w:rPr>
              <w:t xml:space="preserve"> years (Invasive and DCIS)</w:t>
            </w:r>
            <w:r>
              <w:rPr>
                <w:rFonts w:ascii="Arial Narrow" w:eastAsia="Arial Narrow" w:hAnsi="Arial Narrow" w:cs="Arial Narrow"/>
                <w:sz w:val="16"/>
                <w:szCs w:val="16"/>
              </w:rPr>
              <w:t xml:space="preserve"> – 18-month screening interval</w:t>
            </w:r>
          </w:p>
          <w:p w14:paraId="72CB92B6" w14:textId="77777777" w:rsidR="00F91283" w:rsidRPr="00187669" w:rsidRDefault="00F91283">
            <w:pPr>
              <w:spacing w:line="240" w:lineRule="auto"/>
              <w:contextualSpacing/>
              <w:rPr>
                <w:rFonts w:ascii="Arial Narrow" w:eastAsia="Arial Narrow" w:hAnsi="Arial Narrow" w:cs="Arial Narrow"/>
                <w:sz w:val="16"/>
                <w:szCs w:val="16"/>
              </w:rPr>
            </w:pPr>
          </w:p>
          <w:p w14:paraId="06C84B61" w14:textId="77777777" w:rsidR="00F91283" w:rsidRPr="00187669" w:rsidRDefault="00F91283">
            <w:pPr>
              <w:spacing w:line="240" w:lineRule="auto"/>
              <w:contextualSpacing/>
            </w:pPr>
            <w:r w:rsidRPr="00187669">
              <w:rPr>
                <w:rFonts w:ascii="Arial Narrow" w:eastAsia="Arial Narrow" w:hAnsi="Arial Narrow" w:cs="Arial Narrow"/>
                <w:sz w:val="16"/>
                <w:szCs w:val="16"/>
              </w:rPr>
              <w:t># R: 9</w:t>
            </w:r>
            <w:r>
              <w:rPr>
                <w:rFonts w:ascii="Arial Narrow" w:eastAsia="Arial Narrow" w:hAnsi="Arial Narrow" w:cs="Arial Narrow"/>
                <w:sz w:val="16"/>
                <w:szCs w:val="16"/>
              </w:rPr>
              <w:t>,926</w:t>
            </w:r>
          </w:p>
          <w:p w14:paraId="4D007412" w14:textId="77777777" w:rsidR="00F91283" w:rsidRPr="00187669" w:rsidRDefault="00F91283">
            <w:pPr>
              <w:spacing w:after="0" w:line="240" w:lineRule="auto"/>
              <w:contextualSpacing/>
            </w:pPr>
            <w:r w:rsidRPr="00187669">
              <w:rPr>
                <w:rFonts w:ascii="Arial Narrow" w:eastAsia="Arial Narrow" w:hAnsi="Arial Narrow" w:cs="Arial Narrow"/>
                <w:sz w:val="16"/>
                <w:szCs w:val="16"/>
              </w:rPr>
              <w:t># A: Unclear</w:t>
            </w:r>
          </w:p>
          <w:p w14:paraId="2571BA58" w14:textId="77777777" w:rsidR="00F91283" w:rsidRPr="00187669" w:rsidRDefault="00F91283">
            <w:pPr>
              <w:spacing w:line="240" w:lineRule="auto"/>
              <w:contextualSpacing/>
            </w:pPr>
            <w:r w:rsidRPr="00187669">
              <w:rPr>
                <w:rFonts w:ascii="Arial Narrow" w:eastAsia="Arial Narrow" w:hAnsi="Arial Narrow" w:cs="Arial Narrow"/>
                <w:sz w:val="16"/>
                <w:szCs w:val="16"/>
              </w:rPr>
              <w:t>Mean follow-up (yrs): 4.8-</w:t>
            </w:r>
            <w:r>
              <w:rPr>
                <w:rFonts w:ascii="Arial Narrow" w:eastAsia="Arial Narrow" w:hAnsi="Arial Narrow" w:cs="Arial Narrow"/>
                <w:sz w:val="16"/>
                <w:szCs w:val="16"/>
              </w:rPr>
              <w:t>7.0</w:t>
            </w:r>
          </w:p>
          <w:p w14:paraId="170699B6" w14:textId="77777777" w:rsidR="00F91283" w:rsidRPr="00187669" w:rsidRDefault="00F91283">
            <w:pPr>
              <w:spacing w:line="240" w:lineRule="auto"/>
              <w:contextualSpacing/>
              <w:rPr>
                <w:rFonts w:ascii="Arial Narrow" w:eastAsia="Arial Narrow" w:hAnsi="Arial Narrow" w:cs="Arial Narrow"/>
                <w:sz w:val="16"/>
                <w:szCs w:val="16"/>
              </w:rPr>
            </w:pPr>
          </w:p>
        </w:tc>
        <w:tc>
          <w:tcPr>
            <w:tcW w:w="1987" w:type="pct"/>
            <w:tcBorders>
              <w:top w:val="single" w:sz="6" w:space="0" w:color="000000" w:themeColor="text1"/>
              <w:left w:val="nil"/>
              <w:bottom w:val="single" w:sz="6" w:space="0" w:color="000000" w:themeColor="text1"/>
              <w:right w:val="nil"/>
            </w:tcBorders>
          </w:tcPr>
          <w:p w14:paraId="7343A97D" w14:textId="77777777" w:rsidR="00F91283" w:rsidRPr="6ADC4B53" w:rsidRDefault="00F91283">
            <w:pPr>
              <w:spacing w:line="240" w:lineRule="auto"/>
              <w:contextualSpacing/>
              <w:rPr>
                <w:rFonts w:ascii="Arial Narrow" w:eastAsia="Times New Roman" w:hAnsi="Arial Narrow"/>
                <w:sz w:val="16"/>
                <w:szCs w:val="16"/>
              </w:rPr>
            </w:pPr>
            <w:r>
              <w:rPr>
                <w:rFonts w:ascii="Arial Narrow" w:eastAsia="Arial Narrow" w:hAnsi="Arial Narrow" w:cs="Arial Narrow"/>
                <w:sz w:val="16"/>
                <w:szCs w:val="16"/>
              </w:rPr>
              <w:t>1.9</w:t>
            </w:r>
            <w:r w:rsidRPr="6ADC4B53">
              <w:rPr>
                <w:rFonts w:ascii="Arial Narrow" w:eastAsia="Arial Narrow" w:hAnsi="Arial Narrow" w:cs="Arial Narrow"/>
                <w:sz w:val="16"/>
                <w:szCs w:val="16"/>
              </w:rPr>
              <w:t xml:space="preserve"> </w:t>
            </w:r>
            <w:r w:rsidRPr="00A76A0E">
              <w:rPr>
                <w:rFonts w:ascii="Arial Narrow" w:eastAsia="Arial Narrow" w:hAnsi="Arial Narrow" w:cs="Arial Narrow"/>
                <w:sz w:val="16"/>
                <w:szCs w:val="16"/>
              </w:rPr>
              <w:t xml:space="preserve">(95% CI </w:t>
            </w:r>
            <w:r>
              <w:rPr>
                <w:rFonts w:ascii="Arial Narrow" w:eastAsia="Arial Narrow" w:hAnsi="Arial Narrow" w:cs="Arial Narrow"/>
                <w:sz w:val="16"/>
                <w:szCs w:val="16"/>
              </w:rPr>
              <w:t>1.2</w:t>
            </w:r>
            <w:r w:rsidRPr="00A76A0E">
              <w:rPr>
                <w:rFonts w:ascii="Arial Narrow" w:eastAsia="Arial Narrow" w:hAnsi="Arial Narrow" w:cs="Arial Narrow"/>
                <w:sz w:val="16"/>
                <w:szCs w:val="16"/>
              </w:rPr>
              <w:t xml:space="preserve"> to </w:t>
            </w:r>
            <w:r>
              <w:rPr>
                <w:rFonts w:ascii="Arial Narrow" w:eastAsia="Arial Narrow" w:hAnsi="Arial Narrow" w:cs="Arial Narrow"/>
                <w:sz w:val="16"/>
                <w:szCs w:val="16"/>
              </w:rPr>
              <w:t>3.0</w:t>
            </w:r>
            <w:r w:rsidRPr="00A76A0E">
              <w:rPr>
                <w:rFonts w:ascii="Arial Narrow" w:eastAsia="Arial Narrow" w:hAnsi="Arial Narrow" w:cs="Arial Narrow"/>
                <w:sz w:val="16"/>
                <w:szCs w:val="16"/>
              </w:rPr>
              <w:t>)</w:t>
            </w:r>
            <w:r>
              <w:rPr>
                <w:rFonts w:ascii="Arial Narrow" w:eastAsia="Arial Narrow" w:hAnsi="Arial Narrow" w:cs="Arial Narrow"/>
                <w:sz w:val="16"/>
                <w:szCs w:val="16"/>
              </w:rPr>
              <w:t xml:space="preserve"> </w:t>
            </w:r>
            <w:r w:rsidRPr="6ADC4B53">
              <w:rPr>
                <w:rFonts w:ascii="Arial Narrow" w:eastAsia="Arial Narrow" w:hAnsi="Arial Narrow" w:cs="Arial Narrow"/>
                <w:sz w:val="16"/>
                <w:szCs w:val="16"/>
              </w:rPr>
              <w:t xml:space="preserve">interval cancers (Invasive; no DCIS detected) were detected in the mammography arm </w:t>
            </w:r>
            <w:r>
              <w:rPr>
                <w:rFonts w:ascii="Arial Narrow" w:eastAsia="Arial Narrow" w:hAnsi="Arial Narrow" w:cs="Arial Narrow"/>
                <w:sz w:val="16"/>
                <w:szCs w:val="16"/>
              </w:rPr>
              <w:t xml:space="preserve">per 1000 women </w:t>
            </w:r>
            <w:r w:rsidRPr="6ADC4B53">
              <w:rPr>
                <w:rFonts w:ascii="Arial Narrow" w:eastAsia="Arial Narrow" w:hAnsi="Arial Narrow" w:cs="Arial Narrow"/>
                <w:sz w:val="16"/>
                <w:szCs w:val="16"/>
              </w:rPr>
              <w:t>(</w:t>
            </w:r>
            <w:r>
              <w:rPr>
                <w:rFonts w:ascii="Arial Narrow" w:eastAsia="Arial Narrow" w:hAnsi="Arial Narrow" w:cs="Arial Narrow"/>
                <w:sz w:val="16"/>
                <w:szCs w:val="16"/>
              </w:rPr>
              <w:t>19/9,926</w:t>
            </w:r>
            <w:r w:rsidRPr="6ADC4B53">
              <w:rPr>
                <w:rFonts w:ascii="Arial Narrow" w:eastAsia="Arial Narrow" w:hAnsi="Arial Narrow" w:cs="Arial Narrow"/>
                <w:sz w:val="16"/>
                <w:szCs w:val="16"/>
              </w:rPr>
              <w:t xml:space="preserve"> randomised) over the follow-up period </w:t>
            </w:r>
            <w:r>
              <w:rPr>
                <w:rFonts w:ascii="Arial Narrow" w:eastAsia="Arial Narrow" w:hAnsi="Arial Narrow" w:cs="Arial Narrow"/>
                <w:sz w:val="16"/>
                <w:szCs w:val="16"/>
              </w:rPr>
              <w:t>of 4.8-7 years (screening interval 18 months)</w:t>
            </w:r>
            <w:r w:rsidRPr="6ADC4B53">
              <w:rPr>
                <w:rFonts w:ascii="Arial Narrow" w:eastAsia="Arial Narrow" w:hAnsi="Arial Narrow" w:cs="Arial Narrow"/>
                <w:sz w:val="16"/>
                <w:szCs w:val="16"/>
              </w:rPr>
              <w:t xml:space="preserve">. </w:t>
            </w:r>
          </w:p>
        </w:tc>
        <w:tc>
          <w:tcPr>
            <w:tcW w:w="513" w:type="pct"/>
            <w:tcBorders>
              <w:top w:val="single" w:sz="6" w:space="0" w:color="000000" w:themeColor="text1"/>
              <w:left w:val="nil"/>
              <w:bottom w:val="single" w:sz="6" w:space="0" w:color="000000" w:themeColor="text1"/>
              <w:right w:val="nil"/>
            </w:tcBorders>
          </w:tcPr>
          <w:p w14:paraId="05CA2077" w14:textId="77777777" w:rsidR="00F91283" w:rsidRDefault="00F91283">
            <w:pPr>
              <w:spacing w:line="240" w:lineRule="auto"/>
              <w:contextualSpacing/>
              <w:rPr>
                <w:rFonts w:ascii="Arial Narrow" w:eastAsia="Times New Roman" w:hAnsi="Arial Narrow"/>
                <w:sz w:val="16"/>
                <w:szCs w:val="16"/>
              </w:rPr>
            </w:pPr>
            <w:r>
              <w:rPr>
                <w:rFonts w:ascii="Arial Narrow" w:eastAsia="Times New Roman" w:hAnsi="Arial Narrow"/>
                <w:sz w:val="16"/>
                <w:szCs w:val="16"/>
              </w:rPr>
              <w:t>Unclear</w:t>
            </w:r>
            <w:r w:rsidRPr="6ADC4B53">
              <w:rPr>
                <w:rFonts w:ascii="Arial Narrow" w:eastAsia="Times New Roman" w:hAnsi="Arial Narrow"/>
                <w:sz w:val="16"/>
                <w:szCs w:val="16"/>
              </w:rPr>
              <w:t xml:space="preserve"> (</w:t>
            </w:r>
            <w:r>
              <w:rPr>
                <w:rFonts w:ascii="Arial Narrow" w:eastAsia="Times New Roman" w:hAnsi="Arial Narrow"/>
                <w:sz w:val="16"/>
                <w:szCs w:val="16"/>
              </w:rPr>
              <w:t>1</w:t>
            </w:r>
            <w:r w:rsidRPr="6ADC4B53">
              <w:rPr>
                <w:rFonts w:ascii="Arial Narrow" w:eastAsia="Times New Roman" w:hAnsi="Arial Narrow"/>
                <w:sz w:val="16"/>
                <w:szCs w:val="16"/>
              </w:rPr>
              <w:t xml:space="preserve"> RCT)</w:t>
            </w:r>
            <w:r>
              <w:rPr>
                <w:rFonts w:ascii="Arial Narrow" w:eastAsia="Times New Roman" w:hAnsi="Arial Narrow"/>
                <w:sz w:val="16"/>
                <w:szCs w:val="16"/>
                <w:vertAlign w:val="superscript"/>
              </w:rPr>
              <w:t>5</w:t>
            </w:r>
          </w:p>
        </w:tc>
        <w:tc>
          <w:tcPr>
            <w:tcW w:w="609" w:type="pct"/>
            <w:tcBorders>
              <w:top w:val="single" w:sz="6" w:space="0" w:color="000000" w:themeColor="text1"/>
              <w:left w:val="nil"/>
              <w:bottom w:val="single" w:sz="6" w:space="0" w:color="000000" w:themeColor="text1"/>
              <w:right w:val="nil"/>
            </w:tcBorders>
          </w:tcPr>
          <w:p w14:paraId="364C390B" w14:textId="77777777" w:rsidR="00F91283" w:rsidRPr="00FC5B15" w:rsidRDefault="00F91283">
            <w:pPr>
              <w:spacing w:line="240" w:lineRule="auto"/>
              <w:contextualSpacing/>
              <w:rPr>
                <w:rStyle w:val="comma"/>
                <w:rFonts w:ascii="Arial Narrow" w:eastAsia="Times New Roman" w:hAnsi="Arial Narrow"/>
                <w:sz w:val="16"/>
                <w:szCs w:val="16"/>
                <w:vertAlign w:val="superscript"/>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sidRPr="00FC5B15">
              <w:rPr>
                <w:rStyle w:val="quality-text"/>
                <w:rFonts w:ascii="Arial Narrow" w:eastAsia="Times New Roman" w:hAnsi="Arial Narrow"/>
                <w:sz w:val="16"/>
                <w:szCs w:val="16"/>
              </w:rPr>
              <w:t xml:space="preserve">LOW </w:t>
            </w:r>
            <w:r>
              <w:rPr>
                <w:rStyle w:val="comma"/>
                <w:rFonts w:ascii="Arial Narrow" w:eastAsia="Times New Roman" w:hAnsi="Arial Narrow"/>
                <w:sz w:val="16"/>
                <w:szCs w:val="16"/>
                <w:vertAlign w:val="superscript"/>
              </w:rPr>
              <w:t>i</w:t>
            </w:r>
            <w:r w:rsidRPr="00FC5B15">
              <w:rPr>
                <w:rStyle w:val="comma"/>
                <w:rFonts w:ascii="Arial Narrow" w:eastAsia="Times New Roman" w:hAnsi="Arial Narrow"/>
                <w:sz w:val="16"/>
                <w:szCs w:val="16"/>
                <w:vertAlign w:val="superscript"/>
              </w:rPr>
              <w:t>,b,c,</w:t>
            </w:r>
            <w:r>
              <w:rPr>
                <w:rStyle w:val="comma"/>
                <w:rFonts w:ascii="Arial Narrow" w:eastAsia="Times New Roman" w:hAnsi="Arial Narrow"/>
                <w:sz w:val="16"/>
                <w:szCs w:val="16"/>
                <w:vertAlign w:val="superscript"/>
              </w:rPr>
              <w:t>d,</w:t>
            </w:r>
            <w:r>
              <w:rPr>
                <w:rStyle w:val="comma"/>
                <w:sz w:val="16"/>
                <w:szCs w:val="16"/>
                <w:vertAlign w:val="superscript"/>
              </w:rPr>
              <w:t>j</w:t>
            </w:r>
          </w:p>
          <w:p w14:paraId="25351D3C" w14:textId="77777777" w:rsidR="00F91283" w:rsidRPr="00B67A60" w:rsidRDefault="00F91283">
            <w:pPr>
              <w:spacing w:line="240" w:lineRule="auto"/>
              <w:contextualSpacing/>
              <w:rPr>
                <w:rStyle w:val="comma"/>
                <w:rFonts w:ascii="Arial Narrow" w:eastAsia="Times New Roman" w:hAnsi="Arial Narrow"/>
                <w:color w:val="FF0000"/>
                <w:sz w:val="16"/>
                <w:szCs w:val="16"/>
                <w:vertAlign w:val="superscript"/>
              </w:rPr>
            </w:pPr>
          </w:p>
        </w:tc>
        <w:tc>
          <w:tcPr>
            <w:tcW w:w="1026" w:type="pct"/>
            <w:tcBorders>
              <w:top w:val="single" w:sz="6" w:space="0" w:color="000000" w:themeColor="text1"/>
              <w:left w:val="nil"/>
              <w:bottom w:val="single" w:sz="6" w:space="0" w:color="000000" w:themeColor="text1"/>
              <w:right w:val="nil"/>
            </w:tcBorders>
          </w:tcPr>
          <w:p w14:paraId="01AF5028" w14:textId="77777777" w:rsidR="00F91283" w:rsidRDefault="00F91283">
            <w:pPr>
              <w:spacing w:line="240" w:lineRule="auto"/>
              <w:contextualSpacing/>
              <w:rPr>
                <w:rFonts w:ascii="Arial Narrow" w:eastAsia="Times New Roman" w:hAnsi="Arial Narrow"/>
                <w:sz w:val="16"/>
                <w:szCs w:val="16"/>
                <w:lang w:val="en-US"/>
              </w:rPr>
            </w:pPr>
            <w:r w:rsidRPr="009E6939">
              <w:rPr>
                <w:rFonts w:ascii="Arial Narrow" w:eastAsia="Times New Roman" w:hAnsi="Arial Narrow"/>
                <w:sz w:val="16"/>
                <w:szCs w:val="16"/>
                <w:lang w:val="en-US"/>
              </w:rPr>
              <w:t>Using a threshold of 6 interval cancers over 10 years, screening may lead to little to no difference in interval cancers (invasive</w:t>
            </w:r>
            <w:r>
              <w:rPr>
                <w:rFonts w:ascii="Arial Narrow" w:eastAsia="Times New Roman" w:hAnsi="Arial Narrow"/>
                <w:sz w:val="16"/>
                <w:szCs w:val="16"/>
                <w:lang w:val="en-US"/>
              </w:rPr>
              <w:t xml:space="preserve"> and DCIS</w:t>
            </w:r>
            <w:r w:rsidRPr="009E6939">
              <w:rPr>
                <w:rFonts w:ascii="Arial Narrow" w:eastAsia="Times New Roman" w:hAnsi="Arial Narrow"/>
                <w:sz w:val="16"/>
                <w:szCs w:val="16"/>
                <w:lang w:val="en-US"/>
              </w:rPr>
              <w:t xml:space="preserve">). </w:t>
            </w:r>
          </w:p>
          <w:p w14:paraId="3DA2BB57" w14:textId="77777777" w:rsidR="00F91283" w:rsidRDefault="00F91283">
            <w:pPr>
              <w:spacing w:line="240" w:lineRule="auto"/>
              <w:contextualSpacing/>
              <w:rPr>
                <w:rFonts w:ascii="Arial Narrow" w:eastAsia="Times New Roman" w:hAnsi="Arial Narrow"/>
                <w:sz w:val="16"/>
                <w:szCs w:val="16"/>
                <w:lang w:val="en-US"/>
              </w:rPr>
            </w:pPr>
          </w:p>
          <w:p w14:paraId="26F9C3EA" w14:textId="77777777" w:rsidR="00F91283" w:rsidRPr="00C73712" w:rsidRDefault="00F91283">
            <w:pPr>
              <w:spacing w:line="240" w:lineRule="auto"/>
              <w:contextualSpacing/>
              <w:rPr>
                <w:rFonts w:ascii="Arial Narrow" w:eastAsia="Times New Roman" w:hAnsi="Arial Narrow"/>
                <w:color w:val="FF0000"/>
                <w:sz w:val="16"/>
                <w:szCs w:val="16"/>
              </w:rPr>
            </w:pPr>
            <w:r w:rsidRPr="004A32CB">
              <w:rPr>
                <w:rFonts w:ascii="Arial Narrow" w:eastAsia="Times New Roman" w:hAnsi="Arial Narrow"/>
                <w:sz w:val="16"/>
                <w:szCs w:val="16"/>
                <w:lang w:val="en-US"/>
              </w:rPr>
              <w:t>We cannot comment on the comparative effectiveness of breast cancer screening for interval cancers, as interval cancers detected by screening cannot be measured in a non-screening comparator group. Interpretation of this estimate should be informed by additional data that is reflective of the current Canadian context.</w:t>
            </w:r>
          </w:p>
        </w:tc>
      </w:tr>
      <w:tr w:rsidR="00F91283" w14:paraId="7A0F12F9" w14:textId="77777777">
        <w:trPr>
          <w:cantSplit/>
        </w:trPr>
        <w:tc>
          <w:tcPr>
            <w:tcW w:w="5000" w:type="pct"/>
            <w:gridSpan w:val="5"/>
            <w:tcBorders>
              <w:top w:val="single" w:sz="6" w:space="0" w:color="000000" w:themeColor="text1"/>
              <w:left w:val="nil"/>
              <w:bottom w:val="single" w:sz="6" w:space="0" w:color="000000" w:themeColor="text1"/>
              <w:right w:val="nil"/>
            </w:tcBorders>
          </w:tcPr>
          <w:p w14:paraId="0F7D2BE5" w14:textId="77777777" w:rsidR="00F91283" w:rsidRPr="00922C60" w:rsidRDefault="00F91283">
            <w:pPr>
              <w:pStyle w:val="paragraph"/>
              <w:spacing w:before="0" w:beforeAutospacing="0" w:after="0" w:afterAutospacing="0"/>
              <w:textAlignment w:val="baseline"/>
              <w:rPr>
                <w:rFonts w:ascii="Segoe UI" w:hAnsi="Segoe UI" w:cs="Segoe UI"/>
                <w:sz w:val="18"/>
                <w:szCs w:val="18"/>
              </w:rPr>
            </w:pPr>
            <w:r w:rsidRPr="00922C60">
              <w:rPr>
                <w:rStyle w:val="normaltextrun"/>
                <w:rFonts w:ascii="Arial Narrow" w:hAnsi="Arial Narrow" w:cs="Segoe UI"/>
                <w:b/>
                <w:bCs/>
                <w:color w:val="000000"/>
                <w:sz w:val="16"/>
                <w:szCs w:val="16"/>
                <w:lang w:val="en-CA"/>
              </w:rPr>
              <w:t>Bibliography:</w:t>
            </w:r>
            <w:r w:rsidRPr="00922C60">
              <w:rPr>
                <w:rStyle w:val="eop"/>
                <w:rFonts w:ascii="Arial Narrow" w:hAnsi="Arial Narrow" w:cs="Segoe UI"/>
                <w:color w:val="000000"/>
                <w:sz w:val="16"/>
                <w:szCs w:val="16"/>
              </w:rPr>
              <w:t> </w:t>
            </w:r>
          </w:p>
          <w:p w14:paraId="50099CEC" w14:textId="2E91F691" w:rsidR="00F91283" w:rsidRPr="00AE4F92" w:rsidRDefault="00F91283">
            <w:pPr>
              <w:pStyle w:val="paragraph"/>
              <w:spacing w:before="0" w:beforeAutospacing="0" w:after="0" w:afterAutospacing="0"/>
              <w:textAlignment w:val="baseline"/>
              <w:rPr>
                <w:rFonts w:ascii="Arial Narrow" w:hAnsi="Arial Narrow" w:cs="Segoe UI"/>
                <w:color w:val="000000"/>
                <w:sz w:val="16"/>
                <w:szCs w:val="16"/>
                <w:lang w:val="en-CA"/>
              </w:rPr>
            </w:pPr>
            <w:r w:rsidRPr="00922C60">
              <w:rPr>
                <w:rStyle w:val="normaltextrun"/>
                <w:rFonts w:ascii="Arial Narrow" w:hAnsi="Arial Narrow" w:cs="Segoe UI"/>
                <w:color w:val="000000"/>
                <w:sz w:val="16"/>
                <w:szCs w:val="16"/>
                <w:lang w:val="en-CA"/>
              </w:rPr>
              <w:t>1: CNBSS 1 &amp; 2 (Miller 2014</w:t>
            </w:r>
            <w:r>
              <w:rPr>
                <w:rStyle w:val="normaltextrun"/>
                <w:rFonts w:ascii="Arial Narrow" w:hAnsi="Arial Narrow" w:cs="Segoe UI"/>
                <w:color w:val="000000"/>
                <w:sz w:val="16"/>
                <w:szCs w:val="16"/>
                <w:lang w:val="en-CA"/>
              </w:rPr>
              <w:fldChar w:fldCharType="begin"/>
            </w:r>
            <w:r>
              <w:rPr>
                <w:rStyle w:val="normaltextrun"/>
                <w:rFonts w:ascii="Arial Narrow" w:hAnsi="Arial Narrow" w:cs="Segoe UI"/>
                <w:color w:val="000000"/>
                <w:sz w:val="16"/>
                <w:szCs w:val="16"/>
                <w:lang w:val="en-CA"/>
              </w:rPr>
              <w:instrText xml:space="preserve"> ADDIN ZOTERO_ITEM CSL_CITATION {"citationID":"a28l0k1vnc","properties":{"formattedCitation":"\\super 9\\nosupersub{}","plainCitation":"9","noteIndex":0},"citationItems":[{"id":23264,"uris":["http://zotero.org/groups/2603983/items/PY6R54MY"],"itemData":{"id":23264,"type":"article-journal","container-title":"BMJ","DOI":"10.1136/bmj.g366","ISSN":"1756-1833","issue":"feb11 9","journalAbbreviation":"BMJ","language":"en","page":"g366-g366","source":"DOI.org (Crossref)","title":"Twenty five year follow-up for breast cancer incidence and mortality of the Canadian National Breast Screening Study: randomised screening trial","title-short":"Twenty five year follow-up for breast cancer incidence and mortality of the Canadian National Breast Screening Study","volume":"348","author":[{"family":"Miller","given":"A. B."},{"family":"Wall","given":"C."},{"family":"Baines","given":"C. J."},{"family":"Sun","given":"P."},{"family":"To","given":"T."},{"family":"Narod","given":"S. A."}],"issued":{"date-parts":[["2014",2,11]]}}}],"schema":"https://github.com/citation-style-language/schema/raw/master/csl-citation.json"} </w:instrText>
            </w:r>
            <w:r>
              <w:rPr>
                <w:rStyle w:val="normaltextrun"/>
                <w:rFonts w:ascii="Arial Narrow" w:hAnsi="Arial Narrow" w:cs="Segoe UI"/>
                <w:color w:val="000000"/>
                <w:sz w:val="16"/>
                <w:szCs w:val="16"/>
                <w:lang w:val="en-CA"/>
              </w:rPr>
              <w:fldChar w:fldCharType="separate"/>
            </w:r>
            <w:r w:rsidRPr="00494F2B">
              <w:rPr>
                <w:rFonts w:ascii="Arial Narrow" w:hAnsi="Arial Narrow"/>
                <w:sz w:val="16"/>
                <w:vertAlign w:val="superscript"/>
              </w:rPr>
              <w:t>9</w:t>
            </w:r>
            <w:r>
              <w:rPr>
                <w:rStyle w:val="normaltextrun"/>
                <w:rFonts w:ascii="Arial Narrow" w:hAnsi="Arial Narrow" w:cs="Segoe UI"/>
                <w:color w:val="000000"/>
                <w:sz w:val="16"/>
                <w:szCs w:val="16"/>
                <w:lang w:val="en-CA"/>
              </w:rPr>
              <w:fldChar w:fldCharType="end"/>
            </w:r>
            <w:r w:rsidRPr="00922C60">
              <w:rPr>
                <w:rStyle w:val="normaltextrun"/>
                <w:rFonts w:ascii="Arial Narrow" w:hAnsi="Arial Narrow" w:cs="Segoe UI"/>
                <w:color w:val="000000"/>
                <w:sz w:val="16"/>
                <w:szCs w:val="16"/>
                <w:lang w:val="en-CA"/>
              </w:rPr>
              <w:t>)</w:t>
            </w:r>
            <w:r w:rsidRPr="00922C60">
              <w:rPr>
                <w:rStyle w:val="tabchar"/>
                <w:rFonts w:ascii="Calibri" w:hAnsi="Calibri" w:cs="Calibri"/>
                <w:color w:val="000000"/>
                <w:sz w:val="16"/>
                <w:szCs w:val="16"/>
              </w:rPr>
              <w:tab/>
            </w:r>
            <w:r w:rsidRPr="00922C60">
              <w:rPr>
                <w:rStyle w:val="tabchar"/>
                <w:rFonts w:ascii="Calibri" w:hAnsi="Calibri" w:cs="Calibri"/>
                <w:sz w:val="22"/>
                <w:szCs w:val="22"/>
              </w:rPr>
              <w:tab/>
            </w:r>
            <w:r w:rsidRPr="00922C60">
              <w:rPr>
                <w:rStyle w:val="tabchar"/>
                <w:rFonts w:ascii="Calibri" w:hAnsi="Calibri" w:cs="Calibri"/>
                <w:sz w:val="22"/>
                <w:szCs w:val="22"/>
              </w:rPr>
              <w:tab/>
            </w:r>
            <w:r w:rsidRPr="00922C60">
              <w:rPr>
                <w:rStyle w:val="normaltextrun"/>
                <w:rFonts w:ascii="Arial Narrow" w:hAnsi="Arial Narrow" w:cs="Segoe UI"/>
                <w:color w:val="000000"/>
                <w:sz w:val="16"/>
                <w:szCs w:val="16"/>
                <w:lang w:val="en-CA"/>
              </w:rPr>
              <w:t>2: Stockholm (Frisell 1997</w:t>
            </w:r>
            <w:r>
              <w:rPr>
                <w:rStyle w:val="normaltextrun"/>
                <w:rFonts w:ascii="Arial Narrow" w:hAnsi="Arial Narrow" w:cs="Segoe UI"/>
                <w:color w:val="000000"/>
                <w:sz w:val="16"/>
                <w:szCs w:val="16"/>
                <w:lang w:val="en-CA"/>
              </w:rPr>
              <w:fldChar w:fldCharType="begin"/>
            </w:r>
            <w:r>
              <w:rPr>
                <w:rStyle w:val="normaltextrun"/>
                <w:rFonts w:ascii="Arial Narrow" w:hAnsi="Arial Narrow" w:cs="Segoe UI"/>
                <w:color w:val="000000"/>
                <w:sz w:val="16"/>
                <w:szCs w:val="16"/>
                <w:lang w:val="en-CA"/>
              </w:rPr>
              <w:instrText xml:space="preserve"> ADDIN ZOTERO_ITEM CSL_CITATION {"citationID":"ak6evhhpp6","properties":{"formattedCitation":"\\super 32\\nosupersub{}","plainCitation":"32","noteIndex":0},"citationItems":[{"id":23916,"uris":["http://zotero.org/groups/2603983/items/X6Q7N9N8"],"itemData":{"id":23916,"type":"article-journal","abstract":"Results from several randomised mammography screening trials have shown that it is possible to reduce mortality in breast cancer by mammographic screening at least for women above 50 years of age. The purpose of this article is to present data on mortality in breast cancer in study and control groups of the Stockholm trial after 11 years of followup, to analyse which age group benefits most from screening. In March 1981, 40,318 women in Stockholm, aged 40 through 64 years, entered a randomized trial of breast cancer screening by single view mammography alone, versus no intervention in a control group of 20 000 women. Two screening rounds were performed and the attendance rate was over 80% in the two rounds. During 1986 the control group was invited once to screening. Totally 428 and 217 cases of breast cancer were diagnosed in the study and control groups respectively. After a mean follow-up of 11.4 years a nonsignificant mortality reduction of 26% was observed for the whole study group, with a relative risk (RR) of death in breast cancer of 0.74 (CI(confidence interval) = 0.5–1.1). For women aged 50–64 years a significant 38% mortality reduction was observed with a RR of 0.62 (CI = 0.38–1.0). For women aged 40–49 years no effect on mortality was found, with a RR of death in breast cancer of 1.08 (CI = 0.54–2.17). The breakpoint for benefit in this study seemed to be at 50 years of age when 5-year age groups were analysed, but this tendency is uncertain because of the low statistical power in the analysis of the younger age groups. Long screening intervals, the use of single-view mammography, and the fact that more than 50% of the women in age group 40–49 years were still below 50 years of age when the study was closed, were all facts that could have influenced the results in age group 40–49 years. Larger studies are needed to answer the question whether mammographic screening can be successful in younger age groups.","container-title":"Breast Cancer Research and Treatment","DOI":"10.1023/A:1005872617944","ISSN":"0167-6806, 1573-7217","issue":"3","journalAbbreviation":"Breast Cancer Res Treat","language":"en","page":"263-270","source":"DOI.org (Crossref)","title":"Followup after 11 years – update of mortality results in the Stockholm mammographic screening trial","volume":"45","author":[{"family":"Frisell","given":"Jan"},{"family":"Lidbrink","given":"Elisabet"},{"family":"Hellström","given":"Lars"},{"family":"Rutqvist","given":"Lars-Erik"}],"issued":{"date-parts":[["1997",9]]}}}],"schema":"https://github.com/citation-style-language/schema/raw/master/csl-citation.json"} </w:instrText>
            </w:r>
            <w:r>
              <w:rPr>
                <w:rStyle w:val="normaltextrun"/>
                <w:rFonts w:ascii="Arial Narrow" w:hAnsi="Arial Narrow" w:cs="Segoe UI"/>
                <w:color w:val="000000"/>
                <w:sz w:val="16"/>
                <w:szCs w:val="16"/>
                <w:lang w:val="en-CA"/>
              </w:rPr>
              <w:fldChar w:fldCharType="separate"/>
            </w:r>
            <w:r w:rsidRPr="00494F2B">
              <w:rPr>
                <w:rFonts w:ascii="Arial Narrow" w:hAnsi="Arial Narrow"/>
                <w:sz w:val="16"/>
                <w:vertAlign w:val="superscript"/>
              </w:rPr>
              <w:t>32</w:t>
            </w:r>
            <w:r>
              <w:rPr>
                <w:rStyle w:val="normaltextrun"/>
                <w:rFonts w:ascii="Arial Narrow" w:hAnsi="Arial Narrow" w:cs="Segoe UI"/>
                <w:color w:val="000000"/>
                <w:sz w:val="16"/>
                <w:szCs w:val="16"/>
                <w:lang w:val="en-CA"/>
              </w:rPr>
              <w:fldChar w:fldCharType="end"/>
            </w:r>
            <w:r w:rsidRPr="00922C60">
              <w:rPr>
                <w:rStyle w:val="normaltextrun"/>
                <w:rFonts w:ascii="Arial Narrow" w:hAnsi="Arial Narrow" w:cs="Segoe UI"/>
                <w:color w:val="000000"/>
                <w:sz w:val="16"/>
                <w:szCs w:val="16"/>
                <w:lang w:val="en-CA"/>
              </w:rPr>
              <w:t>)</w:t>
            </w:r>
            <w:r>
              <w:rPr>
                <w:rStyle w:val="normaltextrun"/>
                <w:rFonts w:ascii="Arial Narrow" w:hAnsi="Arial Narrow" w:cs="Segoe UI"/>
                <w:color w:val="000000"/>
                <w:sz w:val="16"/>
                <w:szCs w:val="16"/>
                <w:lang w:val="en-CA"/>
              </w:rPr>
              <w:t xml:space="preserve">                                              </w:t>
            </w:r>
            <w:r w:rsidRPr="00922C60">
              <w:rPr>
                <w:rStyle w:val="normaltextrun"/>
                <w:rFonts w:ascii="Arial Narrow" w:hAnsi="Arial Narrow" w:cs="Segoe UI"/>
                <w:color w:val="000000"/>
                <w:sz w:val="16"/>
                <w:szCs w:val="16"/>
                <w:lang w:val="en-CA"/>
              </w:rPr>
              <w:t>3. Gothenburg (Bjurstam 2016</w:t>
            </w:r>
            <w:r>
              <w:rPr>
                <w:rStyle w:val="normaltextrun"/>
                <w:rFonts w:ascii="Arial Narrow" w:hAnsi="Arial Narrow" w:cs="Segoe UI"/>
                <w:color w:val="000000"/>
                <w:sz w:val="16"/>
                <w:szCs w:val="16"/>
                <w:lang w:val="en-CA"/>
              </w:rPr>
              <w:fldChar w:fldCharType="begin"/>
            </w:r>
            <w:r w:rsidR="00641FAE">
              <w:rPr>
                <w:rStyle w:val="normaltextrun"/>
                <w:rFonts w:ascii="Arial Narrow" w:hAnsi="Arial Narrow" w:cs="Segoe UI"/>
                <w:color w:val="000000"/>
                <w:sz w:val="16"/>
                <w:szCs w:val="16"/>
                <w:lang w:val="en-CA"/>
              </w:rPr>
              <w:instrText xml:space="preserve"> ADDIN ZOTERO_ITEM CSL_CITATION {"citationID":"a7uq1aegai","properties":{"formattedCitation":"\\super 46\\nosupersub{}","plainCitation":"46","noteIndex":0},"citationItems":[{"id":23270,"uris":["http://zotero.org/groups/2603983/items/2ZBF7C7P"],"itemData":{"id":23270,"type":"article-journal","abstract":"BACKGROUND\n              There remain uncertainties about age</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specific effects of breast cancer screening on mortality due to the disease.\n            \n            \n              METHODS\n              In 1982, a randomized trial of mammographic screening every 18 months was started in Gothenburg, Sweden. Women between the ages of 39 and 49 years were randomized to an invitation to screening (intervention group; n = 11,792) or to usual care (the control group; n = 14,321). The corresponding numbers for women between the ages of 50 and 59 years were 10,112 and 15,997. Follow</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up data for breast cancer mortality were available up to the end of 2007. Data were analyzed by Poisson regression with conservative variance estimates.\n            \n            \n              RESULTS\n              \n                There were 79 breast cancer deaths in the intervention arm and 156 in the control arm, and this meant a significant 30% reduction in breast cancer mortality with the offer of screening (relative risk\n                [\n                RR], 0.70; 95% confidence interval [CI], 0.53</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0.93;\n                P\n                = .01). In women aged 39 to 49 years, there was a significant 40% reduction in breast cancer mortality (RR, 0.60; 95% CI, 0.43</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0.85;\n                P\n                = .003). In the 50</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 xml:space="preserve"> to 59</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year age group, there was a nonsignificant 18% breast cancer mortality reduction (RR, 0.82; 95% CI, 0.54</w:instrText>
            </w:r>
            <w:r w:rsidR="00641FAE">
              <w:rPr>
                <w:rStyle w:val="normaltextrun"/>
                <w:rFonts w:ascii="Cambria Math" w:hAnsi="Cambria Math" w:cs="Cambria Math"/>
                <w:color w:val="000000"/>
                <w:sz w:val="16"/>
                <w:szCs w:val="16"/>
                <w:lang w:val="en-CA"/>
              </w:rPr>
              <w:instrText>‐</w:instrText>
            </w:r>
            <w:r w:rsidR="00641FAE">
              <w:rPr>
                <w:rStyle w:val="normaltextrun"/>
                <w:rFonts w:ascii="Arial Narrow" w:hAnsi="Arial Narrow" w:cs="Segoe UI"/>
                <w:color w:val="000000"/>
                <w:sz w:val="16"/>
                <w:szCs w:val="16"/>
                <w:lang w:val="en-CA"/>
              </w:rPr>
              <w:instrText xml:space="preserve">1.26;\n                P\n                = .4).\n              \n            \n            \n              CONCLUSIONS\n              \n                The policy of offering mammographic screening substantially reduces breast cancer mortality and can do so in women younger than 50 years.\n                \n                  Cancer\n                  2016;122:1832–5\n                \n                . © 2016 The Authors.\n                Cancer\n                published by Wiley Periodicals, Inc. on behalf of\n                American Cancer Society\n                .\n              \n            \n          , \n            In a randomized trial of breast cancer screening, a significant reduction in breast cancer mortality is found with the offer of mammographic screening. The results suggest that screening can be effective in women younger than 50 years.","container-title":"Cancer","DOI":"10.1002/cncr.29975","ISSN":"0008-543X, 1097-0142","issue":"12","journalAbbreviation":"Cancer","language":"en","page":"1832-1835","source":"DOI.org (Crossref)","title":"Updated results of the Gothenburg Trial of Mammographic Screening","volume":"122","author":[{"family":"Bjurstam","given":"Nils G."},{"family":"Björneld","given":"Lena M."},{"family":"Duffy","given":"Stephen W."}],"issued":{"date-parts":[["2016",6,15]]}}}],"schema":"https://github.com/citation-style-language/schema/raw/master/csl-citation.json"} </w:instrText>
            </w:r>
            <w:r>
              <w:rPr>
                <w:rStyle w:val="normaltextrun"/>
                <w:rFonts w:ascii="Arial Narrow" w:hAnsi="Arial Narrow" w:cs="Segoe UI"/>
                <w:color w:val="000000"/>
                <w:sz w:val="16"/>
                <w:szCs w:val="16"/>
                <w:lang w:val="en-CA"/>
              </w:rPr>
              <w:fldChar w:fldCharType="separate"/>
            </w:r>
            <w:r w:rsidR="00641FAE" w:rsidRPr="00641FAE">
              <w:rPr>
                <w:rFonts w:ascii="Arial Narrow" w:hAnsi="Arial Narrow"/>
                <w:sz w:val="16"/>
                <w:vertAlign w:val="superscript"/>
              </w:rPr>
              <w:t>46</w:t>
            </w:r>
            <w:r>
              <w:rPr>
                <w:rStyle w:val="normaltextrun"/>
                <w:rFonts w:ascii="Arial Narrow" w:hAnsi="Arial Narrow" w:cs="Segoe UI"/>
                <w:color w:val="000000"/>
                <w:sz w:val="16"/>
                <w:szCs w:val="16"/>
                <w:lang w:val="en-CA"/>
              </w:rPr>
              <w:fldChar w:fldCharType="end"/>
            </w:r>
            <w:r w:rsidRPr="00922C60">
              <w:rPr>
                <w:rStyle w:val="normaltextrun"/>
                <w:rFonts w:ascii="Arial Narrow" w:hAnsi="Arial Narrow" w:cs="Segoe UI"/>
                <w:color w:val="000000"/>
                <w:sz w:val="16"/>
                <w:szCs w:val="16"/>
                <w:lang w:val="en-CA"/>
              </w:rPr>
              <w:t>)</w:t>
            </w:r>
            <w:r>
              <w:rPr>
                <w:rStyle w:val="normaltextrun"/>
                <w:rFonts w:ascii="Arial Narrow" w:hAnsi="Arial Narrow" w:cs="Segoe UI"/>
                <w:color w:val="000000"/>
                <w:sz w:val="16"/>
                <w:szCs w:val="16"/>
              </w:rPr>
              <w:t xml:space="preserve"> </w:t>
            </w:r>
          </w:p>
          <w:p w14:paraId="1BD5F46F" w14:textId="77777777" w:rsidR="00F91283" w:rsidRPr="004C5729" w:rsidRDefault="00F91283">
            <w:pPr>
              <w:pStyle w:val="paragraph"/>
              <w:spacing w:before="0" w:beforeAutospacing="0" w:after="0" w:afterAutospacing="0"/>
              <w:textAlignment w:val="baseline"/>
              <w:rPr>
                <w:rFonts w:ascii="Segoe UI" w:hAnsi="Segoe UI" w:cs="Segoe UI"/>
                <w:sz w:val="18"/>
                <w:szCs w:val="18"/>
              </w:rPr>
            </w:pPr>
            <w:r w:rsidRPr="00922C60">
              <w:rPr>
                <w:rStyle w:val="normaltextrun"/>
                <w:rFonts w:ascii="Arial Narrow" w:hAnsi="Arial Narrow" w:cs="Segoe UI"/>
                <w:color w:val="000000"/>
                <w:sz w:val="16"/>
                <w:szCs w:val="16"/>
                <w:lang w:val="en-CA"/>
              </w:rPr>
              <w:t xml:space="preserve">4: </w:t>
            </w:r>
            <w:r>
              <w:rPr>
                <w:rStyle w:val="normaltextrun"/>
                <w:rFonts w:ascii="Arial Narrow" w:hAnsi="Arial Narrow" w:cs="Segoe UI"/>
                <w:color w:val="000000"/>
                <w:sz w:val="16"/>
                <w:szCs w:val="16"/>
                <w:lang w:val="en-CA"/>
              </w:rPr>
              <w:t>Swedish Two County</w:t>
            </w:r>
            <w:r w:rsidRPr="00922C60">
              <w:rPr>
                <w:rStyle w:val="normaltextrun"/>
                <w:rFonts w:ascii="Arial Narrow" w:hAnsi="Arial Narrow" w:cs="Segoe UI"/>
                <w:color w:val="000000"/>
                <w:sz w:val="16"/>
                <w:szCs w:val="16"/>
                <w:lang w:val="en-CA"/>
              </w:rPr>
              <w:t xml:space="preserve"> (</w:t>
            </w:r>
            <w:r>
              <w:rPr>
                <w:rStyle w:val="normaltextrun"/>
                <w:rFonts w:ascii="Arial Narrow" w:hAnsi="Arial Narrow" w:cs="Segoe UI"/>
                <w:color w:val="000000"/>
                <w:sz w:val="16"/>
                <w:szCs w:val="16"/>
                <w:lang w:val="en-CA"/>
              </w:rPr>
              <w:t>Tabar</w:t>
            </w:r>
            <w:r w:rsidRPr="00922C60">
              <w:rPr>
                <w:rStyle w:val="normaltextrun"/>
                <w:rFonts w:ascii="Arial Narrow" w:hAnsi="Arial Narrow" w:cs="Segoe UI"/>
                <w:color w:val="000000"/>
                <w:sz w:val="16"/>
                <w:szCs w:val="16"/>
                <w:lang w:val="en-CA"/>
              </w:rPr>
              <w:t xml:space="preserve"> 201</w:t>
            </w:r>
            <w:r>
              <w:rPr>
                <w:rStyle w:val="normaltextrun"/>
                <w:rFonts w:ascii="Arial Narrow" w:hAnsi="Arial Narrow" w:cs="Segoe UI"/>
                <w:color w:val="000000"/>
                <w:sz w:val="16"/>
                <w:szCs w:val="16"/>
                <w:lang w:val="en-CA"/>
              </w:rPr>
              <w:t>1</w:t>
            </w:r>
            <w:r>
              <w:rPr>
                <w:rStyle w:val="normaltextrun"/>
                <w:rFonts w:ascii="Arial Narrow" w:hAnsi="Arial Narrow" w:cs="Segoe UI"/>
                <w:color w:val="000000"/>
                <w:sz w:val="16"/>
                <w:szCs w:val="16"/>
                <w:lang w:val="en-CA"/>
              </w:rPr>
              <w:fldChar w:fldCharType="begin"/>
            </w:r>
            <w:r>
              <w:rPr>
                <w:rStyle w:val="normaltextrun"/>
                <w:rFonts w:ascii="Arial Narrow" w:hAnsi="Arial Narrow" w:cs="Segoe UI"/>
                <w:color w:val="000000"/>
                <w:sz w:val="16"/>
                <w:szCs w:val="16"/>
                <w:lang w:val="en-CA"/>
              </w:rPr>
              <w:instrText xml:space="preserve"> ADDIN ZOTERO_ITEM CSL_CITATION {"citationID":"a19lh1mmmdd","properties":{"formattedCitation":"\\super 7\\nosupersub{}","plainCitation":"7","noteIndex":0},"citationItems":[{"id":23628,"uris":["http://zotero.org/groups/2603983/items/5PPL2K7N"],"itemData":{"id":23628,"type":"article-journal","container-title":"Radiology","DOI":"10.1148/radiol.11110469","ISSN":"0033-8419, 1527-1315","issue":"3","journalAbbreviation":"Radiology","language":"en","page":"658-663","source":"DOI.org (Crossref)","title":"Swedish Two-County Trial: Impact of Mammographic Screening on Breast Cancer Mortality during 3 Decades","title-short":"Swedish Two-County Trial","volume":"260","author":[{"family":"Tabár","given":"László"},{"family":"Vitak","given":"Bedrich"},{"family":"Chen","given":"Tony Hsiu-Hsi"},{"family":"Yen","given":"Amy Ming-Fang"},{"family":"Cohen","given":"Anders"},{"family":"Tot","given":"Tibor"},{"family":"Chiu","given":"Sherry Yueh-Hsia"},{"family":"Chen","given":"Sam Li-Sheng"},{"family":"Fann","given":"Jean Ching-Yuan"},{"family":"Rosell","given":"Johan"},{"family":"Fohlin","given":"Helena"},{"family":"Smith","given":"Robert A."},{"family":"Duffy","given":"Stephen W."}],"issued":{"date-parts":[["2011",9]]}}}],"schema":"https://github.com/citation-style-language/schema/raw/master/csl-citation.json"} </w:instrText>
            </w:r>
            <w:r>
              <w:rPr>
                <w:rStyle w:val="normaltextrun"/>
                <w:rFonts w:ascii="Arial Narrow" w:hAnsi="Arial Narrow" w:cs="Segoe UI"/>
                <w:color w:val="000000"/>
                <w:sz w:val="16"/>
                <w:szCs w:val="16"/>
                <w:lang w:val="en-CA"/>
              </w:rPr>
              <w:fldChar w:fldCharType="separate"/>
            </w:r>
            <w:r w:rsidRPr="00494F2B">
              <w:rPr>
                <w:rFonts w:ascii="Arial Narrow" w:hAnsi="Arial Narrow"/>
                <w:sz w:val="16"/>
                <w:vertAlign w:val="superscript"/>
              </w:rPr>
              <w:t>7</w:t>
            </w:r>
            <w:r>
              <w:rPr>
                <w:rStyle w:val="normaltextrun"/>
                <w:rFonts w:ascii="Arial Narrow" w:hAnsi="Arial Narrow" w:cs="Segoe UI"/>
                <w:color w:val="000000"/>
                <w:sz w:val="16"/>
                <w:szCs w:val="16"/>
                <w:lang w:val="en-CA"/>
              </w:rPr>
              <w:fldChar w:fldCharType="end"/>
            </w:r>
            <w:r w:rsidRPr="00922C60">
              <w:rPr>
                <w:rStyle w:val="normaltextrun"/>
                <w:rFonts w:ascii="Arial Narrow" w:hAnsi="Arial Narrow" w:cs="Segoe UI"/>
                <w:color w:val="000000"/>
                <w:sz w:val="16"/>
                <w:szCs w:val="16"/>
                <w:lang w:val="en-CA"/>
              </w:rPr>
              <w:t xml:space="preserve">) </w:t>
            </w:r>
            <w:r w:rsidRPr="00922C60">
              <w:rPr>
                <w:rStyle w:val="tabchar"/>
                <w:rFonts w:ascii="Calibri" w:hAnsi="Calibri" w:cs="Calibri"/>
                <w:sz w:val="22"/>
                <w:szCs w:val="22"/>
              </w:rPr>
              <w:tab/>
            </w:r>
            <w:r w:rsidRPr="00922C60">
              <w:rPr>
                <w:rStyle w:val="tabchar"/>
                <w:rFonts w:ascii="Calibri" w:hAnsi="Calibri" w:cs="Calibri"/>
                <w:sz w:val="22"/>
                <w:szCs w:val="22"/>
              </w:rPr>
              <w:tab/>
            </w:r>
            <w:r>
              <w:rPr>
                <w:rStyle w:val="normaltextrun"/>
                <w:rFonts w:ascii="Arial Narrow" w:hAnsi="Arial Narrow" w:cs="Segoe UI"/>
                <w:color w:val="000000"/>
                <w:sz w:val="16"/>
                <w:szCs w:val="16"/>
                <w:lang w:val="en-CA"/>
              </w:rPr>
              <w:t>5</w:t>
            </w:r>
            <w:r w:rsidRPr="00922C60">
              <w:rPr>
                <w:rStyle w:val="normaltextrun"/>
                <w:rFonts w:ascii="Arial Narrow" w:hAnsi="Arial Narrow" w:cs="Segoe UI"/>
                <w:color w:val="000000"/>
                <w:sz w:val="16"/>
                <w:szCs w:val="16"/>
                <w:lang w:val="en-CA"/>
              </w:rPr>
              <w:t>: Gothenburg (Bjurstam 2003</w:t>
            </w:r>
            <w:r>
              <w:rPr>
                <w:rStyle w:val="normaltextrun"/>
                <w:rFonts w:ascii="Arial Narrow" w:hAnsi="Arial Narrow" w:cs="Segoe UI"/>
                <w:color w:val="000000"/>
                <w:sz w:val="16"/>
                <w:szCs w:val="16"/>
                <w:lang w:val="en-CA"/>
              </w:rPr>
              <w:fldChar w:fldCharType="begin"/>
            </w:r>
            <w:r>
              <w:rPr>
                <w:rStyle w:val="normaltextrun"/>
                <w:rFonts w:ascii="Arial Narrow" w:hAnsi="Arial Narrow" w:cs="Segoe UI"/>
                <w:color w:val="000000"/>
                <w:sz w:val="16"/>
                <w:szCs w:val="16"/>
                <w:lang w:val="en-CA"/>
              </w:rPr>
              <w:instrText xml:space="preserve"> ADDIN ZOTERO_ITEM CSL_CITATION {"citationID":"a2grpbi03vd","properties":{"formattedCitation":"\\super 12\\nosupersub{}","plainCitation":"12","noteIndex":0},"citationItems":[{"id":23627,"uris":["http://zotero.org/groups/2603983/items/VEMNRTQF"],"itemData":{"id":23627,"type":"article-journal","abstract":"BACKGROUND. Although there is evidence for a reduction in breast carcinoma mortality with mammographic screening, some doubts have been expressed, and there is still uncertainty regarding the age speciﬁc effects.\nMETHODS. The authors report on a randomized, controlled trial of mammographic screening for breast carcinoma that was conducted among 51,611 women (21,650 women who were invited to a screening [the study group] and 29,961 women in a control group) ages 39 –59 years in Gothenburg, Sweden. Among women in the study group, the screening interval was 18 months. The screening phase of the trial took place in 1982–1991, and follow-up for breast carcinoma mortality continued until December 31, 1996. Mortality from breast carcinoma was analyzed using a Poisson regression model. Overall and age speciﬁc effects of invitation to mammography screening on breast carcinoma mortality were calculated. Three mortality effects were estimated: the effect on deaths from breast tumors diagnosed during the screening phase of the trial, as assessed by an independent Endpoint Committee (the EPC evaluation model); the effect on deaths from breast carcinoma diagnosed during the screening phase of the trial, as determined by data from the National Cancer Registry and the National Cause of Death Register (the SCB evaluation model); and the effect on deaths from all breast carcinomas diagnosed up to December 31, 1996, as determined by the National Cancer Registry and the National Cause of Death Register (the SCB follow-up model).\nRESULTS. A nonsigniﬁcant, 21% reduction in the rate of mortality from breast carcinoma with invitation to screening was observed using the EPC evaluation model (relative risk [RR], 0.79; 95% conﬁdence interval [95% CI], 0.58 –1.08; P </w:instrText>
            </w:r>
            <w:r>
              <w:rPr>
                <w:rStyle w:val="normaltextrun"/>
                <w:rFonts w:ascii="Calibri" w:hAnsi="Calibri" w:cs="Calibri"/>
                <w:color w:val="000000"/>
                <w:sz w:val="16"/>
                <w:szCs w:val="16"/>
                <w:lang w:val="en-CA"/>
              </w:rPr>
              <w:instrText>ϭ</w:instrText>
            </w:r>
            <w:r>
              <w:rPr>
                <w:rStyle w:val="normaltextrun"/>
                <w:rFonts w:ascii="Arial Narrow" w:hAnsi="Arial Narrow" w:cs="Segoe UI"/>
                <w:color w:val="000000"/>
                <w:sz w:val="16"/>
                <w:szCs w:val="16"/>
                <w:lang w:val="en-CA"/>
              </w:rPr>
              <w:instrText xml:space="preserve"> 0.14); and a borderline signi</w:instrText>
            </w:r>
            <w:r>
              <w:rPr>
                <w:rStyle w:val="normaltextrun"/>
                <w:rFonts w:ascii="Arial Narrow" w:hAnsi="Arial Narrow" w:cs="Arial Narrow"/>
                <w:color w:val="000000"/>
                <w:sz w:val="16"/>
                <w:szCs w:val="16"/>
                <w:lang w:val="en-CA"/>
              </w:rPr>
              <w:instrText>ﬁ</w:instrText>
            </w:r>
            <w:r>
              <w:rPr>
                <w:rStyle w:val="normaltextrun"/>
                <w:rFonts w:ascii="Arial Narrow" w:hAnsi="Arial Narrow" w:cs="Segoe UI"/>
                <w:color w:val="000000"/>
                <w:sz w:val="16"/>
                <w:szCs w:val="16"/>
                <w:lang w:val="en-CA"/>
              </w:rPr>
              <w:instrText xml:space="preserve">cant, 23% rate reduction was observed using the SCB follow-up model (RR, 0.77; 95% CI, 0.60 </w:instrText>
            </w:r>
            <w:r>
              <w:rPr>
                <w:rStyle w:val="normaltextrun"/>
                <w:rFonts w:ascii="Arial Narrow" w:hAnsi="Arial Narrow" w:cs="Arial Narrow"/>
                <w:color w:val="000000"/>
                <w:sz w:val="16"/>
                <w:szCs w:val="16"/>
                <w:lang w:val="en-CA"/>
              </w:rPr>
              <w:instrText>–</w:instrText>
            </w:r>
            <w:r>
              <w:rPr>
                <w:rStyle w:val="normaltextrun"/>
                <w:rFonts w:ascii="Arial Narrow" w:hAnsi="Arial Narrow" w:cs="Segoe UI"/>
                <w:color w:val="000000"/>
                <w:sz w:val="16"/>
                <w:szCs w:val="16"/>
                <w:lang w:val="en-CA"/>
              </w:rPr>
              <w:instrText xml:space="preserve">1.00; P </w:instrText>
            </w:r>
            <w:r>
              <w:rPr>
                <w:rStyle w:val="normaltextrun"/>
                <w:rFonts w:ascii="Calibri" w:hAnsi="Calibri" w:cs="Calibri"/>
                <w:color w:val="000000"/>
                <w:sz w:val="16"/>
                <w:szCs w:val="16"/>
                <w:lang w:val="en-CA"/>
              </w:rPr>
              <w:instrText>ϭ</w:instrText>
            </w:r>
            <w:r>
              <w:rPr>
                <w:rStyle w:val="normaltextrun"/>
                <w:rFonts w:ascii="Arial Narrow" w:hAnsi="Arial Narrow" w:cs="Segoe UI"/>
                <w:color w:val="000000"/>
                <w:sz w:val="16"/>
                <w:szCs w:val="16"/>
                <w:lang w:val="en-CA"/>
              </w:rPr>
              <w:instrText xml:space="preserve"> 0.05). Age speci</w:instrText>
            </w:r>
            <w:r>
              <w:rPr>
                <w:rStyle w:val="normaltextrun"/>
                <w:rFonts w:ascii="Arial Narrow" w:hAnsi="Arial Narrow" w:cs="Arial Narrow"/>
                <w:color w:val="000000"/>
                <w:sz w:val="16"/>
                <w:szCs w:val="16"/>
                <w:lang w:val="en-CA"/>
              </w:rPr>
              <w:instrText>ﬁ</w:instrText>
            </w:r>
            <w:r>
              <w:rPr>
                <w:rStyle w:val="normaltextrun"/>
                <w:rFonts w:ascii="Arial Narrow" w:hAnsi="Arial Narrow" w:cs="Segoe UI"/>
                <w:color w:val="000000"/>
                <w:sz w:val="16"/>
                <w:szCs w:val="16"/>
                <w:lang w:val="en-CA"/>
              </w:rPr>
              <w:instrText xml:space="preserve">c analyses yielded greater mortality rate reductions for the groups of women ages 39 </w:instrText>
            </w:r>
            <w:r>
              <w:rPr>
                <w:rStyle w:val="normaltextrun"/>
                <w:rFonts w:ascii="Arial Narrow" w:hAnsi="Arial Narrow" w:cs="Arial Narrow"/>
                <w:color w:val="000000"/>
                <w:sz w:val="16"/>
                <w:szCs w:val="16"/>
                <w:lang w:val="en-CA"/>
              </w:rPr>
              <w:instrText>–</w:instrText>
            </w:r>
            <w:r>
              <w:rPr>
                <w:rStyle w:val="normaltextrun"/>
                <w:rFonts w:ascii="Arial Narrow" w:hAnsi="Arial Narrow" w:cs="Segoe UI"/>
                <w:color w:val="000000"/>
                <w:sz w:val="16"/>
                <w:szCs w:val="16"/>
                <w:lang w:val="en-CA"/>
              </w:rPr>
              <w:instrText xml:space="preserve"> 44 years, 45</w:instrText>
            </w:r>
            <w:r>
              <w:rPr>
                <w:rStyle w:val="normaltextrun"/>
                <w:rFonts w:ascii="Arial Narrow" w:hAnsi="Arial Narrow" w:cs="Arial Narrow"/>
                <w:color w:val="000000"/>
                <w:sz w:val="16"/>
                <w:szCs w:val="16"/>
                <w:lang w:val="en-CA"/>
              </w:rPr>
              <w:instrText>–</w:instrText>
            </w:r>
            <w:r>
              <w:rPr>
                <w:rStyle w:val="normaltextrun"/>
                <w:rFonts w:ascii="Arial Narrow" w:hAnsi="Arial Narrow" w:cs="Segoe UI"/>
                <w:color w:val="000000"/>
                <w:sz w:val="16"/>
                <w:szCs w:val="16"/>
                <w:lang w:val="en-CA"/>
              </w:rPr>
              <w:instrText xml:space="preserve"> 49 years, and 55</w:instrText>
            </w:r>
            <w:r>
              <w:rPr>
                <w:rStyle w:val="normaltextrun"/>
                <w:rFonts w:ascii="Arial Narrow" w:hAnsi="Arial Narrow" w:cs="Arial Narrow"/>
                <w:color w:val="000000"/>
                <w:sz w:val="16"/>
                <w:szCs w:val="16"/>
                <w:lang w:val="en-CA"/>
              </w:rPr>
              <w:instrText>–</w:instrText>
            </w:r>
            <w:r>
              <w:rPr>
                <w:rStyle w:val="normaltextrun"/>
                <w:rFonts w:ascii="Arial Narrow" w:hAnsi="Arial Narrow" w:cs="Segoe UI"/>
                <w:color w:val="000000"/>
                <w:sz w:val="16"/>
                <w:szCs w:val="16"/>
                <w:lang w:val="en-CA"/>
              </w:rPr>
              <w:instrText xml:space="preserve">59 years, but there was no mortality rate reduction in the group of women ages 50 </w:instrText>
            </w:r>
            <w:r>
              <w:rPr>
                <w:rStyle w:val="normaltextrun"/>
                <w:rFonts w:ascii="Arial Narrow" w:hAnsi="Arial Narrow" w:cs="Arial Narrow"/>
                <w:color w:val="000000"/>
                <w:sz w:val="16"/>
                <w:szCs w:val="16"/>
                <w:lang w:val="en-CA"/>
              </w:rPr>
              <w:instrText>–</w:instrText>
            </w:r>
            <w:r>
              <w:rPr>
                <w:rStyle w:val="normaltextrun"/>
                <w:rFonts w:ascii="Arial Narrow" w:hAnsi="Arial Narrow" w:cs="Segoe UI"/>
                <w:color w:val="000000"/>
                <w:sz w:val="16"/>
                <w:szCs w:val="16"/>
                <w:lang w:val="en-CA"/>
              </w:rPr>
              <w:instrText xml:space="preserve">54 years. The effects of invitation to mammographic screening on the incidence of lymph node-positive disease closely paralleled the effects of invitation on breast carcinoma mortality. The effect on breast carcinoma mortality was consistent with the effect on all-cause mortality, suggesting no bias in classiﬁcation of cause of death. Breast carcinoma incidence in the study group was almost identical to the incidence in the control group after trial by screening had ended in the control group (RR, 0.98; 95% CI, 0.88 –1.09; P </w:instrText>
            </w:r>
            <w:r>
              <w:rPr>
                <w:rStyle w:val="normaltextrun"/>
                <w:rFonts w:ascii="Calibri" w:hAnsi="Calibri" w:cs="Calibri"/>
                <w:color w:val="000000"/>
                <w:sz w:val="16"/>
                <w:szCs w:val="16"/>
                <w:lang w:val="en-CA"/>
              </w:rPr>
              <w:instrText>ϭ</w:instrText>
            </w:r>
            <w:r>
              <w:rPr>
                <w:rStyle w:val="normaltextrun"/>
                <w:rFonts w:ascii="Arial Narrow" w:hAnsi="Arial Narrow" w:cs="Segoe UI"/>
                <w:color w:val="000000"/>
                <w:sz w:val="16"/>
                <w:szCs w:val="16"/>
                <w:lang w:val="en-CA"/>
              </w:rPr>
              <w:instrText xml:space="preserve"> 0.7).\nCONCLUSIONS. The current results support the commonly observed 20 </w:instrText>
            </w:r>
            <w:r>
              <w:rPr>
                <w:rStyle w:val="normaltextrun"/>
                <w:rFonts w:ascii="Arial Narrow" w:hAnsi="Arial Narrow" w:cs="Arial Narrow"/>
                <w:color w:val="000000"/>
                <w:sz w:val="16"/>
                <w:szCs w:val="16"/>
                <w:lang w:val="en-CA"/>
              </w:rPr>
              <w:instrText>–</w:instrText>
            </w:r>
            <w:r>
              <w:rPr>
                <w:rStyle w:val="normaltextrun"/>
                <w:rFonts w:ascii="Arial Narrow" w:hAnsi="Arial Narrow" w:cs="Segoe UI"/>
                <w:color w:val="000000"/>
                <w:sz w:val="16"/>
                <w:szCs w:val="16"/>
                <w:lang w:val="en-CA"/>
              </w:rPr>
              <w:instrText xml:space="preserve">30% reduction in breast carcinoma mortality with invitation to screening. The impression that screening is less effective in women younger than 50 years may be an oversimpliﬁcation. Age speciﬁc effects should be a target for further research. Cancer 2003;97:2387–96. © 2003 American Cancer Society.","container-title":"Cancer","DOI":"10.1002/cncr.11361","ISSN":"0008543X","issue":"10","journalAbbreviation":"Cancer","language":"en","page":"2387-2396","source":"DOI.org (Crossref)","title":"The Gothenburg Breast Screening Trial: The Gothenburg Breast Screening Trial","title-short":"The Gothenburg Breast Screening Trial","volume":"97","author":[{"family":"Bjurstam","given":"Nils"},{"family":"Björneld","given":"Lena"},{"family":"Warwick","given":"Jane"},{"family":"Sala","given":"Evis"},{"family":"Duffy","given":"Stephen W."},{"family":"Nyström","given":"Lennarth"},{"family":"Walker","given":"Neil"},{"family":"Cahlin","given":"Erling"},{"family":"Eriksson","given":"Olof"},{"family":"Hafström","given":"Lars-Olof"},{"family":"Lingaas","given":"Halvard"},{"family":"Mattsson","given":"Jan"},{"family":"Persson","given":"Stellan"},{"family":"Rudenstam","given":"Carl-Magnus"},{"family":"Salander","given":"Håkan"},{"family":"Säve-Söderbergh","given":"Johan"},{"family":"Wahlin","given":"Torkel"}],"issued":{"date-parts":[["2003",5,15]]}}}],"schema":"https://github.com/citation-style-language/schema/raw/master/csl-citation.json"} </w:instrText>
            </w:r>
            <w:r>
              <w:rPr>
                <w:rStyle w:val="normaltextrun"/>
                <w:rFonts w:ascii="Arial Narrow" w:hAnsi="Arial Narrow" w:cs="Segoe UI"/>
                <w:color w:val="000000"/>
                <w:sz w:val="16"/>
                <w:szCs w:val="16"/>
                <w:lang w:val="en-CA"/>
              </w:rPr>
              <w:fldChar w:fldCharType="separate"/>
            </w:r>
            <w:r w:rsidRPr="00494F2B">
              <w:rPr>
                <w:rFonts w:ascii="Arial Narrow" w:hAnsi="Arial Narrow"/>
                <w:sz w:val="16"/>
                <w:vertAlign w:val="superscript"/>
              </w:rPr>
              <w:t>12</w:t>
            </w:r>
            <w:r>
              <w:rPr>
                <w:rStyle w:val="normaltextrun"/>
                <w:rFonts w:ascii="Arial Narrow" w:hAnsi="Arial Narrow" w:cs="Segoe UI"/>
                <w:color w:val="000000"/>
                <w:sz w:val="16"/>
                <w:szCs w:val="16"/>
                <w:lang w:val="en-CA"/>
              </w:rPr>
              <w:fldChar w:fldCharType="end"/>
            </w:r>
            <w:r w:rsidRPr="00922C60">
              <w:rPr>
                <w:rStyle w:val="normaltextrun"/>
                <w:rFonts w:ascii="Arial Narrow" w:hAnsi="Arial Narrow" w:cs="Segoe UI"/>
                <w:color w:val="000000"/>
                <w:sz w:val="16"/>
                <w:szCs w:val="16"/>
                <w:lang w:val="en-CA"/>
              </w:rPr>
              <w:t>)</w:t>
            </w:r>
            <w:r w:rsidRPr="00922C60">
              <w:rPr>
                <w:rStyle w:val="tabchar"/>
                <w:rFonts w:ascii="Calibri" w:hAnsi="Calibri" w:cs="Calibri"/>
                <w:color w:val="000000"/>
                <w:sz w:val="16"/>
                <w:szCs w:val="16"/>
              </w:rPr>
              <w:tab/>
            </w:r>
            <w:r w:rsidRPr="00922C60">
              <w:rPr>
                <w:rStyle w:val="tabchar"/>
                <w:rFonts w:ascii="Calibri" w:hAnsi="Calibri" w:cs="Calibri"/>
                <w:sz w:val="22"/>
                <w:szCs w:val="22"/>
              </w:rPr>
              <w:tab/>
            </w:r>
            <w:r w:rsidRPr="00922C60">
              <w:rPr>
                <w:rStyle w:val="tabchar"/>
                <w:rFonts w:ascii="Calibri" w:hAnsi="Calibri" w:cs="Calibri"/>
                <w:sz w:val="22"/>
                <w:szCs w:val="22"/>
              </w:rPr>
              <w:tab/>
            </w:r>
          </w:p>
        </w:tc>
      </w:tr>
    </w:tbl>
    <w:p w14:paraId="2F57D3B1" w14:textId="77777777" w:rsidR="00F91283" w:rsidRDefault="00F91283" w:rsidP="00F91283">
      <w:pPr>
        <w:rPr>
          <w:rFonts w:eastAsia="Times New Roman"/>
        </w:rPr>
      </w:pPr>
      <w:r>
        <w:t>Explanations</w:t>
      </w:r>
    </w:p>
    <w:p w14:paraId="5761033E" w14:textId="77777777" w:rsidR="00F91283" w:rsidRDefault="00F91283" w:rsidP="00F91283">
      <w:pPr>
        <w:spacing w:line="240" w:lineRule="auto"/>
        <w:contextualSpacing/>
        <w:rPr>
          <w:rFonts w:ascii="Arial Narrow" w:eastAsia="Times New Roman" w:hAnsi="Arial Narrow"/>
          <w:sz w:val="14"/>
          <w:szCs w:val="14"/>
        </w:rPr>
      </w:pPr>
      <w:r w:rsidRPr="004945EC">
        <w:rPr>
          <w:rFonts w:ascii="Arial Narrow" w:eastAsia="Times New Roman" w:hAnsi="Arial Narrow"/>
          <w:sz w:val="14"/>
          <w:szCs w:val="14"/>
        </w:rPr>
        <w:t xml:space="preserve">a. Downrated once for risk of bias due to a lack of reporting for how interval cancers were detected and unclear reporting on who was used in the analysis. </w:t>
      </w:r>
    </w:p>
    <w:p w14:paraId="3FC6487A" w14:textId="77777777" w:rsidR="00F91283" w:rsidRPr="00213E5A" w:rsidRDefault="00F91283" w:rsidP="00F91283">
      <w:pPr>
        <w:spacing w:line="240" w:lineRule="auto"/>
        <w:contextualSpacing/>
        <w:rPr>
          <w:rFonts w:ascii="Arial Narrow" w:eastAsia="Times New Roman" w:hAnsi="Arial Narrow"/>
          <w:sz w:val="14"/>
          <w:szCs w:val="14"/>
        </w:rPr>
      </w:pPr>
      <w:r w:rsidRPr="00213E5A">
        <w:rPr>
          <w:rFonts w:ascii="Arial Narrow" w:eastAsia="Times New Roman" w:hAnsi="Arial Narrow"/>
          <w:sz w:val="14"/>
          <w:szCs w:val="14"/>
        </w:rPr>
        <w:t xml:space="preserve">b. </w:t>
      </w:r>
      <w:r w:rsidRPr="004945EC">
        <w:rPr>
          <w:rFonts w:ascii="Arial Narrow" w:eastAsia="Times New Roman" w:hAnsi="Arial Narrow"/>
          <w:sz w:val="14"/>
          <w:szCs w:val="14"/>
        </w:rPr>
        <w:t>Not downrated for inconsistency</w:t>
      </w:r>
      <w:r w:rsidRPr="00213E5A">
        <w:rPr>
          <w:rFonts w:ascii="Arial Narrow" w:eastAsia="Times New Roman" w:hAnsi="Arial Narrow"/>
          <w:sz w:val="14"/>
          <w:szCs w:val="14"/>
        </w:rPr>
        <w:t xml:space="preserve">. </w:t>
      </w:r>
      <w:r w:rsidRPr="002E0149">
        <w:rPr>
          <w:rFonts w:ascii="Arial Narrow" w:eastAsia="Times New Roman" w:hAnsi="Arial Narrow"/>
          <w:sz w:val="14"/>
          <w:szCs w:val="14"/>
        </w:rPr>
        <w:t>Single study evaluated for outcome.</w:t>
      </w:r>
    </w:p>
    <w:p w14:paraId="34D739D3" w14:textId="77777777" w:rsidR="00F91283" w:rsidRDefault="00F91283" w:rsidP="00F91283">
      <w:pPr>
        <w:tabs>
          <w:tab w:val="left" w:pos="558"/>
        </w:tabs>
        <w:spacing w:line="240" w:lineRule="auto"/>
        <w:contextualSpacing/>
        <w:rPr>
          <w:rFonts w:ascii="Arial Narrow" w:eastAsia="Times New Roman" w:hAnsi="Arial Narrow"/>
          <w:sz w:val="14"/>
          <w:szCs w:val="14"/>
        </w:rPr>
      </w:pPr>
      <w:r w:rsidRPr="003D766A">
        <w:rPr>
          <w:rFonts w:ascii="Arial Narrow" w:eastAsia="Times New Roman" w:hAnsi="Arial Narrow"/>
          <w:sz w:val="14"/>
          <w:szCs w:val="14"/>
        </w:rPr>
        <w:t xml:space="preserve">c. Downrated once for indirectness. </w:t>
      </w:r>
      <w:r w:rsidRPr="0067737A">
        <w:rPr>
          <w:rFonts w:ascii="Arial Narrow" w:eastAsia="Times New Roman" w:hAnsi="Arial Narrow"/>
          <w:sz w:val="14"/>
          <w:szCs w:val="14"/>
        </w:rPr>
        <w:t xml:space="preserve">Data are from trials initiated in the 1960s-1990s and the intervention groups were primarily screened with film mammography. Due to advances in mammography technology and treatment practices, we expect that the magnitude of screening effect </w:t>
      </w:r>
      <w:r>
        <w:rPr>
          <w:rFonts w:ascii="Arial Narrow" w:eastAsia="Times New Roman" w:hAnsi="Arial Narrow"/>
          <w:sz w:val="14"/>
          <w:szCs w:val="14"/>
        </w:rPr>
        <w:t>may</w:t>
      </w:r>
      <w:r w:rsidRPr="0067737A">
        <w:rPr>
          <w:rFonts w:ascii="Arial Narrow" w:eastAsia="Times New Roman" w:hAnsi="Arial Narrow"/>
          <w:sz w:val="14"/>
          <w:szCs w:val="14"/>
        </w:rPr>
        <w:t xml:space="preserve"> differ if applied to today’s Canadian screening context.</w:t>
      </w:r>
      <w:r>
        <w:rPr>
          <w:rFonts w:ascii="Arial Narrow" w:eastAsia="Times New Roman" w:hAnsi="Arial Narrow"/>
          <w:sz w:val="14"/>
          <w:szCs w:val="14"/>
        </w:rPr>
        <w:t xml:space="preserve"> There are no high-quality clinical trials examining the impact of screening on interval cancers using contemporary screening methods.</w:t>
      </w:r>
    </w:p>
    <w:p w14:paraId="3FD234C2" w14:textId="77777777" w:rsidR="00F91283"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 xml:space="preserve">d. </w:t>
      </w:r>
      <w:r w:rsidRPr="007E7D62">
        <w:rPr>
          <w:rFonts w:ascii="Arial Narrow" w:eastAsia="Times New Roman" w:hAnsi="Arial Narrow"/>
          <w:sz w:val="14"/>
          <w:szCs w:val="14"/>
        </w:rPr>
        <w:t>The 95% CI does not cross the clinical decision threshold; therefore, we did not rate down for imprecision.</w:t>
      </w:r>
    </w:p>
    <w:p w14:paraId="7E3EDFE6" w14:textId="77777777" w:rsidR="00F91283" w:rsidRPr="003D766A"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 xml:space="preserve">e. </w:t>
      </w:r>
      <w:r w:rsidRPr="001D654E">
        <w:rPr>
          <w:rFonts w:ascii="Arial Narrow" w:eastAsia="Times New Roman" w:hAnsi="Arial Narrow"/>
          <w:sz w:val="14"/>
          <w:szCs w:val="14"/>
        </w:rPr>
        <w:t xml:space="preserve">Downrated once for risk of bias. Studies ranged from moderate to high risk of bias. Lack of reporting for how interval cancers were detected and unclear reporting on who was used in the analysis. </w:t>
      </w:r>
      <w:r w:rsidRPr="007E7D62">
        <w:rPr>
          <w:rFonts w:ascii="Arial Narrow" w:eastAsia="Times New Roman" w:hAnsi="Arial Narrow"/>
          <w:sz w:val="14"/>
          <w:szCs w:val="14"/>
        </w:rPr>
        <w:t xml:space="preserve"> </w:t>
      </w:r>
      <w:r w:rsidRPr="003D766A">
        <w:rPr>
          <w:rFonts w:ascii="Arial Narrow" w:eastAsia="Times New Roman" w:hAnsi="Arial Narrow"/>
          <w:sz w:val="14"/>
          <w:szCs w:val="14"/>
        </w:rPr>
        <w:t xml:space="preserve">  </w:t>
      </w:r>
    </w:p>
    <w:p w14:paraId="4D206A33" w14:textId="77777777" w:rsidR="00F91283" w:rsidRPr="003D766A"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 xml:space="preserve">f. Inconsistency is moderately high (I^2 = 61%). Rated down once. </w:t>
      </w:r>
    </w:p>
    <w:p w14:paraId="6F96F2E0" w14:textId="77777777" w:rsidR="00F91283"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 xml:space="preserve">g. Inconsistency is moderately high (I^2 = 52%). Rated down once. </w:t>
      </w:r>
    </w:p>
    <w:p w14:paraId="0CF07F1A" w14:textId="77777777" w:rsidR="00F91283"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h. Inconsistency is moderately high (I^2 = 57%). Rated down once.</w:t>
      </w:r>
    </w:p>
    <w:p w14:paraId="0148C883" w14:textId="77777777" w:rsidR="00F91283"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 xml:space="preserve">i. </w:t>
      </w:r>
      <w:r w:rsidRPr="00276953">
        <w:rPr>
          <w:rFonts w:ascii="Arial Narrow" w:eastAsia="Times New Roman" w:hAnsi="Arial Narrow"/>
          <w:sz w:val="14"/>
          <w:szCs w:val="14"/>
        </w:rPr>
        <w:t>Downrated once for risk of bias. Lack of reporting for how interval cancers were detected and missing important demographic details in intervention group.</w:t>
      </w:r>
    </w:p>
    <w:p w14:paraId="604108AE" w14:textId="77777777" w:rsidR="00F91283" w:rsidRDefault="00F91283" w:rsidP="00F91283">
      <w:pPr>
        <w:tabs>
          <w:tab w:val="left" w:pos="558"/>
        </w:tabs>
        <w:spacing w:line="240" w:lineRule="auto"/>
        <w:contextualSpacing/>
        <w:rPr>
          <w:rFonts w:ascii="Arial Narrow" w:eastAsia="Times New Roman" w:hAnsi="Arial Narrow"/>
          <w:sz w:val="14"/>
          <w:szCs w:val="14"/>
        </w:rPr>
      </w:pPr>
      <w:r>
        <w:rPr>
          <w:rFonts w:ascii="Arial Narrow" w:eastAsia="Times New Roman" w:hAnsi="Arial Narrow"/>
          <w:sz w:val="14"/>
          <w:szCs w:val="14"/>
        </w:rPr>
        <w:t>j. 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Pr>
          <w:rFonts w:ascii="Arial Narrow" w:eastAsia="Times New Roman" w:hAnsi="Arial Narrow"/>
          <w:sz w:val="14"/>
          <w:szCs w:val="14"/>
        </w:rPr>
        <w:instrText xml:space="preserve"> ADDIN ZOTERO_ITEM CSL_CITATION {"citationID":"VDbJrglu","properties":{"formattedCitation":"\\super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39F6D2CE"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4D01F4BD" w14:textId="77777777" w:rsidR="00F91283" w:rsidRPr="00BF40B5" w:rsidRDefault="00F91283" w:rsidP="00F91283">
      <w:pPr>
        <w:tabs>
          <w:tab w:val="left" w:pos="558"/>
        </w:tabs>
        <w:spacing w:line="240" w:lineRule="auto"/>
        <w:contextualSpacing/>
        <w:rPr>
          <w:rFonts w:ascii="Arial Narrow" w:eastAsia="Times New Roman" w:hAnsi="Arial Narrow"/>
          <w:sz w:val="14"/>
          <w:szCs w:val="14"/>
          <w:lang w:val="en-US"/>
        </w:rPr>
      </w:pPr>
    </w:p>
    <w:p w14:paraId="5F16D093"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094C700C"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54732B43"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614F9E4D"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4678DE91"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25FF3E6A" w14:textId="77777777" w:rsidR="00F91283" w:rsidRDefault="00F91283" w:rsidP="00F91283">
      <w:pPr>
        <w:tabs>
          <w:tab w:val="left" w:pos="558"/>
        </w:tabs>
        <w:spacing w:line="240" w:lineRule="auto"/>
        <w:contextualSpacing/>
        <w:rPr>
          <w:rFonts w:ascii="Arial Narrow" w:eastAsia="Times New Roman" w:hAnsi="Arial Narrow"/>
          <w:sz w:val="14"/>
          <w:szCs w:val="14"/>
          <w:lang w:val="en-US"/>
        </w:rPr>
      </w:pPr>
    </w:p>
    <w:p w14:paraId="4C0A24E6" w14:textId="77777777" w:rsidR="00F91283" w:rsidRPr="00BF40B5" w:rsidRDefault="00F91283" w:rsidP="00F91283">
      <w:pPr>
        <w:tabs>
          <w:tab w:val="left" w:pos="558"/>
        </w:tabs>
        <w:spacing w:line="240" w:lineRule="auto"/>
        <w:contextualSpacing/>
        <w:rPr>
          <w:rFonts w:ascii="Arial Narrow" w:eastAsia="Times New Roman" w:hAnsi="Arial Narrow"/>
          <w:sz w:val="14"/>
          <w:szCs w:val="14"/>
          <w:lang w:val="en-US"/>
        </w:rPr>
      </w:pPr>
    </w:p>
    <w:p w14:paraId="3C3674D4" w14:textId="77777777" w:rsidR="00F91283" w:rsidRDefault="00F91283" w:rsidP="00F91283">
      <w:pPr>
        <w:rPr>
          <w:rFonts w:ascii="Arial Narrow" w:eastAsiaTheme="majorEastAsia" w:hAnsi="Arial Narrow" w:cstheme="majorBidi"/>
          <w:i/>
          <w:iCs/>
          <w:color w:val="2F5496" w:themeColor="accent1" w:themeShade="BF"/>
          <w:sz w:val="24"/>
        </w:rPr>
      </w:pPr>
      <w:r>
        <w:br w:type="page"/>
      </w:r>
    </w:p>
    <w:p w14:paraId="102CCABA" w14:textId="0F6789C0" w:rsidR="00F91283" w:rsidRPr="00866A9A" w:rsidRDefault="00F91283" w:rsidP="00F91283">
      <w:pPr>
        <w:pStyle w:val="Heading3"/>
      </w:pPr>
      <w:r>
        <w:lastRenderedPageBreak/>
        <w:t>Table 1</w:t>
      </w:r>
      <w:r w:rsidR="008B204D">
        <w:t>3</w:t>
      </w:r>
      <w:r>
        <w:t xml:space="preserve"> forest plots </w:t>
      </w:r>
    </w:p>
    <w:p w14:paraId="2169EFA7" w14:textId="77777777" w:rsidR="00F91283" w:rsidRPr="00DC5247" w:rsidRDefault="00F91283" w:rsidP="00F91283">
      <w:pPr>
        <w:rPr>
          <w:rFonts w:ascii="Arial Narrow" w:hAnsi="Arial Narrow"/>
          <w:sz w:val="24"/>
          <w:szCs w:val="24"/>
          <w:lang w:val="en-US"/>
        </w:rPr>
      </w:pPr>
      <w:r w:rsidRPr="00DC5247">
        <w:rPr>
          <w:rFonts w:ascii="Arial Narrow" w:eastAsia="Arial Narrow" w:hAnsi="Arial Narrow" w:cs="Arial"/>
          <w:sz w:val="24"/>
          <w:szCs w:val="24"/>
        </w:rPr>
        <w:t>Forest plot for Invasive and DCIS (All ages)</w:t>
      </w:r>
      <w:r w:rsidRPr="00DC5247">
        <w:rPr>
          <w:rFonts w:ascii="Arial Narrow" w:hAnsi="Arial Narrow"/>
          <w:sz w:val="24"/>
          <w:szCs w:val="24"/>
          <w:lang w:val="en-US"/>
        </w:rPr>
        <w:t>:</w:t>
      </w:r>
    </w:p>
    <w:p w14:paraId="781BA857" w14:textId="77777777" w:rsidR="00F91283" w:rsidRPr="00DC5247" w:rsidRDefault="00F91283" w:rsidP="00F91283">
      <w:pPr>
        <w:rPr>
          <w:rFonts w:ascii="Arial Narrow" w:hAnsi="Arial Narrow"/>
          <w:sz w:val="24"/>
          <w:szCs w:val="24"/>
          <w:lang w:val="en-US"/>
        </w:rPr>
      </w:pPr>
      <w:r w:rsidRPr="00DC5247">
        <w:rPr>
          <w:rFonts w:ascii="Arial Narrow" w:hAnsi="Arial Narrow"/>
          <w:noProof/>
          <w:sz w:val="24"/>
          <w:szCs w:val="24"/>
          <w:lang w:val="en-US"/>
        </w:rPr>
        <w:drawing>
          <wp:inline distT="0" distB="0" distL="0" distR="0" wp14:anchorId="26AAED95" wp14:editId="06693344">
            <wp:extent cx="4836530" cy="1827878"/>
            <wp:effectExtent l="19050" t="19050" r="21590" b="20320"/>
            <wp:docPr id="886794624" name="Picture 886794624" descr="A graph of event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41918" name="Picture 2" descr="A graph of events and numbers&#10;&#10;Description automatically generated with medium confidence"/>
                    <pic:cNvPicPr>
                      <a:picLocks noChangeAspect="1" noChangeArrowheads="1"/>
                    </pic:cNvPicPr>
                  </pic:nvPicPr>
                  <pic:blipFill rotWithShape="1">
                    <a:blip r:embed="rId177">
                      <a:extLst>
                        <a:ext uri="{28A0092B-C50C-407E-A947-70E740481C1C}">
                          <a14:useLocalDpi xmlns:a14="http://schemas.microsoft.com/office/drawing/2010/main" val="0"/>
                        </a:ext>
                      </a:extLst>
                    </a:blip>
                    <a:srcRect t="22290" b="18848"/>
                    <a:stretch/>
                  </pic:blipFill>
                  <pic:spPr bwMode="auto">
                    <a:xfrm>
                      <a:off x="0" y="0"/>
                      <a:ext cx="4869095" cy="18401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16072B" w14:textId="77777777" w:rsidR="00F91283" w:rsidRPr="00934BB6" w:rsidRDefault="00F91283" w:rsidP="00F91283">
      <w:pPr>
        <w:pStyle w:val="ListParagraph"/>
        <w:numPr>
          <w:ilvl w:val="0"/>
          <w:numId w:val="33"/>
        </w:numPr>
        <w:rPr>
          <w:rFonts w:ascii="Arial Narrow" w:hAnsi="Arial Narrow"/>
          <w:sz w:val="16"/>
          <w:szCs w:val="16"/>
          <w:lang w:val="en-US"/>
        </w:rPr>
      </w:pPr>
      <w:r w:rsidRPr="00E954E7">
        <w:rPr>
          <w:rFonts w:ascii="Arial Narrow" w:hAnsi="Arial Narrow"/>
          <w:sz w:val="16"/>
          <w:szCs w:val="16"/>
          <w:lang w:val="en-US"/>
        </w:rPr>
        <w:t xml:space="preserve">Notes: </w:t>
      </w:r>
      <w:r w:rsidRPr="00934BB6">
        <w:rPr>
          <w:rFonts w:ascii="Arial Narrow" w:hAnsi="Arial Narrow"/>
          <w:sz w:val="16"/>
          <w:szCs w:val="16"/>
          <w:lang w:val="en-US"/>
        </w:rPr>
        <w:t>Rates presented per 1000 women</w:t>
      </w:r>
    </w:p>
    <w:p w14:paraId="601DD64F" w14:textId="77777777" w:rsidR="00F91283" w:rsidRPr="00934BB6" w:rsidRDefault="00F91283" w:rsidP="00F91283">
      <w:pPr>
        <w:pStyle w:val="ListParagraph"/>
        <w:numPr>
          <w:ilvl w:val="0"/>
          <w:numId w:val="33"/>
        </w:numPr>
        <w:rPr>
          <w:rFonts w:ascii="Arial Narrow" w:hAnsi="Arial Narrow"/>
          <w:sz w:val="16"/>
          <w:szCs w:val="16"/>
          <w:lang w:val="en-US"/>
        </w:rPr>
      </w:pPr>
      <w:r w:rsidRPr="00934BB6">
        <w:rPr>
          <w:rFonts w:ascii="Arial Narrow" w:hAnsi="Arial Narrow"/>
          <w:sz w:val="16"/>
          <w:szCs w:val="16"/>
          <w:lang w:val="en-US"/>
        </w:rPr>
        <w:t xml:space="preserve">Follow-up rates varied between studies: </w:t>
      </w:r>
      <w:r w:rsidRPr="2706B89D">
        <w:rPr>
          <w:rFonts w:ascii="Arial Narrow" w:hAnsi="Arial Narrow"/>
          <w:sz w:val="16"/>
          <w:szCs w:val="16"/>
          <w:lang w:val="en-US"/>
        </w:rPr>
        <w:t xml:space="preserve">Miller </w:t>
      </w:r>
      <w:r>
        <w:rPr>
          <w:rFonts w:ascii="Arial Narrow" w:hAnsi="Arial Narrow"/>
          <w:sz w:val="16"/>
          <w:szCs w:val="16"/>
          <w:lang w:val="en-US"/>
        </w:rPr>
        <w:t xml:space="preserve">5.0 years, Frissell and Bjurstam 4.8-7.0 years, Tabar 7.0 years </w:t>
      </w:r>
    </w:p>
    <w:p w14:paraId="73B37ECB" w14:textId="77777777" w:rsidR="00F91283" w:rsidRDefault="00F91283" w:rsidP="00F91283">
      <w:pPr>
        <w:tabs>
          <w:tab w:val="left" w:pos="2060"/>
        </w:tabs>
        <w:spacing w:line="140" w:lineRule="atLeast"/>
        <w:rPr>
          <w:rFonts w:ascii="Arial Narrow" w:hAnsi="Arial Narrow"/>
          <w:sz w:val="24"/>
          <w:szCs w:val="24"/>
          <w:lang w:val="en-US"/>
        </w:rPr>
      </w:pPr>
    </w:p>
    <w:p w14:paraId="481439BE" w14:textId="77777777" w:rsidR="00F91283" w:rsidRPr="00DC5247" w:rsidRDefault="00F91283" w:rsidP="00F91283">
      <w:pPr>
        <w:tabs>
          <w:tab w:val="left" w:pos="2060"/>
        </w:tabs>
        <w:spacing w:line="140" w:lineRule="atLeast"/>
        <w:rPr>
          <w:rFonts w:ascii="Arial Narrow" w:hAnsi="Arial Narrow"/>
          <w:sz w:val="24"/>
          <w:szCs w:val="24"/>
          <w:lang w:val="en-US"/>
        </w:rPr>
      </w:pPr>
      <w:r w:rsidRPr="00DC5247">
        <w:rPr>
          <w:rFonts w:ascii="Arial Narrow" w:hAnsi="Arial Narrow"/>
          <w:sz w:val="24"/>
          <w:szCs w:val="24"/>
          <w:lang w:val="en-US"/>
        </w:rPr>
        <w:t>Forest plot for Invasive-only interval cancers (All ages):</w:t>
      </w:r>
    </w:p>
    <w:p w14:paraId="4AF7FB93" w14:textId="77777777" w:rsidR="00F91283" w:rsidRPr="00DC5247" w:rsidRDefault="00F91283" w:rsidP="00F91283">
      <w:pPr>
        <w:rPr>
          <w:rFonts w:ascii="Arial Narrow" w:hAnsi="Arial Narrow"/>
          <w:sz w:val="24"/>
          <w:szCs w:val="24"/>
          <w:lang w:val="en-US"/>
        </w:rPr>
      </w:pPr>
      <w:r w:rsidRPr="00DC5247">
        <w:rPr>
          <w:rFonts w:ascii="Arial Narrow" w:hAnsi="Arial Narrow"/>
          <w:noProof/>
          <w:sz w:val="24"/>
          <w:szCs w:val="24"/>
          <w:lang w:val="en-US"/>
        </w:rPr>
        <w:drawing>
          <wp:inline distT="0" distB="0" distL="0" distR="0" wp14:anchorId="0CE06BC8" wp14:editId="1893945A">
            <wp:extent cx="4136261" cy="1683688"/>
            <wp:effectExtent l="19050" t="19050" r="17145" b="12065"/>
            <wp:docPr id="1838807744" name="Picture 1838807744"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2619" name="Picture 10" descr="A graph with numbers and a line&#10;&#10;Description automatically generated"/>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150284" cy="1689396"/>
                    </a:xfrm>
                    <a:prstGeom prst="rect">
                      <a:avLst/>
                    </a:prstGeom>
                    <a:noFill/>
                    <a:ln>
                      <a:solidFill>
                        <a:schemeClr val="tx1"/>
                      </a:solidFill>
                    </a:ln>
                  </pic:spPr>
                </pic:pic>
              </a:graphicData>
            </a:graphic>
          </wp:inline>
        </w:drawing>
      </w:r>
    </w:p>
    <w:p w14:paraId="267B102B" w14:textId="77777777" w:rsidR="00F91283" w:rsidRPr="00152EDE" w:rsidRDefault="00F91283" w:rsidP="00F91283">
      <w:pPr>
        <w:pStyle w:val="ListParagraph"/>
        <w:numPr>
          <w:ilvl w:val="0"/>
          <w:numId w:val="33"/>
        </w:numPr>
        <w:rPr>
          <w:rFonts w:ascii="Arial Narrow" w:hAnsi="Arial Narrow"/>
          <w:sz w:val="16"/>
          <w:szCs w:val="16"/>
          <w:lang w:val="en-US"/>
        </w:rPr>
      </w:pPr>
      <w:r w:rsidRPr="00152EDE">
        <w:rPr>
          <w:rFonts w:ascii="Arial Narrow" w:hAnsi="Arial Narrow"/>
          <w:sz w:val="16"/>
          <w:szCs w:val="16"/>
          <w:lang w:val="en-US"/>
        </w:rPr>
        <w:t>Notes: Rates presented per 1000 women</w:t>
      </w:r>
    </w:p>
    <w:p w14:paraId="5A280C53" w14:textId="77777777" w:rsidR="00F91283" w:rsidRPr="00152EDE" w:rsidRDefault="00F91283" w:rsidP="00F91283">
      <w:pPr>
        <w:pStyle w:val="ListParagraph"/>
        <w:numPr>
          <w:ilvl w:val="0"/>
          <w:numId w:val="33"/>
        </w:numPr>
        <w:rPr>
          <w:rFonts w:ascii="Arial Narrow" w:hAnsi="Arial Narrow"/>
          <w:sz w:val="16"/>
          <w:szCs w:val="16"/>
          <w:lang w:val="en-US"/>
        </w:rPr>
      </w:pPr>
      <w:r w:rsidRPr="00152EDE">
        <w:rPr>
          <w:rFonts w:ascii="Arial Narrow" w:hAnsi="Arial Narrow"/>
          <w:sz w:val="16"/>
          <w:szCs w:val="16"/>
          <w:lang w:val="en-US"/>
        </w:rPr>
        <w:t xml:space="preserve">Follow-up rates varied between studies: </w:t>
      </w:r>
      <w:r>
        <w:rPr>
          <w:rFonts w:ascii="Arial Narrow" w:hAnsi="Arial Narrow"/>
          <w:sz w:val="16"/>
          <w:szCs w:val="16"/>
          <w:lang w:val="en-US"/>
        </w:rPr>
        <w:t xml:space="preserve">4.8-7.0 years </w:t>
      </w:r>
    </w:p>
    <w:p w14:paraId="4D6DA9AA" w14:textId="77777777" w:rsidR="00F91283" w:rsidRDefault="00F91283" w:rsidP="00F91283">
      <w:pPr>
        <w:rPr>
          <w:rFonts w:ascii="Arial Narrow" w:hAnsi="Arial Narrow"/>
          <w:sz w:val="24"/>
          <w:szCs w:val="24"/>
          <w:lang w:val="en-US"/>
        </w:rPr>
      </w:pPr>
    </w:p>
    <w:p w14:paraId="0312AC9D" w14:textId="77777777" w:rsidR="00F91283" w:rsidRPr="00DC5247" w:rsidRDefault="00F91283" w:rsidP="00F91283">
      <w:pPr>
        <w:rPr>
          <w:rFonts w:ascii="Arial Narrow" w:hAnsi="Arial Narrow"/>
          <w:sz w:val="24"/>
          <w:szCs w:val="24"/>
          <w:lang w:val="en-US"/>
        </w:rPr>
      </w:pPr>
      <w:r w:rsidRPr="00DC5247">
        <w:rPr>
          <w:rFonts w:ascii="Arial Narrow" w:hAnsi="Arial Narrow"/>
          <w:sz w:val="24"/>
          <w:szCs w:val="24"/>
          <w:lang w:val="en-US"/>
        </w:rPr>
        <w:lastRenderedPageBreak/>
        <w:t>Forest plot for DCIS-only interval cancer (All ages):</w:t>
      </w:r>
    </w:p>
    <w:p w14:paraId="7E74ABF1" w14:textId="77777777" w:rsidR="00F91283" w:rsidRPr="00DC5247" w:rsidRDefault="00F91283" w:rsidP="00F91283">
      <w:pPr>
        <w:rPr>
          <w:rFonts w:ascii="Arial Narrow" w:hAnsi="Arial Narrow"/>
          <w:sz w:val="24"/>
          <w:szCs w:val="24"/>
          <w:lang w:val="en-US"/>
        </w:rPr>
      </w:pPr>
      <w:r w:rsidRPr="00DC5247">
        <w:rPr>
          <w:rFonts w:ascii="Arial Narrow" w:hAnsi="Arial Narrow"/>
          <w:noProof/>
          <w:sz w:val="24"/>
          <w:szCs w:val="24"/>
          <w:lang w:val="en-US"/>
        </w:rPr>
        <w:drawing>
          <wp:inline distT="0" distB="0" distL="0" distR="0" wp14:anchorId="70AEF91D" wp14:editId="0397C520">
            <wp:extent cx="4072601" cy="1060573"/>
            <wp:effectExtent l="19050" t="19050" r="23495" b="25400"/>
            <wp:docPr id="1740888340" name="Picture 1740888340" descr="A graph of events per 10, 10 and 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36" name="Picture 12" descr="A graph of events per 10, 10 and 10&#10;&#10;Description automatically generated"/>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112926" cy="1071074"/>
                    </a:xfrm>
                    <a:prstGeom prst="rect">
                      <a:avLst/>
                    </a:prstGeom>
                    <a:noFill/>
                    <a:ln>
                      <a:solidFill>
                        <a:schemeClr val="tx1"/>
                      </a:solidFill>
                    </a:ln>
                  </pic:spPr>
                </pic:pic>
              </a:graphicData>
            </a:graphic>
          </wp:inline>
        </w:drawing>
      </w:r>
    </w:p>
    <w:p w14:paraId="5CF5437F" w14:textId="77777777" w:rsidR="00F91283" w:rsidRPr="00152EDE" w:rsidRDefault="00F91283" w:rsidP="00F91283">
      <w:pPr>
        <w:pStyle w:val="ListParagraph"/>
        <w:numPr>
          <w:ilvl w:val="0"/>
          <w:numId w:val="33"/>
        </w:numPr>
        <w:rPr>
          <w:rFonts w:ascii="Arial Narrow" w:hAnsi="Arial Narrow"/>
          <w:sz w:val="16"/>
          <w:szCs w:val="16"/>
          <w:lang w:val="en-US"/>
        </w:rPr>
      </w:pPr>
      <w:r w:rsidRPr="00152EDE">
        <w:rPr>
          <w:rFonts w:ascii="Arial Narrow" w:hAnsi="Arial Narrow"/>
          <w:sz w:val="16"/>
          <w:szCs w:val="16"/>
          <w:lang w:val="en-US"/>
        </w:rPr>
        <w:t>Notes: Rates presented per 1000 women</w:t>
      </w:r>
    </w:p>
    <w:p w14:paraId="482B5526" w14:textId="77777777" w:rsidR="00F91283" w:rsidRPr="00152EDE" w:rsidRDefault="00F91283" w:rsidP="00F91283">
      <w:pPr>
        <w:pStyle w:val="ListParagraph"/>
        <w:numPr>
          <w:ilvl w:val="0"/>
          <w:numId w:val="33"/>
        </w:numPr>
        <w:rPr>
          <w:rFonts w:ascii="Arial Narrow" w:hAnsi="Arial Narrow"/>
          <w:sz w:val="16"/>
          <w:szCs w:val="16"/>
          <w:lang w:val="en-US"/>
        </w:rPr>
      </w:pPr>
      <w:r w:rsidRPr="00152EDE">
        <w:rPr>
          <w:rFonts w:ascii="Arial Narrow" w:hAnsi="Arial Narrow"/>
          <w:sz w:val="16"/>
          <w:szCs w:val="16"/>
          <w:lang w:val="en-US"/>
        </w:rPr>
        <w:t xml:space="preserve">Follow-up rates varied between studies: </w:t>
      </w:r>
      <w:r>
        <w:rPr>
          <w:rFonts w:ascii="Arial Narrow" w:hAnsi="Arial Narrow"/>
          <w:sz w:val="16"/>
          <w:szCs w:val="16"/>
          <w:lang w:val="en-US"/>
        </w:rPr>
        <w:t xml:space="preserve">4.8-7.0 years </w:t>
      </w:r>
    </w:p>
    <w:p w14:paraId="416E6FDE" w14:textId="77777777" w:rsidR="00F91283" w:rsidRPr="00DC5247" w:rsidRDefault="00F91283" w:rsidP="00F91283">
      <w:pPr>
        <w:spacing w:line="140" w:lineRule="atLeast"/>
        <w:rPr>
          <w:rFonts w:ascii="Arial Narrow" w:eastAsia="Times New Roman" w:hAnsi="Arial Narrow"/>
          <w:color w:val="000000"/>
          <w:sz w:val="24"/>
          <w:szCs w:val="24"/>
        </w:rPr>
      </w:pPr>
    </w:p>
    <w:p w14:paraId="44C6620D" w14:textId="77777777" w:rsidR="00F91283" w:rsidRPr="00D954DF" w:rsidRDefault="00F91283" w:rsidP="00F91283">
      <w:pPr>
        <w:spacing w:line="140" w:lineRule="atLeast"/>
        <w:rPr>
          <w:rFonts w:ascii="Arial Narrow" w:eastAsia="Times New Roman" w:hAnsi="Arial Narrow"/>
          <w:color w:val="000000"/>
          <w:sz w:val="24"/>
          <w:szCs w:val="24"/>
        </w:rPr>
      </w:pPr>
      <w:r w:rsidRPr="00D954DF">
        <w:rPr>
          <w:rFonts w:ascii="Arial Narrow" w:eastAsia="Times New Roman" w:hAnsi="Arial Narrow"/>
          <w:color w:val="000000"/>
          <w:sz w:val="24"/>
          <w:szCs w:val="24"/>
        </w:rPr>
        <w:t>Interval Cancers – Age Subgroups</w:t>
      </w:r>
    </w:p>
    <w:p w14:paraId="09AC74BA" w14:textId="77777777" w:rsidR="00F91283" w:rsidRDefault="00F91283" w:rsidP="00F91283">
      <w:pPr>
        <w:spacing w:line="140" w:lineRule="atLeast"/>
        <w:rPr>
          <w:rFonts w:ascii="Arial Narrow" w:eastAsia="Times New Roman" w:hAnsi="Arial Narrow"/>
          <w:b/>
          <w:bCs/>
          <w:color w:val="000000"/>
          <w:sz w:val="24"/>
          <w:szCs w:val="24"/>
        </w:rPr>
      </w:pPr>
      <w:r>
        <w:rPr>
          <w:noProof/>
        </w:rPr>
        <w:drawing>
          <wp:inline distT="0" distB="0" distL="0" distR="0" wp14:anchorId="70720C34" wp14:editId="624B0DD7">
            <wp:extent cx="4107325" cy="1759590"/>
            <wp:effectExtent l="19050" t="19050" r="26670" b="12065"/>
            <wp:docPr id="316501735" name="Picture 31650173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71762" name="Picture 1" descr="A screenshot of a graph&#10;&#10;Description automatically generated"/>
                    <pic:cNvPicPr/>
                  </pic:nvPicPr>
                  <pic:blipFill>
                    <a:blip r:embed="rId180"/>
                    <a:stretch>
                      <a:fillRect/>
                    </a:stretch>
                  </pic:blipFill>
                  <pic:spPr>
                    <a:xfrm>
                      <a:off x="0" y="0"/>
                      <a:ext cx="4131105" cy="1769777"/>
                    </a:xfrm>
                    <a:prstGeom prst="rect">
                      <a:avLst/>
                    </a:prstGeom>
                    <a:ln>
                      <a:solidFill>
                        <a:schemeClr val="tx1"/>
                      </a:solidFill>
                    </a:ln>
                  </pic:spPr>
                </pic:pic>
              </a:graphicData>
            </a:graphic>
          </wp:inline>
        </w:drawing>
      </w:r>
    </w:p>
    <w:p w14:paraId="3806BB8B" w14:textId="77777777" w:rsidR="00F91283" w:rsidRPr="00152EDE" w:rsidRDefault="00F91283" w:rsidP="00F91283">
      <w:pPr>
        <w:pStyle w:val="ListParagraph"/>
        <w:numPr>
          <w:ilvl w:val="0"/>
          <w:numId w:val="33"/>
        </w:numPr>
        <w:rPr>
          <w:rFonts w:ascii="Arial Narrow" w:hAnsi="Arial Narrow"/>
          <w:sz w:val="16"/>
          <w:szCs w:val="16"/>
          <w:lang w:val="en-US"/>
        </w:rPr>
      </w:pPr>
      <w:r w:rsidRPr="00152EDE">
        <w:rPr>
          <w:rFonts w:ascii="Arial Narrow" w:hAnsi="Arial Narrow"/>
          <w:sz w:val="16"/>
          <w:szCs w:val="16"/>
          <w:lang w:val="en-US"/>
        </w:rPr>
        <w:t>Notes: Rates presented per 1000 women</w:t>
      </w:r>
    </w:p>
    <w:p w14:paraId="75559145" w14:textId="77777777" w:rsidR="00F91283" w:rsidRPr="00152EDE" w:rsidRDefault="00F91283" w:rsidP="00F91283">
      <w:pPr>
        <w:pStyle w:val="ListParagraph"/>
        <w:numPr>
          <w:ilvl w:val="0"/>
          <w:numId w:val="33"/>
        </w:numPr>
        <w:rPr>
          <w:rFonts w:ascii="Arial Narrow" w:hAnsi="Arial Narrow"/>
          <w:sz w:val="16"/>
          <w:szCs w:val="16"/>
          <w:lang w:val="en-US"/>
        </w:rPr>
      </w:pPr>
      <w:r w:rsidRPr="00152EDE">
        <w:rPr>
          <w:rFonts w:ascii="Arial Narrow" w:hAnsi="Arial Narrow"/>
          <w:sz w:val="16"/>
          <w:szCs w:val="16"/>
          <w:lang w:val="en-US"/>
        </w:rPr>
        <w:t>Follow-up rate</w:t>
      </w:r>
      <w:r>
        <w:rPr>
          <w:rFonts w:ascii="Arial Narrow" w:hAnsi="Arial Narrow"/>
          <w:sz w:val="16"/>
          <w:szCs w:val="16"/>
          <w:lang w:val="en-US"/>
        </w:rPr>
        <w:t xml:space="preserve"> ranged between 4.8-7.0 years </w:t>
      </w:r>
    </w:p>
    <w:p w14:paraId="6EB2F2BC" w14:textId="77777777" w:rsidR="00F91283" w:rsidRDefault="00F91283" w:rsidP="00F91283">
      <w:pPr>
        <w:rPr>
          <w:rFonts w:eastAsiaTheme="majorEastAsia" w:cstheme="majorBidi"/>
          <w:b/>
          <w:color w:val="4472C4" w:themeColor="accent1"/>
          <w:sz w:val="28"/>
          <w:szCs w:val="32"/>
          <w:lang w:val="en-US"/>
        </w:rPr>
      </w:pPr>
    </w:p>
    <w:p w14:paraId="6216FB13" w14:textId="77777777" w:rsidR="00F91283" w:rsidRDefault="00F91283" w:rsidP="00F91283">
      <w:pPr>
        <w:rPr>
          <w:rFonts w:eastAsiaTheme="majorEastAsia" w:cstheme="majorBidi"/>
          <w:b/>
          <w:color w:val="4472C4" w:themeColor="accent1"/>
          <w:sz w:val="28"/>
          <w:szCs w:val="32"/>
          <w:lang w:val="en-US"/>
        </w:rPr>
      </w:pPr>
      <w:r>
        <w:rPr>
          <w:lang w:val="en-US"/>
        </w:rPr>
        <w:br w:type="page"/>
      </w:r>
    </w:p>
    <w:p w14:paraId="0EA57F11" w14:textId="715B04C2" w:rsidR="000660FA" w:rsidRDefault="000660FA" w:rsidP="00276095">
      <w:pPr>
        <w:pStyle w:val="Heading2"/>
        <w:rPr>
          <w:rFonts w:ascii="Arial Narrow" w:eastAsia="Times New Roman" w:hAnsi="Arial Narrow"/>
          <w:bCs/>
          <w:color w:val="000000" w:themeColor="text1"/>
          <w:sz w:val="24"/>
          <w:szCs w:val="24"/>
        </w:rPr>
      </w:pPr>
      <w:bookmarkStart w:id="38" w:name="_Toc180757706"/>
      <w:r>
        <w:lastRenderedPageBreak/>
        <w:t>Table 1</w:t>
      </w:r>
      <w:r w:rsidR="008B204D">
        <w:t>4</w:t>
      </w:r>
      <w:r>
        <w:t xml:space="preserve">: </w:t>
      </w:r>
      <w:r w:rsidRPr="6CD48FBD">
        <w:t xml:space="preserve">Treatment-related </w:t>
      </w:r>
      <w:r>
        <w:t>m</w:t>
      </w:r>
      <w:r w:rsidRPr="6CD48FBD">
        <w:t>orbidity (</w:t>
      </w:r>
      <w:r>
        <w:t>RCTs, all ages</w:t>
      </w:r>
      <w:r w:rsidRPr="6CD48FBD">
        <w:t>)</w:t>
      </w:r>
      <w:bookmarkEnd w:id="38"/>
    </w:p>
    <w:p w14:paraId="7E086426" w14:textId="77777777" w:rsidR="000660FA" w:rsidRPr="00407610" w:rsidRDefault="000660FA" w:rsidP="000660FA">
      <w:pPr>
        <w:rPr>
          <w:rFonts w:ascii="Arial Narrow" w:hAnsi="Arial Narrow"/>
          <w:b/>
          <w:lang w:val="en-US"/>
        </w:rPr>
      </w:pPr>
    </w:p>
    <w:tbl>
      <w:tblPr>
        <w:tblW w:w="0" w:type="auto"/>
        <w:tblLook w:val="04A0" w:firstRow="1" w:lastRow="0" w:firstColumn="1" w:lastColumn="0" w:noHBand="0" w:noVBand="1"/>
      </w:tblPr>
      <w:tblGrid>
        <w:gridCol w:w="2158"/>
        <w:gridCol w:w="1526"/>
        <w:gridCol w:w="1547"/>
        <w:gridCol w:w="1488"/>
        <w:gridCol w:w="1534"/>
        <w:gridCol w:w="1541"/>
        <w:gridCol w:w="3166"/>
      </w:tblGrid>
      <w:tr w:rsidR="000660FA" w14:paraId="765892F4" w14:textId="77777777">
        <w:trPr>
          <w:trHeight w:val="300"/>
        </w:trPr>
        <w:tc>
          <w:tcPr>
            <w:tcW w:w="14400" w:type="dxa"/>
            <w:gridSpan w:val="7"/>
            <w:vAlign w:val="center"/>
          </w:tcPr>
          <w:p w14:paraId="22F6EFC1" w14:textId="77777777" w:rsidR="000660FA" w:rsidRPr="00964F46" w:rsidRDefault="000660FA">
            <w:pPr>
              <w:rPr>
                <w:rFonts w:ascii="Arial Narrow" w:hAnsi="Arial Narrow"/>
                <w:b/>
              </w:rPr>
            </w:pPr>
            <w:r w:rsidRPr="00A93B9B">
              <w:rPr>
                <w:rFonts w:ascii="Arial Narrow" w:hAnsi="Arial Narrow"/>
                <w:b/>
              </w:rPr>
              <w:t>Screening with mammography (with or without CBE) compared to usual care</w:t>
            </w:r>
          </w:p>
        </w:tc>
      </w:tr>
      <w:tr w:rsidR="000660FA" w14:paraId="104E8164" w14:textId="77777777">
        <w:trPr>
          <w:trHeight w:val="300"/>
        </w:trPr>
        <w:tc>
          <w:tcPr>
            <w:tcW w:w="2381" w:type="dxa"/>
            <w:vMerge w:val="restart"/>
            <w:tcBorders>
              <w:top w:val="nil"/>
              <w:left w:val="nil"/>
              <w:bottom w:val="nil"/>
              <w:right w:val="single" w:sz="6" w:space="0" w:color="EFEFEF"/>
            </w:tcBorders>
            <w:shd w:val="clear" w:color="auto" w:fill="3271AA"/>
          </w:tcPr>
          <w:p w14:paraId="3F0AA4A9" w14:textId="77777777" w:rsidR="000660FA"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sidRPr="6CD48FBD">
              <w:rPr>
                <w:rFonts w:ascii="Arial Narrow" w:hAnsi="Arial Narrow"/>
                <w:color w:val="FFFFFF" w:themeColor="background1"/>
                <w:sz w:val="16"/>
                <w:szCs w:val="16"/>
              </w:rPr>
              <w:t>Outcomes</w:t>
            </w:r>
          </w:p>
        </w:tc>
        <w:tc>
          <w:tcPr>
            <w:tcW w:w="3394" w:type="dxa"/>
            <w:gridSpan w:val="2"/>
            <w:tcBorders>
              <w:top w:val="single" w:sz="6" w:space="0" w:color="EFEFEF"/>
              <w:left w:val="nil"/>
              <w:bottom w:val="nil"/>
              <w:right w:val="single" w:sz="6" w:space="0" w:color="EFEFEF"/>
            </w:tcBorders>
            <w:shd w:val="clear" w:color="auto" w:fill="E0E0E0"/>
          </w:tcPr>
          <w:p w14:paraId="165BB15A" w14:textId="77777777" w:rsidR="000660FA" w:rsidRDefault="000660FA">
            <w:pPr>
              <w:pStyle w:val="NormalWeb"/>
              <w:spacing w:before="0" w:beforeAutospacing="0" w:after="0" w:afterAutospacing="0" w:line="276" w:lineRule="auto"/>
              <w:contextualSpacing/>
              <w:rPr>
                <w:rFonts w:ascii="Arial Narrow" w:hAnsi="Arial Narrow"/>
                <w:b/>
                <w:bCs/>
                <w:sz w:val="16"/>
                <w:szCs w:val="16"/>
              </w:rPr>
            </w:pPr>
            <w:r w:rsidRPr="6CD48FBD">
              <w:rPr>
                <w:rFonts w:ascii="Arial Narrow" w:hAnsi="Arial Narrow"/>
                <w:b/>
                <w:bCs/>
                <w:sz w:val="16"/>
                <w:szCs w:val="16"/>
              </w:rPr>
              <w:t>Absolute effects</w:t>
            </w:r>
          </w:p>
        </w:tc>
        <w:tc>
          <w:tcPr>
            <w:tcW w:w="1666" w:type="dxa"/>
            <w:vMerge w:val="restart"/>
            <w:tcBorders>
              <w:top w:val="nil"/>
              <w:left w:val="nil"/>
              <w:bottom w:val="nil"/>
              <w:right w:val="single" w:sz="6" w:space="0" w:color="EFEFEF"/>
            </w:tcBorders>
            <w:shd w:val="clear" w:color="auto" w:fill="3271AA"/>
          </w:tcPr>
          <w:p w14:paraId="56AF87E2" w14:textId="77777777" w:rsidR="000660FA"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sidRPr="6CD48FBD">
              <w:rPr>
                <w:rFonts w:ascii="Arial Narrow" w:hAnsi="Arial Narrow"/>
                <w:color w:val="FFFFFF" w:themeColor="background1"/>
                <w:sz w:val="16"/>
                <w:szCs w:val="16"/>
              </w:rPr>
              <w:t>Relative effect</w:t>
            </w:r>
            <w:r>
              <w:br/>
            </w:r>
            <w:r w:rsidRPr="6CD48FBD">
              <w:rPr>
                <w:rFonts w:ascii="Arial Narrow" w:hAnsi="Arial Narrow"/>
                <w:color w:val="FFFFFF" w:themeColor="background1"/>
                <w:sz w:val="16"/>
                <w:szCs w:val="16"/>
              </w:rPr>
              <w:t xml:space="preserve">(95% CI) </w:t>
            </w:r>
          </w:p>
        </w:tc>
        <w:tc>
          <w:tcPr>
            <w:tcW w:w="1678" w:type="dxa"/>
            <w:vMerge w:val="restart"/>
            <w:tcBorders>
              <w:top w:val="nil"/>
              <w:left w:val="nil"/>
              <w:bottom w:val="nil"/>
              <w:right w:val="single" w:sz="6" w:space="0" w:color="EFEFEF"/>
            </w:tcBorders>
            <w:shd w:val="clear" w:color="auto" w:fill="3271AA"/>
          </w:tcPr>
          <w:p w14:paraId="26FCE02A" w14:textId="77777777" w:rsidR="000660FA"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sidRPr="6CD48FBD">
              <w:rPr>
                <w:rFonts w:ascii="Arial Narrow" w:hAnsi="Arial Narrow"/>
                <w:color w:val="FFFFFF" w:themeColor="background1"/>
                <w:sz w:val="16"/>
                <w:szCs w:val="16"/>
              </w:rPr>
              <w:t xml:space="preserve">№ of participants </w:t>
            </w:r>
            <w:r>
              <w:br/>
            </w:r>
            <w:r w:rsidRPr="6CD48FBD">
              <w:rPr>
                <w:rFonts w:ascii="Arial Narrow" w:hAnsi="Arial Narrow"/>
                <w:color w:val="FFFFFF" w:themeColor="background1"/>
                <w:sz w:val="16"/>
                <w:szCs w:val="16"/>
              </w:rPr>
              <w:t xml:space="preserve">(studies) </w:t>
            </w:r>
          </w:p>
        </w:tc>
        <w:tc>
          <w:tcPr>
            <w:tcW w:w="1643" w:type="dxa"/>
            <w:vMerge w:val="restart"/>
            <w:tcBorders>
              <w:top w:val="nil"/>
              <w:left w:val="nil"/>
              <w:bottom w:val="nil"/>
              <w:right w:val="single" w:sz="6" w:space="0" w:color="EFEFEF"/>
            </w:tcBorders>
            <w:shd w:val="clear" w:color="auto" w:fill="3271AA"/>
          </w:tcPr>
          <w:p w14:paraId="4E3076C9" w14:textId="77777777" w:rsidR="000660FA"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sidRPr="6CD48FBD">
              <w:rPr>
                <w:rFonts w:ascii="Arial Narrow" w:hAnsi="Arial Narrow"/>
                <w:color w:val="FFFFFF" w:themeColor="background1"/>
                <w:sz w:val="16"/>
                <w:szCs w:val="16"/>
              </w:rPr>
              <w:t>Quality of the evidence</w:t>
            </w:r>
            <w:r>
              <w:br/>
            </w:r>
            <w:r w:rsidRPr="6CD48FBD">
              <w:rPr>
                <w:rFonts w:ascii="Arial Narrow" w:hAnsi="Arial Narrow"/>
                <w:color w:val="FFFFFF" w:themeColor="background1"/>
                <w:sz w:val="16"/>
                <w:szCs w:val="16"/>
              </w:rPr>
              <w:t xml:space="preserve">(GRADE) </w:t>
            </w:r>
          </w:p>
        </w:tc>
        <w:tc>
          <w:tcPr>
            <w:tcW w:w="3638" w:type="dxa"/>
            <w:vMerge w:val="restart"/>
            <w:tcBorders>
              <w:top w:val="nil"/>
              <w:left w:val="nil"/>
              <w:bottom w:val="nil"/>
              <w:right w:val="single" w:sz="6" w:space="0" w:color="EFEFEF"/>
            </w:tcBorders>
            <w:shd w:val="clear" w:color="auto" w:fill="3271AA"/>
          </w:tcPr>
          <w:p w14:paraId="3449DA75" w14:textId="77777777" w:rsidR="000660FA"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sidRPr="67D892FA">
              <w:rPr>
                <w:rFonts w:ascii="Arial Narrow" w:hAnsi="Arial Narrow"/>
                <w:color w:val="FFFFFF" w:themeColor="background1"/>
                <w:sz w:val="16"/>
                <w:szCs w:val="16"/>
              </w:rPr>
              <w:t>Comments</w:t>
            </w:r>
          </w:p>
        </w:tc>
      </w:tr>
      <w:tr w:rsidR="000660FA" w14:paraId="196C3F92" w14:textId="77777777">
        <w:trPr>
          <w:trHeight w:val="300"/>
        </w:trPr>
        <w:tc>
          <w:tcPr>
            <w:tcW w:w="2381" w:type="dxa"/>
            <w:vMerge/>
          </w:tcPr>
          <w:p w14:paraId="2EC6865D" w14:textId="77777777" w:rsidR="000660FA" w:rsidRDefault="000660FA"/>
        </w:tc>
        <w:tc>
          <w:tcPr>
            <w:tcW w:w="1676" w:type="dxa"/>
            <w:tcBorders>
              <w:top w:val="single" w:sz="6" w:space="0" w:color="EFEFEF"/>
              <w:left w:val="nil"/>
              <w:bottom w:val="nil"/>
              <w:right w:val="single" w:sz="6" w:space="0" w:color="EFEFEF"/>
            </w:tcBorders>
            <w:shd w:val="clear" w:color="auto" w:fill="E0E0E0"/>
          </w:tcPr>
          <w:p w14:paraId="111D57A2" w14:textId="77777777" w:rsidR="000660FA" w:rsidRDefault="000660FA">
            <w:pPr>
              <w:pStyle w:val="first-letter"/>
              <w:spacing w:before="0" w:beforeAutospacing="0" w:after="0" w:afterAutospacing="0"/>
              <w:rPr>
                <w:rFonts w:ascii="Arial Narrow" w:hAnsi="Arial Narrow"/>
                <w:b/>
                <w:bCs/>
                <w:sz w:val="16"/>
                <w:szCs w:val="16"/>
              </w:rPr>
            </w:pPr>
            <w:r w:rsidRPr="6CD48FBD">
              <w:rPr>
                <w:rFonts w:ascii="Arial Narrow" w:hAnsi="Arial Narrow"/>
                <w:b/>
                <w:bCs/>
                <w:sz w:val="16"/>
                <w:szCs w:val="16"/>
              </w:rPr>
              <w:t>Risk with Usual Care</w:t>
            </w:r>
          </w:p>
          <w:p w14:paraId="2DB79E05" w14:textId="77777777" w:rsidR="000660FA" w:rsidRDefault="000660FA">
            <w:pPr>
              <w:pStyle w:val="first-letter"/>
              <w:spacing w:before="0" w:beforeAutospacing="0" w:after="0" w:afterAutospacing="0" w:line="276" w:lineRule="auto"/>
              <w:contextualSpacing/>
              <w:rPr>
                <w:rFonts w:ascii="Arial Narrow" w:hAnsi="Arial Narrow"/>
                <w:b/>
                <w:bCs/>
                <w:sz w:val="16"/>
                <w:szCs w:val="16"/>
              </w:rPr>
            </w:pPr>
            <w:r w:rsidRPr="6CD48FBD">
              <w:rPr>
                <w:rFonts w:ascii="Arial Narrow" w:hAnsi="Arial Narrow"/>
                <w:b/>
                <w:bCs/>
                <w:sz w:val="16"/>
                <w:szCs w:val="16"/>
              </w:rPr>
              <w:t>(Assumed Risk)</w:t>
            </w:r>
            <w:r>
              <w:rPr>
                <w:rFonts w:ascii="Arial Narrow" w:hAnsi="Arial Narrow"/>
                <w:b/>
                <w:bCs/>
                <w:sz w:val="16"/>
                <w:szCs w:val="16"/>
              </w:rPr>
              <w:t>**</w:t>
            </w:r>
          </w:p>
        </w:tc>
        <w:tc>
          <w:tcPr>
            <w:tcW w:w="1718" w:type="dxa"/>
            <w:tcBorders>
              <w:top w:val="single" w:sz="6" w:space="0" w:color="EFEFEF"/>
              <w:left w:val="nil"/>
              <w:bottom w:val="nil"/>
              <w:right w:val="single" w:sz="6" w:space="0" w:color="EFEFEF"/>
            </w:tcBorders>
            <w:shd w:val="clear" w:color="auto" w:fill="E0E0E0"/>
          </w:tcPr>
          <w:p w14:paraId="7835FA2F" w14:textId="77777777" w:rsidR="000660FA" w:rsidRDefault="000660FA">
            <w:pPr>
              <w:pStyle w:val="first-letter"/>
              <w:spacing w:before="0" w:beforeAutospacing="0" w:after="0" w:afterAutospacing="0" w:line="276" w:lineRule="auto"/>
              <w:contextualSpacing/>
              <w:rPr>
                <w:rFonts w:ascii="Arial Narrow" w:hAnsi="Arial Narrow"/>
                <w:b/>
                <w:bCs/>
                <w:sz w:val="16"/>
                <w:szCs w:val="16"/>
              </w:rPr>
            </w:pPr>
            <w:r w:rsidRPr="6CD48FBD">
              <w:rPr>
                <w:rFonts w:ascii="Arial Narrow" w:eastAsia="Times New Roman" w:hAnsi="Arial Narrow"/>
                <w:b/>
                <w:bCs/>
                <w:sz w:val="16"/>
                <w:szCs w:val="16"/>
              </w:rPr>
              <w:t>Absolute effect</w:t>
            </w:r>
            <w:r>
              <w:br/>
            </w:r>
            <w:r w:rsidRPr="6CD48FBD">
              <w:rPr>
                <w:rFonts w:ascii="Arial Narrow" w:eastAsia="Times New Roman" w:hAnsi="Arial Narrow"/>
                <w:b/>
                <w:bCs/>
                <w:sz w:val="16"/>
                <w:szCs w:val="16"/>
              </w:rPr>
              <w:t>(95% CI)</w:t>
            </w:r>
          </w:p>
        </w:tc>
        <w:tc>
          <w:tcPr>
            <w:tcW w:w="1666" w:type="dxa"/>
            <w:vMerge/>
          </w:tcPr>
          <w:p w14:paraId="49CBCB25" w14:textId="77777777" w:rsidR="000660FA" w:rsidRDefault="000660FA"/>
        </w:tc>
        <w:tc>
          <w:tcPr>
            <w:tcW w:w="1678" w:type="dxa"/>
            <w:vMerge/>
          </w:tcPr>
          <w:p w14:paraId="2A3D1DD7" w14:textId="77777777" w:rsidR="000660FA" w:rsidRDefault="000660FA"/>
        </w:tc>
        <w:tc>
          <w:tcPr>
            <w:tcW w:w="1643" w:type="dxa"/>
            <w:vMerge/>
          </w:tcPr>
          <w:p w14:paraId="05AE7AF4" w14:textId="77777777" w:rsidR="000660FA" w:rsidRDefault="000660FA"/>
        </w:tc>
        <w:tc>
          <w:tcPr>
            <w:tcW w:w="3638" w:type="dxa"/>
            <w:vMerge/>
          </w:tcPr>
          <w:p w14:paraId="11AF9ED0" w14:textId="77777777" w:rsidR="000660FA" w:rsidRDefault="000660FA"/>
        </w:tc>
      </w:tr>
      <w:tr w:rsidR="000660FA" w14:paraId="735AD711" w14:textId="77777777">
        <w:trPr>
          <w:trHeight w:val="300"/>
        </w:trPr>
        <w:tc>
          <w:tcPr>
            <w:tcW w:w="2381" w:type="dxa"/>
            <w:tcBorders>
              <w:top w:val="single" w:sz="6" w:space="0" w:color="000000" w:themeColor="text1"/>
              <w:left w:val="nil"/>
              <w:bottom w:val="single" w:sz="6" w:space="0" w:color="000000" w:themeColor="text1"/>
              <w:right w:val="nil"/>
            </w:tcBorders>
          </w:tcPr>
          <w:p w14:paraId="68CF8BBE" w14:textId="77777777" w:rsidR="000660FA" w:rsidRDefault="000660FA">
            <w:pPr>
              <w:spacing w:line="240" w:lineRule="auto"/>
              <w:contextualSpacing/>
              <w:rPr>
                <w:rStyle w:val="label"/>
                <w:rFonts w:eastAsia="Times New Roman"/>
                <w:sz w:val="18"/>
                <w:szCs w:val="18"/>
              </w:rPr>
            </w:pPr>
            <w:r w:rsidRPr="002C5289">
              <w:rPr>
                <w:rStyle w:val="label"/>
                <w:rFonts w:ascii="Arial Narrow" w:eastAsia="Times New Roman" w:hAnsi="Arial Narrow"/>
                <w:sz w:val="18"/>
                <w:szCs w:val="18"/>
              </w:rPr>
              <w:t>Number of mastectomies</w:t>
            </w:r>
          </w:p>
          <w:p w14:paraId="7D30F1B4" w14:textId="77777777" w:rsidR="000660FA" w:rsidRDefault="000660FA">
            <w:pPr>
              <w:spacing w:line="240" w:lineRule="auto"/>
              <w:contextualSpacing/>
              <w:rPr>
                <w:rStyle w:val="label"/>
                <w:rFonts w:ascii="Arial Narrow" w:eastAsia="Times New Roman" w:hAnsi="Arial Narrow"/>
                <w:sz w:val="18"/>
                <w:szCs w:val="18"/>
              </w:rPr>
            </w:pPr>
          </w:p>
          <w:p w14:paraId="59B585FE" w14:textId="77777777" w:rsidR="000660FA" w:rsidRDefault="000660FA">
            <w:pPr>
              <w:spacing w:line="240" w:lineRule="auto"/>
              <w:contextualSpacing/>
              <w:rPr>
                <w:rStyle w:val="label"/>
                <w:rFonts w:ascii="Arial Narrow" w:eastAsia="Times New Roman" w:hAnsi="Arial Narrow"/>
                <w:sz w:val="18"/>
                <w:szCs w:val="18"/>
              </w:rPr>
            </w:pPr>
            <w:r>
              <w:rPr>
                <w:rFonts w:ascii="Arial Narrow" w:eastAsia="Times New Roman" w:hAnsi="Arial Narrow"/>
                <w:sz w:val="16"/>
                <w:szCs w:val="16"/>
              </w:rPr>
              <w:t>Mean follow up: 7-9 years</w:t>
            </w:r>
          </w:p>
        </w:tc>
        <w:tc>
          <w:tcPr>
            <w:tcW w:w="1676" w:type="dxa"/>
            <w:tcBorders>
              <w:top w:val="single" w:sz="6" w:space="0" w:color="000000" w:themeColor="text1"/>
              <w:left w:val="nil"/>
              <w:bottom w:val="single" w:sz="6" w:space="0" w:color="000000" w:themeColor="text1"/>
              <w:right w:val="nil"/>
            </w:tcBorders>
            <w:vAlign w:val="center"/>
          </w:tcPr>
          <w:p w14:paraId="23E24801" w14:textId="77777777" w:rsidR="000660FA" w:rsidRPr="00A73397" w:rsidRDefault="000660FA">
            <w:pPr>
              <w:spacing w:line="240" w:lineRule="auto"/>
              <w:contextualSpacing/>
              <w:rPr>
                <w:rFonts w:ascii="Arial Narrow" w:eastAsia="Times New Roman" w:hAnsi="Arial Narrow"/>
                <w:sz w:val="20"/>
                <w:szCs w:val="20"/>
              </w:rPr>
            </w:pPr>
            <w:r w:rsidRPr="00A73397">
              <w:rPr>
                <w:rFonts w:ascii="Arial Narrow" w:eastAsia="Times New Roman" w:hAnsi="Arial Narrow"/>
                <w:sz w:val="16"/>
                <w:szCs w:val="16"/>
              </w:rPr>
              <w:t>9</w:t>
            </w:r>
            <w:r w:rsidRPr="00A73397">
              <w:rPr>
                <w:rFonts w:ascii="Arial Narrow" w:hAnsi="Arial Narrow"/>
                <w:sz w:val="16"/>
                <w:szCs w:val="16"/>
              </w:rPr>
              <w:t>.</w:t>
            </w:r>
            <w:r>
              <w:rPr>
                <w:rFonts w:ascii="Arial Narrow" w:hAnsi="Arial Narrow"/>
                <w:sz w:val="16"/>
                <w:szCs w:val="16"/>
              </w:rPr>
              <w:t>2</w:t>
            </w:r>
            <w:r w:rsidRPr="00A73397">
              <w:rPr>
                <w:rFonts w:ascii="Arial Narrow" w:hAnsi="Arial Narrow"/>
                <w:sz w:val="16"/>
                <w:szCs w:val="16"/>
              </w:rPr>
              <w:t xml:space="preserve"> per 1000</w:t>
            </w:r>
          </w:p>
        </w:tc>
        <w:tc>
          <w:tcPr>
            <w:tcW w:w="1718" w:type="dxa"/>
            <w:tcBorders>
              <w:top w:val="single" w:sz="6" w:space="0" w:color="000000" w:themeColor="text1"/>
              <w:left w:val="nil"/>
              <w:bottom w:val="single" w:sz="6" w:space="0" w:color="000000" w:themeColor="text1"/>
              <w:right w:val="nil"/>
            </w:tcBorders>
            <w:shd w:val="clear" w:color="auto" w:fill="EBEBEB"/>
          </w:tcPr>
          <w:p w14:paraId="3AF102F7" w14:textId="77777777" w:rsidR="000660FA" w:rsidRDefault="000660FA">
            <w:pPr>
              <w:spacing w:line="240" w:lineRule="auto"/>
              <w:contextualSpacing/>
              <w:rPr>
                <w:rFonts w:ascii="Arial Narrow" w:eastAsia="Times New Roman" w:hAnsi="Arial Narrow"/>
                <w:sz w:val="16"/>
                <w:szCs w:val="16"/>
                <w:highlight w:val="yellow"/>
              </w:rPr>
            </w:pPr>
            <w:r>
              <w:rPr>
                <w:rFonts w:ascii="Arial Narrow" w:eastAsia="Times New Roman" w:hAnsi="Arial Narrow"/>
                <w:b/>
                <w:bCs/>
                <w:sz w:val="16"/>
                <w:szCs w:val="16"/>
              </w:rPr>
              <w:t>1.84</w:t>
            </w:r>
            <w:r w:rsidRPr="6CD48FBD">
              <w:rPr>
                <w:rFonts w:ascii="Arial Narrow" w:eastAsia="Times New Roman" w:hAnsi="Arial Narrow"/>
                <w:b/>
                <w:bCs/>
                <w:sz w:val="16"/>
                <w:szCs w:val="16"/>
              </w:rPr>
              <w:t xml:space="preserve"> more per 1000</w:t>
            </w:r>
            <w:r>
              <w:rPr>
                <w:rFonts w:ascii="Arial Narrow" w:eastAsia="Times New Roman" w:hAnsi="Arial Narrow"/>
                <w:b/>
                <w:bCs/>
                <w:sz w:val="16"/>
                <w:szCs w:val="16"/>
              </w:rPr>
              <w:t xml:space="preserve"> </w:t>
            </w:r>
            <w:r w:rsidRPr="00FE5EC0">
              <w:rPr>
                <w:rFonts w:ascii="Arial Narrow" w:eastAsia="Times New Roman" w:hAnsi="Arial Narrow"/>
                <w:sz w:val="16"/>
                <w:szCs w:val="16"/>
              </w:rPr>
              <w:t xml:space="preserve">(from </w:t>
            </w:r>
            <w:r>
              <w:rPr>
                <w:rFonts w:ascii="Arial Narrow" w:eastAsia="Times New Roman" w:hAnsi="Arial Narrow"/>
                <w:sz w:val="16"/>
                <w:szCs w:val="16"/>
              </w:rPr>
              <w:t>1.01 more</w:t>
            </w:r>
            <w:r w:rsidRPr="00FE5EC0">
              <w:rPr>
                <w:rFonts w:ascii="Arial Narrow" w:eastAsia="Times New Roman" w:hAnsi="Arial Narrow"/>
                <w:sz w:val="16"/>
                <w:szCs w:val="16"/>
              </w:rPr>
              <w:t xml:space="preserve"> to </w:t>
            </w:r>
            <w:r>
              <w:rPr>
                <w:rFonts w:ascii="Arial Narrow" w:eastAsia="Times New Roman" w:hAnsi="Arial Narrow"/>
                <w:sz w:val="16"/>
                <w:szCs w:val="16"/>
              </w:rPr>
              <w:t>2.76 more</w:t>
            </w:r>
            <w:r w:rsidRPr="00FE5EC0">
              <w:rPr>
                <w:rFonts w:ascii="Arial Narrow" w:eastAsia="Times New Roman" w:hAnsi="Arial Narrow"/>
                <w:sz w:val="16"/>
                <w:szCs w:val="16"/>
              </w:rPr>
              <w:t>)</w:t>
            </w:r>
            <w:r>
              <w:br/>
            </w:r>
          </w:p>
        </w:tc>
        <w:tc>
          <w:tcPr>
            <w:tcW w:w="1666" w:type="dxa"/>
            <w:tcBorders>
              <w:top w:val="single" w:sz="6" w:space="0" w:color="000000" w:themeColor="text1"/>
              <w:left w:val="nil"/>
              <w:bottom w:val="single" w:sz="6" w:space="0" w:color="000000" w:themeColor="text1"/>
              <w:right w:val="nil"/>
            </w:tcBorders>
          </w:tcPr>
          <w:p w14:paraId="4B0B84D6" w14:textId="77777777" w:rsidR="000660FA" w:rsidRPr="00415EF8" w:rsidRDefault="000660FA">
            <w:pPr>
              <w:spacing w:line="240" w:lineRule="auto"/>
              <w:contextualSpacing/>
              <w:rPr>
                <w:rStyle w:val="block"/>
                <w:rFonts w:ascii="Arial Narrow" w:eastAsia="Times New Roman" w:hAnsi="Arial Narrow"/>
                <w:b/>
                <w:bCs/>
                <w:sz w:val="16"/>
                <w:szCs w:val="16"/>
              </w:rPr>
            </w:pPr>
            <w:r w:rsidRPr="00415EF8">
              <w:rPr>
                <w:rStyle w:val="block"/>
                <w:rFonts w:ascii="Arial Narrow" w:eastAsia="Times New Roman" w:hAnsi="Arial Narrow"/>
                <w:b/>
                <w:bCs/>
                <w:sz w:val="16"/>
                <w:szCs w:val="16"/>
              </w:rPr>
              <w:t>RR 1.20</w:t>
            </w:r>
          </w:p>
          <w:p w14:paraId="13F3EE0C" w14:textId="77777777" w:rsidR="000660FA" w:rsidRPr="007417F6" w:rsidRDefault="000660FA">
            <w:pPr>
              <w:spacing w:line="240" w:lineRule="auto"/>
              <w:contextualSpacing/>
              <w:rPr>
                <w:rStyle w:val="block"/>
                <w:rFonts w:ascii="Arial Narrow" w:eastAsia="Times New Roman" w:hAnsi="Arial Narrow"/>
                <w:b/>
                <w:bCs/>
                <w:sz w:val="16"/>
                <w:szCs w:val="16"/>
                <w:highlight w:val="yellow"/>
              </w:rPr>
            </w:pPr>
            <w:r w:rsidRPr="00415EF8">
              <w:rPr>
                <w:rStyle w:val="block"/>
                <w:rFonts w:ascii="Arial Narrow" w:eastAsia="Times New Roman" w:hAnsi="Arial Narrow"/>
                <w:b/>
                <w:bCs/>
                <w:sz w:val="16"/>
                <w:szCs w:val="16"/>
              </w:rPr>
              <w:t>(1.11 to 1.30)</w:t>
            </w:r>
          </w:p>
        </w:tc>
        <w:tc>
          <w:tcPr>
            <w:tcW w:w="1678" w:type="dxa"/>
            <w:tcBorders>
              <w:top w:val="single" w:sz="6" w:space="0" w:color="000000" w:themeColor="text1"/>
              <w:left w:val="nil"/>
              <w:bottom w:val="single" w:sz="6" w:space="0" w:color="000000" w:themeColor="text1"/>
              <w:right w:val="nil"/>
            </w:tcBorders>
          </w:tcPr>
          <w:p w14:paraId="0FFFEFD8"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250479 (5 RCTs</w:t>
            </w:r>
            <w:r>
              <w:rPr>
                <w:rFonts w:ascii="Arial Narrow" w:eastAsia="Times New Roman" w:hAnsi="Arial Narrow"/>
                <w:sz w:val="16"/>
                <w:szCs w:val="16"/>
                <w:vertAlign w:val="superscript"/>
              </w:rPr>
              <w:t>1-5</w:t>
            </w:r>
            <w:r>
              <w:rPr>
                <w:rFonts w:ascii="Arial Narrow" w:eastAsia="Times New Roman" w:hAnsi="Arial Narrow"/>
                <w:sz w:val="16"/>
                <w:szCs w:val="16"/>
              </w:rPr>
              <w:t>)</w:t>
            </w:r>
          </w:p>
        </w:tc>
        <w:tc>
          <w:tcPr>
            <w:tcW w:w="1643" w:type="dxa"/>
            <w:tcBorders>
              <w:top w:val="single" w:sz="6" w:space="0" w:color="000000" w:themeColor="text1"/>
              <w:left w:val="nil"/>
              <w:bottom w:val="single" w:sz="6" w:space="0" w:color="000000" w:themeColor="text1"/>
              <w:right w:val="nil"/>
            </w:tcBorders>
          </w:tcPr>
          <w:p w14:paraId="68A0EEC2" w14:textId="77777777" w:rsidR="000660FA" w:rsidRPr="00FF171E" w:rsidRDefault="000660FA">
            <w:pPr>
              <w:spacing w:line="240" w:lineRule="auto"/>
              <w:contextualSpacing/>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00F478A6" w14:textId="77777777" w:rsidR="000660FA" w:rsidRPr="00FF171E" w:rsidRDefault="000660FA">
            <w:pPr>
              <w:spacing w:line="240" w:lineRule="auto"/>
              <w:contextualSpacing/>
              <w:rPr>
                <w:rStyle w:val="quality-sign"/>
                <w:rFonts w:ascii="Cambria Math" w:eastAsia="Times New Roman" w:hAnsi="Cambria Math" w:cs="Cambria Math"/>
                <w:sz w:val="21"/>
                <w:szCs w:val="21"/>
              </w:rPr>
            </w:pPr>
            <w:r w:rsidRPr="00FF171E">
              <w:rPr>
                <w:rStyle w:val="quality-text"/>
                <w:rFonts w:ascii="Arial Narrow" w:eastAsia="Times New Roman" w:hAnsi="Arial Narrow"/>
                <w:sz w:val="16"/>
                <w:szCs w:val="16"/>
              </w:rPr>
              <w:t>VERY LOW</w:t>
            </w:r>
            <w:r w:rsidRPr="00FF171E">
              <w:rPr>
                <w:rFonts w:ascii="Arial Narrow" w:eastAsia="Times New Roman" w:hAnsi="Arial Narrow"/>
                <w:sz w:val="16"/>
                <w:szCs w:val="16"/>
              </w:rPr>
              <w:t xml:space="preserve"> </w:t>
            </w:r>
            <w:r w:rsidRPr="00FF171E">
              <w:rPr>
                <w:rFonts w:ascii="Arial Narrow" w:eastAsia="Times New Roman" w:hAnsi="Arial Narrow"/>
                <w:sz w:val="16"/>
                <w:szCs w:val="16"/>
                <w:vertAlign w:val="superscript"/>
              </w:rPr>
              <w:t>a,</w:t>
            </w:r>
            <w:r>
              <w:rPr>
                <w:rFonts w:ascii="Arial Narrow" w:eastAsia="Times New Roman" w:hAnsi="Arial Narrow"/>
                <w:sz w:val="16"/>
                <w:szCs w:val="16"/>
                <w:vertAlign w:val="superscript"/>
              </w:rPr>
              <w:t>b</w:t>
            </w:r>
            <w:r w:rsidRPr="00FF171E">
              <w:rPr>
                <w:rFonts w:ascii="Arial Narrow" w:eastAsia="Times New Roman" w:hAnsi="Arial Narrow"/>
                <w:sz w:val="16"/>
                <w:szCs w:val="16"/>
                <w:vertAlign w:val="superscript"/>
              </w:rPr>
              <w:t>,c,</w:t>
            </w:r>
            <w:r>
              <w:rPr>
                <w:rFonts w:ascii="Arial Narrow" w:eastAsia="Times New Roman" w:hAnsi="Arial Narrow"/>
                <w:sz w:val="16"/>
                <w:szCs w:val="16"/>
                <w:vertAlign w:val="superscript"/>
              </w:rPr>
              <w:t>d,i</w:t>
            </w:r>
          </w:p>
        </w:tc>
        <w:tc>
          <w:tcPr>
            <w:tcW w:w="3638" w:type="dxa"/>
            <w:tcBorders>
              <w:top w:val="single" w:sz="6" w:space="0" w:color="000000" w:themeColor="text1"/>
              <w:left w:val="nil"/>
              <w:bottom w:val="single" w:sz="6" w:space="0" w:color="000000" w:themeColor="text1"/>
              <w:right w:val="nil"/>
            </w:tcBorders>
          </w:tcPr>
          <w:p w14:paraId="3DC5288F" w14:textId="77777777" w:rsidR="000660FA" w:rsidRDefault="000660FA">
            <w:pPr>
              <w:rPr>
                <w:rFonts w:ascii="Arial Narrow" w:eastAsia="Times New Roman" w:hAnsi="Arial Narrow"/>
                <w:sz w:val="16"/>
                <w:szCs w:val="16"/>
              </w:rPr>
            </w:pPr>
            <w:r>
              <w:rPr>
                <w:rFonts w:ascii="Arial Narrow" w:eastAsia="Times New Roman" w:hAnsi="Arial Narrow"/>
                <w:sz w:val="16"/>
                <w:szCs w:val="16"/>
              </w:rPr>
              <w:t xml:space="preserve">Using a threshold </w:t>
            </w:r>
            <w:r w:rsidRPr="002E3172">
              <w:rPr>
                <w:rFonts w:ascii="Arial Narrow" w:eastAsia="Times New Roman" w:hAnsi="Arial Narrow"/>
                <w:sz w:val="16"/>
                <w:szCs w:val="16"/>
              </w:rPr>
              <w:t xml:space="preserve">of </w:t>
            </w:r>
            <w:r>
              <w:rPr>
                <w:rFonts w:ascii="Arial Narrow" w:eastAsia="Times New Roman" w:hAnsi="Arial Narrow"/>
                <w:sz w:val="16"/>
                <w:szCs w:val="16"/>
              </w:rPr>
              <w:t>2</w:t>
            </w:r>
            <w:r w:rsidRPr="002E3172">
              <w:rPr>
                <w:rFonts w:ascii="Arial Narrow" w:eastAsia="Times New Roman" w:hAnsi="Arial Narrow"/>
                <w:sz w:val="16"/>
                <w:szCs w:val="16"/>
              </w:rPr>
              <w:t xml:space="preserve"> fewer </w:t>
            </w:r>
            <w:r>
              <w:rPr>
                <w:rFonts w:ascii="Arial Narrow" w:eastAsia="Times New Roman" w:hAnsi="Arial Narrow"/>
                <w:sz w:val="16"/>
                <w:szCs w:val="16"/>
              </w:rPr>
              <w:t xml:space="preserve">breast cancers requiring a full mastectomy per 1,000, we are very uncertain whether screening makes little to no difference in the number of mastectomies over 7-9 years in those in a general population. </w:t>
            </w:r>
          </w:p>
          <w:p w14:paraId="4FB1CEE4" w14:textId="77777777" w:rsidR="000660FA" w:rsidRPr="0031430D" w:rsidRDefault="000660FA">
            <w:pPr>
              <w:rPr>
                <w:rFonts w:ascii="Arial Narrow" w:eastAsia="Times New Roman" w:hAnsi="Arial Narrow"/>
                <w:sz w:val="16"/>
                <w:szCs w:val="16"/>
              </w:rPr>
            </w:pPr>
          </w:p>
        </w:tc>
      </w:tr>
      <w:tr w:rsidR="000660FA" w14:paraId="07245B8C" w14:textId="77777777">
        <w:trPr>
          <w:trHeight w:val="858"/>
        </w:trPr>
        <w:tc>
          <w:tcPr>
            <w:tcW w:w="2381" w:type="dxa"/>
            <w:tcBorders>
              <w:top w:val="single" w:sz="6" w:space="0" w:color="000000" w:themeColor="text1"/>
              <w:left w:val="nil"/>
              <w:bottom w:val="single" w:sz="6" w:space="0" w:color="000000" w:themeColor="text1"/>
              <w:right w:val="nil"/>
            </w:tcBorders>
          </w:tcPr>
          <w:p w14:paraId="7EF9A9FF" w14:textId="77777777" w:rsidR="000660FA" w:rsidRDefault="000660FA">
            <w:pPr>
              <w:spacing w:line="240" w:lineRule="auto"/>
              <w:contextualSpacing/>
              <w:rPr>
                <w:rStyle w:val="label"/>
                <w:rFonts w:ascii="Arial Narrow" w:eastAsia="Times New Roman" w:hAnsi="Arial Narrow"/>
                <w:sz w:val="18"/>
                <w:szCs w:val="18"/>
              </w:rPr>
            </w:pPr>
            <w:r w:rsidRPr="00CA3889">
              <w:rPr>
                <w:rStyle w:val="label"/>
                <w:rFonts w:ascii="Arial Narrow" w:eastAsia="Times New Roman" w:hAnsi="Arial Narrow"/>
                <w:sz w:val="18"/>
                <w:szCs w:val="18"/>
              </w:rPr>
              <w:t>Number treated with radiotherapy</w:t>
            </w:r>
          </w:p>
          <w:p w14:paraId="4AFBA189" w14:textId="77777777" w:rsidR="000660FA" w:rsidRDefault="000660FA">
            <w:pPr>
              <w:spacing w:line="240" w:lineRule="auto"/>
              <w:contextualSpacing/>
              <w:rPr>
                <w:rStyle w:val="label"/>
                <w:sz w:val="18"/>
                <w:szCs w:val="18"/>
              </w:rPr>
            </w:pPr>
          </w:p>
          <w:p w14:paraId="3270CF06" w14:textId="77777777" w:rsidR="000660FA" w:rsidRPr="6CD48FBD" w:rsidRDefault="000660FA">
            <w:pPr>
              <w:spacing w:line="240" w:lineRule="auto"/>
              <w:contextualSpacing/>
              <w:rPr>
                <w:rStyle w:val="label"/>
                <w:rFonts w:ascii="Arial Narrow" w:eastAsia="Times New Roman" w:hAnsi="Arial Narrow"/>
                <w:sz w:val="18"/>
                <w:szCs w:val="18"/>
              </w:rPr>
            </w:pPr>
            <w:r>
              <w:rPr>
                <w:rFonts w:ascii="Arial Narrow" w:eastAsia="Times New Roman" w:hAnsi="Arial Narrow"/>
                <w:sz w:val="16"/>
                <w:szCs w:val="16"/>
              </w:rPr>
              <w:t>Mean follow up: 7-9 years</w:t>
            </w:r>
          </w:p>
        </w:tc>
        <w:tc>
          <w:tcPr>
            <w:tcW w:w="1676" w:type="dxa"/>
            <w:tcBorders>
              <w:top w:val="single" w:sz="6" w:space="0" w:color="000000" w:themeColor="text1"/>
              <w:left w:val="nil"/>
              <w:bottom w:val="single" w:sz="6" w:space="0" w:color="000000" w:themeColor="text1"/>
              <w:right w:val="nil"/>
            </w:tcBorders>
            <w:vAlign w:val="center"/>
          </w:tcPr>
          <w:p w14:paraId="2CC2F33F" w14:textId="77777777" w:rsidR="000660FA" w:rsidRPr="6CD48FBD" w:rsidRDefault="000660FA">
            <w:pPr>
              <w:spacing w:line="240" w:lineRule="auto"/>
              <w:contextualSpacing/>
              <w:rPr>
                <w:rStyle w:val="cell-value"/>
                <w:rFonts w:ascii="Arial Narrow" w:eastAsia="Times New Roman" w:hAnsi="Arial Narrow"/>
                <w:sz w:val="16"/>
                <w:szCs w:val="16"/>
              </w:rPr>
            </w:pPr>
            <w:r>
              <w:rPr>
                <w:rStyle w:val="cell-value"/>
                <w:rFonts w:ascii="Arial Narrow" w:eastAsia="Times New Roman" w:hAnsi="Arial Narrow"/>
                <w:sz w:val="16"/>
                <w:szCs w:val="16"/>
              </w:rPr>
              <w:t>8.9 per 1000</w:t>
            </w:r>
          </w:p>
        </w:tc>
        <w:tc>
          <w:tcPr>
            <w:tcW w:w="1718" w:type="dxa"/>
            <w:tcBorders>
              <w:top w:val="single" w:sz="6" w:space="0" w:color="000000" w:themeColor="text1"/>
              <w:left w:val="nil"/>
              <w:bottom w:val="single" w:sz="6" w:space="0" w:color="000000" w:themeColor="text1"/>
              <w:right w:val="nil"/>
            </w:tcBorders>
            <w:shd w:val="clear" w:color="auto" w:fill="EBEBEB"/>
          </w:tcPr>
          <w:p w14:paraId="4DFA781A" w14:textId="77777777" w:rsidR="000660FA" w:rsidRDefault="000660FA">
            <w:pPr>
              <w:spacing w:line="240" w:lineRule="auto"/>
              <w:contextualSpacing/>
              <w:rPr>
                <w:rFonts w:ascii="Arial Narrow" w:eastAsia="Times New Roman" w:hAnsi="Arial Narrow"/>
                <w:sz w:val="16"/>
                <w:szCs w:val="16"/>
                <w:highlight w:val="yellow"/>
              </w:rPr>
            </w:pPr>
            <w:r>
              <w:rPr>
                <w:rFonts w:ascii="Arial Narrow" w:eastAsia="Times New Roman" w:hAnsi="Arial Narrow"/>
                <w:b/>
                <w:bCs/>
                <w:sz w:val="16"/>
                <w:szCs w:val="16"/>
              </w:rPr>
              <w:t>2.85</w:t>
            </w:r>
            <w:r w:rsidRPr="6CD48FBD">
              <w:rPr>
                <w:rFonts w:ascii="Arial Narrow" w:eastAsia="Times New Roman" w:hAnsi="Arial Narrow"/>
                <w:b/>
                <w:bCs/>
                <w:sz w:val="16"/>
                <w:szCs w:val="16"/>
              </w:rPr>
              <w:t xml:space="preserve"> more per 1000</w:t>
            </w:r>
            <w:r>
              <w:rPr>
                <w:rFonts w:ascii="Arial Narrow" w:eastAsia="Times New Roman" w:hAnsi="Arial Narrow"/>
                <w:b/>
                <w:bCs/>
                <w:sz w:val="16"/>
                <w:szCs w:val="16"/>
              </w:rPr>
              <w:t xml:space="preserve"> </w:t>
            </w:r>
            <w:r w:rsidRPr="00FE5EC0">
              <w:rPr>
                <w:rFonts w:ascii="Arial Narrow" w:eastAsia="Times New Roman" w:hAnsi="Arial Narrow"/>
                <w:sz w:val="16"/>
                <w:szCs w:val="16"/>
              </w:rPr>
              <w:t xml:space="preserve">(from </w:t>
            </w:r>
            <w:r>
              <w:rPr>
                <w:rFonts w:ascii="Arial Narrow" w:eastAsia="Times New Roman" w:hAnsi="Arial Narrow"/>
                <w:sz w:val="16"/>
                <w:szCs w:val="16"/>
              </w:rPr>
              <w:t>1.42 more</w:t>
            </w:r>
            <w:r w:rsidRPr="00FE5EC0">
              <w:rPr>
                <w:rFonts w:ascii="Arial Narrow" w:eastAsia="Times New Roman" w:hAnsi="Arial Narrow"/>
                <w:sz w:val="16"/>
                <w:szCs w:val="16"/>
              </w:rPr>
              <w:t xml:space="preserve"> to </w:t>
            </w:r>
            <w:r>
              <w:rPr>
                <w:rFonts w:ascii="Arial Narrow" w:eastAsia="Times New Roman" w:hAnsi="Arial Narrow"/>
                <w:sz w:val="16"/>
                <w:szCs w:val="16"/>
              </w:rPr>
              <w:t>4.45 more</w:t>
            </w:r>
            <w:r w:rsidRPr="00FE5EC0">
              <w:rPr>
                <w:rFonts w:ascii="Arial Narrow" w:eastAsia="Times New Roman" w:hAnsi="Arial Narrow"/>
                <w:sz w:val="16"/>
                <w:szCs w:val="16"/>
              </w:rPr>
              <w:t>)</w:t>
            </w:r>
          </w:p>
        </w:tc>
        <w:tc>
          <w:tcPr>
            <w:tcW w:w="1666" w:type="dxa"/>
            <w:tcBorders>
              <w:top w:val="single" w:sz="6" w:space="0" w:color="000000" w:themeColor="text1"/>
              <w:left w:val="nil"/>
              <w:bottom w:val="single" w:sz="6" w:space="0" w:color="000000" w:themeColor="text1"/>
              <w:right w:val="nil"/>
            </w:tcBorders>
          </w:tcPr>
          <w:p w14:paraId="1CDE4A79" w14:textId="77777777" w:rsidR="000660FA" w:rsidRPr="00FA765D" w:rsidRDefault="000660FA">
            <w:pPr>
              <w:spacing w:line="240" w:lineRule="auto"/>
              <w:contextualSpacing/>
              <w:rPr>
                <w:rStyle w:val="block"/>
                <w:rFonts w:ascii="Arial Narrow" w:eastAsia="Times New Roman" w:hAnsi="Arial Narrow"/>
                <w:b/>
                <w:bCs/>
                <w:sz w:val="16"/>
                <w:szCs w:val="16"/>
              </w:rPr>
            </w:pPr>
            <w:r w:rsidRPr="00FA765D">
              <w:rPr>
                <w:rStyle w:val="block"/>
                <w:rFonts w:ascii="Arial Narrow" w:eastAsia="Times New Roman" w:hAnsi="Arial Narrow"/>
                <w:b/>
                <w:bCs/>
                <w:sz w:val="16"/>
                <w:szCs w:val="16"/>
              </w:rPr>
              <w:t>RR 1.32</w:t>
            </w:r>
          </w:p>
          <w:p w14:paraId="16DBD34F" w14:textId="77777777" w:rsidR="000660FA" w:rsidRPr="6CD48FBD" w:rsidRDefault="000660FA">
            <w:pPr>
              <w:spacing w:line="240" w:lineRule="auto"/>
              <w:contextualSpacing/>
              <w:rPr>
                <w:rStyle w:val="block"/>
                <w:rFonts w:ascii="Arial Narrow" w:eastAsia="Times New Roman" w:hAnsi="Arial Narrow"/>
                <w:b/>
                <w:bCs/>
                <w:sz w:val="16"/>
                <w:szCs w:val="16"/>
              </w:rPr>
            </w:pPr>
            <w:r w:rsidRPr="00FA765D">
              <w:rPr>
                <w:rStyle w:val="block"/>
                <w:rFonts w:ascii="Arial Narrow" w:eastAsia="Times New Roman" w:hAnsi="Arial Narrow"/>
                <w:b/>
                <w:bCs/>
                <w:sz w:val="16"/>
                <w:szCs w:val="16"/>
              </w:rPr>
              <w:t>(1.16 to 1.50)</w:t>
            </w:r>
          </w:p>
        </w:tc>
        <w:tc>
          <w:tcPr>
            <w:tcW w:w="1678" w:type="dxa"/>
            <w:tcBorders>
              <w:top w:val="single" w:sz="6" w:space="0" w:color="000000" w:themeColor="text1"/>
              <w:left w:val="nil"/>
              <w:bottom w:val="single" w:sz="6" w:space="0" w:color="000000" w:themeColor="text1"/>
              <w:right w:val="nil"/>
            </w:tcBorders>
          </w:tcPr>
          <w:p w14:paraId="0A463EE4" w14:textId="77777777" w:rsidR="000660FA" w:rsidRPr="6CD48FBD"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100383 (2 RCTs</w:t>
            </w:r>
            <w:r>
              <w:rPr>
                <w:rFonts w:ascii="Arial Narrow" w:eastAsia="Times New Roman" w:hAnsi="Arial Narrow"/>
                <w:sz w:val="16"/>
                <w:szCs w:val="16"/>
                <w:vertAlign w:val="superscript"/>
              </w:rPr>
              <w:t>3,4</w:t>
            </w:r>
            <w:r>
              <w:rPr>
                <w:rFonts w:ascii="Arial Narrow" w:eastAsia="Times New Roman" w:hAnsi="Arial Narrow"/>
                <w:sz w:val="16"/>
                <w:szCs w:val="16"/>
              </w:rPr>
              <w:t>)</w:t>
            </w:r>
          </w:p>
        </w:tc>
        <w:tc>
          <w:tcPr>
            <w:tcW w:w="1643" w:type="dxa"/>
            <w:tcBorders>
              <w:top w:val="single" w:sz="6" w:space="0" w:color="000000" w:themeColor="text1"/>
              <w:left w:val="nil"/>
              <w:bottom w:val="single" w:sz="6" w:space="0" w:color="000000" w:themeColor="text1"/>
              <w:right w:val="nil"/>
            </w:tcBorders>
          </w:tcPr>
          <w:p w14:paraId="43E7655A" w14:textId="77777777" w:rsidR="000660FA" w:rsidRPr="00FF171E" w:rsidRDefault="000660FA">
            <w:pPr>
              <w:spacing w:line="240" w:lineRule="auto"/>
              <w:contextualSpacing/>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1F281433" w14:textId="77777777" w:rsidR="000660FA" w:rsidRPr="6CD48FBD" w:rsidRDefault="000660FA">
            <w:pPr>
              <w:spacing w:line="240" w:lineRule="auto"/>
              <w:contextualSpacing/>
              <w:rPr>
                <w:rStyle w:val="quality-sign"/>
                <w:rFonts w:ascii="Cambria Math" w:eastAsia="Times New Roman" w:hAnsi="Cambria Math" w:cs="Cambria Math"/>
                <w:sz w:val="21"/>
                <w:szCs w:val="21"/>
              </w:rPr>
            </w:pPr>
            <w:r w:rsidRPr="00FF171E">
              <w:rPr>
                <w:rStyle w:val="quality-text"/>
                <w:rFonts w:ascii="Arial Narrow" w:eastAsia="Times New Roman" w:hAnsi="Arial Narrow"/>
                <w:sz w:val="16"/>
                <w:szCs w:val="16"/>
              </w:rPr>
              <w:t>LOW</w:t>
            </w:r>
            <w:r w:rsidRPr="00FF171E">
              <w:rPr>
                <w:rFonts w:ascii="Arial Narrow" w:eastAsia="Times New Roman" w:hAnsi="Arial Narrow"/>
                <w:sz w:val="16"/>
                <w:szCs w:val="16"/>
              </w:rPr>
              <w:t xml:space="preserve"> </w:t>
            </w:r>
            <w:r>
              <w:rPr>
                <w:rFonts w:ascii="Arial Narrow" w:eastAsia="Times New Roman" w:hAnsi="Arial Narrow"/>
                <w:sz w:val="16"/>
                <w:szCs w:val="16"/>
                <w:vertAlign w:val="superscript"/>
              </w:rPr>
              <w:t>b,e,f,g,i</w:t>
            </w:r>
          </w:p>
        </w:tc>
        <w:tc>
          <w:tcPr>
            <w:tcW w:w="3638" w:type="dxa"/>
            <w:tcBorders>
              <w:top w:val="single" w:sz="6" w:space="0" w:color="000000" w:themeColor="text1"/>
              <w:left w:val="nil"/>
              <w:bottom w:val="single" w:sz="6" w:space="0" w:color="000000" w:themeColor="text1"/>
              <w:right w:val="nil"/>
            </w:tcBorders>
          </w:tcPr>
          <w:p w14:paraId="5F9BAE95" w14:textId="77777777" w:rsidR="000660FA" w:rsidRDefault="000660FA">
            <w:pPr>
              <w:rPr>
                <w:rFonts w:ascii="Arial Narrow" w:eastAsia="Times New Roman" w:hAnsi="Arial Narrow"/>
                <w:sz w:val="16"/>
                <w:szCs w:val="16"/>
              </w:rPr>
            </w:pPr>
            <w:r>
              <w:rPr>
                <w:rFonts w:ascii="Arial Narrow" w:eastAsia="Times New Roman" w:hAnsi="Arial Narrow"/>
                <w:sz w:val="16"/>
                <w:szCs w:val="16"/>
              </w:rPr>
              <w:t xml:space="preserve">Using a threshold </w:t>
            </w:r>
            <w:r w:rsidRPr="002E3172">
              <w:rPr>
                <w:rFonts w:ascii="Arial Narrow" w:eastAsia="Times New Roman" w:hAnsi="Arial Narrow"/>
                <w:sz w:val="16"/>
                <w:szCs w:val="16"/>
              </w:rPr>
              <w:t xml:space="preserve">of </w:t>
            </w:r>
            <w:r>
              <w:rPr>
                <w:rFonts w:ascii="Arial Narrow" w:eastAsia="Times New Roman" w:hAnsi="Arial Narrow"/>
                <w:sz w:val="16"/>
                <w:szCs w:val="16"/>
              </w:rPr>
              <w:t>5</w:t>
            </w:r>
            <w:r w:rsidRPr="002E3172">
              <w:rPr>
                <w:rFonts w:ascii="Arial Narrow" w:eastAsia="Times New Roman" w:hAnsi="Arial Narrow"/>
                <w:sz w:val="16"/>
                <w:szCs w:val="16"/>
              </w:rPr>
              <w:t xml:space="preserve"> fewer </w:t>
            </w:r>
            <w:r>
              <w:rPr>
                <w:rFonts w:ascii="Arial Narrow" w:eastAsia="Times New Roman" w:hAnsi="Arial Narrow"/>
                <w:sz w:val="16"/>
                <w:szCs w:val="16"/>
              </w:rPr>
              <w:t xml:space="preserve">breast cancers requiring radiotherapy per 1,000, screening may make little to no difference in the number treated with radiotherapy over 7-9 years in those in a general population. </w:t>
            </w:r>
          </w:p>
          <w:p w14:paraId="728583F6" w14:textId="77777777" w:rsidR="000660FA" w:rsidRPr="6CD48FBD" w:rsidRDefault="000660FA">
            <w:pPr>
              <w:rPr>
                <w:rFonts w:ascii="Arial Narrow" w:eastAsia="Times New Roman" w:hAnsi="Arial Narrow"/>
                <w:sz w:val="16"/>
                <w:szCs w:val="16"/>
              </w:rPr>
            </w:pPr>
          </w:p>
        </w:tc>
      </w:tr>
      <w:tr w:rsidR="000660FA" w14:paraId="7E7D13D3" w14:textId="77777777">
        <w:trPr>
          <w:trHeight w:val="867"/>
        </w:trPr>
        <w:tc>
          <w:tcPr>
            <w:tcW w:w="2381" w:type="dxa"/>
            <w:tcBorders>
              <w:top w:val="single" w:sz="6" w:space="0" w:color="000000" w:themeColor="text1"/>
              <w:left w:val="nil"/>
              <w:bottom w:val="single" w:sz="6" w:space="0" w:color="000000" w:themeColor="text1"/>
              <w:right w:val="nil"/>
            </w:tcBorders>
          </w:tcPr>
          <w:p w14:paraId="18D8C1FC" w14:textId="77777777" w:rsidR="000660FA" w:rsidRDefault="000660FA">
            <w:pPr>
              <w:spacing w:line="240" w:lineRule="auto"/>
              <w:contextualSpacing/>
              <w:rPr>
                <w:rStyle w:val="label"/>
                <w:rFonts w:ascii="Arial Narrow" w:eastAsia="Times New Roman" w:hAnsi="Arial Narrow"/>
                <w:sz w:val="18"/>
                <w:szCs w:val="18"/>
              </w:rPr>
            </w:pPr>
            <w:r w:rsidRPr="00D46E52">
              <w:rPr>
                <w:rStyle w:val="label"/>
                <w:rFonts w:ascii="Arial Narrow" w:eastAsia="Times New Roman" w:hAnsi="Arial Narrow"/>
                <w:sz w:val="18"/>
                <w:szCs w:val="18"/>
              </w:rPr>
              <w:t>Number treated with chemotherapy</w:t>
            </w:r>
          </w:p>
          <w:p w14:paraId="4E9695E5" w14:textId="77777777" w:rsidR="000660FA" w:rsidRDefault="000660FA">
            <w:pPr>
              <w:spacing w:line="240" w:lineRule="auto"/>
              <w:contextualSpacing/>
              <w:rPr>
                <w:rStyle w:val="label"/>
                <w:sz w:val="18"/>
                <w:szCs w:val="18"/>
              </w:rPr>
            </w:pPr>
          </w:p>
          <w:p w14:paraId="0201589F" w14:textId="77777777" w:rsidR="000660FA" w:rsidRPr="6CD48FBD" w:rsidRDefault="000660FA">
            <w:pPr>
              <w:spacing w:line="240" w:lineRule="auto"/>
              <w:contextualSpacing/>
              <w:rPr>
                <w:rStyle w:val="label"/>
                <w:rFonts w:ascii="Arial Narrow" w:eastAsia="Times New Roman" w:hAnsi="Arial Narrow"/>
                <w:sz w:val="18"/>
                <w:szCs w:val="18"/>
              </w:rPr>
            </w:pPr>
            <w:r>
              <w:rPr>
                <w:rFonts w:ascii="Arial Narrow" w:eastAsia="Times New Roman" w:hAnsi="Arial Narrow"/>
                <w:sz w:val="16"/>
                <w:szCs w:val="16"/>
              </w:rPr>
              <w:t>Mean follow up: 7-9 years</w:t>
            </w:r>
          </w:p>
        </w:tc>
        <w:tc>
          <w:tcPr>
            <w:tcW w:w="1676" w:type="dxa"/>
            <w:tcBorders>
              <w:top w:val="single" w:sz="6" w:space="0" w:color="000000" w:themeColor="text1"/>
              <w:left w:val="nil"/>
              <w:bottom w:val="single" w:sz="6" w:space="0" w:color="000000" w:themeColor="text1"/>
              <w:right w:val="nil"/>
            </w:tcBorders>
            <w:vAlign w:val="center"/>
          </w:tcPr>
          <w:p w14:paraId="08B18ADB" w14:textId="77777777" w:rsidR="000660FA" w:rsidRPr="6CD48FBD" w:rsidRDefault="000660FA">
            <w:pPr>
              <w:spacing w:line="240" w:lineRule="auto"/>
              <w:contextualSpacing/>
              <w:rPr>
                <w:rStyle w:val="cell-value"/>
                <w:rFonts w:ascii="Arial Narrow" w:eastAsia="Times New Roman" w:hAnsi="Arial Narrow"/>
                <w:sz w:val="16"/>
                <w:szCs w:val="16"/>
              </w:rPr>
            </w:pPr>
            <w:r>
              <w:rPr>
                <w:rStyle w:val="cell-value"/>
                <w:rFonts w:ascii="Arial Narrow" w:eastAsia="Times New Roman" w:hAnsi="Arial Narrow"/>
                <w:sz w:val="16"/>
                <w:szCs w:val="16"/>
              </w:rPr>
              <w:t>3.6 per 1000</w:t>
            </w:r>
          </w:p>
        </w:tc>
        <w:tc>
          <w:tcPr>
            <w:tcW w:w="1718" w:type="dxa"/>
            <w:tcBorders>
              <w:top w:val="single" w:sz="6" w:space="0" w:color="000000" w:themeColor="text1"/>
              <w:left w:val="nil"/>
              <w:bottom w:val="single" w:sz="6" w:space="0" w:color="000000" w:themeColor="text1"/>
              <w:right w:val="nil"/>
            </w:tcBorders>
            <w:shd w:val="clear" w:color="auto" w:fill="EBEBEB"/>
          </w:tcPr>
          <w:p w14:paraId="1E28A4CB" w14:textId="77777777" w:rsidR="000660FA" w:rsidRDefault="000660FA">
            <w:pPr>
              <w:spacing w:line="240" w:lineRule="auto"/>
              <w:contextualSpacing/>
              <w:rPr>
                <w:rFonts w:ascii="Arial Narrow" w:eastAsia="Times New Roman" w:hAnsi="Arial Narrow"/>
                <w:sz w:val="16"/>
                <w:szCs w:val="16"/>
                <w:highlight w:val="yellow"/>
              </w:rPr>
            </w:pPr>
            <w:r>
              <w:rPr>
                <w:rFonts w:ascii="Arial Narrow" w:eastAsia="Times New Roman" w:hAnsi="Arial Narrow"/>
                <w:b/>
                <w:bCs/>
                <w:sz w:val="16"/>
                <w:szCs w:val="16"/>
              </w:rPr>
              <w:t>0.14</w:t>
            </w:r>
            <w:r w:rsidRPr="6CD48FBD">
              <w:rPr>
                <w:rFonts w:ascii="Arial Narrow" w:eastAsia="Times New Roman" w:hAnsi="Arial Narrow"/>
                <w:b/>
                <w:bCs/>
                <w:sz w:val="16"/>
                <w:szCs w:val="16"/>
              </w:rPr>
              <w:t xml:space="preserve"> </w:t>
            </w:r>
            <w:r>
              <w:rPr>
                <w:rFonts w:ascii="Arial Narrow" w:eastAsia="Times New Roman" w:hAnsi="Arial Narrow"/>
                <w:b/>
                <w:bCs/>
                <w:sz w:val="16"/>
                <w:szCs w:val="16"/>
              </w:rPr>
              <w:t>fewer</w:t>
            </w:r>
            <w:r w:rsidRPr="6CD48FBD">
              <w:rPr>
                <w:rFonts w:ascii="Arial Narrow" w:eastAsia="Times New Roman" w:hAnsi="Arial Narrow"/>
                <w:b/>
                <w:bCs/>
                <w:sz w:val="16"/>
                <w:szCs w:val="16"/>
              </w:rPr>
              <w:t xml:space="preserve"> per 1000</w:t>
            </w:r>
            <w:r>
              <w:rPr>
                <w:rFonts w:ascii="Arial Narrow" w:eastAsia="Times New Roman" w:hAnsi="Arial Narrow"/>
                <w:b/>
                <w:bCs/>
                <w:sz w:val="16"/>
                <w:szCs w:val="16"/>
              </w:rPr>
              <w:t xml:space="preserve"> </w:t>
            </w:r>
            <w:r w:rsidRPr="00FE5EC0">
              <w:rPr>
                <w:rFonts w:ascii="Arial Narrow" w:eastAsia="Times New Roman" w:hAnsi="Arial Narrow"/>
                <w:sz w:val="16"/>
                <w:szCs w:val="16"/>
              </w:rPr>
              <w:t xml:space="preserve">(from </w:t>
            </w:r>
            <w:r>
              <w:rPr>
                <w:rFonts w:ascii="Arial Narrow" w:eastAsia="Times New Roman" w:hAnsi="Arial Narrow"/>
                <w:sz w:val="16"/>
                <w:szCs w:val="16"/>
              </w:rPr>
              <w:t>0.79 fewer</w:t>
            </w:r>
            <w:r w:rsidRPr="00FE5EC0">
              <w:rPr>
                <w:rFonts w:ascii="Arial Narrow" w:eastAsia="Times New Roman" w:hAnsi="Arial Narrow"/>
                <w:sz w:val="16"/>
                <w:szCs w:val="16"/>
              </w:rPr>
              <w:t xml:space="preserve"> to </w:t>
            </w:r>
            <w:r>
              <w:rPr>
                <w:rFonts w:ascii="Arial Narrow" w:eastAsia="Times New Roman" w:hAnsi="Arial Narrow"/>
                <w:sz w:val="16"/>
                <w:szCs w:val="16"/>
              </w:rPr>
              <w:t>0.68 more</w:t>
            </w:r>
            <w:r w:rsidRPr="00FE5EC0">
              <w:rPr>
                <w:rFonts w:ascii="Arial Narrow" w:eastAsia="Times New Roman" w:hAnsi="Arial Narrow"/>
                <w:sz w:val="16"/>
                <w:szCs w:val="16"/>
              </w:rPr>
              <w:t>)</w:t>
            </w:r>
          </w:p>
        </w:tc>
        <w:tc>
          <w:tcPr>
            <w:tcW w:w="1666" w:type="dxa"/>
            <w:tcBorders>
              <w:top w:val="single" w:sz="6" w:space="0" w:color="000000" w:themeColor="text1"/>
              <w:left w:val="nil"/>
              <w:bottom w:val="single" w:sz="6" w:space="0" w:color="000000" w:themeColor="text1"/>
              <w:right w:val="nil"/>
            </w:tcBorders>
          </w:tcPr>
          <w:p w14:paraId="1846B0D1" w14:textId="77777777" w:rsidR="000660FA" w:rsidRPr="00401249" w:rsidRDefault="000660FA">
            <w:pPr>
              <w:spacing w:line="240" w:lineRule="auto"/>
              <w:contextualSpacing/>
              <w:rPr>
                <w:rStyle w:val="block"/>
                <w:rFonts w:ascii="Arial Narrow" w:eastAsia="Times New Roman" w:hAnsi="Arial Narrow"/>
                <w:b/>
                <w:bCs/>
                <w:sz w:val="16"/>
                <w:szCs w:val="16"/>
              </w:rPr>
            </w:pPr>
            <w:r w:rsidRPr="00401249">
              <w:rPr>
                <w:rStyle w:val="block"/>
                <w:rFonts w:ascii="Arial Narrow" w:eastAsia="Times New Roman" w:hAnsi="Arial Narrow"/>
                <w:b/>
                <w:bCs/>
                <w:sz w:val="16"/>
                <w:szCs w:val="16"/>
              </w:rPr>
              <w:t>RR 0.96</w:t>
            </w:r>
          </w:p>
          <w:p w14:paraId="6AFA0B8A" w14:textId="77777777" w:rsidR="000660FA" w:rsidRPr="6CD48FBD" w:rsidRDefault="000660FA">
            <w:pPr>
              <w:spacing w:line="240" w:lineRule="auto"/>
              <w:contextualSpacing/>
              <w:rPr>
                <w:rStyle w:val="block"/>
                <w:rFonts w:ascii="Arial Narrow" w:eastAsia="Times New Roman" w:hAnsi="Arial Narrow"/>
                <w:b/>
                <w:bCs/>
                <w:sz w:val="16"/>
                <w:szCs w:val="16"/>
              </w:rPr>
            </w:pPr>
            <w:r w:rsidRPr="00401249">
              <w:rPr>
                <w:rStyle w:val="block"/>
                <w:rFonts w:ascii="Arial Narrow" w:eastAsia="Times New Roman" w:hAnsi="Arial Narrow"/>
                <w:b/>
                <w:bCs/>
                <w:sz w:val="16"/>
                <w:szCs w:val="16"/>
              </w:rPr>
              <w:t>(0.78 to 1.19)</w:t>
            </w:r>
          </w:p>
        </w:tc>
        <w:tc>
          <w:tcPr>
            <w:tcW w:w="1678" w:type="dxa"/>
            <w:tcBorders>
              <w:top w:val="single" w:sz="6" w:space="0" w:color="000000" w:themeColor="text1"/>
              <w:left w:val="nil"/>
              <w:bottom w:val="single" w:sz="6" w:space="0" w:color="000000" w:themeColor="text1"/>
              <w:right w:val="nil"/>
            </w:tcBorders>
          </w:tcPr>
          <w:p w14:paraId="1599ABE0" w14:textId="77777777" w:rsidR="000660FA" w:rsidRPr="6CD48FBD"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100383 (2 RCTs</w:t>
            </w:r>
            <w:r>
              <w:rPr>
                <w:rFonts w:ascii="Arial Narrow" w:eastAsia="Times New Roman" w:hAnsi="Arial Narrow"/>
                <w:sz w:val="16"/>
                <w:szCs w:val="16"/>
                <w:vertAlign w:val="superscript"/>
              </w:rPr>
              <w:t>3,4</w:t>
            </w:r>
            <w:r>
              <w:rPr>
                <w:rFonts w:ascii="Arial Narrow" w:eastAsia="Times New Roman" w:hAnsi="Arial Narrow"/>
                <w:sz w:val="16"/>
                <w:szCs w:val="16"/>
              </w:rPr>
              <w:t>)</w:t>
            </w:r>
          </w:p>
        </w:tc>
        <w:tc>
          <w:tcPr>
            <w:tcW w:w="1643" w:type="dxa"/>
            <w:tcBorders>
              <w:top w:val="single" w:sz="6" w:space="0" w:color="000000" w:themeColor="text1"/>
              <w:left w:val="nil"/>
              <w:bottom w:val="single" w:sz="6" w:space="0" w:color="000000" w:themeColor="text1"/>
              <w:right w:val="nil"/>
            </w:tcBorders>
          </w:tcPr>
          <w:p w14:paraId="43638079" w14:textId="77777777" w:rsidR="000660FA" w:rsidRPr="00FF171E" w:rsidRDefault="000660FA">
            <w:pPr>
              <w:spacing w:line="240" w:lineRule="auto"/>
              <w:contextualSpacing/>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5B448277" w14:textId="77777777" w:rsidR="000660FA" w:rsidRPr="6CD48FBD" w:rsidRDefault="000660FA">
            <w:pPr>
              <w:spacing w:line="240" w:lineRule="auto"/>
              <w:contextualSpacing/>
              <w:rPr>
                <w:rStyle w:val="quality-sign"/>
                <w:rFonts w:ascii="Cambria Math" w:eastAsia="Times New Roman" w:hAnsi="Cambria Math" w:cs="Cambria Math"/>
                <w:sz w:val="21"/>
                <w:szCs w:val="21"/>
              </w:rPr>
            </w:pPr>
            <w:r w:rsidRPr="00FF171E">
              <w:rPr>
                <w:rStyle w:val="quality-text"/>
                <w:rFonts w:ascii="Arial Narrow" w:eastAsia="Times New Roman" w:hAnsi="Arial Narrow"/>
                <w:sz w:val="16"/>
                <w:szCs w:val="16"/>
              </w:rPr>
              <w:t>LOW</w:t>
            </w:r>
            <w:r w:rsidRPr="00FF171E">
              <w:rPr>
                <w:rFonts w:ascii="Arial Narrow" w:eastAsia="Times New Roman" w:hAnsi="Arial Narrow"/>
                <w:sz w:val="16"/>
                <w:szCs w:val="16"/>
              </w:rPr>
              <w:t xml:space="preserve"> </w:t>
            </w:r>
            <w:r>
              <w:rPr>
                <w:rFonts w:ascii="Arial Narrow" w:eastAsia="Times New Roman" w:hAnsi="Arial Narrow"/>
                <w:sz w:val="16"/>
                <w:szCs w:val="16"/>
                <w:vertAlign w:val="superscript"/>
              </w:rPr>
              <w:t>b,e,f,h,i</w:t>
            </w:r>
          </w:p>
        </w:tc>
        <w:tc>
          <w:tcPr>
            <w:tcW w:w="3638" w:type="dxa"/>
            <w:tcBorders>
              <w:top w:val="single" w:sz="6" w:space="0" w:color="000000" w:themeColor="text1"/>
              <w:left w:val="nil"/>
              <w:bottom w:val="single" w:sz="6" w:space="0" w:color="000000" w:themeColor="text1"/>
              <w:right w:val="nil"/>
            </w:tcBorders>
          </w:tcPr>
          <w:p w14:paraId="6E4DE745" w14:textId="77777777" w:rsidR="000660FA" w:rsidRDefault="000660FA">
            <w:pPr>
              <w:rPr>
                <w:rFonts w:ascii="Arial Narrow" w:eastAsia="Times New Roman" w:hAnsi="Arial Narrow"/>
                <w:sz w:val="16"/>
                <w:szCs w:val="16"/>
              </w:rPr>
            </w:pPr>
            <w:r>
              <w:rPr>
                <w:rFonts w:ascii="Arial Narrow" w:eastAsia="Times New Roman" w:hAnsi="Arial Narrow"/>
                <w:sz w:val="16"/>
                <w:szCs w:val="16"/>
              </w:rPr>
              <w:t xml:space="preserve">Using a threshold </w:t>
            </w:r>
            <w:r w:rsidRPr="002E3172">
              <w:rPr>
                <w:rFonts w:ascii="Arial Narrow" w:eastAsia="Times New Roman" w:hAnsi="Arial Narrow"/>
                <w:sz w:val="16"/>
                <w:szCs w:val="16"/>
              </w:rPr>
              <w:t xml:space="preserve">of </w:t>
            </w:r>
            <w:r>
              <w:rPr>
                <w:rFonts w:ascii="Arial Narrow" w:eastAsia="Times New Roman" w:hAnsi="Arial Narrow"/>
                <w:sz w:val="16"/>
                <w:szCs w:val="16"/>
              </w:rPr>
              <w:t>2</w:t>
            </w:r>
            <w:r w:rsidRPr="002E3172">
              <w:rPr>
                <w:rFonts w:ascii="Arial Narrow" w:eastAsia="Times New Roman" w:hAnsi="Arial Narrow"/>
                <w:sz w:val="16"/>
                <w:szCs w:val="16"/>
              </w:rPr>
              <w:t xml:space="preserve"> fewer </w:t>
            </w:r>
            <w:r>
              <w:rPr>
                <w:rFonts w:ascii="Arial Narrow" w:eastAsia="Times New Roman" w:hAnsi="Arial Narrow"/>
                <w:sz w:val="16"/>
                <w:szCs w:val="16"/>
              </w:rPr>
              <w:t xml:space="preserve">breast cancers requiring chemotherapy per 1,000, screening may make little to no difference in the number treated with chemotherapy over 7-9 years in those at a general population risk of breast cancer.  </w:t>
            </w:r>
          </w:p>
          <w:p w14:paraId="3DAE2C51" w14:textId="77777777" w:rsidR="000660FA" w:rsidRPr="6CD48FBD" w:rsidRDefault="000660FA">
            <w:pPr>
              <w:rPr>
                <w:rFonts w:ascii="Arial Narrow" w:eastAsia="Times New Roman" w:hAnsi="Arial Narrow"/>
                <w:sz w:val="16"/>
                <w:szCs w:val="16"/>
              </w:rPr>
            </w:pPr>
          </w:p>
          <w:p w14:paraId="5DE6E8C7" w14:textId="77777777" w:rsidR="000660FA" w:rsidRPr="6CD48FBD" w:rsidRDefault="000660FA">
            <w:pPr>
              <w:rPr>
                <w:rFonts w:ascii="Arial Narrow" w:eastAsia="Times New Roman" w:hAnsi="Arial Narrow"/>
                <w:sz w:val="16"/>
                <w:szCs w:val="16"/>
              </w:rPr>
            </w:pPr>
          </w:p>
        </w:tc>
      </w:tr>
      <w:tr w:rsidR="000660FA" w14:paraId="1BD3AFA7" w14:textId="77777777">
        <w:trPr>
          <w:trHeight w:val="300"/>
        </w:trPr>
        <w:tc>
          <w:tcPr>
            <w:tcW w:w="14400" w:type="dxa"/>
            <w:gridSpan w:val="7"/>
            <w:tcBorders>
              <w:top w:val="single" w:sz="6" w:space="0" w:color="000000" w:themeColor="text1"/>
              <w:left w:val="nil"/>
              <w:bottom w:val="single" w:sz="6" w:space="0" w:color="000000" w:themeColor="text1"/>
              <w:right w:val="nil"/>
            </w:tcBorders>
            <w:vAlign w:val="center"/>
          </w:tcPr>
          <w:p w14:paraId="1F6E7752" w14:textId="77777777" w:rsidR="000660FA" w:rsidRDefault="000660FA">
            <w:pPr>
              <w:spacing w:line="240" w:lineRule="auto"/>
              <w:contextualSpacing/>
              <w:rPr>
                <w:rFonts w:ascii="Arial Narrow" w:eastAsia="Times New Roman" w:hAnsi="Arial Narrow"/>
                <w:sz w:val="16"/>
                <w:szCs w:val="16"/>
              </w:rPr>
            </w:pPr>
            <w:r w:rsidRPr="6CD48FBD">
              <w:rPr>
                <w:rFonts w:ascii="Arial Narrow" w:eastAsia="Times New Roman" w:hAnsi="Arial Narrow"/>
                <w:sz w:val="16"/>
                <w:szCs w:val="16"/>
              </w:rPr>
              <w:t>*</w:t>
            </w:r>
            <w:r w:rsidRPr="6CD48FBD">
              <w:rPr>
                <w:rFonts w:ascii="Arial Narrow" w:eastAsia="Times New Roman" w:hAnsi="Arial Narrow"/>
                <w:b/>
                <w:bCs/>
                <w:sz w:val="16"/>
                <w:szCs w:val="16"/>
              </w:rPr>
              <w:t>The corresponding risk</w:t>
            </w:r>
            <w:r w:rsidRPr="6CD48FBD">
              <w:rPr>
                <w:rFonts w:ascii="Arial Narrow" w:eastAsia="Times New Roman" w:hAnsi="Arial Narrow"/>
                <w:sz w:val="16"/>
                <w:szCs w:val="16"/>
              </w:rPr>
              <w:t xml:space="preserve"> (and its 95% confidence interval) is based on </w:t>
            </w:r>
            <w:r w:rsidRPr="6CD48FBD">
              <w:rPr>
                <w:rFonts w:ascii="Arial Narrow" w:eastAsia="Times New Roman" w:hAnsi="Arial Narrow"/>
                <w:b/>
                <w:bCs/>
                <w:sz w:val="16"/>
                <w:szCs w:val="16"/>
              </w:rPr>
              <w:t>the assumed risk</w:t>
            </w:r>
            <w:r w:rsidRPr="6CD48FBD">
              <w:rPr>
                <w:rFonts w:ascii="Arial Narrow" w:eastAsia="Times New Roman" w:hAnsi="Arial Narrow"/>
                <w:sz w:val="16"/>
                <w:szCs w:val="16"/>
              </w:rPr>
              <w:t xml:space="preserve"> in the comparison group and the </w:t>
            </w:r>
            <w:r w:rsidRPr="6CD48FBD">
              <w:rPr>
                <w:rFonts w:ascii="Arial Narrow" w:eastAsia="Times New Roman" w:hAnsi="Arial Narrow"/>
                <w:b/>
                <w:bCs/>
                <w:sz w:val="16"/>
                <w:szCs w:val="16"/>
              </w:rPr>
              <w:t>relative effect</w:t>
            </w:r>
            <w:r w:rsidRPr="6CD48FBD">
              <w:rPr>
                <w:rFonts w:ascii="Arial Narrow" w:eastAsia="Times New Roman" w:hAnsi="Arial Narrow"/>
                <w:sz w:val="16"/>
                <w:szCs w:val="16"/>
              </w:rPr>
              <w:t xml:space="preserve"> of the intervention (and its 95% CI). </w:t>
            </w:r>
          </w:p>
          <w:p w14:paraId="6BE44D64"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**The overall event rate in the usual care group across included trials was used for the baseline risk. </w:t>
            </w:r>
          </w:p>
          <w:p w14:paraId="3079F5E8" w14:textId="77777777" w:rsidR="000660FA" w:rsidRDefault="000660FA">
            <w:pPr>
              <w:spacing w:line="240" w:lineRule="auto"/>
              <w:contextualSpacing/>
              <w:rPr>
                <w:rFonts w:ascii="Arial Narrow" w:eastAsia="Times New Roman" w:hAnsi="Arial Narrow"/>
                <w:sz w:val="16"/>
                <w:szCs w:val="16"/>
              </w:rPr>
            </w:pPr>
            <w:r w:rsidRPr="6CD48FBD">
              <w:rPr>
                <w:rFonts w:ascii="Arial Narrow" w:eastAsia="Times New Roman" w:hAnsi="Arial Narrow"/>
                <w:b/>
                <w:bCs/>
                <w:sz w:val="16"/>
                <w:szCs w:val="16"/>
              </w:rPr>
              <w:t>CI:</w:t>
            </w:r>
            <w:r w:rsidRPr="6CD48FBD">
              <w:rPr>
                <w:rFonts w:ascii="Arial Narrow" w:eastAsia="Times New Roman" w:hAnsi="Arial Narrow"/>
                <w:sz w:val="16"/>
                <w:szCs w:val="16"/>
              </w:rPr>
              <w:t xml:space="preserve"> Confidence interval; </w:t>
            </w:r>
            <w:r w:rsidRPr="6CD48FBD">
              <w:rPr>
                <w:rFonts w:ascii="Arial Narrow" w:eastAsia="Times New Roman" w:hAnsi="Arial Narrow"/>
                <w:b/>
                <w:bCs/>
                <w:sz w:val="16"/>
                <w:szCs w:val="16"/>
              </w:rPr>
              <w:t>RR:</w:t>
            </w:r>
            <w:r w:rsidRPr="6CD48FBD">
              <w:rPr>
                <w:rFonts w:ascii="Arial Narrow" w:eastAsia="Times New Roman" w:hAnsi="Arial Narrow"/>
                <w:sz w:val="16"/>
                <w:szCs w:val="16"/>
              </w:rPr>
              <w:t xml:space="preserve"> Risk ratio </w:t>
            </w:r>
          </w:p>
          <w:p w14:paraId="51DB936E" w14:textId="77777777" w:rsidR="000660FA" w:rsidRDefault="000660FA">
            <w:pPr>
              <w:pStyle w:val="paragraph"/>
              <w:spacing w:before="0" w:beforeAutospacing="0" w:after="0" w:afterAutospacing="0"/>
              <w:textAlignment w:val="baseline"/>
              <w:rPr>
                <w:rFonts w:ascii="Segoe UI" w:hAnsi="Segoe UI" w:cs="Segoe UI"/>
                <w:sz w:val="18"/>
                <w:szCs w:val="18"/>
              </w:rPr>
            </w:pPr>
            <w:r w:rsidRPr="00CA6C86">
              <w:rPr>
                <w:rStyle w:val="normaltextrun"/>
                <w:rFonts w:ascii="Arial Narrow" w:hAnsi="Arial Narrow" w:cs="Segoe UI"/>
                <w:b/>
                <w:bCs/>
                <w:color w:val="000000"/>
                <w:sz w:val="16"/>
                <w:szCs w:val="16"/>
                <w:lang w:val="en-CA"/>
              </w:rPr>
              <w:t>Bibliography:</w:t>
            </w:r>
            <w:r>
              <w:rPr>
                <w:rStyle w:val="eop"/>
                <w:rFonts w:ascii="Arial Narrow" w:hAnsi="Arial Narrow" w:cs="Segoe UI"/>
                <w:color w:val="000000"/>
                <w:sz w:val="16"/>
                <w:szCs w:val="16"/>
              </w:rPr>
              <w:t> </w:t>
            </w:r>
          </w:p>
          <w:p w14:paraId="6FB3CE1B" w14:textId="5D10C393" w:rsidR="000660FA" w:rsidRDefault="000660FA">
            <w:pPr>
              <w:spacing w:line="240" w:lineRule="auto"/>
              <w:contextualSpacing/>
              <w:rPr>
                <w:rStyle w:val="eop"/>
                <w:rFonts w:ascii="Arial Narrow" w:hAnsi="Arial Narrow" w:cs="Segoe UI"/>
                <w:color w:val="000000"/>
                <w:sz w:val="16"/>
                <w:szCs w:val="16"/>
              </w:rPr>
            </w:pPr>
            <w:r>
              <w:rPr>
                <w:rStyle w:val="normaltextrun"/>
                <w:rFonts w:ascii="Arial Narrow" w:hAnsi="Arial Narrow" w:cs="Segoe UI"/>
                <w:color w:val="000000"/>
                <w:sz w:val="16"/>
                <w:szCs w:val="16"/>
              </w:rPr>
              <w:t>1: CNBSS 1 (</w:t>
            </w:r>
            <w:r w:rsidRPr="00CC5768">
              <w:rPr>
                <w:rStyle w:val="normaltextrun"/>
                <w:rFonts w:ascii="Arial Narrow" w:hAnsi="Arial Narrow" w:cs="Segoe UI"/>
                <w:color w:val="000000"/>
                <w:sz w:val="16"/>
                <w:szCs w:val="16"/>
              </w:rPr>
              <w:t>Gøtzsche</w:t>
            </w:r>
            <w:r>
              <w:rPr>
                <w:rStyle w:val="normaltextrun"/>
                <w:rFonts w:ascii="Arial Narrow" w:hAnsi="Arial Narrow" w:cs="Segoe UI"/>
                <w:color w:val="000000"/>
                <w:sz w:val="16"/>
                <w:szCs w:val="16"/>
              </w:rPr>
              <w:t xml:space="preserve"> 2013</w:t>
            </w:r>
            <w:r>
              <w:rPr>
                <w:rStyle w:val="normaltextrun"/>
                <w:rFonts w:ascii="Arial Narrow" w:hAnsi="Arial Narrow" w:cs="Segoe UI"/>
                <w:color w:val="000000"/>
                <w:sz w:val="16"/>
                <w:szCs w:val="16"/>
              </w:rPr>
              <w:fldChar w:fldCharType="begin"/>
            </w:r>
            <w:r w:rsidR="00641FAE">
              <w:rPr>
                <w:rStyle w:val="normaltextrun"/>
                <w:rFonts w:ascii="Arial Narrow" w:hAnsi="Arial Narrow" w:cs="Segoe UI"/>
                <w:color w:val="000000"/>
                <w:sz w:val="16"/>
                <w:szCs w:val="16"/>
              </w:rPr>
              <w:instrText xml:space="preserve"> ADDIN ZOTERO_ITEM CSL_CITATION {"citationID":"ah1vtcn2f7","properties":{"formattedCitation":"\\super 47\\nosupersub{}","plainCitation":"47","noteIndex":0},"citationItems":[{"id":28481,"uris":["http://zotero.org/groups/2603983/items/APBI4H24"],"itemData":{"id":28481,"type":"article-journal","abstract":"BACKGROUND: A variety of estimates of the benefits and harms of mammographic screening for breast cancer have been published and national policies vary.  OBJECTIVES: To assess the effect of screening for breast cancer with mammography  on mortality and morbidity. SEARCH METHODS: We searched PubMed (22 November 2012)  and the World Health Organization's International Clinical Trials Registry  Platform (22 November 2012). SELECTION CRITERIA: Randomised trials comparing  mammographic screening with no mammographic screening. DATA COLLECTION AND  ANALYSIS: Two authors independently extracted data. Study authors were contacted  for additional information. MAIN RESULTS: Eight eligible trials were identified.  We excluded a trial because the randomisation had failed to produce comparable  groups.The eligible trials included 600,000 women in the analyses in the age  range 39 to 74 years. Three trials with adequate randomisation did not show a  statistically significant reduction in breast cancer mortality at 13 years  (relative risk (RR) 0.90, 95% confidence interval (CI) 0.79 to 1.02); four trials  with suboptimal randomisation showed a significant reduction in breast cancer  mortality with an RR of 0.75 (95% CI 0.67 to 0.83). The RR for all seven trials  combined was 0.81 (95% CI 0.74 to 0.87). We found that breast cancer mortality  was an unreliable outcome that was biased in favour of screening, mainly because  of differential misclassification of cause of death. The trials with adequate  randomisation did not find an effect of screening on total cancer mortality,  including breast cancer, after 10 years (RR 1.02, 95% CI 0.95 to 1.10) or on  all-cause mortality after 13 years (RR 0.99, 95% CI 0.95 to 1.03).Total numbers  of lumpectomies and mastectomies were significantly larger in the screened groups  (RR 1.31, 95% CI 1.22 to 1.42), as were number of mastectomies (RR 1.20, 95% CI  1.08 to 1.32). The use of radiotherapy was similarly increased whereas there was  no difference in the use of chemotherapy (data available in only two trials).  AUTHORS' CONCLUSIONS: If we assume that screening reduces breast cancer mortality  by 15% and that overdiagnosis and overtreatment is at 30%, it means that for  every 2000 women invited for screening throughout 10 years, one will avoid dying  of breast cancer and 10 healthy women, who would not have been diagnosed if there  had not been screening, will be treated unnecessarily. Furthermore, more than 200  women will experience important psychological distress including anxiety and  uncertainty for years because of false positive findings. To help ensure that the  women are fully informed before they decide whether or not to attend screening,  we have written an evidence-based leaflet for lay people that is available in  several languages on www.cochrane.dk. Because of substantial advances in  treatment and greater breast cancer awareness since the trials were carried out,  it is likely that the absolute effect of screening today is smaller than in the  trials. Recent observational studies show more overdiagnosis than in the trials  and very little or no reduction in the incidence of advanced cancers with  screening.","container-title":"The Cochrane database of systematic reviews","DOI":"10.1002/14651858.CD001877.pub5","ISSN":"1469-493X 1361-6137","issue":"6","journalAbbreviation":"Cochrane Database Syst Rev","language":"eng","note":"publisher-place: England\nPMID: 23737396 \nPMCID: PMC6464778","page":"CD001877","title":"Screening for breast cancer with mammography.","volume":"2013","author":[{"family":"Gøtzsche","given":"Peter C."},{"family":"Jørgensen","given":"Karsten Juhl"}],"issued":{"date-parts":[["2013",6,4]]}}}],"schema":"https://github.com/citation-style-language/schema/raw/master/csl-citation.json"} </w:instrText>
            </w:r>
            <w:r>
              <w:rPr>
                <w:rStyle w:val="normaltextrun"/>
                <w:rFonts w:ascii="Arial Narrow" w:hAnsi="Arial Narrow" w:cs="Segoe UI"/>
                <w:color w:val="000000"/>
                <w:sz w:val="16"/>
                <w:szCs w:val="16"/>
              </w:rPr>
              <w:fldChar w:fldCharType="separate"/>
            </w:r>
            <w:r w:rsidR="00641FAE" w:rsidRPr="00641FAE">
              <w:rPr>
                <w:rFonts w:ascii="Arial Narrow" w:hAnsi="Arial Narrow" w:cs="Times New Roman"/>
                <w:kern w:val="0"/>
                <w:sz w:val="16"/>
                <w:vertAlign w:val="superscript"/>
              </w:rPr>
              <w:t>47</w:t>
            </w:r>
            <w:r>
              <w:rPr>
                <w:rStyle w:val="normaltextrun"/>
                <w:rFonts w:ascii="Arial Narrow" w:hAnsi="Arial Narrow" w:cs="Segoe UI"/>
                <w:color w:val="000000"/>
                <w:sz w:val="16"/>
                <w:szCs w:val="16"/>
              </w:rPr>
              <w:fldChar w:fldCharType="end"/>
            </w:r>
            <w:r>
              <w:rPr>
                <w:rStyle w:val="normaltextrun"/>
                <w:rFonts w:ascii="Arial Narrow" w:hAnsi="Arial Narrow" w:cs="Segoe UI"/>
                <w:color w:val="000000"/>
                <w:sz w:val="16"/>
                <w:szCs w:val="16"/>
              </w:rPr>
              <w:t>)                                 2: CNBSS 2 (</w:t>
            </w:r>
            <w:r w:rsidRPr="00CC5768">
              <w:rPr>
                <w:rStyle w:val="normaltextrun"/>
                <w:rFonts w:ascii="Arial Narrow" w:hAnsi="Arial Narrow" w:cs="Segoe UI"/>
                <w:color w:val="000000"/>
                <w:sz w:val="16"/>
                <w:szCs w:val="16"/>
              </w:rPr>
              <w:t>Gøtzsche</w:t>
            </w:r>
            <w:r>
              <w:rPr>
                <w:rStyle w:val="normaltextrun"/>
                <w:rFonts w:ascii="Arial Narrow" w:hAnsi="Arial Narrow" w:cs="Segoe UI"/>
                <w:color w:val="000000"/>
                <w:sz w:val="16"/>
                <w:szCs w:val="16"/>
              </w:rPr>
              <w:t xml:space="preserve"> 2013</w:t>
            </w:r>
            <w:r>
              <w:rPr>
                <w:rStyle w:val="normaltextrun"/>
                <w:rFonts w:ascii="Arial Narrow" w:hAnsi="Arial Narrow" w:cs="Segoe UI"/>
                <w:color w:val="000000"/>
                <w:sz w:val="16"/>
                <w:szCs w:val="16"/>
              </w:rPr>
              <w:fldChar w:fldCharType="begin"/>
            </w:r>
            <w:r w:rsidR="00641FAE">
              <w:rPr>
                <w:rStyle w:val="normaltextrun"/>
                <w:rFonts w:ascii="Arial Narrow" w:hAnsi="Arial Narrow" w:cs="Segoe UI"/>
                <w:color w:val="000000"/>
                <w:sz w:val="16"/>
                <w:szCs w:val="16"/>
              </w:rPr>
              <w:instrText xml:space="preserve"> ADDIN ZOTERO_ITEM CSL_CITATION {"citationID":"VzPoJN9w","properties":{"formattedCitation":"\\super 47\\nosupersub{}","plainCitation":"47","noteIndex":0},"citationItems":[{"id":28481,"uris":["http://zotero.org/groups/2603983/items/APBI4H24"],"itemData":{"id":28481,"type":"article-journal","abstract":"BACKGROUND: A variety of estimates of the benefits and harms of mammographic screening for breast cancer have been published and national policies vary.  OBJECTIVES: To assess the effect of screening for breast cancer with mammography  on mortality and morbidity. SEARCH METHODS: We searched PubMed (22 November 2012)  and the World Health Organization's International Clinical Trials Registry  Platform (22 November 2012). SELECTION CRITERIA: Randomised trials comparing  mammographic screening with no mammographic screening. DATA COLLECTION AND  ANALYSIS: Two authors independently extracted data. Study authors were contacted  for additional information. MAIN RESULTS: Eight eligible trials were identified.  We excluded a trial because the randomisation had failed to produce comparable  groups.The eligible trials included 600,000 women in the analyses in the age  range 39 to 74 years. Three trials with adequate randomisation did not show a  statistically significant reduction in breast cancer mortality at 13 years  (relative risk (RR) 0.90, 95% confidence interval (CI) 0.79 to 1.02); four trials  with suboptimal randomisation showed a significant reduction in breast cancer  mortality with an RR of 0.75 (95% CI 0.67 to 0.83). The RR for all seven trials  combined was 0.81 (95% CI 0.74 to 0.87). We found that breast cancer mortality  was an unreliable outcome that was biased in favour of screening, mainly because  of differential misclassification of cause of death. The trials with adequate  randomisation did not find an effect of screening on total cancer mortality,  including breast cancer, after 10 years (RR 1.02, 95% CI 0.95 to 1.10) or on  all-cause mortality after 13 years (RR 0.99, 95% CI 0.95 to 1.03).Total numbers  of lumpectomies and mastectomies were significantly larger in the screened groups  (RR 1.31, 95% CI 1.22 to 1.42), as were number of mastectomies (RR 1.20, 95% CI  1.08 to 1.32). The use of radiotherapy was similarly increased whereas there was  no difference in the use of chemotherapy (data available in only two trials).  AUTHORS' CONCLUSIONS: If we assume that screening reduces breast cancer mortality  by 15% and that overdiagnosis and overtreatment is at 30%, it means that for  every 2000 women invited for screening throughout 10 years, one will avoid dying  of breast cancer and 10 healthy women, who would not have been diagnosed if there  had not been screening, will be treated unnecessarily. Furthermore, more than 200  women will experience important psychological distress including anxiety and  uncertainty for years because of false positive findings. To help ensure that the  women are fully informed before they decide whether or not to attend screening,  we have written an evidence-based leaflet for lay people that is available in  several languages on www.cochrane.dk. Because of substantial advances in  treatment and greater breast cancer awareness since the trials were carried out,  it is likely that the absolute effect of screening today is smaller than in the  trials. Recent observational studies show more overdiagnosis than in the trials  and very little or no reduction in the incidence of advanced cancers with  screening.","container-title":"The Cochrane database of systematic reviews","DOI":"10.1002/14651858.CD001877.pub5","ISSN":"1469-493X 1361-6137","issue":"6","journalAbbreviation":"Cochrane Database Syst Rev","language":"eng","note":"publisher-place: England\nPMID: 23737396 \nPMCID: PMC6464778","page":"CD001877","title":"Screening for breast cancer with mammography.","volume":"2013","author":[{"family":"Gøtzsche","given":"Peter C."},{"family":"Jørgensen","given":"Karsten Juhl"}],"issued":{"date-parts":[["2013",6,4]]}}}],"schema":"https://github.com/citation-style-language/schema/raw/master/csl-citation.json"} </w:instrText>
            </w:r>
            <w:r>
              <w:rPr>
                <w:rStyle w:val="normaltextrun"/>
                <w:rFonts w:ascii="Arial Narrow" w:hAnsi="Arial Narrow" w:cs="Segoe UI"/>
                <w:color w:val="000000"/>
                <w:sz w:val="16"/>
                <w:szCs w:val="16"/>
              </w:rPr>
              <w:fldChar w:fldCharType="separate"/>
            </w:r>
            <w:r w:rsidR="00641FAE" w:rsidRPr="00641FAE">
              <w:rPr>
                <w:rFonts w:ascii="Arial Narrow" w:hAnsi="Arial Narrow" w:cs="Times New Roman"/>
                <w:kern w:val="0"/>
                <w:sz w:val="16"/>
                <w:vertAlign w:val="superscript"/>
              </w:rPr>
              <w:t>47</w:t>
            </w:r>
            <w:r>
              <w:rPr>
                <w:rStyle w:val="normaltextrun"/>
                <w:rFonts w:ascii="Arial Narrow" w:hAnsi="Arial Narrow" w:cs="Segoe UI"/>
                <w:color w:val="000000"/>
                <w:sz w:val="16"/>
                <w:szCs w:val="16"/>
              </w:rPr>
              <w:fldChar w:fldCharType="end"/>
            </w:r>
            <w:r>
              <w:rPr>
                <w:rStyle w:val="normaltextrun"/>
                <w:rFonts w:ascii="Arial Narrow" w:hAnsi="Arial Narrow" w:cs="Segoe UI"/>
                <w:color w:val="000000"/>
                <w:sz w:val="16"/>
                <w:szCs w:val="16"/>
              </w:rPr>
              <w:t>)                        3: Malmo I (</w:t>
            </w:r>
            <w:r w:rsidRPr="00CC5768">
              <w:rPr>
                <w:rStyle w:val="normaltextrun"/>
                <w:rFonts w:ascii="Arial Narrow" w:hAnsi="Arial Narrow" w:cs="Segoe UI"/>
                <w:color w:val="000000"/>
                <w:sz w:val="16"/>
                <w:szCs w:val="16"/>
              </w:rPr>
              <w:t>Gøtzsche</w:t>
            </w:r>
            <w:r>
              <w:rPr>
                <w:rStyle w:val="normaltextrun"/>
                <w:rFonts w:ascii="Arial Narrow" w:hAnsi="Arial Narrow" w:cs="Segoe UI"/>
                <w:color w:val="000000"/>
                <w:sz w:val="16"/>
                <w:szCs w:val="16"/>
              </w:rPr>
              <w:t xml:space="preserve"> 2013</w:t>
            </w:r>
            <w:r>
              <w:rPr>
                <w:rStyle w:val="normaltextrun"/>
                <w:rFonts w:ascii="Arial Narrow" w:hAnsi="Arial Narrow" w:cs="Segoe UI"/>
                <w:color w:val="000000"/>
                <w:sz w:val="16"/>
                <w:szCs w:val="16"/>
              </w:rPr>
              <w:fldChar w:fldCharType="begin"/>
            </w:r>
            <w:r w:rsidR="00641FAE">
              <w:rPr>
                <w:rStyle w:val="normaltextrun"/>
                <w:rFonts w:ascii="Arial Narrow" w:hAnsi="Arial Narrow" w:cs="Segoe UI"/>
                <w:color w:val="000000"/>
                <w:sz w:val="16"/>
                <w:szCs w:val="16"/>
              </w:rPr>
              <w:instrText xml:space="preserve"> ADDIN ZOTERO_ITEM CSL_CITATION {"citationID":"mS0sKBoc","properties":{"formattedCitation":"\\super 47\\nosupersub{}","plainCitation":"47","noteIndex":0},"citationItems":[{"id":28481,"uris":["http://zotero.org/groups/2603983/items/APBI4H24"],"itemData":{"id":28481,"type":"article-journal","abstract":"BACKGROUND: A variety of estimates of the benefits and harms of mammographic screening for breast cancer have been published and national policies vary.  OBJECTIVES: To assess the effect of screening for breast cancer with mammography  on mortality and morbidity. SEARCH METHODS: We searched PubMed (22 November 2012)  and the World Health Organization's International Clinical Trials Registry  Platform (22 November 2012). SELECTION CRITERIA: Randomised trials comparing  mammographic screening with no mammographic screening. DATA COLLECTION AND  ANALYSIS: Two authors independently extracted data. Study authors were contacted  for additional information. MAIN RESULTS: Eight eligible trials were identified.  We excluded a trial because the randomisation had failed to produce comparable  groups.The eligible trials included 600,000 women in the analyses in the age  range 39 to 74 years. Three trials with adequate randomisation did not show a  statistically significant reduction in breast cancer mortality at 13 years  (relative risk (RR) 0.90, 95% confidence interval (CI) 0.79 to 1.02); four trials  with suboptimal randomisation showed a significant reduction in breast cancer  mortality with an RR of 0.75 (95% CI 0.67 to 0.83). The RR for all seven trials  combined was 0.81 (95% CI 0.74 to 0.87). We found that breast cancer mortality  was an unreliable outcome that was biased in favour of screening, mainly because  of differential misclassification of cause of death. The trials with adequate  randomisation did not find an effect of screening on total cancer mortality,  including breast cancer, after 10 years (RR 1.02, 95% CI 0.95 to 1.10) or on  all-cause mortality after 13 years (RR 0.99, 95% CI 0.95 to 1.03).Total numbers  of lumpectomies and mastectomies were significantly larger in the screened groups  (RR 1.31, 95% CI 1.22 to 1.42), as were number of mastectomies (RR 1.20, 95% CI  1.08 to 1.32). The use of radiotherapy was similarly increased whereas there was  no difference in the use of chemotherapy (data available in only two trials).  AUTHORS' CONCLUSIONS: If we assume that screening reduces breast cancer mortality  by 15% and that overdiagnosis and overtreatment is at 30%, it means that for  every 2000 women invited for screening throughout 10 years, one will avoid dying  of breast cancer and 10 healthy women, who would not have been diagnosed if there  had not been screening, will be treated unnecessarily. Furthermore, more than 200  women will experience important psychological distress including anxiety and  uncertainty for years because of false positive findings. To help ensure that the  women are fully informed before they decide whether or not to attend screening,  we have written an evidence-based leaflet for lay people that is available in  several languages on www.cochrane.dk. Because of substantial advances in  treatment and greater breast cancer awareness since the trials were carried out,  it is likely that the absolute effect of screening today is smaller than in the  trials. Recent observational studies show more overdiagnosis than in the trials  and very little or no reduction in the incidence of advanced cancers with  screening.","container-title":"The Cochrane database of systematic reviews","DOI":"10.1002/14651858.CD001877.pub5","ISSN":"1469-493X 1361-6137","issue":"6","journalAbbreviation":"Cochrane Database Syst Rev","language":"eng","note":"publisher-place: England\nPMID: 23737396 \nPMCID: PMC6464778","page":"CD001877","title":"Screening for breast cancer with mammography.","volume":"2013","author":[{"family":"Gøtzsche","given":"Peter C."},{"family":"Jørgensen","given":"Karsten Juhl"}],"issued":{"date-parts":[["2013",6,4]]}}}],"schema":"https://github.com/citation-style-language/schema/raw/master/csl-citation.json"} </w:instrText>
            </w:r>
            <w:r>
              <w:rPr>
                <w:rStyle w:val="normaltextrun"/>
                <w:rFonts w:ascii="Arial Narrow" w:hAnsi="Arial Narrow" w:cs="Segoe UI"/>
                <w:color w:val="000000"/>
                <w:sz w:val="16"/>
                <w:szCs w:val="16"/>
              </w:rPr>
              <w:fldChar w:fldCharType="separate"/>
            </w:r>
            <w:r w:rsidR="00641FAE" w:rsidRPr="00641FAE">
              <w:rPr>
                <w:rFonts w:ascii="Arial Narrow" w:hAnsi="Arial Narrow" w:cs="Times New Roman"/>
                <w:kern w:val="0"/>
                <w:sz w:val="16"/>
                <w:vertAlign w:val="superscript"/>
              </w:rPr>
              <w:t>47</w:t>
            </w:r>
            <w:r>
              <w:rPr>
                <w:rStyle w:val="normaltextrun"/>
                <w:rFonts w:ascii="Arial Narrow" w:hAnsi="Arial Narrow" w:cs="Segoe UI"/>
                <w:color w:val="000000"/>
                <w:sz w:val="16"/>
                <w:szCs w:val="16"/>
              </w:rPr>
              <w:fldChar w:fldCharType="end"/>
            </w:r>
            <w:r>
              <w:rPr>
                <w:rStyle w:val="normaltextrun"/>
                <w:rFonts w:ascii="Arial Narrow" w:hAnsi="Arial Narrow" w:cs="Segoe UI"/>
                <w:color w:val="000000"/>
                <w:sz w:val="16"/>
                <w:szCs w:val="16"/>
              </w:rPr>
              <w:t>)</w:t>
            </w:r>
            <w:r>
              <w:rPr>
                <w:rStyle w:val="tabchar"/>
                <w:rFonts w:ascii="Calibri" w:hAnsi="Calibri" w:cs="Calibri"/>
                <w:color w:val="000000"/>
                <w:sz w:val="16"/>
                <w:szCs w:val="16"/>
              </w:rPr>
              <w:tab/>
              <w:t xml:space="preserve"> </w:t>
            </w:r>
            <w:r>
              <w:rPr>
                <w:rStyle w:val="tabchar"/>
                <w:rFonts w:ascii="Calibri" w:hAnsi="Calibri" w:cs="Calibri"/>
              </w:rPr>
              <w:t xml:space="preserve">          </w:t>
            </w:r>
            <w:r>
              <w:rPr>
                <w:rStyle w:val="normaltextrun"/>
                <w:rFonts w:ascii="Arial Narrow" w:hAnsi="Arial Narrow" w:cs="Segoe UI"/>
                <w:color w:val="000000"/>
                <w:sz w:val="16"/>
                <w:szCs w:val="16"/>
              </w:rPr>
              <w:t xml:space="preserve"> 4:  Swedish Two County (Kopparberg) (</w:t>
            </w:r>
            <w:r w:rsidRPr="00CC5768">
              <w:rPr>
                <w:rStyle w:val="normaltextrun"/>
                <w:rFonts w:ascii="Arial Narrow" w:hAnsi="Arial Narrow" w:cs="Segoe UI"/>
                <w:color w:val="000000"/>
                <w:sz w:val="16"/>
                <w:szCs w:val="16"/>
              </w:rPr>
              <w:t>Gøtzsche</w:t>
            </w:r>
            <w:r>
              <w:rPr>
                <w:rStyle w:val="normaltextrun"/>
                <w:rFonts w:ascii="Arial Narrow" w:hAnsi="Arial Narrow" w:cs="Segoe UI"/>
                <w:color w:val="000000"/>
                <w:sz w:val="16"/>
                <w:szCs w:val="16"/>
              </w:rPr>
              <w:t xml:space="preserve"> 2013</w:t>
            </w:r>
            <w:r>
              <w:rPr>
                <w:rStyle w:val="normaltextrun"/>
                <w:rFonts w:ascii="Arial Narrow" w:hAnsi="Arial Narrow" w:cs="Segoe UI"/>
                <w:color w:val="000000"/>
                <w:sz w:val="16"/>
                <w:szCs w:val="16"/>
              </w:rPr>
              <w:fldChar w:fldCharType="begin"/>
            </w:r>
            <w:r w:rsidR="00641FAE">
              <w:rPr>
                <w:rStyle w:val="normaltextrun"/>
                <w:rFonts w:ascii="Arial Narrow" w:hAnsi="Arial Narrow" w:cs="Segoe UI"/>
                <w:color w:val="000000"/>
                <w:sz w:val="16"/>
                <w:szCs w:val="16"/>
              </w:rPr>
              <w:instrText xml:space="preserve"> ADDIN ZOTERO_ITEM CSL_CITATION {"citationID":"HqTehSQZ","properties":{"formattedCitation":"\\super 47\\nosupersub{}","plainCitation":"47","noteIndex":0},"citationItems":[{"id":28481,"uris":["http://zotero.org/groups/2603983/items/APBI4H24"],"itemData":{"id":28481,"type":"article-journal","abstract":"BACKGROUND: A variety of estimates of the benefits and harms of mammographic screening for breast cancer have been published and national policies vary.  OBJECTIVES: To assess the effect of screening for breast cancer with mammography  on mortality and morbidity. SEARCH METHODS: We searched PubMed (22 November 2012)  and the World Health Organization's International Clinical Trials Registry  Platform (22 November 2012). SELECTION CRITERIA: Randomised trials comparing  mammographic screening with no mammographic screening. DATA COLLECTION AND  ANALYSIS: Two authors independently extracted data. Study authors were contacted  for additional information. MAIN RESULTS: Eight eligible trials were identified.  We excluded a trial because the randomisation had failed to produce comparable  groups.The eligible trials included 600,000 women in the analyses in the age  range 39 to 74 years. Three trials with adequate randomisation did not show a  statistically significant reduction in breast cancer mortality at 13 years  (relative risk (RR) 0.90, 95% confidence interval (CI) 0.79 to 1.02); four trials  with suboptimal randomisation showed a significant reduction in breast cancer  mortality with an RR of 0.75 (95% CI 0.67 to 0.83). The RR for all seven trials  combined was 0.81 (95% CI 0.74 to 0.87). We found that breast cancer mortality  was an unreliable outcome that was biased in favour of screening, mainly because  of differential misclassification of cause of death. The trials with adequate  randomisation did not find an effect of screening on total cancer mortality,  including breast cancer, after 10 years (RR 1.02, 95% CI 0.95 to 1.10) or on  all-cause mortality after 13 years (RR 0.99, 95% CI 0.95 to 1.03).Total numbers  of lumpectomies and mastectomies were significantly larger in the screened groups  (RR 1.31, 95% CI 1.22 to 1.42), as were number of mastectomies (RR 1.20, 95% CI  1.08 to 1.32). The use of radiotherapy was similarly increased whereas there was  no difference in the use of chemotherapy (data available in only two trials).  AUTHORS' CONCLUSIONS: If we assume that screening reduces breast cancer mortality  by 15% and that overdiagnosis and overtreatment is at 30%, it means that for  every 2000 women invited for screening throughout 10 years, one will avoid dying  of breast cancer and 10 healthy women, who would not have been diagnosed if there  had not been screening, will be treated unnecessarily. Furthermore, more than 200  women will experience important psychological distress including anxiety and  uncertainty for years because of false positive findings. To help ensure that the  women are fully informed before they decide whether or not to attend screening,  we have written an evidence-based leaflet for lay people that is available in  several languages on www.cochrane.dk. Because of substantial advances in  treatment and greater breast cancer awareness since the trials were carried out,  it is likely that the absolute effect of screening today is smaller than in the  trials. Recent observational studies show more overdiagnosis than in the trials  and very little or no reduction in the incidence of advanced cancers with  screening.","container-title":"The Cochrane database of systematic reviews","DOI":"10.1002/14651858.CD001877.pub5","ISSN":"1469-493X 1361-6137","issue":"6","journalAbbreviation":"Cochrane Database Syst Rev","language":"eng","note":"publisher-place: England\nPMID: 23737396 \nPMCID: PMC6464778","page":"CD001877","title":"Screening for breast cancer with mammography.","volume":"2013","author":[{"family":"Gøtzsche","given":"Peter C."},{"family":"Jørgensen","given":"Karsten Juhl"}],"issued":{"date-parts":[["2013",6,4]]}}}],"schema":"https://github.com/citation-style-language/schema/raw/master/csl-citation.json"} </w:instrText>
            </w:r>
            <w:r>
              <w:rPr>
                <w:rStyle w:val="normaltextrun"/>
                <w:rFonts w:ascii="Arial Narrow" w:hAnsi="Arial Narrow" w:cs="Segoe UI"/>
                <w:color w:val="000000"/>
                <w:sz w:val="16"/>
                <w:szCs w:val="16"/>
              </w:rPr>
              <w:fldChar w:fldCharType="separate"/>
            </w:r>
            <w:r w:rsidR="00641FAE" w:rsidRPr="00641FAE">
              <w:rPr>
                <w:rFonts w:ascii="Arial Narrow" w:hAnsi="Arial Narrow" w:cs="Times New Roman"/>
                <w:kern w:val="0"/>
                <w:sz w:val="16"/>
                <w:vertAlign w:val="superscript"/>
              </w:rPr>
              <w:t>47</w:t>
            </w:r>
            <w:r>
              <w:rPr>
                <w:rStyle w:val="normaltextrun"/>
                <w:rFonts w:ascii="Arial Narrow" w:hAnsi="Arial Narrow" w:cs="Segoe UI"/>
                <w:color w:val="000000"/>
                <w:sz w:val="16"/>
                <w:szCs w:val="16"/>
              </w:rPr>
              <w:fldChar w:fldCharType="end"/>
            </w:r>
            <w:r>
              <w:rPr>
                <w:rStyle w:val="normaltextrun"/>
                <w:rFonts w:ascii="Arial Narrow" w:hAnsi="Arial Narrow" w:cs="Segoe UI"/>
                <w:color w:val="000000"/>
                <w:sz w:val="16"/>
                <w:szCs w:val="16"/>
              </w:rPr>
              <w:t>)                      5: Stockholm (</w:t>
            </w:r>
            <w:r w:rsidRPr="00CC5768">
              <w:rPr>
                <w:rStyle w:val="normaltextrun"/>
                <w:rFonts w:ascii="Arial Narrow" w:hAnsi="Arial Narrow" w:cs="Segoe UI"/>
                <w:color w:val="000000"/>
                <w:sz w:val="16"/>
                <w:szCs w:val="16"/>
              </w:rPr>
              <w:t>Gøtzsche</w:t>
            </w:r>
            <w:r>
              <w:rPr>
                <w:rStyle w:val="normaltextrun"/>
                <w:rFonts w:ascii="Arial Narrow" w:hAnsi="Arial Narrow" w:cs="Segoe UI"/>
                <w:color w:val="000000"/>
                <w:sz w:val="16"/>
                <w:szCs w:val="16"/>
              </w:rPr>
              <w:t xml:space="preserve"> 2013</w:t>
            </w:r>
            <w:r>
              <w:rPr>
                <w:rStyle w:val="normaltextrun"/>
                <w:rFonts w:ascii="Arial Narrow" w:hAnsi="Arial Narrow" w:cs="Segoe UI"/>
                <w:color w:val="000000"/>
                <w:sz w:val="16"/>
                <w:szCs w:val="16"/>
              </w:rPr>
              <w:fldChar w:fldCharType="begin"/>
            </w:r>
            <w:r w:rsidR="00641FAE">
              <w:rPr>
                <w:rStyle w:val="normaltextrun"/>
                <w:rFonts w:ascii="Arial Narrow" w:hAnsi="Arial Narrow" w:cs="Segoe UI"/>
                <w:color w:val="000000"/>
                <w:sz w:val="16"/>
                <w:szCs w:val="16"/>
              </w:rPr>
              <w:instrText xml:space="preserve"> ADDIN ZOTERO_ITEM CSL_CITATION {"citationID":"XoAIUatX","properties":{"formattedCitation":"\\super 47\\nosupersub{}","plainCitation":"47","noteIndex":0},"citationItems":[{"id":28481,"uris":["http://zotero.org/groups/2603983/items/APBI4H24"],"itemData":{"id":28481,"type":"article-journal","abstract":"BACKGROUND: A variety of estimates of the benefits and harms of mammographic screening for breast cancer have been published and national policies vary.  OBJECTIVES: To assess the effect of screening for breast cancer with mammography  on mortality and morbidity. SEARCH METHODS: We searched PubMed (22 November 2012)  and the World Health Organization's International Clinical Trials Registry  Platform (22 November 2012). SELECTION CRITERIA: Randomised trials comparing  mammographic screening with no mammographic screening. DATA COLLECTION AND  ANALYSIS: Two authors independently extracted data. Study authors were contacted  for additional information. MAIN RESULTS: Eight eligible trials were identified.  We excluded a trial because the randomisation had failed to produce comparable  groups.The eligible trials included 600,000 women in the analyses in the age  range 39 to 74 years. Three trials with adequate randomisation did not show a  statistically significant reduction in breast cancer mortality at 13 years  (relative risk (RR) 0.90, 95% confidence interval (CI) 0.79 to 1.02); four trials  with suboptimal randomisation showed a significant reduction in breast cancer  mortality with an RR of 0.75 (95% CI 0.67 to 0.83). The RR for all seven trials  combined was 0.81 (95% CI 0.74 to 0.87). We found that breast cancer mortality  was an unreliable outcome that was biased in favour of screening, mainly because  of differential misclassification of cause of death. The trials with adequate  randomisation did not find an effect of screening on total cancer mortality,  including breast cancer, after 10 years (RR 1.02, 95% CI 0.95 to 1.10) or on  all-cause mortality after 13 years (RR 0.99, 95% CI 0.95 to 1.03).Total numbers  of lumpectomies and mastectomies were significantly larger in the screened groups  (RR 1.31, 95% CI 1.22 to 1.42), as were number of mastectomies (RR 1.20, 95% CI  1.08 to 1.32). The use of radiotherapy was similarly increased whereas there was  no difference in the use of chemotherapy (data available in only two trials).  AUTHORS' CONCLUSIONS: If we assume that screening reduces breast cancer mortality  by 15% and that overdiagnosis and overtreatment is at 30%, it means that for  every 2000 women invited for screening throughout 10 years, one will avoid dying  of breast cancer and 10 healthy women, who would not have been diagnosed if there  had not been screening, will be treated unnecessarily. Furthermore, more than 200  women will experience important psychological distress including anxiety and  uncertainty for years because of false positive findings. To help ensure that the  women are fully informed before they decide whether or not to attend screening,  we have written an evidence-based leaflet for lay people that is available in  several languages on www.cochrane.dk. Because of substantial advances in  treatment and greater breast cancer awareness since the trials were carried out,  it is likely that the absolute effect of screening today is smaller than in the  trials. Recent observational studies show more overdiagnosis than in the trials  and very little or no reduction in the incidence of advanced cancers with  screening.","container-title":"The Cochrane database of systematic reviews","DOI":"10.1002/14651858.CD001877.pub5","ISSN":"1469-493X 1361-6137","issue":"6","journalAbbreviation":"Cochrane Database Syst Rev","language":"eng","note":"publisher-place: England\nPMID: 23737396 \nPMCID: PMC6464778","page":"CD001877","title":"Screening for breast cancer with mammography.","volume":"2013","author":[{"family":"Gøtzsche","given":"Peter C."},{"family":"Jørgensen","given":"Karsten Juhl"}],"issued":{"date-parts":[["2013",6,4]]}}}],"schema":"https://github.com/citation-style-language/schema/raw/master/csl-citation.json"} </w:instrText>
            </w:r>
            <w:r>
              <w:rPr>
                <w:rStyle w:val="normaltextrun"/>
                <w:rFonts w:ascii="Arial Narrow" w:hAnsi="Arial Narrow" w:cs="Segoe UI"/>
                <w:color w:val="000000"/>
                <w:sz w:val="16"/>
                <w:szCs w:val="16"/>
              </w:rPr>
              <w:fldChar w:fldCharType="separate"/>
            </w:r>
            <w:r w:rsidR="00641FAE" w:rsidRPr="00641FAE">
              <w:rPr>
                <w:rFonts w:ascii="Arial Narrow" w:hAnsi="Arial Narrow" w:cs="Times New Roman"/>
                <w:kern w:val="0"/>
                <w:sz w:val="16"/>
                <w:vertAlign w:val="superscript"/>
              </w:rPr>
              <w:t>47</w:t>
            </w:r>
            <w:r>
              <w:rPr>
                <w:rStyle w:val="normaltextrun"/>
                <w:rFonts w:ascii="Arial Narrow" w:hAnsi="Arial Narrow" w:cs="Segoe UI"/>
                <w:color w:val="000000"/>
                <w:sz w:val="16"/>
                <w:szCs w:val="16"/>
              </w:rPr>
              <w:fldChar w:fldCharType="end"/>
            </w:r>
            <w:r>
              <w:rPr>
                <w:rStyle w:val="normaltextrun"/>
                <w:rFonts w:ascii="Arial Narrow" w:hAnsi="Arial Narrow" w:cs="Segoe UI"/>
                <w:color w:val="000000"/>
                <w:sz w:val="16"/>
                <w:szCs w:val="16"/>
              </w:rPr>
              <w:t>)</w:t>
            </w:r>
            <w:r>
              <w:rPr>
                <w:rStyle w:val="eop"/>
                <w:rFonts w:ascii="Arial Narrow" w:hAnsi="Arial Narrow" w:cs="Segoe UI"/>
                <w:color w:val="000000"/>
                <w:sz w:val="16"/>
                <w:szCs w:val="16"/>
              </w:rPr>
              <w:t> </w:t>
            </w:r>
          </w:p>
          <w:p w14:paraId="5FF6D845" w14:textId="77777777" w:rsidR="000660FA" w:rsidRDefault="000660FA">
            <w:pPr>
              <w:spacing w:line="240" w:lineRule="auto"/>
              <w:contextualSpacing/>
              <w:rPr>
                <w:rFonts w:ascii="Arial Narrow" w:eastAsia="Times New Roman" w:hAnsi="Arial Narrow"/>
                <w:sz w:val="16"/>
                <w:szCs w:val="16"/>
              </w:rPr>
            </w:pPr>
          </w:p>
        </w:tc>
      </w:tr>
      <w:tr w:rsidR="000660FA" w14:paraId="4490AD31" w14:textId="77777777">
        <w:trPr>
          <w:trHeight w:val="300"/>
        </w:trPr>
        <w:tc>
          <w:tcPr>
            <w:tcW w:w="14400" w:type="dxa"/>
            <w:gridSpan w:val="7"/>
            <w:tcBorders>
              <w:top w:val="single" w:sz="6" w:space="0" w:color="000000" w:themeColor="text1"/>
              <w:left w:val="nil"/>
              <w:bottom w:val="single" w:sz="6" w:space="0" w:color="000000" w:themeColor="text1"/>
              <w:right w:val="nil"/>
            </w:tcBorders>
            <w:vAlign w:val="center"/>
          </w:tcPr>
          <w:p w14:paraId="23065251" w14:textId="77777777" w:rsidR="000660FA" w:rsidRDefault="000660FA">
            <w:pPr>
              <w:spacing w:line="240" w:lineRule="auto"/>
              <w:contextualSpacing/>
              <w:rPr>
                <w:rFonts w:ascii="Arial Narrow" w:eastAsia="Times New Roman" w:hAnsi="Arial Narrow"/>
                <w:sz w:val="16"/>
                <w:szCs w:val="16"/>
              </w:rPr>
            </w:pPr>
            <w:r w:rsidRPr="6CD48FBD">
              <w:rPr>
                <w:rFonts w:ascii="Arial Narrow" w:eastAsia="Times New Roman" w:hAnsi="Arial Narrow"/>
                <w:b/>
                <w:bCs/>
                <w:sz w:val="16"/>
                <w:szCs w:val="16"/>
              </w:rPr>
              <w:t>GRADE Working Group grades of evidence</w:t>
            </w:r>
            <w:r>
              <w:br/>
            </w:r>
            <w:r w:rsidRPr="6CD48FBD">
              <w:rPr>
                <w:rFonts w:ascii="Arial Narrow" w:eastAsia="Times New Roman" w:hAnsi="Arial Narrow"/>
                <w:b/>
                <w:bCs/>
                <w:sz w:val="16"/>
                <w:szCs w:val="16"/>
              </w:rPr>
              <w:t>High quality:</w:t>
            </w:r>
            <w:r w:rsidRPr="6CD48FBD">
              <w:rPr>
                <w:rFonts w:ascii="Arial Narrow" w:eastAsia="Times New Roman" w:hAnsi="Arial Narrow"/>
                <w:sz w:val="16"/>
                <w:szCs w:val="16"/>
              </w:rPr>
              <w:t xml:space="preserve"> We are very confident that the true effect lies close to that of the estimate of the effect</w:t>
            </w:r>
            <w:r>
              <w:br/>
            </w:r>
            <w:r w:rsidRPr="6CD48FBD">
              <w:rPr>
                <w:rFonts w:ascii="Arial Narrow" w:eastAsia="Times New Roman" w:hAnsi="Arial Narrow"/>
                <w:b/>
                <w:bCs/>
                <w:sz w:val="16"/>
                <w:szCs w:val="16"/>
              </w:rPr>
              <w:t>Moderate quality:</w:t>
            </w:r>
            <w:r w:rsidRPr="6CD48FBD">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br/>
            </w:r>
            <w:r w:rsidRPr="6CD48FBD">
              <w:rPr>
                <w:rFonts w:ascii="Arial Narrow" w:eastAsia="Times New Roman" w:hAnsi="Arial Narrow"/>
                <w:b/>
                <w:bCs/>
                <w:sz w:val="16"/>
                <w:szCs w:val="16"/>
              </w:rPr>
              <w:t>Low quality:</w:t>
            </w:r>
            <w:r w:rsidRPr="6CD48FBD">
              <w:rPr>
                <w:rFonts w:ascii="Arial Narrow" w:eastAsia="Times New Roman" w:hAnsi="Arial Narrow"/>
                <w:sz w:val="16"/>
                <w:szCs w:val="16"/>
              </w:rPr>
              <w:t xml:space="preserve"> Our confidence in the effect estimate is limited: The true effect may be substantially different from the estimate of the effect</w:t>
            </w:r>
            <w:r>
              <w:br/>
            </w:r>
            <w:r w:rsidRPr="6CD48FBD">
              <w:rPr>
                <w:rFonts w:ascii="Arial Narrow" w:eastAsia="Times New Roman" w:hAnsi="Arial Narrow"/>
                <w:b/>
                <w:bCs/>
                <w:sz w:val="16"/>
                <w:szCs w:val="16"/>
              </w:rPr>
              <w:t>Very low quality:</w:t>
            </w:r>
            <w:r w:rsidRPr="6CD48FBD">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7D50FA60" w14:textId="77777777" w:rsidR="000660FA" w:rsidRPr="00680A88" w:rsidRDefault="000660FA" w:rsidP="000660FA">
      <w:pPr>
        <w:rPr>
          <w:rFonts w:eastAsia="Times New Roman" w:cs="Times New Roman"/>
          <w:szCs w:val="24"/>
          <w:lang w:eastAsia="en-CA"/>
        </w:rPr>
      </w:pPr>
      <w:r w:rsidRPr="00680A88">
        <w:lastRenderedPageBreak/>
        <w:t>Explanations</w:t>
      </w:r>
    </w:p>
    <w:p w14:paraId="26A24351" w14:textId="77777777" w:rsidR="000660FA" w:rsidRPr="00680A88"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a. Downrated once for risk of bias. Randomisation and allocation concealment were either not reported (Malmo I, Swedish two county [Kopparberg]) or there were serious deficiencies in these areas (CNBSS 1&amp;2, Stockholm). </w:t>
      </w:r>
    </w:p>
    <w:p w14:paraId="39FD3971" w14:textId="77777777" w:rsidR="000660FA" w:rsidRPr="00680A88" w:rsidRDefault="000660FA" w:rsidP="000660FA">
      <w:pPr>
        <w:spacing w:line="240" w:lineRule="auto"/>
        <w:contextualSpacing/>
        <w:rPr>
          <w:rFonts w:ascii="Arial Narrow" w:eastAsia="Times New Roman" w:hAnsi="Arial Narrow"/>
          <w:sz w:val="14"/>
          <w:szCs w:val="14"/>
          <w:lang w:val="en"/>
        </w:rPr>
      </w:pPr>
      <w:r w:rsidRPr="00680A88">
        <w:rPr>
          <w:rFonts w:ascii="Arial Narrow" w:eastAsia="Times New Roman" w:hAnsi="Arial Narrow"/>
          <w:sz w:val="14"/>
          <w:szCs w:val="14"/>
          <w:lang w:val="en"/>
        </w:rPr>
        <w:t xml:space="preserve">b. </w:t>
      </w:r>
      <w:r>
        <w:rPr>
          <w:rFonts w:ascii="Arial Narrow" w:eastAsia="Times New Roman" w:hAnsi="Arial Narrow"/>
          <w:sz w:val="14"/>
          <w:szCs w:val="14"/>
        </w:rPr>
        <w:t>All point estimates in our pooled analysis lie to one side of our threshold.</w:t>
      </w:r>
      <w:r w:rsidRPr="0067737A">
        <w:rPr>
          <w:rFonts w:ascii="Arial Narrow" w:eastAsia="Times New Roman" w:hAnsi="Arial Narrow"/>
          <w:sz w:val="14"/>
          <w:szCs w:val="14"/>
        </w:rPr>
        <w:t xml:space="preserve"> We did not rate down for inconsistency</w:t>
      </w:r>
      <w:r w:rsidRPr="00680A88">
        <w:rPr>
          <w:rFonts w:ascii="Arial Narrow" w:eastAsia="Times New Roman" w:hAnsi="Arial Narrow"/>
          <w:sz w:val="14"/>
          <w:szCs w:val="14"/>
          <w:lang w:val="en"/>
        </w:rPr>
        <w:t xml:space="preserve">. </w:t>
      </w:r>
    </w:p>
    <w:p w14:paraId="429174AC" w14:textId="77777777" w:rsidR="000660FA" w:rsidRPr="00695649" w:rsidRDefault="000660FA" w:rsidP="000660FA">
      <w:pPr>
        <w:spacing w:line="240" w:lineRule="auto"/>
        <w:contextualSpacing/>
        <w:rPr>
          <w:rFonts w:ascii="Arial Narrow" w:eastAsia="Times New Roman" w:hAnsi="Arial Narrow"/>
          <w:sz w:val="14"/>
          <w:szCs w:val="14"/>
          <w:lang w:val="en"/>
        </w:rPr>
      </w:pPr>
      <w:r w:rsidRPr="00EF2202">
        <w:rPr>
          <w:rFonts w:ascii="Arial Narrow" w:eastAsia="Times New Roman" w:hAnsi="Arial Narrow"/>
          <w:sz w:val="14"/>
          <w:szCs w:val="14"/>
          <w:lang w:val="en"/>
        </w:rPr>
        <w:t>c. Downrated once for indirectness.</w:t>
      </w:r>
      <w:r w:rsidRPr="005F0054">
        <w:rPr>
          <w:rFonts w:ascii="Arial Narrow" w:eastAsia="Times New Roman" w:hAnsi="Arial Narrow"/>
          <w:sz w:val="14"/>
          <w:szCs w:val="14"/>
        </w:rPr>
        <w:t xml:space="preserve"> </w:t>
      </w:r>
      <w:r w:rsidRPr="0067737A">
        <w:rPr>
          <w:rFonts w:ascii="Arial Narrow" w:eastAsia="Times New Roman" w:hAnsi="Arial Narrow"/>
          <w:sz w:val="14"/>
          <w:szCs w:val="14"/>
        </w:rPr>
        <w:t xml:space="preserve">Data are from trials initiated in the 1960s-1990s and the intervention groups were primarily screened with film mammography. Due to advances in mammography technology and treatment practices, we expect that the magnitude of screening effect </w:t>
      </w:r>
      <w:r>
        <w:rPr>
          <w:rFonts w:ascii="Arial Narrow" w:eastAsia="Times New Roman" w:hAnsi="Arial Narrow"/>
          <w:sz w:val="14"/>
          <w:szCs w:val="14"/>
        </w:rPr>
        <w:t>may</w:t>
      </w:r>
      <w:r w:rsidRPr="0067737A">
        <w:rPr>
          <w:rFonts w:ascii="Arial Narrow" w:eastAsia="Times New Roman" w:hAnsi="Arial Narrow"/>
          <w:sz w:val="14"/>
          <w:szCs w:val="14"/>
        </w:rPr>
        <w:t xml:space="preserve"> differ if applied to today’s Canadian screening context.</w:t>
      </w:r>
      <w:r>
        <w:rPr>
          <w:rFonts w:ascii="Arial Narrow" w:eastAsia="Times New Roman" w:hAnsi="Arial Narrow"/>
          <w:sz w:val="14"/>
          <w:szCs w:val="14"/>
        </w:rPr>
        <w:t xml:space="preserve"> There are no high-quality clinical trials examining the impact of screening on breast cancer treatment-related morbidity using contemporary screening methods</w:t>
      </w:r>
      <w:r w:rsidRPr="00EF2202">
        <w:rPr>
          <w:rFonts w:ascii="Arial Narrow" w:eastAsia="Times New Roman" w:hAnsi="Arial Narrow"/>
          <w:sz w:val="14"/>
          <w:szCs w:val="14"/>
          <w:lang w:val="en"/>
        </w:rPr>
        <w:t>. For some studies, the control group received screening after the screening period (Stockholm and Swedish Two County [Kopparberg]).</w:t>
      </w:r>
      <w:r w:rsidRPr="00695649">
        <w:rPr>
          <w:rFonts w:ascii="Arial Narrow" w:eastAsia="Times New Roman" w:hAnsi="Arial Narrow"/>
          <w:sz w:val="14"/>
          <w:szCs w:val="14"/>
          <w:lang w:val="en"/>
        </w:rPr>
        <w:t xml:space="preserve"> </w:t>
      </w:r>
    </w:p>
    <w:p w14:paraId="6135D568" w14:textId="77777777" w:rsidR="000660FA" w:rsidRPr="00680A88" w:rsidRDefault="000660FA" w:rsidP="000660FA">
      <w:pPr>
        <w:spacing w:line="240" w:lineRule="auto"/>
        <w:contextualSpacing/>
        <w:rPr>
          <w:rFonts w:ascii="Arial Narrow" w:eastAsia="Times New Roman" w:hAnsi="Arial Narrow"/>
          <w:sz w:val="14"/>
          <w:szCs w:val="14"/>
          <w:lang w:val="en"/>
        </w:rPr>
      </w:pPr>
      <w:r>
        <w:rPr>
          <w:rFonts w:ascii="Arial Narrow" w:eastAsia="Times New Roman" w:hAnsi="Arial Narrow"/>
          <w:sz w:val="14"/>
          <w:szCs w:val="14"/>
          <w:lang w:val="en"/>
        </w:rPr>
        <w:t>d</w:t>
      </w:r>
      <w:r w:rsidRPr="00680A88">
        <w:rPr>
          <w:rFonts w:ascii="Arial Narrow" w:eastAsia="Times New Roman" w:hAnsi="Arial Narrow"/>
          <w:sz w:val="14"/>
          <w:szCs w:val="14"/>
          <w:lang w:val="en"/>
        </w:rPr>
        <w:t>. Downrated once for imprecision. CI crosses threshold for breast cancer screening harm for breast cancers requiring a full mastectomy (versus lumpectomy).</w:t>
      </w:r>
    </w:p>
    <w:p w14:paraId="6948D856" w14:textId="77777777" w:rsidR="000660FA" w:rsidRPr="00680A88"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e. Downrated once for risk of bias. Randomisation and allocation concealment were not reported (Malmo I, Swedish two county [Kopparberg]).</w:t>
      </w:r>
    </w:p>
    <w:p w14:paraId="2AA0481D" w14:textId="77777777" w:rsidR="000660FA" w:rsidRPr="00695649"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f. Downrated once for indirectness. Trial data is from trials mainly initiated in the 1970s-1980s and the intervention groups were primarily screened with film mammography. Due to advances in mammography technology and treatment practices, we expect that the magnitude of screening effect would differ if applied to today’s Canadian screening context. In one of the studies, the control group received screening after the screening period (Swedish Two County [Kopparberg]). </w:t>
      </w:r>
    </w:p>
    <w:p w14:paraId="61FB5773" w14:textId="77777777" w:rsidR="000660FA" w:rsidRPr="0067737A" w:rsidRDefault="000660FA" w:rsidP="000660FA">
      <w:pPr>
        <w:spacing w:line="240" w:lineRule="auto"/>
        <w:contextualSpacing/>
        <w:rPr>
          <w:rFonts w:ascii="Arial Narrow" w:eastAsia="Times New Roman" w:hAnsi="Arial Narrow"/>
          <w:sz w:val="14"/>
          <w:szCs w:val="14"/>
        </w:rPr>
      </w:pPr>
      <w:r>
        <w:rPr>
          <w:rFonts w:ascii="Arial Narrow" w:eastAsia="Times New Roman" w:hAnsi="Arial Narrow"/>
          <w:sz w:val="14"/>
          <w:szCs w:val="14"/>
          <w:lang w:val="en"/>
        </w:rPr>
        <w:t>g</w:t>
      </w:r>
      <w:r w:rsidRPr="00B605EE">
        <w:rPr>
          <w:rFonts w:ascii="Arial Narrow" w:eastAsia="Times New Roman" w:hAnsi="Arial Narrow"/>
          <w:sz w:val="14"/>
          <w:szCs w:val="14"/>
          <w:lang w:val="en"/>
        </w:rPr>
        <w:t>. Not downrated for imprecision. The</w:t>
      </w:r>
      <w:r>
        <w:rPr>
          <w:rFonts w:ascii="Arial Narrow" w:eastAsia="Times New Roman" w:hAnsi="Arial Narrow"/>
          <w:sz w:val="14"/>
          <w:szCs w:val="14"/>
          <w:lang w:val="en"/>
        </w:rPr>
        <w:t xml:space="preserve"> </w:t>
      </w:r>
      <w:r w:rsidRPr="00B605EE">
        <w:rPr>
          <w:rFonts w:ascii="Arial Narrow" w:eastAsia="Times New Roman" w:hAnsi="Arial Narrow"/>
          <w:sz w:val="14"/>
          <w:szCs w:val="14"/>
          <w:lang w:val="en"/>
        </w:rPr>
        <w:t>CI does not cross the threshold for breast cancer screening harm for breast cancers requiring radiotherapy.</w:t>
      </w:r>
    </w:p>
    <w:p w14:paraId="0256CB98" w14:textId="77777777" w:rsidR="000660FA" w:rsidRPr="00B605EE" w:rsidRDefault="000660FA" w:rsidP="000660FA">
      <w:pPr>
        <w:spacing w:line="240" w:lineRule="auto"/>
        <w:contextualSpacing/>
        <w:rPr>
          <w:rFonts w:ascii="Arial Narrow" w:eastAsia="Times New Roman" w:hAnsi="Arial Narrow"/>
          <w:sz w:val="14"/>
          <w:szCs w:val="14"/>
          <w:lang w:val="en"/>
        </w:rPr>
      </w:pPr>
      <w:r>
        <w:rPr>
          <w:rFonts w:ascii="Arial Narrow" w:eastAsia="Times New Roman" w:hAnsi="Arial Narrow"/>
          <w:sz w:val="14"/>
          <w:szCs w:val="14"/>
          <w:lang w:val="en"/>
        </w:rPr>
        <w:t>h</w:t>
      </w:r>
      <w:r w:rsidRPr="00B605EE">
        <w:rPr>
          <w:rFonts w:ascii="Arial Narrow" w:eastAsia="Times New Roman" w:hAnsi="Arial Narrow"/>
          <w:sz w:val="14"/>
          <w:szCs w:val="14"/>
          <w:lang w:val="en"/>
        </w:rPr>
        <w:t xml:space="preserve">. </w:t>
      </w:r>
      <w:r>
        <w:rPr>
          <w:rFonts w:ascii="Arial Narrow" w:eastAsia="Times New Roman" w:hAnsi="Arial Narrow"/>
          <w:sz w:val="14"/>
          <w:szCs w:val="14"/>
          <w:lang w:val="en"/>
        </w:rPr>
        <w:t>Not d</w:t>
      </w:r>
      <w:r w:rsidRPr="00B605EE">
        <w:rPr>
          <w:rFonts w:ascii="Arial Narrow" w:eastAsia="Times New Roman" w:hAnsi="Arial Narrow"/>
          <w:sz w:val="14"/>
          <w:szCs w:val="14"/>
          <w:lang w:val="en"/>
        </w:rPr>
        <w:t xml:space="preserve">ownrated for imprecision. The CI does </w:t>
      </w:r>
      <w:r>
        <w:rPr>
          <w:rFonts w:ascii="Arial Narrow" w:eastAsia="Times New Roman" w:hAnsi="Arial Narrow"/>
          <w:sz w:val="14"/>
          <w:szCs w:val="14"/>
          <w:lang w:val="en"/>
        </w:rPr>
        <w:t xml:space="preserve">not </w:t>
      </w:r>
      <w:r w:rsidRPr="00B605EE">
        <w:rPr>
          <w:rFonts w:ascii="Arial Narrow" w:eastAsia="Times New Roman" w:hAnsi="Arial Narrow"/>
          <w:sz w:val="14"/>
          <w:szCs w:val="14"/>
          <w:lang w:val="en"/>
        </w:rPr>
        <w:t>cross the threshold for breast cancer screening benefit or harm for breast cancers requiring chemotherapy.</w:t>
      </w:r>
    </w:p>
    <w:p w14:paraId="56CD4083" w14:textId="77777777" w:rsidR="000660FA" w:rsidRPr="00B605EE" w:rsidRDefault="000660FA" w:rsidP="000660FA">
      <w:pPr>
        <w:spacing w:line="240" w:lineRule="auto"/>
        <w:contextualSpacing/>
        <w:rPr>
          <w:rFonts w:ascii="Arial Narrow" w:eastAsia="Times New Roman" w:hAnsi="Arial Narrow"/>
          <w:sz w:val="14"/>
          <w:szCs w:val="14"/>
          <w:lang w:val="en"/>
        </w:rPr>
      </w:pPr>
      <w:r>
        <w:rPr>
          <w:rFonts w:ascii="Arial Narrow" w:eastAsia="Times New Roman" w:hAnsi="Arial Narrow"/>
          <w:sz w:val="14"/>
          <w:szCs w:val="14"/>
          <w:lang w:val="en"/>
        </w:rPr>
        <w:t xml:space="preserve">i.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Pr>
          <w:rFonts w:ascii="Arial Narrow" w:eastAsia="Times New Roman" w:hAnsi="Arial Narrow"/>
          <w:sz w:val="14"/>
          <w:szCs w:val="14"/>
        </w:rPr>
        <w:instrText xml:space="preserve"> ADDIN ZOTERO_ITEM CSL_CITATION {"citationID":"qhgNRAJ4","properties":{"formattedCitation":"\\super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1B30C792" w14:textId="77777777" w:rsidR="000660FA" w:rsidRDefault="000660FA" w:rsidP="000660FA">
      <w:pPr>
        <w:rPr>
          <w:lang w:val="en-US"/>
        </w:rPr>
      </w:pPr>
    </w:p>
    <w:p w14:paraId="3964FEB0" w14:textId="77777777" w:rsidR="000660FA" w:rsidRDefault="000660FA" w:rsidP="000660FA">
      <w:pPr>
        <w:rPr>
          <w:lang w:val="en-US"/>
        </w:rPr>
      </w:pPr>
    </w:p>
    <w:p w14:paraId="728B66D3" w14:textId="77777777" w:rsidR="000660FA" w:rsidRDefault="000660FA" w:rsidP="000660FA">
      <w:pPr>
        <w:rPr>
          <w:lang w:val="en-US"/>
        </w:rPr>
      </w:pPr>
    </w:p>
    <w:p w14:paraId="68F49207" w14:textId="77777777" w:rsidR="000660FA" w:rsidRDefault="000660FA" w:rsidP="000660FA">
      <w:pPr>
        <w:rPr>
          <w:lang w:val="en-US"/>
        </w:rPr>
      </w:pPr>
    </w:p>
    <w:p w14:paraId="09930D9C" w14:textId="77777777" w:rsidR="000660FA" w:rsidRDefault="000660FA" w:rsidP="000660FA">
      <w:pPr>
        <w:rPr>
          <w:lang w:val="en-US"/>
        </w:rPr>
      </w:pPr>
    </w:p>
    <w:p w14:paraId="697DBED6" w14:textId="77777777" w:rsidR="000660FA" w:rsidRDefault="000660FA" w:rsidP="000660FA">
      <w:pPr>
        <w:rPr>
          <w:lang w:val="en-US"/>
        </w:rPr>
      </w:pPr>
    </w:p>
    <w:p w14:paraId="180EF52E" w14:textId="77777777" w:rsidR="000660FA" w:rsidRDefault="000660FA" w:rsidP="000660FA">
      <w:pPr>
        <w:rPr>
          <w:lang w:val="en-US"/>
        </w:rPr>
      </w:pPr>
    </w:p>
    <w:p w14:paraId="10E0AC99" w14:textId="77777777" w:rsidR="000660FA" w:rsidRDefault="000660FA" w:rsidP="000660FA">
      <w:pPr>
        <w:rPr>
          <w:lang w:val="en-US"/>
        </w:rPr>
      </w:pPr>
    </w:p>
    <w:p w14:paraId="164A169E" w14:textId="77777777" w:rsidR="000660FA" w:rsidRDefault="000660FA" w:rsidP="000660FA">
      <w:pPr>
        <w:rPr>
          <w:lang w:val="en-US"/>
        </w:rPr>
      </w:pPr>
    </w:p>
    <w:p w14:paraId="3352653F" w14:textId="77777777" w:rsidR="000660FA" w:rsidRDefault="000660FA" w:rsidP="000660FA">
      <w:pPr>
        <w:rPr>
          <w:lang w:val="en-US"/>
        </w:rPr>
      </w:pPr>
    </w:p>
    <w:p w14:paraId="7B02DE0D" w14:textId="77777777" w:rsidR="000660FA" w:rsidRDefault="000660FA" w:rsidP="000660FA">
      <w:pPr>
        <w:rPr>
          <w:lang w:val="en-US"/>
        </w:rPr>
      </w:pPr>
    </w:p>
    <w:p w14:paraId="380D9375" w14:textId="77777777" w:rsidR="000660FA" w:rsidRDefault="000660FA" w:rsidP="000660FA">
      <w:pPr>
        <w:rPr>
          <w:lang w:val="en-US"/>
        </w:rPr>
      </w:pPr>
    </w:p>
    <w:p w14:paraId="7BDEB75B" w14:textId="77777777" w:rsidR="000660FA" w:rsidRDefault="000660FA" w:rsidP="000660FA">
      <w:pPr>
        <w:rPr>
          <w:lang w:val="en-US"/>
        </w:rPr>
      </w:pPr>
    </w:p>
    <w:p w14:paraId="2A2D25AE" w14:textId="77777777" w:rsidR="000660FA" w:rsidRDefault="000660FA" w:rsidP="000660FA">
      <w:pPr>
        <w:rPr>
          <w:lang w:val="en-US"/>
        </w:rPr>
      </w:pPr>
    </w:p>
    <w:p w14:paraId="210B555C" w14:textId="77777777" w:rsidR="000660FA" w:rsidRDefault="000660FA" w:rsidP="000660FA">
      <w:pPr>
        <w:rPr>
          <w:lang w:val="en-US"/>
        </w:rPr>
      </w:pPr>
    </w:p>
    <w:p w14:paraId="4AD67965" w14:textId="3F23A72E" w:rsidR="000660FA" w:rsidRPr="00827DDE" w:rsidRDefault="000660FA" w:rsidP="00276095">
      <w:pPr>
        <w:pStyle w:val="Heading2"/>
      </w:pPr>
      <w:bookmarkStart w:id="39" w:name="_Toc180757707"/>
      <w:r>
        <w:lastRenderedPageBreak/>
        <w:t>Table 1</w:t>
      </w:r>
      <w:r w:rsidR="008B204D">
        <w:t>5</w:t>
      </w:r>
      <w:r>
        <w:t>: Treatment-related morbidity</w:t>
      </w:r>
      <w:r w:rsidRPr="185CD1C7">
        <w:t xml:space="preserve"> (Observational </w:t>
      </w:r>
      <w:r>
        <w:t>s</w:t>
      </w:r>
      <w:r w:rsidRPr="185CD1C7">
        <w:t>tudies</w:t>
      </w:r>
      <w:r>
        <w:t>, all ages, adherence to screen analysis</w:t>
      </w:r>
      <w:r w:rsidRPr="185CD1C7">
        <w:t>)</w:t>
      </w:r>
      <w:bookmarkEnd w:id="39"/>
    </w:p>
    <w:tbl>
      <w:tblPr>
        <w:tblW w:w="5000" w:type="pct"/>
        <w:tblCellMar>
          <w:top w:w="60" w:type="dxa"/>
          <w:left w:w="60" w:type="dxa"/>
          <w:bottom w:w="60" w:type="dxa"/>
          <w:right w:w="60" w:type="dxa"/>
        </w:tblCellMar>
        <w:tblLook w:val="04A0" w:firstRow="1" w:lastRow="0" w:firstColumn="1" w:lastColumn="0" w:noHBand="0" w:noVBand="1"/>
      </w:tblPr>
      <w:tblGrid>
        <w:gridCol w:w="2214"/>
        <w:gridCol w:w="1555"/>
        <w:gridCol w:w="1555"/>
        <w:gridCol w:w="1555"/>
        <w:gridCol w:w="1555"/>
        <w:gridCol w:w="1156"/>
        <w:gridCol w:w="3370"/>
      </w:tblGrid>
      <w:tr w:rsidR="000660FA" w14:paraId="7F02E254" w14:textId="77777777">
        <w:trPr>
          <w:cantSplit/>
          <w:tblHeader/>
        </w:trPr>
        <w:tc>
          <w:tcPr>
            <w:tcW w:w="5000" w:type="pct"/>
            <w:gridSpan w:val="7"/>
            <w:vAlign w:val="center"/>
            <w:hideMark/>
          </w:tcPr>
          <w:p w14:paraId="20FC02C4" w14:textId="77777777" w:rsidR="000660FA" w:rsidRPr="00025C1E" w:rsidRDefault="000660FA">
            <w:pPr>
              <w:spacing w:line="140" w:lineRule="atLeast"/>
              <w:rPr>
                <w:rFonts w:ascii="Arial Narrow" w:eastAsia="Times New Roman" w:hAnsi="Arial Narrow"/>
                <w:b/>
                <w:bCs/>
                <w:color w:val="000000" w:themeColor="text1"/>
                <w:sz w:val="24"/>
                <w:szCs w:val="24"/>
              </w:rPr>
            </w:pPr>
            <w:r w:rsidRPr="00025C1E">
              <w:rPr>
                <w:rFonts w:ascii="Arial Narrow" w:eastAsia="Times New Roman" w:hAnsi="Arial Narrow"/>
                <w:b/>
                <w:bCs/>
                <w:color w:val="000000" w:themeColor="text1"/>
              </w:rPr>
              <w:t xml:space="preserve">Screening with </w:t>
            </w:r>
            <w:r w:rsidRPr="00025C1E">
              <w:rPr>
                <w:rFonts w:ascii="Arial Narrow" w:eastAsia="Times New Roman" w:hAnsi="Arial Narrow"/>
                <w:b/>
                <w:color w:val="000000" w:themeColor="text1"/>
              </w:rPr>
              <w:t>mammography*</w:t>
            </w:r>
            <w:r w:rsidRPr="00025C1E">
              <w:rPr>
                <w:rFonts w:ascii="Arial Narrow" w:eastAsia="Times New Roman" w:hAnsi="Arial Narrow"/>
                <w:b/>
                <w:bCs/>
                <w:color w:val="000000" w:themeColor="text1"/>
              </w:rPr>
              <w:t xml:space="preserve"> compared to no screening</w:t>
            </w:r>
          </w:p>
        </w:tc>
      </w:tr>
      <w:tr w:rsidR="000660FA" w14:paraId="5C6D235C" w14:textId="77777777">
        <w:trPr>
          <w:cantSplit/>
          <w:tblHeader/>
        </w:trPr>
        <w:tc>
          <w:tcPr>
            <w:tcW w:w="854" w:type="pct"/>
            <w:vMerge w:val="restart"/>
            <w:tcBorders>
              <w:top w:val="nil"/>
              <w:left w:val="nil"/>
              <w:bottom w:val="nil"/>
              <w:right w:val="single" w:sz="6" w:space="0" w:color="EFEFEF"/>
            </w:tcBorders>
            <w:shd w:val="clear" w:color="auto" w:fill="3271AA"/>
            <w:hideMark/>
          </w:tcPr>
          <w:p w14:paraId="2CB1BB82"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397341F8" w14:textId="77777777" w:rsidR="000660FA" w:rsidRDefault="000660FA">
            <w:pPr>
              <w:pStyle w:val="NormalWeb"/>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Absolute effects</w:t>
            </w:r>
          </w:p>
        </w:tc>
        <w:tc>
          <w:tcPr>
            <w:tcW w:w="600" w:type="pct"/>
            <w:vMerge w:val="restart"/>
            <w:tcBorders>
              <w:top w:val="nil"/>
              <w:left w:val="nil"/>
              <w:bottom w:val="nil"/>
              <w:right w:val="single" w:sz="6" w:space="0" w:color="EFEFEF"/>
            </w:tcBorders>
            <w:shd w:val="clear" w:color="auto" w:fill="3271AA"/>
            <w:hideMark/>
          </w:tcPr>
          <w:p w14:paraId="15B69579"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hideMark/>
          </w:tcPr>
          <w:p w14:paraId="1890F649"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46" w:type="pct"/>
            <w:vMerge w:val="restart"/>
            <w:tcBorders>
              <w:top w:val="nil"/>
              <w:left w:val="nil"/>
              <w:bottom w:val="nil"/>
              <w:right w:val="single" w:sz="6" w:space="0" w:color="EFEFEF"/>
            </w:tcBorders>
            <w:shd w:val="clear" w:color="auto" w:fill="3271AA"/>
            <w:hideMark/>
          </w:tcPr>
          <w:p w14:paraId="0C451242"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hideMark/>
          </w:tcPr>
          <w:p w14:paraId="50DA293F" w14:textId="77777777" w:rsidR="000660FA" w:rsidRDefault="000660FA">
            <w:pPr>
              <w:pStyle w:val="NormalWeb"/>
              <w:spacing w:before="0" w:beforeAutospacing="0" w:after="0" w:afterAutospacing="0" w:line="276" w:lineRule="auto"/>
              <w:contextualSpacing/>
              <w:rPr>
                <w:rFonts w:ascii="Arial Narrow" w:hAnsi="Arial Narrow"/>
                <w:color w:val="FFFFFF"/>
                <w:sz w:val="16"/>
                <w:szCs w:val="16"/>
              </w:rPr>
            </w:pPr>
            <w:r w:rsidRPr="099C4E14">
              <w:rPr>
                <w:rFonts w:ascii="Arial Narrow" w:hAnsi="Arial Narrow"/>
                <w:color w:val="FFFFFF" w:themeColor="background1"/>
                <w:sz w:val="16"/>
                <w:szCs w:val="16"/>
              </w:rPr>
              <w:t>Comments</w:t>
            </w:r>
          </w:p>
        </w:tc>
      </w:tr>
      <w:tr w:rsidR="000660FA" w14:paraId="0809447E" w14:textId="77777777">
        <w:trPr>
          <w:cantSplit/>
          <w:tblHeader/>
        </w:trPr>
        <w:tc>
          <w:tcPr>
            <w:tcW w:w="0" w:type="auto"/>
            <w:vMerge/>
            <w:vAlign w:val="center"/>
            <w:hideMark/>
          </w:tcPr>
          <w:p w14:paraId="61F27994" w14:textId="77777777" w:rsidR="000660FA" w:rsidRDefault="000660FA">
            <w:pPr>
              <w:spacing w:after="0"/>
              <w:rPr>
                <w:rFonts w:ascii="Arial Narrow" w:eastAsiaTheme="minorEastAsia" w:hAnsi="Arial Narrow" w:cs="Times New Roman"/>
                <w:color w:val="FFFFFF"/>
                <w:sz w:val="16"/>
                <w:szCs w:val="16"/>
                <w:lang w:eastAsia="en-CA"/>
              </w:rPr>
            </w:pPr>
          </w:p>
        </w:tc>
        <w:tc>
          <w:tcPr>
            <w:tcW w:w="600" w:type="pct"/>
            <w:tcBorders>
              <w:top w:val="single" w:sz="6" w:space="0" w:color="EFEFEF"/>
              <w:left w:val="nil"/>
              <w:bottom w:val="nil"/>
              <w:right w:val="single" w:sz="6" w:space="0" w:color="EFEFEF"/>
            </w:tcBorders>
            <w:shd w:val="clear" w:color="auto" w:fill="E0E0E0"/>
            <w:hideMark/>
          </w:tcPr>
          <w:p w14:paraId="2E2F17F4" w14:textId="77777777" w:rsidR="000660FA" w:rsidRDefault="000660FA">
            <w:pPr>
              <w:pStyle w:val="first-letter"/>
              <w:spacing w:before="0" w:beforeAutospacing="0" w:after="0" w:afterAutospacing="0"/>
              <w:rPr>
                <w:rFonts w:ascii="Arial Narrow" w:hAnsi="Arial Narrow"/>
                <w:b/>
                <w:bCs/>
                <w:sz w:val="16"/>
                <w:szCs w:val="16"/>
              </w:rPr>
            </w:pPr>
            <w:r>
              <w:rPr>
                <w:rFonts w:ascii="Arial Narrow" w:hAnsi="Arial Narrow"/>
                <w:b/>
                <w:bCs/>
                <w:sz w:val="16"/>
                <w:szCs w:val="16"/>
              </w:rPr>
              <w:t>Risk with Usual Care</w:t>
            </w:r>
          </w:p>
          <w:p w14:paraId="5FB6C8C6" w14:textId="77777777" w:rsidR="000660FA" w:rsidRDefault="000660FA">
            <w:pPr>
              <w:pStyle w:val="first-letter"/>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(Assumed Risk)</w:t>
            </w:r>
          </w:p>
        </w:tc>
        <w:tc>
          <w:tcPr>
            <w:tcW w:w="600" w:type="pct"/>
            <w:tcBorders>
              <w:top w:val="single" w:sz="6" w:space="0" w:color="EFEFEF"/>
              <w:left w:val="nil"/>
              <w:bottom w:val="nil"/>
              <w:right w:val="single" w:sz="6" w:space="0" w:color="EFEFEF"/>
            </w:tcBorders>
            <w:shd w:val="clear" w:color="auto" w:fill="E0E0E0"/>
            <w:hideMark/>
          </w:tcPr>
          <w:p w14:paraId="02414BAB" w14:textId="77777777" w:rsidR="000660FA" w:rsidRDefault="000660FA">
            <w:pPr>
              <w:pStyle w:val="first-letter"/>
              <w:spacing w:before="0" w:beforeAutospacing="0" w:after="0" w:afterAutospacing="0" w:line="276" w:lineRule="auto"/>
              <w:contextualSpacing/>
              <w:rPr>
                <w:rFonts w:ascii="Arial Narrow" w:hAnsi="Arial Narrow"/>
                <w:b/>
                <w:bCs/>
                <w:sz w:val="16"/>
                <w:szCs w:val="16"/>
              </w:rPr>
            </w:pPr>
            <w:r w:rsidRPr="00EB52A4">
              <w:rPr>
                <w:rFonts w:ascii="Arial Narrow" w:eastAsia="Times New Roman" w:hAnsi="Arial Narrow"/>
                <w:b/>
                <w:bCs/>
                <w:sz w:val="16"/>
                <w:szCs w:val="16"/>
              </w:rPr>
              <w:t>Absolute</w:t>
            </w:r>
            <w:r>
              <w:rPr>
                <w:rFonts w:ascii="Arial Narrow" w:eastAsia="Times New Roman" w:hAnsi="Arial Narrow"/>
                <w:b/>
                <w:bCs/>
                <w:sz w:val="16"/>
                <w:szCs w:val="16"/>
              </w:rPr>
              <w:t xml:space="preserve"> effect</w:t>
            </w:r>
            <w:r w:rsidRPr="00EB52A4">
              <w:rPr>
                <w:rFonts w:ascii="Arial Narrow" w:eastAsia="Times New Roman" w:hAnsi="Arial Narrow"/>
                <w:b/>
                <w:bCs/>
                <w:sz w:val="16"/>
                <w:szCs w:val="16"/>
              </w:rPr>
              <w:br/>
              <w:t>(95% CI)</w:t>
            </w:r>
          </w:p>
        </w:tc>
        <w:tc>
          <w:tcPr>
            <w:tcW w:w="0" w:type="auto"/>
            <w:vMerge/>
            <w:vAlign w:val="center"/>
            <w:hideMark/>
          </w:tcPr>
          <w:p w14:paraId="1E009CA4" w14:textId="77777777" w:rsidR="000660FA" w:rsidRDefault="000660FA">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1885F7EE" w14:textId="77777777" w:rsidR="000660FA" w:rsidRDefault="000660FA">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6685205A" w14:textId="77777777" w:rsidR="000660FA" w:rsidRDefault="000660FA">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1C37140F" w14:textId="77777777" w:rsidR="000660FA" w:rsidRDefault="000660FA">
            <w:pPr>
              <w:spacing w:after="0"/>
              <w:rPr>
                <w:rFonts w:ascii="Arial Narrow" w:eastAsiaTheme="minorEastAsia" w:hAnsi="Arial Narrow" w:cs="Times New Roman"/>
                <w:color w:val="FFFFFF"/>
                <w:sz w:val="16"/>
                <w:szCs w:val="16"/>
                <w:lang w:eastAsia="en-CA"/>
              </w:rPr>
            </w:pPr>
          </w:p>
        </w:tc>
      </w:tr>
      <w:tr w:rsidR="000660FA" w14:paraId="66F8D879" w14:textId="77777777">
        <w:trPr>
          <w:cantSplit/>
        </w:trPr>
        <w:tc>
          <w:tcPr>
            <w:tcW w:w="854" w:type="pct"/>
            <w:tcBorders>
              <w:top w:val="single" w:sz="6" w:space="0" w:color="000000" w:themeColor="text1"/>
              <w:left w:val="nil"/>
              <w:bottom w:val="single" w:sz="6" w:space="0" w:color="000000" w:themeColor="text1"/>
              <w:right w:val="nil"/>
            </w:tcBorders>
          </w:tcPr>
          <w:p w14:paraId="66953C5C" w14:textId="77777777" w:rsidR="000660FA" w:rsidRDefault="000660FA">
            <w:pPr>
              <w:spacing w:line="240" w:lineRule="auto"/>
              <w:contextualSpacing/>
              <w:rPr>
                <w:rFonts w:ascii="Arial Narrow" w:eastAsia="Times New Roman" w:hAnsi="Arial Narrow"/>
                <w:sz w:val="16"/>
                <w:szCs w:val="16"/>
              </w:rPr>
            </w:pPr>
            <w:r w:rsidRPr="71FE8E74">
              <w:rPr>
                <w:rStyle w:val="label"/>
                <w:rFonts w:ascii="Arial Narrow" w:eastAsia="Times New Roman" w:hAnsi="Arial Narrow"/>
                <w:sz w:val="18"/>
                <w:szCs w:val="18"/>
              </w:rPr>
              <w:t>Breast cancers with conservative surgery as treatment</w:t>
            </w:r>
          </w:p>
          <w:p w14:paraId="0639842B" w14:textId="77777777" w:rsidR="000660FA" w:rsidRDefault="000660FA">
            <w:pPr>
              <w:spacing w:line="240" w:lineRule="auto"/>
              <w:contextualSpacing/>
              <w:rPr>
                <w:rFonts w:ascii="Arial Narrow" w:eastAsia="Times New Roman" w:hAnsi="Arial Narrow"/>
                <w:sz w:val="16"/>
                <w:szCs w:val="16"/>
              </w:rPr>
            </w:pPr>
          </w:p>
          <w:p w14:paraId="67902AED" w14:textId="77777777" w:rsidR="000660FA" w:rsidRDefault="000660FA">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Range of follow-up (yrs): Median 11, IQR 9-13</w:t>
            </w:r>
          </w:p>
          <w:p w14:paraId="20CBC6FA" w14:textId="77777777" w:rsidR="000660FA" w:rsidRDefault="000660FA">
            <w:pPr>
              <w:spacing w:line="240" w:lineRule="auto"/>
              <w:contextualSpacing/>
              <w:rPr>
                <w:rFonts w:ascii="Arial Narrow" w:eastAsia="Times New Roman" w:hAnsi="Arial Narrow"/>
                <w:sz w:val="16"/>
                <w:szCs w:val="16"/>
              </w:rPr>
            </w:pPr>
          </w:p>
        </w:tc>
        <w:tc>
          <w:tcPr>
            <w:tcW w:w="600" w:type="pct"/>
            <w:tcBorders>
              <w:top w:val="single" w:sz="6" w:space="0" w:color="000000" w:themeColor="text1"/>
              <w:left w:val="nil"/>
              <w:bottom w:val="single" w:sz="6" w:space="0" w:color="000000" w:themeColor="text1"/>
              <w:right w:val="nil"/>
            </w:tcBorders>
            <w:vAlign w:val="center"/>
          </w:tcPr>
          <w:p w14:paraId="449D287B" w14:textId="77777777" w:rsidR="000660FA" w:rsidRPr="00415662" w:rsidRDefault="000660FA">
            <w:pPr>
              <w:spacing w:line="240" w:lineRule="auto"/>
              <w:contextualSpacing/>
              <w:jc w:val="center"/>
              <w:rPr>
                <w:rFonts w:ascii="Arial Narrow" w:eastAsia="Times New Roman" w:hAnsi="Arial Narrow"/>
                <w:sz w:val="16"/>
                <w:szCs w:val="16"/>
                <w:highlight w:val="yellow"/>
              </w:rPr>
            </w:pPr>
            <w:r w:rsidRPr="00415662">
              <w:rPr>
                <w:rStyle w:val="cell-value"/>
                <w:rFonts w:ascii="Arial Narrow" w:eastAsia="Times New Roman" w:hAnsi="Arial Narrow"/>
                <w:sz w:val="16"/>
                <w:szCs w:val="16"/>
              </w:rPr>
              <w:t>1</w:t>
            </w:r>
            <w:r>
              <w:rPr>
                <w:rStyle w:val="cell-value"/>
                <w:rFonts w:ascii="Arial Narrow" w:eastAsia="Times New Roman" w:hAnsi="Arial Narrow"/>
                <w:sz w:val="16"/>
                <w:szCs w:val="16"/>
              </w:rPr>
              <w:t>.83</w:t>
            </w:r>
            <w:r w:rsidRPr="00415662">
              <w:rPr>
                <w:rStyle w:val="cell-value"/>
                <w:rFonts w:ascii="Arial Narrow" w:eastAsia="Times New Roman" w:hAnsi="Arial Narrow"/>
                <w:sz w:val="16"/>
                <w:szCs w:val="16"/>
              </w:rPr>
              <w:t xml:space="preserve">/1000 </w:t>
            </w:r>
          </w:p>
        </w:tc>
        <w:tc>
          <w:tcPr>
            <w:tcW w:w="600" w:type="pct"/>
            <w:tcBorders>
              <w:top w:val="single" w:sz="6" w:space="0" w:color="000000" w:themeColor="text1"/>
              <w:left w:val="nil"/>
              <w:bottom w:val="single" w:sz="6" w:space="0" w:color="000000" w:themeColor="text1"/>
              <w:right w:val="nil"/>
            </w:tcBorders>
            <w:shd w:val="clear" w:color="auto" w:fill="EBEBEB"/>
            <w:vAlign w:val="center"/>
          </w:tcPr>
          <w:p w14:paraId="3D87A031" w14:textId="77777777" w:rsidR="00753237" w:rsidRDefault="000660FA">
            <w:pPr>
              <w:spacing w:line="240" w:lineRule="auto"/>
              <w:contextualSpacing/>
              <w:jc w:val="center"/>
              <w:rPr>
                <w:rFonts w:ascii="Arial Narrow" w:eastAsia="Times New Roman" w:hAnsi="Arial Narrow"/>
                <w:b/>
                <w:bCs/>
                <w:sz w:val="16"/>
                <w:szCs w:val="16"/>
              </w:rPr>
            </w:pPr>
            <w:r>
              <w:rPr>
                <w:rFonts w:ascii="Arial Narrow" w:eastAsia="Times New Roman" w:hAnsi="Arial Narrow"/>
                <w:b/>
                <w:sz w:val="16"/>
                <w:szCs w:val="16"/>
              </w:rPr>
              <w:t>0.</w:t>
            </w:r>
            <w:r w:rsidRPr="009D53AD">
              <w:rPr>
                <w:rFonts w:ascii="Arial Narrow" w:eastAsia="Times New Roman" w:hAnsi="Arial Narrow"/>
                <w:b/>
                <w:sz w:val="16"/>
                <w:szCs w:val="16"/>
              </w:rPr>
              <w:t xml:space="preserve">9 </w:t>
            </w:r>
            <w:r w:rsidRPr="009D53AD">
              <w:rPr>
                <w:rFonts w:ascii="Arial Narrow" w:eastAsia="Times New Roman" w:hAnsi="Arial Narrow"/>
                <w:b/>
                <w:bCs/>
                <w:sz w:val="16"/>
                <w:szCs w:val="16"/>
              </w:rPr>
              <w:t xml:space="preserve">more </w:t>
            </w:r>
            <w:r w:rsidRPr="009D53AD">
              <w:rPr>
                <w:rFonts w:ascii="Arial Narrow" w:eastAsia="Times New Roman" w:hAnsi="Arial Narrow"/>
                <w:b/>
                <w:sz w:val="16"/>
                <w:szCs w:val="16"/>
              </w:rPr>
              <w:t xml:space="preserve">per </w:t>
            </w:r>
            <w:r w:rsidRPr="009D53AD">
              <w:rPr>
                <w:rFonts w:ascii="Arial Narrow" w:eastAsia="Times New Roman" w:hAnsi="Arial Narrow"/>
                <w:b/>
                <w:bCs/>
                <w:sz w:val="16"/>
                <w:szCs w:val="16"/>
              </w:rPr>
              <w:t>1</w:t>
            </w:r>
            <w:r w:rsidR="00DC29D2">
              <w:rPr>
                <w:rFonts w:ascii="Arial Narrow" w:eastAsia="Times New Roman" w:hAnsi="Arial Narrow"/>
                <w:b/>
                <w:bCs/>
                <w:sz w:val="16"/>
                <w:szCs w:val="16"/>
              </w:rPr>
              <w:t>,</w:t>
            </w:r>
            <w:r w:rsidRPr="009D53AD">
              <w:rPr>
                <w:rFonts w:ascii="Arial Narrow" w:eastAsia="Times New Roman" w:hAnsi="Arial Narrow"/>
                <w:b/>
                <w:bCs/>
                <w:sz w:val="16"/>
                <w:szCs w:val="16"/>
              </w:rPr>
              <w:t>000</w:t>
            </w:r>
          </w:p>
          <w:p w14:paraId="5C26D158" w14:textId="7AD63A55" w:rsidR="000660FA" w:rsidRPr="00164805" w:rsidRDefault="00753237">
            <w:pPr>
              <w:spacing w:line="240" w:lineRule="auto"/>
              <w:contextualSpacing/>
              <w:jc w:val="center"/>
              <w:rPr>
                <w:rFonts w:ascii="Arial Narrow" w:eastAsia="Times New Roman" w:hAnsi="Arial Narrow"/>
                <w:sz w:val="16"/>
                <w:szCs w:val="16"/>
                <w:highlight w:val="yellow"/>
              </w:rPr>
            </w:pPr>
            <w:r w:rsidRPr="00C257EE">
              <w:rPr>
                <w:rFonts w:ascii="Arial Narrow" w:eastAsia="Times New Roman" w:hAnsi="Arial Narrow"/>
                <w:sz w:val="16"/>
                <w:szCs w:val="16"/>
              </w:rPr>
              <w:t>(</w:t>
            </w:r>
            <w:r w:rsidR="00164805" w:rsidRPr="00164805">
              <w:rPr>
                <w:rFonts w:ascii="Arial Narrow" w:eastAsia="Times New Roman" w:hAnsi="Arial Narrow"/>
                <w:sz w:val="16"/>
                <w:szCs w:val="16"/>
              </w:rPr>
              <w:t>from</w:t>
            </w:r>
            <w:r w:rsidRPr="00C257EE">
              <w:rPr>
                <w:rFonts w:ascii="Arial Narrow" w:eastAsia="Times New Roman" w:hAnsi="Arial Narrow"/>
                <w:sz w:val="16"/>
                <w:szCs w:val="16"/>
              </w:rPr>
              <w:t xml:space="preserve"> 0.7 more to 1.1 more)</w:t>
            </w:r>
            <w:r w:rsidR="000660FA" w:rsidRPr="00C257EE">
              <w:rPr>
                <w:rFonts w:ascii="Arial Narrow" w:eastAsia="Times New Roman" w:hAnsi="Arial Narrow"/>
                <w:sz w:val="16"/>
                <w:szCs w:val="16"/>
              </w:rPr>
              <w:t xml:space="preserve"> </w:t>
            </w:r>
          </w:p>
        </w:tc>
        <w:tc>
          <w:tcPr>
            <w:tcW w:w="600" w:type="pct"/>
            <w:tcBorders>
              <w:top w:val="single" w:sz="6" w:space="0" w:color="000000" w:themeColor="text1"/>
              <w:left w:val="nil"/>
              <w:bottom w:val="single" w:sz="6" w:space="0" w:color="000000" w:themeColor="text1"/>
              <w:right w:val="nil"/>
            </w:tcBorders>
            <w:vAlign w:val="center"/>
            <w:hideMark/>
          </w:tcPr>
          <w:p w14:paraId="583A14EE" w14:textId="77777777" w:rsidR="000660FA" w:rsidRPr="005E4DCA" w:rsidRDefault="000660FA">
            <w:pPr>
              <w:spacing w:line="240" w:lineRule="auto"/>
              <w:contextualSpacing/>
              <w:jc w:val="center"/>
              <w:rPr>
                <w:rStyle w:val="block"/>
                <w:rFonts w:ascii="Arial Narrow" w:eastAsia="Times New Roman" w:hAnsi="Arial Narrow"/>
                <w:b/>
                <w:bCs/>
                <w:sz w:val="16"/>
                <w:szCs w:val="16"/>
              </w:rPr>
            </w:pPr>
            <w:r w:rsidRPr="005E4DCA">
              <w:rPr>
                <w:rStyle w:val="block"/>
                <w:rFonts w:ascii="Arial Narrow" w:eastAsia="Times New Roman" w:hAnsi="Arial Narrow"/>
                <w:b/>
                <w:bCs/>
                <w:sz w:val="16"/>
                <w:szCs w:val="16"/>
              </w:rPr>
              <w:t>Rate ratio 1.5</w:t>
            </w:r>
          </w:p>
          <w:p w14:paraId="4741C0E2" w14:textId="77777777" w:rsidR="000660FA" w:rsidRPr="00B06EC3" w:rsidRDefault="000660FA">
            <w:pPr>
              <w:spacing w:line="240" w:lineRule="auto"/>
              <w:contextualSpacing/>
              <w:jc w:val="center"/>
              <w:rPr>
                <w:rFonts w:ascii="Arial Narrow" w:eastAsia="Times New Roman" w:hAnsi="Arial Narrow"/>
                <w:sz w:val="16"/>
                <w:szCs w:val="16"/>
              </w:rPr>
            </w:pPr>
            <w:r w:rsidRPr="005E4DCA">
              <w:rPr>
                <w:rStyle w:val="block"/>
                <w:rFonts w:ascii="Arial Narrow" w:eastAsia="Times New Roman" w:hAnsi="Arial Narrow"/>
                <w:b/>
                <w:bCs/>
                <w:sz w:val="16"/>
                <w:szCs w:val="16"/>
              </w:rPr>
              <w:t>(1.4 to 1.6)</w:t>
            </w:r>
          </w:p>
        </w:tc>
        <w:tc>
          <w:tcPr>
            <w:tcW w:w="600" w:type="pct"/>
            <w:tcBorders>
              <w:top w:val="single" w:sz="6" w:space="0" w:color="000000" w:themeColor="text1"/>
              <w:left w:val="nil"/>
              <w:bottom w:val="single" w:sz="6" w:space="0" w:color="000000" w:themeColor="text1"/>
              <w:right w:val="nil"/>
            </w:tcBorders>
            <w:vAlign w:val="center"/>
            <w:hideMark/>
          </w:tcPr>
          <w:p w14:paraId="40917073" w14:textId="77777777" w:rsidR="000660FA" w:rsidRDefault="000660FA">
            <w:pPr>
              <w:spacing w:line="240" w:lineRule="auto"/>
              <w:contextualSpacing/>
              <w:jc w:val="center"/>
              <w:rPr>
                <w:rFonts w:ascii="Arial Narrow" w:eastAsia="Times New Roman" w:hAnsi="Arial Narrow"/>
                <w:sz w:val="16"/>
                <w:szCs w:val="16"/>
              </w:rPr>
            </w:pPr>
            <w:r>
              <w:rPr>
                <w:rFonts w:ascii="Arial Narrow" w:eastAsia="Times New Roman" w:hAnsi="Arial Narrow"/>
                <w:sz w:val="16"/>
                <w:szCs w:val="16"/>
              </w:rPr>
              <w:t>413,447 (1 study</w:t>
            </w:r>
            <w:r>
              <w:rPr>
                <w:rFonts w:ascii="Arial Narrow" w:eastAsia="Times New Roman" w:hAnsi="Arial Narrow"/>
                <w:sz w:val="16"/>
                <w:szCs w:val="16"/>
                <w:vertAlign w:val="superscript"/>
              </w:rPr>
              <w:t>1</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hideMark/>
          </w:tcPr>
          <w:p w14:paraId="2693B728"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0BE64909" w14:textId="77777777" w:rsidR="000660FA" w:rsidRPr="00296FCD" w:rsidRDefault="000660FA">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a,b,c,d,e</w:t>
            </w:r>
          </w:p>
        </w:tc>
        <w:tc>
          <w:tcPr>
            <w:tcW w:w="1300" w:type="pct"/>
            <w:tcBorders>
              <w:top w:val="single" w:sz="6" w:space="0" w:color="000000" w:themeColor="text1"/>
              <w:left w:val="nil"/>
              <w:bottom w:val="single" w:sz="6" w:space="0" w:color="000000" w:themeColor="text1"/>
              <w:right w:val="nil"/>
            </w:tcBorders>
            <w:hideMark/>
          </w:tcPr>
          <w:p w14:paraId="1C8C8708" w14:textId="77777777" w:rsidR="000660FA" w:rsidRDefault="000660FA">
            <w:pPr>
              <w:rPr>
                <w:rFonts w:ascii="Arial Narrow" w:eastAsia="Times New Roman" w:hAnsi="Arial Narrow"/>
                <w:sz w:val="16"/>
                <w:szCs w:val="16"/>
              </w:rPr>
            </w:pPr>
            <w:r w:rsidRPr="002E3172">
              <w:rPr>
                <w:rFonts w:ascii="Arial Narrow" w:eastAsia="Times New Roman" w:hAnsi="Arial Narrow"/>
                <w:sz w:val="16"/>
                <w:szCs w:val="16"/>
              </w:rPr>
              <w:t xml:space="preserve">Using a threshold of </w:t>
            </w:r>
            <w:r>
              <w:rPr>
                <w:rFonts w:ascii="Arial Narrow" w:eastAsia="Times New Roman" w:hAnsi="Arial Narrow"/>
                <w:sz w:val="16"/>
                <w:szCs w:val="16"/>
              </w:rPr>
              <w:t>2</w:t>
            </w:r>
            <w:r w:rsidRPr="002E3172">
              <w:rPr>
                <w:rFonts w:ascii="Arial Narrow" w:eastAsia="Times New Roman" w:hAnsi="Arial Narrow"/>
                <w:sz w:val="16"/>
                <w:szCs w:val="16"/>
              </w:rPr>
              <w:t xml:space="preserve"> fewer </w:t>
            </w:r>
            <w:r>
              <w:rPr>
                <w:rFonts w:ascii="Arial Narrow" w:eastAsia="Times New Roman" w:hAnsi="Arial Narrow"/>
                <w:sz w:val="16"/>
                <w:szCs w:val="16"/>
              </w:rPr>
              <w:t>breast cancers requiring a full mastectomy</w:t>
            </w:r>
            <w:r w:rsidRPr="002E3172">
              <w:rPr>
                <w:rFonts w:ascii="Arial Narrow" w:eastAsia="Times New Roman" w:hAnsi="Arial Narrow"/>
                <w:sz w:val="16"/>
                <w:szCs w:val="16"/>
              </w:rPr>
              <w:t xml:space="preserve"> per 1,000, screening may make little to no difference in </w:t>
            </w:r>
            <w:r>
              <w:rPr>
                <w:rFonts w:ascii="Arial Narrow" w:eastAsia="Times New Roman" w:hAnsi="Arial Narrow"/>
                <w:sz w:val="16"/>
                <w:szCs w:val="16"/>
              </w:rPr>
              <w:t>the number of breast cancers with conservative surgery as treatment in individuals in a general population</w:t>
            </w:r>
            <w:r w:rsidRPr="002E3172">
              <w:rPr>
                <w:rFonts w:ascii="Arial Narrow" w:eastAsia="Times New Roman" w:hAnsi="Arial Narrow"/>
                <w:sz w:val="16"/>
                <w:szCs w:val="16"/>
              </w:rPr>
              <w:t xml:space="preserve">. </w:t>
            </w:r>
          </w:p>
          <w:p w14:paraId="5625108D" w14:textId="77777777" w:rsidR="000660FA" w:rsidRDefault="000660FA">
            <w:pPr>
              <w:rPr>
                <w:rFonts w:ascii="Arial Narrow" w:eastAsia="Times New Roman" w:hAnsi="Arial Narrow"/>
                <w:sz w:val="16"/>
                <w:szCs w:val="16"/>
              </w:rPr>
            </w:pPr>
          </w:p>
        </w:tc>
      </w:tr>
      <w:tr w:rsidR="000660FA" w14:paraId="4721C47F" w14:textId="77777777">
        <w:trPr>
          <w:cantSplit/>
        </w:trPr>
        <w:tc>
          <w:tcPr>
            <w:tcW w:w="854" w:type="pct"/>
            <w:tcBorders>
              <w:top w:val="single" w:sz="6" w:space="0" w:color="000000" w:themeColor="text1"/>
              <w:left w:val="nil"/>
              <w:bottom w:val="single" w:sz="6" w:space="0" w:color="000000" w:themeColor="text1"/>
              <w:right w:val="nil"/>
            </w:tcBorders>
          </w:tcPr>
          <w:p w14:paraId="73957F55" w14:textId="77777777" w:rsidR="000660FA" w:rsidRDefault="000660FA">
            <w:pPr>
              <w:spacing w:line="240" w:lineRule="auto"/>
              <w:contextualSpacing/>
              <w:rPr>
                <w:rStyle w:val="label"/>
                <w:rFonts w:ascii="Arial Narrow" w:eastAsia="Times New Roman" w:hAnsi="Arial Narrow"/>
                <w:sz w:val="18"/>
                <w:szCs w:val="18"/>
              </w:rPr>
            </w:pPr>
            <w:r w:rsidRPr="71FE8E74">
              <w:rPr>
                <w:rStyle w:val="label"/>
                <w:rFonts w:ascii="Arial Narrow" w:eastAsia="Times New Roman" w:hAnsi="Arial Narrow"/>
                <w:sz w:val="18"/>
                <w:szCs w:val="18"/>
              </w:rPr>
              <w:t>Breast cancers with mastectomy as treatment</w:t>
            </w:r>
          </w:p>
          <w:p w14:paraId="4942D6DD" w14:textId="77777777" w:rsidR="000660FA" w:rsidRDefault="000660FA">
            <w:pPr>
              <w:spacing w:line="240" w:lineRule="auto"/>
              <w:contextualSpacing/>
              <w:rPr>
                <w:rFonts w:ascii="Arial Narrow" w:eastAsia="Times New Roman" w:hAnsi="Arial Narrow"/>
                <w:sz w:val="16"/>
                <w:szCs w:val="16"/>
              </w:rPr>
            </w:pPr>
          </w:p>
          <w:p w14:paraId="2439C736" w14:textId="77777777" w:rsidR="000660FA" w:rsidRDefault="000660FA">
            <w:pPr>
              <w:spacing w:line="240" w:lineRule="auto"/>
              <w:contextualSpacing/>
              <w:rPr>
                <w:rFonts w:ascii="Arial Narrow" w:eastAsia="Times New Roman" w:hAnsi="Arial Narrow"/>
                <w:sz w:val="16"/>
                <w:szCs w:val="16"/>
              </w:rPr>
            </w:pPr>
            <w:r w:rsidRPr="71FE8E74">
              <w:rPr>
                <w:rFonts w:ascii="Arial Narrow" w:eastAsia="Times New Roman" w:hAnsi="Arial Narrow"/>
                <w:sz w:val="16"/>
                <w:szCs w:val="16"/>
              </w:rPr>
              <w:t>Range of follow-up (yrs): Median 11, IQR 9-13</w:t>
            </w:r>
          </w:p>
          <w:p w14:paraId="579C1DCF" w14:textId="77777777" w:rsidR="000660FA" w:rsidRDefault="000660FA">
            <w:pPr>
              <w:spacing w:line="240" w:lineRule="auto"/>
              <w:contextualSpacing/>
              <w:rPr>
                <w:rFonts w:ascii="Arial Narrow" w:eastAsia="Times New Roman" w:hAnsi="Arial Narrow"/>
                <w:sz w:val="16"/>
                <w:szCs w:val="16"/>
              </w:rPr>
            </w:pPr>
          </w:p>
          <w:p w14:paraId="1B307B13" w14:textId="77777777" w:rsidR="000660FA" w:rsidRDefault="000660FA">
            <w:pPr>
              <w:spacing w:line="240" w:lineRule="auto"/>
              <w:contextualSpacing/>
              <w:rPr>
                <w:rStyle w:val="label"/>
                <w:rFonts w:ascii="Arial Narrow" w:eastAsia="Times New Roman" w:hAnsi="Arial Narrow"/>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2DEE3875" w14:textId="77777777" w:rsidR="000660FA" w:rsidRPr="00415662" w:rsidRDefault="000660FA">
            <w:pPr>
              <w:spacing w:line="240" w:lineRule="auto"/>
              <w:contextualSpacing/>
              <w:jc w:val="center"/>
              <w:rPr>
                <w:rFonts w:ascii="Arial Narrow" w:eastAsia="Times New Roman" w:hAnsi="Arial Narrow"/>
                <w:sz w:val="16"/>
                <w:szCs w:val="16"/>
              </w:rPr>
            </w:pPr>
            <w:r w:rsidRPr="00415662">
              <w:rPr>
                <w:rStyle w:val="cell-value"/>
                <w:rFonts w:ascii="Arial Narrow" w:eastAsia="Times New Roman" w:hAnsi="Arial Narrow"/>
                <w:sz w:val="16"/>
                <w:szCs w:val="16"/>
              </w:rPr>
              <w:t>1</w:t>
            </w:r>
            <w:r>
              <w:rPr>
                <w:rStyle w:val="cell-value"/>
                <w:rFonts w:ascii="Arial Narrow" w:eastAsia="Times New Roman" w:hAnsi="Arial Narrow"/>
                <w:sz w:val="16"/>
                <w:szCs w:val="16"/>
              </w:rPr>
              <w:t>.</w:t>
            </w:r>
            <w:r w:rsidRPr="00415662">
              <w:rPr>
                <w:rStyle w:val="cell-value"/>
                <w:rFonts w:ascii="Arial Narrow" w:eastAsia="Times New Roman" w:hAnsi="Arial Narrow"/>
                <w:sz w:val="16"/>
                <w:szCs w:val="16"/>
              </w:rPr>
              <w:t xml:space="preserve">24/1000 </w:t>
            </w:r>
          </w:p>
        </w:tc>
        <w:tc>
          <w:tcPr>
            <w:tcW w:w="600" w:type="pct"/>
            <w:tcBorders>
              <w:top w:val="single" w:sz="6" w:space="0" w:color="000000" w:themeColor="text1"/>
              <w:left w:val="nil"/>
              <w:bottom w:val="single" w:sz="6" w:space="0" w:color="000000" w:themeColor="text1"/>
              <w:right w:val="nil"/>
            </w:tcBorders>
            <w:shd w:val="clear" w:color="auto" w:fill="EBEBEB"/>
            <w:vAlign w:val="center"/>
          </w:tcPr>
          <w:p w14:paraId="0BE4AFCD" w14:textId="77777777" w:rsidR="00164805"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0.</w:t>
            </w:r>
            <w:r w:rsidRPr="009D53AD">
              <w:rPr>
                <w:rFonts w:ascii="Arial Narrow" w:eastAsia="Times New Roman" w:hAnsi="Arial Narrow"/>
                <w:b/>
                <w:sz w:val="16"/>
                <w:szCs w:val="16"/>
              </w:rPr>
              <w:t xml:space="preserve">4 </w:t>
            </w:r>
            <w:r w:rsidRPr="009D53AD">
              <w:rPr>
                <w:rFonts w:ascii="Arial Narrow" w:eastAsia="Times New Roman" w:hAnsi="Arial Narrow"/>
                <w:b/>
                <w:bCs/>
                <w:sz w:val="16"/>
                <w:szCs w:val="16"/>
              </w:rPr>
              <w:t>fewer</w:t>
            </w:r>
            <w:r w:rsidRPr="009D53AD">
              <w:rPr>
                <w:rFonts w:ascii="Arial Narrow" w:eastAsia="Times New Roman" w:hAnsi="Arial Narrow"/>
                <w:b/>
                <w:sz w:val="16"/>
                <w:szCs w:val="16"/>
              </w:rPr>
              <w:t xml:space="preserve"> per 1</w:t>
            </w:r>
            <w:r w:rsidR="00753237">
              <w:rPr>
                <w:rFonts w:ascii="Arial Narrow" w:eastAsia="Times New Roman" w:hAnsi="Arial Narrow"/>
                <w:b/>
                <w:sz w:val="16"/>
                <w:szCs w:val="16"/>
              </w:rPr>
              <w:t>,</w:t>
            </w:r>
            <w:r w:rsidRPr="009D53AD">
              <w:rPr>
                <w:rFonts w:ascii="Arial Narrow" w:eastAsia="Times New Roman" w:hAnsi="Arial Narrow"/>
                <w:b/>
                <w:sz w:val="16"/>
                <w:szCs w:val="16"/>
              </w:rPr>
              <w:t>000</w:t>
            </w:r>
          </w:p>
          <w:p w14:paraId="26F8AEF5" w14:textId="3A72A1DC" w:rsidR="000660FA" w:rsidRDefault="00164805">
            <w:pPr>
              <w:spacing w:line="240" w:lineRule="auto"/>
              <w:contextualSpacing/>
              <w:jc w:val="center"/>
              <w:rPr>
                <w:rFonts w:ascii="Arial Narrow" w:eastAsia="Times New Roman" w:hAnsi="Arial Narrow"/>
                <w:sz w:val="16"/>
                <w:szCs w:val="16"/>
                <w:highlight w:val="yellow"/>
              </w:rPr>
            </w:pPr>
            <w:r>
              <w:rPr>
                <w:rFonts w:ascii="Arial Narrow" w:eastAsia="Times New Roman" w:hAnsi="Arial Narrow"/>
                <w:bCs/>
                <w:sz w:val="16"/>
                <w:szCs w:val="16"/>
              </w:rPr>
              <w:t xml:space="preserve">(from </w:t>
            </w:r>
            <w:r w:rsidR="00D468D1">
              <w:rPr>
                <w:rFonts w:ascii="Arial Narrow" w:eastAsia="Times New Roman" w:hAnsi="Arial Narrow"/>
                <w:bCs/>
                <w:sz w:val="16"/>
                <w:szCs w:val="16"/>
              </w:rPr>
              <w:t>0.</w:t>
            </w:r>
            <w:r w:rsidR="00C47DE1">
              <w:rPr>
                <w:rFonts w:ascii="Arial Narrow" w:eastAsia="Times New Roman" w:hAnsi="Arial Narrow"/>
                <w:bCs/>
                <w:sz w:val="16"/>
                <w:szCs w:val="16"/>
              </w:rPr>
              <w:t>35</w:t>
            </w:r>
            <w:r w:rsidR="00F51C7E">
              <w:rPr>
                <w:rFonts w:ascii="Arial Narrow" w:eastAsia="Times New Roman" w:hAnsi="Arial Narrow"/>
                <w:bCs/>
                <w:sz w:val="16"/>
                <w:szCs w:val="16"/>
              </w:rPr>
              <w:t xml:space="preserve"> fewer to </w:t>
            </w:r>
            <w:r w:rsidR="00C47DE1">
              <w:rPr>
                <w:rFonts w:ascii="Arial Narrow" w:eastAsia="Times New Roman" w:hAnsi="Arial Narrow"/>
                <w:bCs/>
                <w:sz w:val="16"/>
                <w:szCs w:val="16"/>
              </w:rPr>
              <w:t>0.46 fewer)</w:t>
            </w:r>
            <w:r w:rsidR="000660FA" w:rsidRPr="009D53AD">
              <w:rPr>
                <w:rFonts w:ascii="Arial Narrow" w:eastAsia="Times New Roman" w:hAnsi="Arial Narrow"/>
                <w:b/>
                <w:sz w:val="16"/>
                <w:szCs w:val="16"/>
              </w:rPr>
              <w:t xml:space="preserve"> </w:t>
            </w:r>
          </w:p>
        </w:tc>
        <w:tc>
          <w:tcPr>
            <w:tcW w:w="600" w:type="pct"/>
            <w:tcBorders>
              <w:top w:val="single" w:sz="6" w:space="0" w:color="000000" w:themeColor="text1"/>
              <w:left w:val="nil"/>
              <w:bottom w:val="single" w:sz="6" w:space="0" w:color="000000" w:themeColor="text1"/>
              <w:right w:val="nil"/>
            </w:tcBorders>
            <w:vAlign w:val="center"/>
          </w:tcPr>
          <w:p w14:paraId="2D5CA74D" w14:textId="77777777" w:rsidR="000660FA" w:rsidRPr="005E4DCA" w:rsidRDefault="000660FA">
            <w:pPr>
              <w:spacing w:line="240" w:lineRule="auto"/>
              <w:contextualSpacing/>
              <w:jc w:val="center"/>
              <w:rPr>
                <w:rStyle w:val="block"/>
                <w:rFonts w:ascii="Arial Narrow" w:eastAsia="Times New Roman" w:hAnsi="Arial Narrow"/>
                <w:b/>
                <w:bCs/>
                <w:sz w:val="16"/>
                <w:szCs w:val="16"/>
              </w:rPr>
            </w:pPr>
            <w:r w:rsidRPr="005E4DCA">
              <w:rPr>
                <w:rStyle w:val="block"/>
                <w:rFonts w:ascii="Arial Narrow" w:eastAsia="Times New Roman" w:hAnsi="Arial Narrow"/>
                <w:b/>
                <w:bCs/>
                <w:sz w:val="16"/>
                <w:szCs w:val="16"/>
              </w:rPr>
              <w:t>Rate ratio 0.68</w:t>
            </w:r>
          </w:p>
          <w:p w14:paraId="568AF496" w14:textId="77777777" w:rsidR="000660FA" w:rsidRPr="00B06EC3" w:rsidRDefault="000660FA">
            <w:pPr>
              <w:spacing w:line="240" w:lineRule="auto"/>
              <w:contextualSpacing/>
              <w:jc w:val="center"/>
              <w:rPr>
                <w:rStyle w:val="block"/>
                <w:rFonts w:ascii="Arial Narrow" w:eastAsia="Times New Roman" w:hAnsi="Arial Narrow"/>
                <w:b/>
                <w:bCs/>
                <w:sz w:val="16"/>
                <w:szCs w:val="16"/>
              </w:rPr>
            </w:pPr>
            <w:r w:rsidRPr="005E4DCA">
              <w:rPr>
                <w:rStyle w:val="block"/>
                <w:rFonts w:ascii="Arial Narrow" w:eastAsia="Times New Roman" w:hAnsi="Arial Narrow"/>
                <w:b/>
                <w:bCs/>
                <w:sz w:val="16"/>
                <w:szCs w:val="16"/>
              </w:rPr>
              <w:t>(0.63 to 0.72)</w:t>
            </w:r>
          </w:p>
        </w:tc>
        <w:tc>
          <w:tcPr>
            <w:tcW w:w="600" w:type="pct"/>
            <w:tcBorders>
              <w:top w:val="single" w:sz="6" w:space="0" w:color="000000" w:themeColor="text1"/>
              <w:left w:val="nil"/>
              <w:bottom w:val="single" w:sz="6" w:space="0" w:color="000000" w:themeColor="text1"/>
              <w:right w:val="nil"/>
            </w:tcBorders>
            <w:vAlign w:val="center"/>
          </w:tcPr>
          <w:p w14:paraId="2BD60080" w14:textId="77777777" w:rsidR="000660FA" w:rsidRPr="00AC7B66" w:rsidRDefault="000660FA">
            <w:pPr>
              <w:spacing w:line="240" w:lineRule="auto"/>
              <w:contextualSpacing/>
              <w:jc w:val="center"/>
              <w:rPr>
                <w:rFonts w:ascii="Arial Narrow" w:eastAsia="Times New Roman" w:hAnsi="Arial Narrow"/>
                <w:sz w:val="16"/>
                <w:szCs w:val="16"/>
              </w:rPr>
            </w:pPr>
            <w:r>
              <w:rPr>
                <w:rFonts w:ascii="Arial Narrow" w:eastAsia="Times New Roman" w:hAnsi="Arial Narrow"/>
                <w:sz w:val="16"/>
                <w:szCs w:val="16"/>
              </w:rPr>
              <w:t>413,447 (1 study</w:t>
            </w:r>
            <w:r>
              <w:rPr>
                <w:rFonts w:ascii="Arial Narrow" w:eastAsia="Times New Roman" w:hAnsi="Arial Narrow"/>
                <w:sz w:val="16"/>
                <w:szCs w:val="16"/>
                <w:vertAlign w:val="superscript"/>
              </w:rPr>
              <w:t>1</w:t>
            </w:r>
            <w:r>
              <w:rPr>
                <w:rFonts w:ascii="Arial Narrow" w:eastAsia="Times New Roman" w:hAnsi="Arial Narrow"/>
                <w:sz w:val="16"/>
                <w:szCs w:val="16"/>
              </w:rPr>
              <w:t>)</w:t>
            </w:r>
          </w:p>
        </w:tc>
        <w:tc>
          <w:tcPr>
            <w:tcW w:w="446" w:type="pct"/>
            <w:tcBorders>
              <w:top w:val="single" w:sz="6" w:space="0" w:color="000000" w:themeColor="text1"/>
              <w:left w:val="nil"/>
              <w:bottom w:val="single" w:sz="6" w:space="0" w:color="000000" w:themeColor="text1"/>
              <w:right w:val="nil"/>
            </w:tcBorders>
          </w:tcPr>
          <w:p w14:paraId="4BDDF874"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sidRPr="003A4B52">
              <w:rPr>
                <w:rStyle w:val="quality-sign"/>
                <w:rFonts w:ascii="Cambria Math" w:eastAsia="Times New Roman" w:hAnsi="Cambria Math" w:cs="Cambria Math"/>
                <w:sz w:val="21"/>
                <w:szCs w:val="21"/>
              </w:rPr>
              <w:t>⨁◯◯◯</w:t>
            </w:r>
          </w:p>
          <w:p w14:paraId="1D915EB2" w14:textId="77777777" w:rsidR="000660FA" w:rsidRPr="003A4B52" w:rsidRDefault="000660FA">
            <w:pPr>
              <w:spacing w:line="240" w:lineRule="auto"/>
              <w:contextualSpacing/>
              <w:rPr>
                <w:rStyle w:val="quality-sign"/>
                <w:rFonts w:ascii="Cambria Math" w:eastAsia="Times New Roman" w:hAnsi="Cambria Math" w:cs="Cambria Math"/>
                <w:sz w:val="21"/>
                <w:szCs w:val="21"/>
              </w:rPr>
            </w:pPr>
            <w:r>
              <w:rPr>
                <w:rStyle w:val="quality-text"/>
                <w:rFonts w:ascii="Arial Narrow" w:eastAsia="Times New Roman" w:hAnsi="Arial Narrow"/>
                <w:sz w:val="16"/>
                <w:szCs w:val="16"/>
              </w:rPr>
              <w:t>VERY 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a,b,c,d,e</w:t>
            </w:r>
          </w:p>
        </w:tc>
        <w:tc>
          <w:tcPr>
            <w:tcW w:w="1300" w:type="pct"/>
            <w:tcBorders>
              <w:top w:val="single" w:sz="6" w:space="0" w:color="000000" w:themeColor="text1"/>
              <w:left w:val="nil"/>
              <w:bottom w:val="single" w:sz="6" w:space="0" w:color="000000" w:themeColor="text1"/>
              <w:right w:val="nil"/>
            </w:tcBorders>
          </w:tcPr>
          <w:p w14:paraId="6CEAA35C" w14:textId="77777777" w:rsidR="000660FA" w:rsidRDefault="000660FA">
            <w:pPr>
              <w:rPr>
                <w:rFonts w:ascii="Arial Narrow" w:eastAsia="Times New Roman" w:hAnsi="Arial Narrow"/>
                <w:sz w:val="16"/>
                <w:szCs w:val="16"/>
              </w:rPr>
            </w:pPr>
            <w:r w:rsidRPr="002E3172">
              <w:rPr>
                <w:rFonts w:ascii="Arial Narrow" w:eastAsia="Times New Roman" w:hAnsi="Arial Narrow"/>
                <w:sz w:val="16"/>
                <w:szCs w:val="16"/>
              </w:rPr>
              <w:t xml:space="preserve">Using a threshold of </w:t>
            </w:r>
            <w:r>
              <w:rPr>
                <w:rFonts w:ascii="Arial Narrow" w:eastAsia="Times New Roman" w:hAnsi="Arial Narrow"/>
                <w:sz w:val="16"/>
                <w:szCs w:val="16"/>
              </w:rPr>
              <w:t>2</w:t>
            </w:r>
            <w:r w:rsidRPr="002E3172">
              <w:rPr>
                <w:rFonts w:ascii="Arial Narrow" w:eastAsia="Times New Roman" w:hAnsi="Arial Narrow"/>
                <w:sz w:val="16"/>
                <w:szCs w:val="16"/>
              </w:rPr>
              <w:t xml:space="preserve"> fewer </w:t>
            </w:r>
            <w:r>
              <w:rPr>
                <w:rFonts w:ascii="Arial Narrow" w:eastAsia="Times New Roman" w:hAnsi="Arial Narrow"/>
                <w:sz w:val="16"/>
                <w:szCs w:val="16"/>
              </w:rPr>
              <w:t>breast cancers requiring a full mastectomy</w:t>
            </w:r>
            <w:r w:rsidRPr="002E3172">
              <w:rPr>
                <w:rFonts w:ascii="Arial Narrow" w:eastAsia="Times New Roman" w:hAnsi="Arial Narrow"/>
                <w:sz w:val="16"/>
                <w:szCs w:val="16"/>
              </w:rPr>
              <w:t xml:space="preserve"> per 1,000, screening may make little to no difference in </w:t>
            </w:r>
            <w:r>
              <w:rPr>
                <w:rFonts w:ascii="Arial Narrow" w:eastAsia="Times New Roman" w:hAnsi="Arial Narrow"/>
                <w:sz w:val="16"/>
                <w:szCs w:val="16"/>
              </w:rPr>
              <w:t>the number of breast cancers with mastectomy as treatment in individuals in a general population</w:t>
            </w:r>
            <w:r w:rsidRPr="002E3172">
              <w:rPr>
                <w:rFonts w:ascii="Arial Narrow" w:eastAsia="Times New Roman" w:hAnsi="Arial Narrow"/>
                <w:sz w:val="16"/>
                <w:szCs w:val="16"/>
              </w:rPr>
              <w:t xml:space="preserve">. </w:t>
            </w:r>
          </w:p>
          <w:p w14:paraId="0089F251" w14:textId="77777777" w:rsidR="000660FA" w:rsidRDefault="000660FA">
            <w:pPr>
              <w:rPr>
                <w:rFonts w:ascii="Arial Narrow" w:eastAsia="Times New Roman" w:hAnsi="Arial Narrow"/>
                <w:sz w:val="16"/>
                <w:szCs w:val="16"/>
              </w:rPr>
            </w:pPr>
          </w:p>
        </w:tc>
      </w:tr>
      <w:tr w:rsidR="000660FA" w14:paraId="2D9C7D2D" w14:textId="77777777">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757C2961"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w:t>
            </w:r>
            <w:r>
              <w:rPr>
                <w:rFonts w:ascii="Arial Narrow" w:eastAsia="Times New Roman" w:hAnsi="Arial Narrow"/>
                <w:b/>
                <w:bCs/>
                <w:sz w:val="16"/>
                <w:szCs w:val="16"/>
              </w:rPr>
              <w:t>The corresponding risk</w:t>
            </w:r>
            <w:r>
              <w:rPr>
                <w:rFonts w:ascii="Arial Narrow" w:eastAsia="Times New Roman" w:hAnsi="Arial Narrow"/>
                <w:sz w:val="16"/>
                <w:szCs w:val="16"/>
              </w:rPr>
              <w:t xml:space="preserve"> (and its 95% confidence interval) is based on </w:t>
            </w:r>
            <w:r>
              <w:rPr>
                <w:rFonts w:ascii="Arial Narrow" w:eastAsia="Times New Roman" w:hAnsi="Arial Narrow"/>
                <w:b/>
                <w:sz w:val="16"/>
                <w:szCs w:val="16"/>
              </w:rPr>
              <w:t>the assumed risk</w:t>
            </w:r>
            <w:r>
              <w:rPr>
                <w:rFonts w:ascii="Arial Narrow" w:eastAsia="Times New Roman" w:hAnsi="Arial Narrow"/>
                <w:sz w:val="16"/>
                <w:szCs w:val="16"/>
              </w:rPr>
              <w:t xml:space="preserve"> in the comparison group and the </w:t>
            </w:r>
            <w:r>
              <w:rPr>
                <w:rFonts w:ascii="Arial Narrow" w:eastAsia="Times New Roman" w:hAnsi="Arial Narrow"/>
                <w:b/>
                <w:bCs/>
                <w:sz w:val="16"/>
                <w:szCs w:val="16"/>
              </w:rPr>
              <w:t>relative effect</w:t>
            </w:r>
            <w:r>
              <w:rPr>
                <w:rFonts w:ascii="Arial Narrow" w:eastAsia="Times New Roman" w:hAnsi="Arial Narrow"/>
                <w:sz w:val="16"/>
                <w:szCs w:val="16"/>
              </w:rPr>
              <w:t xml:space="preserve"> of the intervention (and its 95% CI). </w:t>
            </w:r>
          </w:p>
          <w:p w14:paraId="374C7376"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RR:</w:t>
            </w:r>
            <w:r>
              <w:rPr>
                <w:rFonts w:ascii="Arial Narrow" w:eastAsia="Times New Roman" w:hAnsi="Arial Narrow"/>
                <w:sz w:val="16"/>
                <w:szCs w:val="16"/>
              </w:rPr>
              <w:t xml:space="preserve"> Risk ratio </w:t>
            </w:r>
          </w:p>
          <w:p w14:paraId="0AF64E36" w14:textId="77777777" w:rsidR="000660FA" w:rsidRPr="00FE2E1B" w:rsidRDefault="000660FA">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color w:val="000000"/>
                <w:sz w:val="16"/>
                <w:szCs w:val="16"/>
                <w:lang w:val="en-CA"/>
              </w:rPr>
              <w:t>Bibliography:</w:t>
            </w:r>
            <w:r>
              <w:rPr>
                <w:rStyle w:val="eop"/>
                <w:rFonts w:ascii="Arial Narrow" w:hAnsi="Arial Narrow" w:cs="Segoe UI"/>
                <w:color w:val="000000"/>
                <w:sz w:val="16"/>
                <w:szCs w:val="16"/>
              </w:rPr>
              <w:t> </w:t>
            </w:r>
          </w:p>
          <w:p w14:paraId="26232704" w14:textId="77777777" w:rsidR="000660FA" w:rsidRDefault="000660FA">
            <w:pPr>
              <w:spacing w:line="240" w:lineRule="auto"/>
              <w:contextualSpacing/>
              <w:rPr>
                <w:rFonts w:ascii="Arial Narrow" w:eastAsia="Times New Roman" w:hAnsi="Arial Narrow"/>
                <w:sz w:val="16"/>
                <w:szCs w:val="16"/>
              </w:rPr>
            </w:pPr>
            <w:r w:rsidRPr="001F2EEF">
              <w:rPr>
                <w:rFonts w:ascii="Arial Narrow" w:eastAsia="Times New Roman" w:hAnsi="Arial Narrow"/>
                <w:sz w:val="16"/>
                <w:szCs w:val="16"/>
              </w:rPr>
              <w:t xml:space="preserve">1: </w:t>
            </w:r>
            <w:r>
              <w:rPr>
                <w:rFonts w:ascii="Arial Narrow" w:eastAsia="Times New Roman" w:hAnsi="Arial Narrow"/>
                <w:sz w:val="16"/>
                <w:szCs w:val="16"/>
              </w:rPr>
              <w:t>Puliti 2017</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{"citationID":"a7fi5l1tnp","properties":{"formattedCitation":"\\super 37\\nosupersub{}","plainCitation":"37","noteIndex":0},"citationItems":[{"id":23274,"uris":["http://zotero.org/groups/2603983/items/679A9LLG"],"itemData":{"id":23274,"type":"article-journal","abstract":"Methods: The cohort included over 400,000 Italian women who were ﬁrst invited to participate in regional screening programmes during the 1990s and were followed for breast cancer incidence for 13 years. We obtained individual data on their exposure to screening and correlated this with total and stage-speciﬁc breast cancer incidence. Socio-economic status and prescreening incidence data were used to assess the presence of self-selection bias.\nResults: Overall, screening attendance was associated with a 10% excess risk of in situ and invasive breast cancer (IRR Z 1.10; 95% conﬁdence interval (CI): 1.06e1.14), which dropped to 5% for invasive cancers only (IRR Z 1.05; 95% CI: 1.01e1.09). There were signiﬁcant reductions among attenders for speciﬁc cancer stages; we observed a 39% reduction for T2 or larger (IRR Z 0.61; 95% CI: 0.57e0.66), 19% for node positives (IRR Z 0.81; 95% CI: 0.76e0.86) and 28% for stage II and higher (IRR Z 0.72; 95% CI: 0.68e0.76). Our data suggest that the presence of self-selection bias is limited and, overall, invited women experienced a 17% reduction of advanced cancers compared with pre-screening rates.\nConclusions: Comparing attenders’ and non-attenders’ stage-speciﬁc breast cancer incidence, we have estimated that screening attendance is associated with a reduction of nearly 30% for stages IIþ.","container-title":"European Journal of Cancer","DOI":"10.1016/j.ejca.2016.12.030","ISSN":"09598049","journalAbbreviation":"European Journal of Cancer","language":"en","page":"109-116","source":"DOI.org (Crossref)","title":"Advanced breast cancer rates in the epoch of service screening: The 400,000 women cohort study from Italy","title-short":"Advanced breast cancer rates in the epoch of service screening","volume":"75","author":[{"family":"Puliti","given":"Donella"},{"family":"Bucchi","given":"Lauro"},{"family":"Mancini","given":"Silvia"},{"family":"Paci","given":"Eugenio"},{"family":"Baracco","given":"Susanna"},{"family":"Campari","given":"Cinzia"},{"family":"Canuti","given":"Debora"},{"family":"Cirilli","given":"Claudia"},{"family":"Collina","given":"Natalina"},{"family":"Conti","given":"Giovanni Maria"},{"family":"Di Felice","given":"Enza"},{"family":"Falcini","given":"Fabio"},{"family":"Michiara","given":"Maria"},{"family":"Negri","given":"Rossella"},{"family":"Ravaioli","given":"Alessandra"},{"family":"Sassoli de' Bianchi","given":"Priscilla"},{"family":"Serafini","given":"Monica"},{"family":"Zorzi","given":"Manuel"},{"family":"Caldarella","given":"Adele"},{"family":"Cataliotti","given":"Luigi"},{"family":"Zappa","given":"Marco"},{"family":"Manneschi","given":"G."},{"family":"Miccinesi","given":"G."},{"family":"Caranci","given":"N."},{"family":"Naldoni","given":"C."},{"family":"Finarelli","given":"A.C."},{"family":"Ferretti","given":"S."},{"family":"Pandolfi","given":"P."},{"family":"Pizzi","given":"L."},{"family":"Petrucci","given":"C."},{"family":"Baldazzi","given":"P."},{"family":"Pasquini","given":"A."},{"family":"Manfredi","given":"M."},{"family":"Saguatti","given":"G."},{"family":"Zatelli","given":"M."},{"family":"Sgargi","given":"P."},{"family":"Bozzani","given":"F."},{"family":"Giorgi Rossi","given":"P."},{"family":"Mangone","given":"L."},{"family":"Caroli","given":"S."},{"family":"Vicentini","given":"M."},{"family":"Vattiato","given":"R."},{"family":"Giuliani","given":"O."},{"family":"Balducci","given":"C."},{"family":"Vitali","given":"B."},{"family":"Monticelli","given":"G."}],"issued":{"date-parts":[["2017",4]]}}}],"schema":"https://github.com/citation-style-language/schema/raw/master/csl-citation.json"} </w:instrText>
            </w:r>
            <w:r>
              <w:rPr>
                <w:rFonts w:ascii="Arial Narrow" w:eastAsia="Times New Roman" w:hAnsi="Arial Narrow"/>
                <w:sz w:val="16"/>
                <w:szCs w:val="16"/>
              </w:rPr>
              <w:fldChar w:fldCharType="separate"/>
            </w:r>
            <w:r w:rsidRPr="00487DDE">
              <w:rPr>
                <w:rFonts w:ascii="Arial Narrow" w:hAnsi="Arial Narrow" w:cs="Times New Roman"/>
                <w:kern w:val="0"/>
                <w:sz w:val="16"/>
                <w:vertAlign w:val="superscript"/>
              </w:rPr>
              <w:t>37</w:t>
            </w:r>
            <w:r>
              <w:rPr>
                <w:rFonts w:ascii="Arial Narrow" w:eastAsia="Times New Roman" w:hAnsi="Arial Narrow"/>
                <w:sz w:val="16"/>
                <w:szCs w:val="16"/>
              </w:rPr>
              <w:fldChar w:fldCharType="end"/>
            </w:r>
          </w:p>
        </w:tc>
      </w:tr>
      <w:tr w:rsidR="000660FA" w14:paraId="720C6116" w14:textId="77777777">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677AEE14"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5FF57171" w14:textId="77777777" w:rsidR="000660FA" w:rsidRDefault="000660FA" w:rsidP="000660FA">
      <w:pPr>
        <w:rPr>
          <w:rFonts w:eastAsia="Times New Roman" w:cs="Times New Roman"/>
          <w:szCs w:val="24"/>
          <w:lang w:eastAsia="en-CA"/>
        </w:rPr>
      </w:pPr>
      <w:r>
        <w:t>Explanations</w:t>
      </w:r>
    </w:p>
    <w:p w14:paraId="660DDDFB" w14:textId="77777777" w:rsidR="000660FA" w:rsidRPr="000B3970" w:rsidRDefault="000660FA" w:rsidP="000660FA">
      <w:pPr>
        <w:spacing w:line="240" w:lineRule="auto"/>
        <w:contextualSpacing/>
        <w:rPr>
          <w:rFonts w:ascii="Arial Narrow" w:eastAsia="Times New Roman" w:hAnsi="Arial Narrow"/>
          <w:sz w:val="14"/>
          <w:szCs w:val="14"/>
          <w:lang w:val="en-US"/>
        </w:rPr>
      </w:pPr>
      <w:r w:rsidRPr="37577366">
        <w:rPr>
          <w:rFonts w:ascii="Arial Narrow" w:eastAsia="Times New Roman" w:hAnsi="Arial Narrow"/>
          <w:sz w:val="14"/>
          <w:szCs w:val="14"/>
          <w:lang w:val="en-US"/>
        </w:rPr>
        <w:t xml:space="preserve">a. Study downrated once for moderate risk of bias (RoB score for JBI cohort tool=7/11). Lack of adjustment for important confounding factors (use of HRT, breast density). No description of number of women lost to follow-up. </w:t>
      </w:r>
    </w:p>
    <w:p w14:paraId="3D09CF89" w14:textId="77777777" w:rsidR="000660FA" w:rsidRPr="000B3970" w:rsidRDefault="000660FA" w:rsidP="000660FA">
      <w:pPr>
        <w:spacing w:line="240" w:lineRule="auto"/>
        <w:contextualSpacing/>
        <w:rPr>
          <w:rFonts w:ascii="Arial Narrow" w:eastAsia="Times New Roman" w:hAnsi="Arial Narrow"/>
          <w:sz w:val="14"/>
          <w:szCs w:val="14"/>
          <w:lang w:val="en"/>
        </w:rPr>
      </w:pPr>
      <w:r w:rsidRPr="000B3970">
        <w:rPr>
          <w:rFonts w:ascii="Arial Narrow" w:eastAsia="Times New Roman" w:hAnsi="Arial Narrow"/>
          <w:sz w:val="14"/>
          <w:szCs w:val="14"/>
          <w:lang w:val="en"/>
        </w:rPr>
        <w:t xml:space="preserve">b. Not downrated for inconsistency. Single study evaluated outcome (unable to evaluate heterogeneity). </w:t>
      </w:r>
    </w:p>
    <w:p w14:paraId="3C6B7D15" w14:textId="77777777" w:rsidR="000660FA" w:rsidRPr="000B3970"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c. Not downrated for indirectness</w:t>
      </w:r>
      <w:r w:rsidRPr="5BD93DCC">
        <w:rPr>
          <w:rFonts w:ascii="Arial Narrow" w:eastAsia="Arial Narrow" w:hAnsi="Arial Narrow" w:cs="Arial Narrow"/>
          <w:sz w:val="13"/>
          <w:szCs w:val="13"/>
          <w:lang w:val="en-US"/>
        </w:rPr>
        <w:t>. Studies used population-based approach which was reflective of general population.</w:t>
      </w:r>
    </w:p>
    <w:p w14:paraId="02AA5EF5" w14:textId="77777777" w:rsidR="000660FA" w:rsidRPr="000B3970"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d. Not downrated for imprecision. Large population and CI does not cross threshold for breast cancer screening benefit for breast cancers requiring a full mastectomy (2 less breast cancers requiring mastectomy).</w:t>
      </w:r>
    </w:p>
    <w:p w14:paraId="5D0985B0" w14:textId="77777777" w:rsidR="000660FA" w:rsidRPr="000B3970" w:rsidRDefault="000660FA" w:rsidP="000660FA">
      <w:pPr>
        <w:spacing w:line="240" w:lineRule="auto"/>
        <w:contextualSpacing/>
        <w:rPr>
          <w:rFonts w:ascii="Arial Narrow" w:eastAsia="Times New Roman" w:hAnsi="Arial Narrow"/>
          <w:sz w:val="14"/>
          <w:szCs w:val="14"/>
          <w:lang w:val="en"/>
        </w:rPr>
      </w:pPr>
      <w:r w:rsidRPr="000B3970">
        <w:rPr>
          <w:rFonts w:ascii="Arial Narrow" w:eastAsia="Times New Roman" w:hAnsi="Arial Narrow"/>
          <w:sz w:val="14"/>
          <w:szCs w:val="14"/>
          <w:lang w:val="en"/>
        </w:rPr>
        <w:t xml:space="preserve">e.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Pr>
          <w:rFonts w:ascii="Arial Narrow" w:eastAsia="Times New Roman" w:hAnsi="Arial Narrow"/>
          <w:sz w:val="14"/>
          <w:szCs w:val="14"/>
        </w:rPr>
        <w:instrText xml:space="preserve"> ADDIN ZOTERO_ITEM CSL_CITATION {"citationID":"wfAW3g9T","properties":{"formattedCitation":"\\super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515AA2FB" w14:textId="77777777" w:rsidR="000660FA" w:rsidRDefault="000660FA" w:rsidP="000660FA">
      <w:pPr>
        <w:spacing w:line="140" w:lineRule="atLeast"/>
        <w:contextualSpacing/>
        <w:rPr>
          <w:rFonts w:ascii="Arial Narrow" w:eastAsia="Times New Roman" w:hAnsi="Arial Narrow"/>
          <w:color w:val="000000" w:themeColor="text1"/>
          <w:sz w:val="16"/>
          <w:szCs w:val="16"/>
          <w:lang w:val="en"/>
        </w:rPr>
      </w:pPr>
    </w:p>
    <w:p w14:paraId="1D2B5333" w14:textId="77777777" w:rsidR="000660FA" w:rsidRDefault="000660FA" w:rsidP="000660FA">
      <w:pPr>
        <w:rPr>
          <w:rFonts w:ascii="Arial Narrow" w:eastAsia="Times New Roman" w:hAnsi="Arial Narrow"/>
          <w:color w:val="000000" w:themeColor="text1"/>
          <w:sz w:val="16"/>
          <w:szCs w:val="16"/>
          <w:lang w:val="en"/>
        </w:rPr>
      </w:pPr>
      <w:r>
        <w:rPr>
          <w:rFonts w:ascii="Arial Narrow" w:eastAsia="Times New Roman" w:hAnsi="Arial Narrow"/>
          <w:color w:val="000000" w:themeColor="text1"/>
          <w:sz w:val="16"/>
          <w:szCs w:val="16"/>
          <w:lang w:val="en"/>
        </w:rPr>
        <w:br w:type="page"/>
      </w:r>
    </w:p>
    <w:p w14:paraId="2223811A" w14:textId="4F8614B0" w:rsidR="000660FA" w:rsidRDefault="000660FA" w:rsidP="00276095">
      <w:pPr>
        <w:pStyle w:val="Heading2"/>
      </w:pPr>
      <w:bookmarkStart w:id="40" w:name="_Toc180757708"/>
      <w:r>
        <w:lastRenderedPageBreak/>
        <w:t>Table 1</w:t>
      </w:r>
      <w:r w:rsidR="008B204D">
        <w:t>6</w:t>
      </w:r>
      <w:r>
        <w:t>: Treatment-related morbidity</w:t>
      </w:r>
      <w:r w:rsidRPr="185CD1C7">
        <w:t xml:space="preserve"> (Observational </w:t>
      </w:r>
      <w:r>
        <w:t>s</w:t>
      </w:r>
      <w:r w:rsidRPr="185CD1C7">
        <w:t>tudies</w:t>
      </w:r>
      <w:r>
        <w:t>, by age subgroup, stop screening analysis</w:t>
      </w:r>
      <w:r w:rsidRPr="185CD1C7">
        <w:t>)</w:t>
      </w:r>
      <w:bookmarkEnd w:id="40"/>
    </w:p>
    <w:tbl>
      <w:tblPr>
        <w:tblW w:w="5000" w:type="pct"/>
        <w:tblCellMar>
          <w:top w:w="75" w:type="dxa"/>
          <w:left w:w="75" w:type="dxa"/>
          <w:bottom w:w="75" w:type="dxa"/>
          <w:right w:w="75" w:type="dxa"/>
        </w:tblCellMar>
        <w:tblLook w:val="04A0" w:firstRow="1" w:lastRow="0" w:firstColumn="1" w:lastColumn="0" w:noHBand="0" w:noVBand="1"/>
      </w:tblPr>
      <w:tblGrid>
        <w:gridCol w:w="1861"/>
        <w:gridCol w:w="3269"/>
        <w:gridCol w:w="2103"/>
        <w:gridCol w:w="1308"/>
        <w:gridCol w:w="2204"/>
        <w:gridCol w:w="2207"/>
      </w:tblGrid>
      <w:tr w:rsidR="000660FA" w14:paraId="2EE99699" w14:textId="77777777">
        <w:trPr>
          <w:cantSplit/>
          <w:trHeight w:val="293"/>
          <w:tblHeader/>
        </w:trPr>
        <w:tc>
          <w:tcPr>
            <w:tcW w:w="5000" w:type="pct"/>
            <w:gridSpan w:val="6"/>
            <w:tcBorders>
              <w:top w:val="single" w:sz="4" w:space="0" w:color="auto"/>
              <w:left w:val="nil"/>
              <w:bottom w:val="single" w:sz="4" w:space="0" w:color="auto"/>
              <w:right w:val="single" w:sz="6" w:space="0" w:color="EFEFEF"/>
            </w:tcBorders>
          </w:tcPr>
          <w:p w14:paraId="471C976A"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eastAsia="Times New Roman" w:hAnsi="Arial Narrow"/>
                <w:b/>
                <w:bCs/>
                <w:color w:val="000000" w:themeColor="text1"/>
                <w:sz w:val="22"/>
                <w:szCs w:val="22"/>
              </w:rPr>
              <w:t>“Continue Screening”</w:t>
            </w:r>
            <w:r w:rsidRPr="00A5072F">
              <w:rPr>
                <w:rFonts w:ascii="Arial Narrow" w:eastAsia="Times New Roman" w:hAnsi="Arial Narrow"/>
                <w:b/>
                <w:bCs/>
                <w:color w:val="000000" w:themeColor="text1"/>
                <w:sz w:val="22"/>
                <w:szCs w:val="22"/>
              </w:rPr>
              <w:t xml:space="preserve"> </w:t>
            </w:r>
            <w:r>
              <w:rPr>
                <w:rFonts w:ascii="Arial Narrow" w:eastAsia="Times New Roman" w:hAnsi="Arial Narrow"/>
                <w:b/>
                <w:bCs/>
                <w:color w:val="000000" w:themeColor="text1"/>
                <w:sz w:val="22"/>
                <w:szCs w:val="22"/>
              </w:rPr>
              <w:t xml:space="preserve">After Baseline Examination </w:t>
            </w:r>
            <w:r w:rsidRPr="00A5072F">
              <w:rPr>
                <w:rFonts w:ascii="Arial Narrow" w:eastAsia="Times New Roman" w:hAnsi="Arial Narrow"/>
                <w:b/>
                <w:bCs/>
                <w:color w:val="000000" w:themeColor="text1"/>
                <w:sz w:val="22"/>
                <w:szCs w:val="22"/>
              </w:rPr>
              <w:t xml:space="preserve">compared to </w:t>
            </w:r>
            <w:r>
              <w:rPr>
                <w:rFonts w:ascii="Arial Narrow" w:eastAsia="Times New Roman" w:hAnsi="Arial Narrow"/>
                <w:b/>
                <w:bCs/>
                <w:color w:val="000000" w:themeColor="text1"/>
                <w:sz w:val="22"/>
                <w:szCs w:val="22"/>
              </w:rPr>
              <w:t>“Stop Screening” After Baseline Examination</w:t>
            </w:r>
          </w:p>
        </w:tc>
      </w:tr>
      <w:tr w:rsidR="000660FA" w14:paraId="4E49EDF5" w14:textId="77777777">
        <w:trPr>
          <w:cantSplit/>
          <w:trHeight w:val="532"/>
          <w:tblHeader/>
        </w:trPr>
        <w:tc>
          <w:tcPr>
            <w:tcW w:w="718" w:type="pct"/>
            <w:tcBorders>
              <w:top w:val="single" w:sz="4" w:space="0" w:color="auto"/>
              <w:left w:val="nil"/>
              <w:bottom w:val="nil"/>
              <w:right w:val="single" w:sz="6" w:space="0" w:color="EFEFEF"/>
            </w:tcBorders>
            <w:shd w:val="clear" w:color="auto" w:fill="3271AA"/>
            <w:hideMark/>
          </w:tcPr>
          <w:p w14:paraId="5243444C"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Outcomes</w:t>
            </w:r>
          </w:p>
        </w:tc>
        <w:tc>
          <w:tcPr>
            <w:tcW w:w="1262" w:type="pct"/>
            <w:tcBorders>
              <w:top w:val="single" w:sz="4" w:space="0" w:color="auto"/>
              <w:left w:val="nil"/>
              <w:right w:val="single" w:sz="4" w:space="0" w:color="auto"/>
            </w:tcBorders>
            <w:shd w:val="clear" w:color="auto" w:fill="3271AA"/>
          </w:tcPr>
          <w:p w14:paraId="799FF3D8"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70-74 Age Subgroup</w:t>
            </w:r>
          </w:p>
        </w:tc>
        <w:tc>
          <w:tcPr>
            <w:tcW w:w="812" w:type="pct"/>
            <w:tcBorders>
              <w:top w:val="single" w:sz="4" w:space="0" w:color="auto"/>
              <w:left w:val="single" w:sz="4" w:space="0" w:color="auto"/>
              <w:bottom w:val="single" w:sz="6" w:space="0" w:color="000000" w:themeColor="text1"/>
              <w:right w:val="single" w:sz="6" w:space="0" w:color="EFEFEF"/>
            </w:tcBorders>
            <w:shd w:val="clear" w:color="auto" w:fill="3271AA"/>
            <w:hideMark/>
          </w:tcPr>
          <w:p w14:paraId="085A9651"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75-84 Age Subgroup </w:t>
            </w:r>
          </w:p>
        </w:tc>
        <w:tc>
          <w:tcPr>
            <w:tcW w:w="505" w:type="pct"/>
            <w:tcBorders>
              <w:top w:val="single" w:sz="4" w:space="0" w:color="auto"/>
              <w:left w:val="nil"/>
              <w:bottom w:val="nil"/>
              <w:right w:val="single" w:sz="6" w:space="0" w:color="EFEFEF"/>
            </w:tcBorders>
            <w:shd w:val="clear" w:color="auto" w:fill="3271AA"/>
            <w:hideMark/>
          </w:tcPr>
          <w:p w14:paraId="164543D2"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(studies)</w:t>
            </w:r>
          </w:p>
        </w:tc>
        <w:tc>
          <w:tcPr>
            <w:tcW w:w="851" w:type="pct"/>
            <w:tcBorders>
              <w:top w:val="single" w:sz="4" w:space="0" w:color="auto"/>
              <w:left w:val="nil"/>
              <w:bottom w:val="nil"/>
              <w:right w:val="nil"/>
            </w:tcBorders>
            <w:shd w:val="clear" w:color="auto" w:fill="3271AA"/>
          </w:tcPr>
          <w:p w14:paraId="7A479113"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Quality of the evidence (GRADE)</w:t>
            </w:r>
          </w:p>
        </w:tc>
        <w:tc>
          <w:tcPr>
            <w:tcW w:w="852" w:type="pct"/>
            <w:tcBorders>
              <w:top w:val="single" w:sz="4" w:space="0" w:color="auto"/>
              <w:left w:val="nil"/>
              <w:bottom w:val="nil"/>
              <w:right w:val="single" w:sz="6" w:space="0" w:color="EFEFEF"/>
            </w:tcBorders>
            <w:shd w:val="clear" w:color="auto" w:fill="3271AA"/>
            <w:hideMark/>
          </w:tcPr>
          <w:p w14:paraId="2695722D" w14:textId="77777777" w:rsidR="000660FA" w:rsidRDefault="000660FA">
            <w:pPr>
              <w:pStyle w:val="NormalWeb"/>
              <w:spacing w:before="0" w:beforeAutospacing="0" w:after="0" w:afterAutospacing="0"/>
              <w:contextualSpacing/>
              <w:rPr>
                <w:rFonts w:ascii="Arial Narrow" w:hAnsi="Arial Narrow"/>
                <w:color w:val="FFFFFF"/>
                <w:sz w:val="16"/>
                <w:szCs w:val="16"/>
              </w:rPr>
            </w:pPr>
            <w:r>
              <w:rPr>
                <w:rFonts w:ascii="Arial Narrow" w:hAnsi="Arial Narrow"/>
                <w:color w:val="FFFFFF"/>
                <w:sz w:val="16"/>
                <w:szCs w:val="16"/>
              </w:rPr>
              <w:t>Comments</w:t>
            </w:r>
          </w:p>
        </w:tc>
      </w:tr>
      <w:tr w:rsidR="000660FA" w14:paraId="5CA78D16" w14:textId="77777777">
        <w:trPr>
          <w:cantSplit/>
          <w:trHeight w:val="300"/>
        </w:trPr>
        <w:tc>
          <w:tcPr>
            <w:tcW w:w="718" w:type="pct"/>
            <w:tcBorders>
              <w:top w:val="single" w:sz="6" w:space="0" w:color="000000" w:themeColor="text1"/>
              <w:left w:val="nil"/>
              <w:bottom w:val="single" w:sz="6" w:space="0" w:color="000000" w:themeColor="text1"/>
              <w:right w:val="nil"/>
            </w:tcBorders>
            <w:hideMark/>
          </w:tcPr>
          <w:p w14:paraId="053AA008" w14:textId="77777777" w:rsidR="000660FA" w:rsidRDefault="000660FA">
            <w:pPr>
              <w:spacing w:line="240" w:lineRule="auto"/>
              <w:contextualSpacing/>
              <w:rPr>
                <w:rFonts w:ascii="Arial Narrow" w:eastAsia="Arial Narrow" w:hAnsi="Arial Narrow" w:cs="Arial Narrow"/>
                <w:kern w:val="0"/>
                <w:sz w:val="16"/>
                <w:szCs w:val="16"/>
                <w:lang w:val="en-US"/>
                <w14:ligatures w14:val="none"/>
              </w:rPr>
            </w:pPr>
            <w:r w:rsidRPr="00DF0F28">
              <w:rPr>
                <w:rFonts w:ascii="Arial Narrow" w:eastAsia="Arial Narrow" w:hAnsi="Arial Narrow" w:cs="Arial Narrow"/>
                <w:kern w:val="0"/>
                <w:sz w:val="16"/>
                <w:szCs w:val="16"/>
                <w:lang w:val="en-US"/>
                <w14:ligatures w14:val="none"/>
              </w:rPr>
              <w:t>Simple mastectomy</w:t>
            </w:r>
          </w:p>
          <w:p w14:paraId="351A0615" w14:textId="77777777" w:rsidR="000660FA" w:rsidRPr="00C54D7F" w:rsidRDefault="000660FA">
            <w:pPr>
              <w:spacing w:line="240" w:lineRule="auto"/>
              <w:contextualSpacing/>
              <w:rPr>
                <w:rFonts w:ascii="Arial Narrow" w:eastAsia="Times New Roman" w:hAnsi="Arial Narrow"/>
                <w:sz w:val="16"/>
                <w:szCs w:val="16"/>
              </w:rPr>
            </w:pPr>
          </w:p>
          <w:p w14:paraId="42682FCA" w14:textId="77777777" w:rsidR="000660FA" w:rsidRDefault="000660FA">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w:t>
            </w:r>
            <w:r w:rsidRPr="00994A8D">
              <w:rPr>
                <w:rFonts w:ascii="Arial Narrow" w:eastAsia="Arial Narrow" w:hAnsi="Arial Narrow" w:cs="Arial Narrow"/>
                <w:sz w:val="16"/>
                <w:szCs w:val="16"/>
              </w:rPr>
              <w:t xml:space="preserve"> of follow-up (yrs): 8.0</w:t>
            </w:r>
          </w:p>
        </w:tc>
        <w:tc>
          <w:tcPr>
            <w:tcW w:w="1262" w:type="pct"/>
            <w:tcBorders>
              <w:top w:val="single" w:sz="6" w:space="0" w:color="000000" w:themeColor="text1"/>
              <w:left w:val="nil"/>
              <w:bottom w:val="single" w:sz="6" w:space="0" w:color="000000" w:themeColor="text1"/>
              <w:right w:val="nil"/>
            </w:tcBorders>
          </w:tcPr>
          <w:p w14:paraId="31FE4242" w14:textId="77777777" w:rsidR="000660FA" w:rsidRPr="00DD423C" w:rsidRDefault="000660FA">
            <w:pPr>
              <w:pStyle w:val="paragraph"/>
              <w:spacing w:before="0" w:beforeAutospacing="0" w:after="0" w:afterAutospacing="0"/>
              <w:rPr>
                <w:rFonts w:ascii="Arial Narrow" w:hAnsi="Arial Narrow" w:cs="Calibri"/>
                <w:sz w:val="16"/>
                <w:szCs w:val="16"/>
              </w:rPr>
            </w:pPr>
            <w:r>
              <w:rPr>
                <w:rFonts w:ascii="Arial Narrow" w:eastAsia="Arial Narrow" w:hAnsi="Arial Narrow" w:cs="Arial Narrow"/>
                <w:sz w:val="16"/>
                <w:szCs w:val="16"/>
              </w:rPr>
              <w:t xml:space="preserve">The proportion of women (aged 70-74) diagnosed with breast cancer who received simple mastectomy in the continue screening strategy was </w:t>
            </w:r>
            <w:r w:rsidRPr="00F37175">
              <w:rPr>
                <w:rFonts w:ascii="Arial Narrow" w:eastAsia="Arial Narrow" w:hAnsi="Arial Narrow" w:cs="Arial Narrow"/>
                <w:sz w:val="16"/>
                <w:szCs w:val="16"/>
              </w:rPr>
              <w:t>11.3 (10.8–11.8)</w:t>
            </w:r>
            <w:r>
              <w:rPr>
                <w:rFonts w:ascii="Arial Narrow" w:eastAsia="Arial Narrow" w:hAnsi="Arial Narrow" w:cs="Arial Narrow"/>
                <w:sz w:val="16"/>
                <w:szCs w:val="16"/>
              </w:rPr>
              <w:t xml:space="preserve"> and </w:t>
            </w:r>
            <w:r w:rsidRPr="00F37175">
              <w:rPr>
                <w:rFonts w:ascii="Arial Narrow" w:eastAsia="Arial Narrow" w:hAnsi="Arial Narrow" w:cs="Arial Narrow"/>
                <w:sz w:val="16"/>
                <w:szCs w:val="16"/>
              </w:rPr>
              <w:t>10.4 (9.5–11.3)</w:t>
            </w:r>
            <w:r>
              <w:rPr>
                <w:rFonts w:ascii="Arial Narrow" w:eastAsia="Arial Narrow" w:hAnsi="Arial Narrow" w:cs="Arial Narrow"/>
                <w:sz w:val="16"/>
                <w:szCs w:val="16"/>
              </w:rPr>
              <w:t xml:space="preserve"> in the stop screening strategy group (absolute difference 9 more per 1,000).</w:t>
            </w:r>
          </w:p>
        </w:tc>
        <w:tc>
          <w:tcPr>
            <w:tcW w:w="812" w:type="pct"/>
            <w:tcBorders>
              <w:top w:val="single" w:sz="6" w:space="0" w:color="000000" w:themeColor="text1"/>
              <w:left w:val="nil"/>
              <w:bottom w:val="single" w:sz="6" w:space="0" w:color="000000" w:themeColor="text1"/>
              <w:right w:val="nil"/>
            </w:tcBorders>
          </w:tcPr>
          <w:p w14:paraId="0240AAB5" w14:textId="77777777" w:rsidR="000660FA" w:rsidRPr="002D4D06" w:rsidRDefault="000660FA">
            <w:pPr>
              <w:spacing w:line="240" w:lineRule="auto"/>
              <w:rPr>
                <w:rFonts w:ascii="Arial Narrow" w:eastAsia="Times New Roman" w:hAnsi="Arial Narrow"/>
                <w:sz w:val="16"/>
                <w:szCs w:val="16"/>
                <w:vertAlign w:val="superscript"/>
              </w:rPr>
            </w:pPr>
            <w:r>
              <w:rPr>
                <w:rFonts w:ascii="Arial Narrow" w:eastAsia="Arial Narrow" w:hAnsi="Arial Narrow" w:cs="Arial Narrow"/>
                <w:sz w:val="16"/>
                <w:szCs w:val="16"/>
              </w:rPr>
              <w:t xml:space="preserve">The proportion of women (aged 75-84) diagnosed with breast cancer who received simple mastectomy in the continue screening strategy was </w:t>
            </w:r>
            <w:r w:rsidRPr="002406C8">
              <w:rPr>
                <w:rFonts w:ascii="Arial Narrow" w:eastAsia="Arial Narrow" w:hAnsi="Arial Narrow" w:cs="Arial Narrow"/>
                <w:sz w:val="16"/>
                <w:szCs w:val="16"/>
              </w:rPr>
              <w:t>10.8 (10.3–11.2)</w:t>
            </w:r>
            <w:r>
              <w:rPr>
                <w:rFonts w:ascii="Arial Narrow" w:eastAsia="Arial Narrow" w:hAnsi="Arial Narrow" w:cs="Arial Narrow"/>
                <w:sz w:val="16"/>
                <w:szCs w:val="16"/>
              </w:rPr>
              <w:t xml:space="preserve"> and </w:t>
            </w:r>
            <w:r w:rsidRPr="00CD008F">
              <w:rPr>
                <w:rFonts w:ascii="Arial Narrow" w:eastAsia="Arial Narrow" w:hAnsi="Arial Narrow" w:cs="Arial Narrow"/>
                <w:sz w:val="16"/>
                <w:szCs w:val="16"/>
              </w:rPr>
              <w:t>10.1 (9.4–10.9)</w:t>
            </w:r>
            <w:r>
              <w:rPr>
                <w:rFonts w:ascii="Arial Narrow" w:eastAsia="Arial Narrow" w:hAnsi="Arial Narrow" w:cs="Arial Narrow"/>
                <w:sz w:val="16"/>
                <w:szCs w:val="16"/>
              </w:rPr>
              <w:t xml:space="preserve"> in the stop screening strategy group (absolute difference 7 more per 1,000)</w:t>
            </w:r>
          </w:p>
        </w:tc>
        <w:tc>
          <w:tcPr>
            <w:tcW w:w="505" w:type="pct"/>
            <w:tcBorders>
              <w:top w:val="single" w:sz="6" w:space="0" w:color="000000" w:themeColor="text1"/>
              <w:left w:val="nil"/>
              <w:bottom w:val="single" w:sz="6" w:space="0" w:color="000000" w:themeColor="text1"/>
              <w:right w:val="nil"/>
            </w:tcBorders>
            <w:shd w:val="clear" w:color="auto" w:fill="auto"/>
            <w:hideMark/>
          </w:tcPr>
          <w:p w14:paraId="05E1953C" w14:textId="77777777" w:rsidR="000660FA" w:rsidRDefault="000660FA">
            <w:pPr>
              <w:spacing w:line="240" w:lineRule="auto"/>
              <w:rPr>
                <w:rStyle w:val="quality-sign"/>
                <w:rFonts w:ascii="Cambria Math" w:eastAsia="Times New Roman" w:hAnsi="Cambria Math" w:cs="Cambria Math"/>
                <w:color w:val="FF0000"/>
                <w:sz w:val="21"/>
                <w:szCs w:val="21"/>
              </w:rPr>
            </w:pPr>
            <w:r w:rsidRPr="00426E98">
              <w:rPr>
                <w:rFonts w:ascii="Arial Narrow" w:eastAsia="Times New Roman" w:hAnsi="Arial Narrow"/>
                <w:sz w:val="16"/>
                <w:szCs w:val="16"/>
              </w:rPr>
              <w:t>2,639,194 (1 study)</w:t>
            </w:r>
            <w:r w:rsidRPr="00426E98">
              <w:rPr>
                <w:rFonts w:ascii="Arial Narrow" w:eastAsia="Times New Roman" w:hAnsi="Arial Narrow"/>
                <w:sz w:val="16"/>
                <w:szCs w:val="16"/>
                <w:vertAlign w:val="superscript"/>
              </w:rPr>
              <w:t>1</w:t>
            </w:r>
          </w:p>
        </w:tc>
        <w:tc>
          <w:tcPr>
            <w:tcW w:w="851" w:type="pct"/>
            <w:tcBorders>
              <w:top w:val="single" w:sz="6" w:space="0" w:color="000000" w:themeColor="text1"/>
              <w:left w:val="nil"/>
              <w:bottom w:val="single" w:sz="6" w:space="0" w:color="000000" w:themeColor="text1"/>
              <w:right w:val="nil"/>
            </w:tcBorders>
          </w:tcPr>
          <w:p w14:paraId="3A26CA1C" w14:textId="77777777" w:rsidR="000660FA" w:rsidRPr="00FF171E" w:rsidRDefault="000660FA">
            <w:pPr>
              <w:spacing w:line="240" w:lineRule="auto"/>
              <w:contextualSpacing/>
              <w:jc w:val="center"/>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7D245E30" w14:textId="77777777" w:rsidR="000660FA" w:rsidRDefault="000660FA">
            <w:pPr>
              <w:spacing w:line="240" w:lineRule="auto"/>
              <w:contextualSpacing/>
              <w:jc w:val="center"/>
              <w:rPr>
                <w:rFonts w:ascii="Arial Narrow" w:eastAsia="Times New Roman" w:hAnsi="Arial Narrow"/>
                <w:sz w:val="16"/>
                <w:szCs w:val="16"/>
                <w:lang w:val="en-US"/>
              </w:rPr>
            </w:pPr>
            <w:r w:rsidRPr="00FF171E">
              <w:rPr>
                <w:rStyle w:val="quality-text"/>
                <w:rFonts w:ascii="Arial Narrow" w:eastAsia="Times New Roman" w:hAnsi="Arial Narrow"/>
                <w:sz w:val="16"/>
                <w:szCs w:val="16"/>
              </w:rPr>
              <w:t>LOW</w:t>
            </w:r>
            <w:r w:rsidRPr="00FF171E">
              <w:rPr>
                <w:rFonts w:ascii="Arial Narrow" w:eastAsia="Times New Roman" w:hAnsi="Arial Narrow"/>
                <w:sz w:val="16"/>
                <w:szCs w:val="16"/>
              </w:rPr>
              <w:t xml:space="preserve"> </w:t>
            </w:r>
            <w:r w:rsidRPr="00FF171E">
              <w:rPr>
                <w:rFonts w:ascii="Arial Narrow" w:eastAsia="Times New Roman" w:hAnsi="Arial Narrow"/>
                <w:sz w:val="16"/>
                <w:szCs w:val="16"/>
                <w:vertAlign w:val="superscript"/>
              </w:rPr>
              <w:t>a,b,c,d</w:t>
            </w:r>
            <w:r>
              <w:rPr>
                <w:rFonts w:ascii="Arial Narrow" w:eastAsia="Times New Roman" w:hAnsi="Arial Narrow"/>
                <w:sz w:val="16"/>
                <w:szCs w:val="16"/>
                <w:vertAlign w:val="superscript"/>
              </w:rPr>
              <w:t>,e</w:t>
            </w:r>
          </w:p>
        </w:tc>
        <w:tc>
          <w:tcPr>
            <w:tcW w:w="852" w:type="pct"/>
            <w:tcBorders>
              <w:top w:val="single" w:sz="6" w:space="0" w:color="000000" w:themeColor="text1"/>
              <w:left w:val="nil"/>
              <w:bottom w:val="single" w:sz="6" w:space="0" w:color="000000" w:themeColor="text1"/>
              <w:right w:val="nil"/>
            </w:tcBorders>
            <w:shd w:val="clear" w:color="auto" w:fill="auto"/>
            <w:hideMark/>
          </w:tcPr>
          <w:p w14:paraId="773E5A09" w14:textId="77777777" w:rsidR="000660FA" w:rsidRDefault="000660FA">
            <w:pPr>
              <w:spacing w:line="240" w:lineRule="auto"/>
              <w:contextualSpacing/>
              <w:rPr>
                <w:rFonts w:ascii="Arial Narrow" w:eastAsia="Times New Roman" w:hAnsi="Arial Narrow"/>
                <w:sz w:val="16"/>
                <w:szCs w:val="16"/>
                <w:lang w:val="en-US"/>
              </w:rPr>
            </w:pPr>
            <w:r w:rsidRPr="00152EDE">
              <w:rPr>
                <w:rFonts w:ascii="Arial Narrow" w:eastAsia="Times New Roman" w:hAnsi="Arial Narrow"/>
                <w:sz w:val="16"/>
                <w:szCs w:val="16"/>
                <w:lang w:val="en-US"/>
              </w:rPr>
              <w:t xml:space="preserve">We found low certainty evidence comparing the proportions of women requiring </w:t>
            </w:r>
            <w:r>
              <w:rPr>
                <w:rFonts w:ascii="Arial Narrow" w:eastAsia="Times New Roman" w:hAnsi="Arial Narrow"/>
                <w:sz w:val="16"/>
                <w:szCs w:val="16"/>
                <w:lang w:val="en-US"/>
              </w:rPr>
              <w:t>simple mastectomy</w:t>
            </w:r>
            <w:r w:rsidRPr="00152EDE">
              <w:rPr>
                <w:rFonts w:ascii="Arial Narrow" w:eastAsia="Times New Roman" w:hAnsi="Arial Narrow"/>
                <w:sz w:val="16"/>
                <w:szCs w:val="16"/>
                <w:lang w:val="en-US"/>
              </w:rPr>
              <w:t xml:space="preserve"> among those who continued mammography screening and those who stopped screening in their 70s (70-74 and 75-84 age groups).</w:t>
            </w:r>
          </w:p>
          <w:p w14:paraId="2E10FC30" w14:textId="77777777" w:rsidR="000660FA" w:rsidRPr="00E002F7" w:rsidRDefault="000660FA">
            <w:pPr>
              <w:spacing w:line="240" w:lineRule="auto"/>
              <w:contextualSpacing/>
              <w:rPr>
                <w:rFonts w:ascii="Arial Narrow" w:eastAsia="Times New Roman" w:hAnsi="Arial Narrow"/>
                <w:sz w:val="16"/>
                <w:szCs w:val="16"/>
                <w:lang w:val="en-US"/>
              </w:rPr>
            </w:pPr>
          </w:p>
        </w:tc>
      </w:tr>
      <w:tr w:rsidR="000660FA" w14:paraId="31D97320" w14:textId="77777777">
        <w:trPr>
          <w:cantSplit/>
          <w:trHeight w:val="300"/>
        </w:trPr>
        <w:tc>
          <w:tcPr>
            <w:tcW w:w="718" w:type="pct"/>
            <w:tcBorders>
              <w:top w:val="single" w:sz="6" w:space="0" w:color="000000" w:themeColor="text1"/>
              <w:left w:val="nil"/>
              <w:bottom w:val="single" w:sz="6" w:space="0" w:color="000000" w:themeColor="text1"/>
              <w:right w:val="nil"/>
            </w:tcBorders>
          </w:tcPr>
          <w:p w14:paraId="22DC620E" w14:textId="77777777" w:rsidR="000660FA" w:rsidRDefault="000660FA">
            <w:pPr>
              <w:spacing w:line="240" w:lineRule="auto"/>
              <w:contextualSpacing/>
              <w:rPr>
                <w:rFonts w:ascii="Arial Narrow" w:eastAsia="Arial Narrow" w:hAnsi="Arial Narrow" w:cs="Arial Narrow"/>
                <w:kern w:val="0"/>
                <w:sz w:val="16"/>
                <w:szCs w:val="16"/>
                <w:lang w:val="en-US"/>
                <w14:ligatures w14:val="none"/>
              </w:rPr>
            </w:pPr>
            <w:r>
              <w:rPr>
                <w:rFonts w:ascii="Arial Narrow" w:eastAsia="Arial Narrow" w:hAnsi="Arial Narrow" w:cs="Arial Narrow"/>
                <w:kern w:val="0"/>
                <w:sz w:val="16"/>
                <w:szCs w:val="16"/>
                <w:lang w:val="en-US"/>
                <w14:ligatures w14:val="none"/>
              </w:rPr>
              <w:t>Radical</w:t>
            </w:r>
            <w:r w:rsidRPr="00DF0F28">
              <w:rPr>
                <w:rFonts w:ascii="Arial Narrow" w:eastAsia="Arial Narrow" w:hAnsi="Arial Narrow" w:cs="Arial Narrow"/>
                <w:kern w:val="0"/>
                <w:sz w:val="16"/>
                <w:szCs w:val="16"/>
                <w:lang w:val="en-US"/>
                <w14:ligatures w14:val="none"/>
              </w:rPr>
              <w:t xml:space="preserve"> mastectomy</w:t>
            </w:r>
          </w:p>
          <w:p w14:paraId="7BAA7D7D" w14:textId="77777777" w:rsidR="000660FA" w:rsidRPr="00C54D7F" w:rsidRDefault="000660FA">
            <w:pPr>
              <w:spacing w:line="240" w:lineRule="auto"/>
              <w:contextualSpacing/>
              <w:rPr>
                <w:rFonts w:ascii="Arial Narrow" w:eastAsia="Times New Roman" w:hAnsi="Arial Narrow"/>
                <w:sz w:val="16"/>
                <w:szCs w:val="16"/>
              </w:rPr>
            </w:pPr>
          </w:p>
          <w:p w14:paraId="569D0C69" w14:textId="77777777" w:rsidR="000660FA" w:rsidRPr="00DF0F28" w:rsidRDefault="000660FA">
            <w:pPr>
              <w:spacing w:line="240" w:lineRule="auto"/>
              <w:contextualSpacing/>
              <w:rPr>
                <w:rFonts w:ascii="Arial Narrow" w:eastAsia="Arial Narrow" w:hAnsi="Arial Narrow" w:cs="Arial Narrow"/>
                <w:kern w:val="0"/>
                <w:sz w:val="16"/>
                <w:szCs w:val="16"/>
                <w:lang w:val="en-US"/>
                <w14:ligatures w14:val="none"/>
              </w:rPr>
            </w:pPr>
            <w:r>
              <w:rPr>
                <w:rFonts w:ascii="Arial Narrow" w:eastAsia="Arial Narrow" w:hAnsi="Arial Narrow" w:cs="Arial Narrow"/>
                <w:sz w:val="16"/>
                <w:szCs w:val="16"/>
              </w:rPr>
              <w:t>#</w:t>
            </w:r>
            <w:r w:rsidRPr="00994A8D">
              <w:rPr>
                <w:rFonts w:ascii="Arial Narrow" w:eastAsia="Arial Narrow" w:hAnsi="Arial Narrow" w:cs="Arial Narrow"/>
                <w:sz w:val="16"/>
                <w:szCs w:val="16"/>
              </w:rPr>
              <w:t xml:space="preserve"> of follow-up (yrs): 8.0</w:t>
            </w:r>
          </w:p>
        </w:tc>
        <w:tc>
          <w:tcPr>
            <w:tcW w:w="1262" w:type="pct"/>
            <w:tcBorders>
              <w:top w:val="single" w:sz="6" w:space="0" w:color="000000" w:themeColor="text1"/>
              <w:left w:val="nil"/>
              <w:bottom w:val="single" w:sz="6" w:space="0" w:color="000000" w:themeColor="text1"/>
              <w:right w:val="nil"/>
            </w:tcBorders>
          </w:tcPr>
          <w:p w14:paraId="61F1F67A" w14:textId="77777777" w:rsidR="000660FA" w:rsidRDefault="000660FA">
            <w:pPr>
              <w:pStyle w:val="paragraph"/>
              <w:spacing w:before="0" w:beforeAutospacing="0" w:after="0" w:afterAutospacing="0"/>
              <w:rPr>
                <w:rFonts w:ascii="Arial Narrow" w:eastAsia="Arial Narrow" w:hAnsi="Arial Narrow" w:cs="Arial Narrow"/>
                <w:sz w:val="16"/>
                <w:szCs w:val="16"/>
              </w:rPr>
            </w:pPr>
            <w:r>
              <w:rPr>
                <w:rFonts w:ascii="Arial Narrow" w:eastAsia="Arial Narrow" w:hAnsi="Arial Narrow" w:cs="Arial Narrow"/>
                <w:sz w:val="16"/>
                <w:szCs w:val="16"/>
              </w:rPr>
              <w:t xml:space="preserve">The proportion of women (aged 70-74) diagnosed with breast cancer who received radical mastectomy in the continue screening strategy was </w:t>
            </w:r>
            <w:r w:rsidRPr="007B7803">
              <w:rPr>
                <w:rFonts w:ascii="Arial Narrow" w:eastAsia="Arial Narrow" w:hAnsi="Arial Narrow" w:cs="Arial Narrow"/>
                <w:sz w:val="16"/>
                <w:szCs w:val="16"/>
              </w:rPr>
              <w:t>13.9 (13.4–14.5)</w:t>
            </w:r>
            <w:r>
              <w:rPr>
                <w:rFonts w:ascii="Arial Narrow" w:eastAsia="Arial Narrow" w:hAnsi="Arial Narrow" w:cs="Arial Narrow"/>
                <w:sz w:val="16"/>
                <w:szCs w:val="16"/>
              </w:rPr>
              <w:t xml:space="preserve"> and </w:t>
            </w:r>
            <w:r w:rsidRPr="007B7803">
              <w:rPr>
                <w:rFonts w:ascii="Arial Narrow" w:eastAsia="Arial Narrow" w:hAnsi="Arial Narrow" w:cs="Arial Narrow"/>
                <w:sz w:val="16"/>
                <w:szCs w:val="16"/>
              </w:rPr>
              <w:t>18.2 (17.0–19.4)</w:t>
            </w:r>
            <w:r>
              <w:rPr>
                <w:rFonts w:ascii="Arial Narrow" w:eastAsia="Arial Narrow" w:hAnsi="Arial Narrow" w:cs="Arial Narrow"/>
                <w:sz w:val="16"/>
                <w:szCs w:val="16"/>
              </w:rPr>
              <w:t xml:space="preserve"> in the stop screening strategy group (absolute difference 43 fewer per 1,000)</w:t>
            </w:r>
          </w:p>
        </w:tc>
        <w:tc>
          <w:tcPr>
            <w:tcW w:w="812" w:type="pct"/>
            <w:tcBorders>
              <w:top w:val="single" w:sz="6" w:space="0" w:color="000000" w:themeColor="text1"/>
              <w:left w:val="nil"/>
              <w:bottom w:val="single" w:sz="6" w:space="0" w:color="000000" w:themeColor="text1"/>
              <w:right w:val="nil"/>
            </w:tcBorders>
          </w:tcPr>
          <w:p w14:paraId="1A899A76" w14:textId="77777777" w:rsidR="000660FA" w:rsidRDefault="000660FA">
            <w:pPr>
              <w:spacing w:line="240" w:lineRule="auto"/>
              <w:rPr>
                <w:rFonts w:ascii="Arial Narrow" w:eastAsia="Times New Roman" w:hAnsi="Arial Narrow"/>
                <w:sz w:val="16"/>
                <w:szCs w:val="16"/>
              </w:rPr>
            </w:pPr>
            <w:r>
              <w:rPr>
                <w:rFonts w:ascii="Arial Narrow" w:eastAsia="Arial Narrow" w:hAnsi="Arial Narrow" w:cs="Arial Narrow"/>
                <w:sz w:val="16"/>
                <w:szCs w:val="16"/>
              </w:rPr>
              <w:t xml:space="preserve">The proportion of women (aged 75-84) diagnosed with breast cancer who received radical mastectomy in the continue screening strategy was </w:t>
            </w:r>
            <w:r w:rsidRPr="007B7803">
              <w:rPr>
                <w:rFonts w:ascii="Arial Narrow" w:eastAsia="Arial Narrow" w:hAnsi="Arial Narrow" w:cs="Arial Narrow"/>
                <w:sz w:val="16"/>
                <w:szCs w:val="16"/>
              </w:rPr>
              <w:t>14.2 (13.7–14.6)</w:t>
            </w:r>
            <w:r>
              <w:rPr>
                <w:rFonts w:ascii="Arial Narrow" w:eastAsia="Arial Narrow" w:hAnsi="Arial Narrow" w:cs="Arial Narrow"/>
                <w:sz w:val="16"/>
                <w:szCs w:val="16"/>
              </w:rPr>
              <w:t xml:space="preserve"> and </w:t>
            </w:r>
            <w:r w:rsidRPr="0089628F">
              <w:rPr>
                <w:rFonts w:ascii="Arial Narrow" w:eastAsia="Arial Narrow" w:hAnsi="Arial Narrow" w:cs="Arial Narrow"/>
                <w:sz w:val="16"/>
                <w:szCs w:val="16"/>
              </w:rPr>
              <w:t>17.0 (16.0–17.9)</w:t>
            </w:r>
            <w:r>
              <w:rPr>
                <w:rFonts w:ascii="Arial Narrow" w:eastAsia="Arial Narrow" w:hAnsi="Arial Narrow" w:cs="Arial Narrow"/>
                <w:sz w:val="16"/>
                <w:szCs w:val="16"/>
              </w:rPr>
              <w:t xml:space="preserve"> in the stop screening strategy group (absolute difference 28 fewer per 1,000).</w:t>
            </w:r>
          </w:p>
        </w:tc>
        <w:tc>
          <w:tcPr>
            <w:tcW w:w="505" w:type="pct"/>
            <w:tcBorders>
              <w:top w:val="single" w:sz="6" w:space="0" w:color="000000" w:themeColor="text1"/>
              <w:left w:val="nil"/>
              <w:bottom w:val="single" w:sz="6" w:space="0" w:color="000000" w:themeColor="text1"/>
              <w:right w:val="nil"/>
            </w:tcBorders>
            <w:shd w:val="clear" w:color="auto" w:fill="auto"/>
          </w:tcPr>
          <w:p w14:paraId="2BF7692D" w14:textId="77777777" w:rsidR="000660FA" w:rsidRDefault="000660FA">
            <w:pPr>
              <w:spacing w:line="240" w:lineRule="auto"/>
              <w:contextualSpacing/>
              <w:rPr>
                <w:rFonts w:ascii="Arial Narrow" w:eastAsia="Times New Roman" w:hAnsi="Arial Narrow"/>
                <w:color w:val="FF0000"/>
                <w:sz w:val="16"/>
                <w:szCs w:val="16"/>
                <w:vertAlign w:val="superscript"/>
              </w:rPr>
            </w:pPr>
            <w:r w:rsidRPr="00426E98">
              <w:rPr>
                <w:rFonts w:ascii="Arial Narrow" w:eastAsia="Times New Roman" w:hAnsi="Arial Narrow"/>
                <w:sz w:val="16"/>
                <w:szCs w:val="16"/>
              </w:rPr>
              <w:t>2,639,194 (1 study)</w:t>
            </w:r>
            <w:r w:rsidRPr="00426E98">
              <w:rPr>
                <w:rFonts w:ascii="Arial Narrow" w:eastAsia="Times New Roman" w:hAnsi="Arial Narrow"/>
                <w:sz w:val="16"/>
                <w:szCs w:val="16"/>
                <w:vertAlign w:val="superscript"/>
              </w:rPr>
              <w:t>1</w:t>
            </w:r>
          </w:p>
        </w:tc>
        <w:tc>
          <w:tcPr>
            <w:tcW w:w="851" w:type="pct"/>
            <w:tcBorders>
              <w:top w:val="single" w:sz="6" w:space="0" w:color="000000" w:themeColor="text1"/>
              <w:left w:val="nil"/>
              <w:bottom w:val="single" w:sz="6" w:space="0" w:color="000000" w:themeColor="text1"/>
              <w:right w:val="nil"/>
            </w:tcBorders>
          </w:tcPr>
          <w:p w14:paraId="4D8AA1B0" w14:textId="77777777" w:rsidR="000660FA" w:rsidRPr="00FF171E" w:rsidRDefault="000660FA">
            <w:pPr>
              <w:spacing w:line="240" w:lineRule="auto"/>
              <w:contextualSpacing/>
              <w:jc w:val="center"/>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5A69BB92" w14:textId="77777777" w:rsidR="000660FA" w:rsidRPr="00B839B8" w:rsidRDefault="000660FA">
            <w:pPr>
              <w:spacing w:line="240" w:lineRule="auto"/>
              <w:contextualSpacing/>
              <w:jc w:val="center"/>
              <w:rPr>
                <w:rFonts w:ascii="Arial Narrow" w:eastAsia="Times New Roman" w:hAnsi="Arial Narrow"/>
                <w:sz w:val="16"/>
                <w:szCs w:val="16"/>
                <w:lang w:val="en-US"/>
              </w:rPr>
            </w:pPr>
            <w:r w:rsidRPr="00FF171E">
              <w:rPr>
                <w:rStyle w:val="quality-text"/>
                <w:rFonts w:ascii="Arial Narrow" w:eastAsia="Times New Roman" w:hAnsi="Arial Narrow"/>
                <w:sz w:val="16"/>
                <w:szCs w:val="16"/>
              </w:rPr>
              <w:t>LOW</w:t>
            </w:r>
            <w:r w:rsidRPr="00FF171E">
              <w:rPr>
                <w:rFonts w:ascii="Arial Narrow" w:eastAsia="Times New Roman" w:hAnsi="Arial Narrow"/>
                <w:sz w:val="16"/>
                <w:szCs w:val="16"/>
              </w:rPr>
              <w:t xml:space="preserve"> </w:t>
            </w:r>
            <w:r w:rsidRPr="00FF171E">
              <w:rPr>
                <w:rFonts w:ascii="Arial Narrow" w:eastAsia="Times New Roman" w:hAnsi="Arial Narrow"/>
                <w:sz w:val="16"/>
                <w:szCs w:val="16"/>
                <w:vertAlign w:val="superscript"/>
              </w:rPr>
              <w:t>a,b,c,d</w:t>
            </w:r>
            <w:r>
              <w:rPr>
                <w:rFonts w:ascii="Arial Narrow" w:eastAsia="Times New Roman" w:hAnsi="Arial Narrow"/>
                <w:sz w:val="16"/>
                <w:szCs w:val="16"/>
                <w:vertAlign w:val="superscript"/>
              </w:rPr>
              <w:t>,e</w:t>
            </w:r>
          </w:p>
        </w:tc>
        <w:tc>
          <w:tcPr>
            <w:tcW w:w="852" w:type="pct"/>
            <w:tcBorders>
              <w:top w:val="single" w:sz="6" w:space="0" w:color="000000" w:themeColor="text1"/>
              <w:left w:val="nil"/>
              <w:bottom w:val="single" w:sz="6" w:space="0" w:color="000000" w:themeColor="text1"/>
              <w:right w:val="nil"/>
            </w:tcBorders>
            <w:shd w:val="clear" w:color="auto" w:fill="auto"/>
          </w:tcPr>
          <w:p w14:paraId="254DB9B1" w14:textId="77777777" w:rsidR="000660FA" w:rsidRPr="00B839B8" w:rsidRDefault="000660FA">
            <w:pPr>
              <w:spacing w:line="240" w:lineRule="auto"/>
              <w:contextualSpacing/>
              <w:rPr>
                <w:rFonts w:ascii="Arial Narrow" w:eastAsia="Times New Roman" w:hAnsi="Arial Narrow"/>
                <w:sz w:val="16"/>
                <w:szCs w:val="16"/>
                <w:lang w:val="en-US"/>
              </w:rPr>
            </w:pPr>
            <w:r w:rsidRPr="00152EDE">
              <w:rPr>
                <w:rFonts w:ascii="Arial Narrow" w:eastAsia="Times New Roman" w:hAnsi="Arial Narrow"/>
                <w:sz w:val="16"/>
                <w:szCs w:val="16"/>
                <w:lang w:val="en-US"/>
              </w:rPr>
              <w:t xml:space="preserve">We found low certainty evidence comparing the proportions of women requiring </w:t>
            </w:r>
            <w:r>
              <w:rPr>
                <w:rFonts w:ascii="Arial Narrow" w:eastAsia="Times New Roman" w:hAnsi="Arial Narrow"/>
                <w:sz w:val="16"/>
                <w:szCs w:val="16"/>
                <w:lang w:val="en-US"/>
              </w:rPr>
              <w:t>radical mastectomy</w:t>
            </w:r>
            <w:r w:rsidRPr="00152EDE">
              <w:rPr>
                <w:rFonts w:ascii="Arial Narrow" w:eastAsia="Times New Roman" w:hAnsi="Arial Narrow"/>
                <w:sz w:val="16"/>
                <w:szCs w:val="16"/>
                <w:lang w:val="en-US"/>
              </w:rPr>
              <w:t xml:space="preserve"> among those who continued mammography screening and those who stopped screening in their 70s (70-74 and 75-84 age groups).</w:t>
            </w:r>
          </w:p>
        </w:tc>
      </w:tr>
      <w:tr w:rsidR="000660FA" w14:paraId="66D276BC" w14:textId="77777777">
        <w:trPr>
          <w:cantSplit/>
          <w:trHeight w:val="300"/>
        </w:trPr>
        <w:tc>
          <w:tcPr>
            <w:tcW w:w="718" w:type="pct"/>
            <w:tcBorders>
              <w:top w:val="single" w:sz="6" w:space="0" w:color="000000" w:themeColor="text1"/>
              <w:left w:val="nil"/>
              <w:bottom w:val="single" w:sz="6" w:space="0" w:color="000000" w:themeColor="text1"/>
              <w:right w:val="nil"/>
            </w:tcBorders>
          </w:tcPr>
          <w:p w14:paraId="7E225276" w14:textId="77777777" w:rsidR="000660FA" w:rsidRDefault="000660FA">
            <w:pPr>
              <w:spacing w:line="240" w:lineRule="auto"/>
              <w:contextualSpacing/>
              <w:rPr>
                <w:rFonts w:ascii="Arial Narrow" w:eastAsia="Arial Narrow" w:hAnsi="Arial Narrow" w:cs="Arial Narrow"/>
                <w:kern w:val="0"/>
                <w:sz w:val="16"/>
                <w:szCs w:val="16"/>
                <w:lang w:val="en-US"/>
                <w14:ligatures w14:val="none"/>
              </w:rPr>
            </w:pPr>
            <w:r>
              <w:rPr>
                <w:rFonts w:ascii="Arial Narrow" w:eastAsia="Arial Narrow" w:hAnsi="Arial Narrow" w:cs="Arial Narrow"/>
                <w:kern w:val="0"/>
                <w:sz w:val="16"/>
                <w:szCs w:val="16"/>
                <w:lang w:val="en-US"/>
                <w14:ligatures w14:val="none"/>
              </w:rPr>
              <w:t>Radiotherapy</w:t>
            </w:r>
          </w:p>
          <w:p w14:paraId="05C26FC8" w14:textId="77777777" w:rsidR="000660FA" w:rsidRPr="00C54D7F" w:rsidRDefault="000660FA">
            <w:pPr>
              <w:spacing w:line="240" w:lineRule="auto"/>
              <w:contextualSpacing/>
              <w:rPr>
                <w:rFonts w:ascii="Arial Narrow" w:eastAsia="Times New Roman" w:hAnsi="Arial Narrow"/>
                <w:sz w:val="16"/>
                <w:szCs w:val="16"/>
              </w:rPr>
            </w:pPr>
          </w:p>
          <w:p w14:paraId="0F470953" w14:textId="77777777" w:rsidR="000660FA" w:rsidRPr="00DF0F28" w:rsidRDefault="000660FA">
            <w:pPr>
              <w:spacing w:line="240" w:lineRule="auto"/>
              <w:contextualSpacing/>
              <w:rPr>
                <w:rFonts w:ascii="Arial Narrow" w:eastAsia="Arial Narrow" w:hAnsi="Arial Narrow" w:cs="Arial Narrow"/>
                <w:kern w:val="0"/>
                <w:sz w:val="16"/>
                <w:szCs w:val="16"/>
                <w:lang w:val="en-US"/>
                <w14:ligatures w14:val="none"/>
              </w:rPr>
            </w:pPr>
            <w:r>
              <w:rPr>
                <w:rFonts w:ascii="Arial Narrow" w:eastAsia="Arial Narrow" w:hAnsi="Arial Narrow" w:cs="Arial Narrow"/>
                <w:sz w:val="16"/>
                <w:szCs w:val="16"/>
              </w:rPr>
              <w:t>#</w:t>
            </w:r>
            <w:r w:rsidRPr="00994A8D">
              <w:rPr>
                <w:rFonts w:ascii="Arial Narrow" w:eastAsia="Arial Narrow" w:hAnsi="Arial Narrow" w:cs="Arial Narrow"/>
                <w:sz w:val="16"/>
                <w:szCs w:val="16"/>
              </w:rPr>
              <w:t xml:space="preserve"> of follow-up (yrs): 8.0</w:t>
            </w:r>
          </w:p>
        </w:tc>
        <w:tc>
          <w:tcPr>
            <w:tcW w:w="1262" w:type="pct"/>
            <w:tcBorders>
              <w:top w:val="single" w:sz="6" w:space="0" w:color="000000" w:themeColor="text1"/>
              <w:left w:val="nil"/>
              <w:bottom w:val="single" w:sz="6" w:space="0" w:color="000000" w:themeColor="text1"/>
              <w:right w:val="nil"/>
            </w:tcBorders>
          </w:tcPr>
          <w:p w14:paraId="333D7B70" w14:textId="77777777" w:rsidR="000660FA" w:rsidRDefault="000660FA">
            <w:pPr>
              <w:pStyle w:val="paragraph"/>
              <w:spacing w:before="0" w:beforeAutospacing="0" w:after="0" w:afterAutospacing="0"/>
              <w:rPr>
                <w:rFonts w:ascii="Arial Narrow" w:eastAsia="Arial Narrow" w:hAnsi="Arial Narrow" w:cs="Arial Narrow"/>
                <w:sz w:val="16"/>
                <w:szCs w:val="16"/>
              </w:rPr>
            </w:pPr>
            <w:r>
              <w:rPr>
                <w:rFonts w:ascii="Arial Narrow" w:eastAsia="Arial Narrow" w:hAnsi="Arial Narrow" w:cs="Arial Narrow"/>
                <w:sz w:val="16"/>
                <w:szCs w:val="16"/>
              </w:rPr>
              <w:t xml:space="preserve">The proportion of women (aged 70-74) diagnosed with breast cancer who received radiotherapy in the continue screening strategy was </w:t>
            </w:r>
            <w:r w:rsidRPr="000810EC">
              <w:rPr>
                <w:rFonts w:ascii="Arial Narrow" w:eastAsia="Arial Narrow" w:hAnsi="Arial Narrow" w:cs="Arial Narrow"/>
                <w:sz w:val="16"/>
                <w:szCs w:val="16"/>
              </w:rPr>
              <w:t>51.0 (50.3–51.8)</w:t>
            </w:r>
            <w:r>
              <w:rPr>
                <w:rFonts w:ascii="Arial Narrow" w:eastAsia="Arial Narrow" w:hAnsi="Arial Narrow" w:cs="Arial Narrow"/>
                <w:sz w:val="16"/>
                <w:szCs w:val="16"/>
              </w:rPr>
              <w:t xml:space="preserve"> and </w:t>
            </w:r>
            <w:r w:rsidRPr="000810EC">
              <w:rPr>
                <w:rFonts w:ascii="Arial Narrow" w:eastAsia="Arial Narrow" w:hAnsi="Arial Narrow" w:cs="Arial Narrow"/>
                <w:sz w:val="16"/>
                <w:szCs w:val="16"/>
              </w:rPr>
              <w:t>39.9 (38.6–41.3)</w:t>
            </w:r>
            <w:r>
              <w:rPr>
                <w:rFonts w:ascii="Arial Narrow" w:eastAsia="Arial Narrow" w:hAnsi="Arial Narrow" w:cs="Arial Narrow"/>
                <w:sz w:val="16"/>
                <w:szCs w:val="16"/>
              </w:rPr>
              <w:t xml:space="preserve"> in the stop screening strategy group (absolute difference 111 more per 1,000)</w:t>
            </w:r>
          </w:p>
        </w:tc>
        <w:tc>
          <w:tcPr>
            <w:tcW w:w="812" w:type="pct"/>
            <w:tcBorders>
              <w:top w:val="single" w:sz="6" w:space="0" w:color="000000" w:themeColor="text1"/>
              <w:left w:val="nil"/>
              <w:bottom w:val="single" w:sz="6" w:space="0" w:color="000000" w:themeColor="text1"/>
              <w:right w:val="nil"/>
            </w:tcBorders>
          </w:tcPr>
          <w:p w14:paraId="58B539B3" w14:textId="77777777" w:rsidR="000660FA" w:rsidRDefault="000660FA">
            <w:pPr>
              <w:spacing w:line="240" w:lineRule="auto"/>
              <w:rPr>
                <w:rFonts w:ascii="Arial Narrow" w:eastAsia="Times New Roman" w:hAnsi="Arial Narrow"/>
                <w:sz w:val="16"/>
                <w:szCs w:val="16"/>
              </w:rPr>
            </w:pPr>
            <w:r>
              <w:rPr>
                <w:rFonts w:ascii="Arial Narrow" w:eastAsia="Arial Narrow" w:hAnsi="Arial Narrow" w:cs="Arial Narrow"/>
                <w:sz w:val="16"/>
                <w:szCs w:val="16"/>
              </w:rPr>
              <w:t xml:space="preserve">The proportion of women (aged 75-84) diagnosed with breast cancer who received radiotherapy in the continue screening strategy was </w:t>
            </w:r>
            <w:r w:rsidRPr="000810EC">
              <w:rPr>
                <w:rFonts w:ascii="Arial Narrow" w:eastAsia="Arial Narrow" w:hAnsi="Arial Narrow" w:cs="Arial Narrow"/>
                <w:sz w:val="16"/>
                <w:szCs w:val="16"/>
              </w:rPr>
              <w:t xml:space="preserve"> 41.2 (40.4–41.9)</w:t>
            </w:r>
            <w:r>
              <w:rPr>
                <w:rFonts w:ascii="Arial Narrow" w:eastAsia="Arial Narrow" w:hAnsi="Arial Narrow" w:cs="Arial Narrow"/>
                <w:sz w:val="16"/>
                <w:szCs w:val="16"/>
              </w:rPr>
              <w:t xml:space="preserve"> and </w:t>
            </w:r>
            <w:r w:rsidRPr="0050079F">
              <w:rPr>
                <w:rFonts w:ascii="Arial Narrow" w:eastAsia="Arial Narrow" w:hAnsi="Arial Narrow" w:cs="Arial Narrow"/>
                <w:sz w:val="16"/>
                <w:szCs w:val="16"/>
              </w:rPr>
              <w:t xml:space="preserve"> 31.9 (30.7–33.1)</w:t>
            </w:r>
            <w:r>
              <w:rPr>
                <w:rFonts w:ascii="Arial Narrow" w:eastAsia="Arial Narrow" w:hAnsi="Arial Narrow" w:cs="Arial Narrow"/>
                <w:sz w:val="16"/>
                <w:szCs w:val="16"/>
              </w:rPr>
              <w:t xml:space="preserve"> in the stop screening strategy group (absolute difference 93 more per 1,000).</w:t>
            </w:r>
          </w:p>
        </w:tc>
        <w:tc>
          <w:tcPr>
            <w:tcW w:w="505" w:type="pct"/>
            <w:tcBorders>
              <w:top w:val="single" w:sz="6" w:space="0" w:color="000000" w:themeColor="text1"/>
              <w:left w:val="nil"/>
              <w:bottom w:val="single" w:sz="6" w:space="0" w:color="000000" w:themeColor="text1"/>
              <w:right w:val="nil"/>
            </w:tcBorders>
            <w:shd w:val="clear" w:color="auto" w:fill="auto"/>
          </w:tcPr>
          <w:p w14:paraId="3B7362D7" w14:textId="77777777" w:rsidR="000660FA" w:rsidRDefault="000660FA">
            <w:pPr>
              <w:spacing w:line="240" w:lineRule="auto"/>
              <w:contextualSpacing/>
              <w:rPr>
                <w:rFonts w:ascii="Arial Narrow" w:eastAsia="Times New Roman" w:hAnsi="Arial Narrow"/>
                <w:color w:val="FF0000"/>
                <w:sz w:val="16"/>
                <w:szCs w:val="16"/>
                <w:vertAlign w:val="superscript"/>
              </w:rPr>
            </w:pPr>
            <w:r w:rsidRPr="00426E98">
              <w:rPr>
                <w:rFonts w:ascii="Arial Narrow" w:eastAsia="Times New Roman" w:hAnsi="Arial Narrow"/>
                <w:sz w:val="16"/>
                <w:szCs w:val="16"/>
              </w:rPr>
              <w:t>2,639,194 (1 study)</w:t>
            </w:r>
            <w:r w:rsidRPr="00426E98">
              <w:rPr>
                <w:rFonts w:ascii="Arial Narrow" w:eastAsia="Times New Roman" w:hAnsi="Arial Narrow"/>
                <w:sz w:val="16"/>
                <w:szCs w:val="16"/>
                <w:vertAlign w:val="superscript"/>
              </w:rPr>
              <w:t>1</w:t>
            </w:r>
          </w:p>
        </w:tc>
        <w:tc>
          <w:tcPr>
            <w:tcW w:w="851" w:type="pct"/>
            <w:tcBorders>
              <w:top w:val="single" w:sz="6" w:space="0" w:color="000000" w:themeColor="text1"/>
              <w:left w:val="nil"/>
              <w:bottom w:val="single" w:sz="6" w:space="0" w:color="000000" w:themeColor="text1"/>
              <w:right w:val="nil"/>
            </w:tcBorders>
          </w:tcPr>
          <w:p w14:paraId="54A3B1A3" w14:textId="77777777" w:rsidR="000660FA" w:rsidRPr="00FF171E" w:rsidRDefault="000660FA">
            <w:pPr>
              <w:spacing w:line="240" w:lineRule="auto"/>
              <w:contextualSpacing/>
              <w:jc w:val="center"/>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26E2AAC2" w14:textId="77777777" w:rsidR="000660FA" w:rsidRPr="00B839B8" w:rsidRDefault="000660FA">
            <w:pPr>
              <w:spacing w:line="240" w:lineRule="auto"/>
              <w:contextualSpacing/>
              <w:jc w:val="center"/>
              <w:rPr>
                <w:rFonts w:ascii="Arial Narrow" w:eastAsia="Times New Roman" w:hAnsi="Arial Narrow"/>
                <w:sz w:val="16"/>
                <w:szCs w:val="16"/>
                <w:lang w:val="en-US"/>
              </w:rPr>
            </w:pPr>
            <w:r w:rsidRPr="00FF171E">
              <w:rPr>
                <w:rStyle w:val="quality-text"/>
                <w:rFonts w:ascii="Arial Narrow" w:eastAsia="Times New Roman" w:hAnsi="Arial Narrow"/>
                <w:sz w:val="16"/>
                <w:szCs w:val="16"/>
              </w:rPr>
              <w:t>LOW</w:t>
            </w:r>
            <w:r w:rsidRPr="00FF171E">
              <w:rPr>
                <w:rFonts w:ascii="Arial Narrow" w:eastAsia="Times New Roman" w:hAnsi="Arial Narrow"/>
                <w:sz w:val="16"/>
                <w:szCs w:val="16"/>
              </w:rPr>
              <w:t xml:space="preserve"> </w:t>
            </w:r>
            <w:r w:rsidRPr="00FF171E">
              <w:rPr>
                <w:rFonts w:ascii="Arial Narrow" w:eastAsia="Times New Roman" w:hAnsi="Arial Narrow"/>
                <w:sz w:val="16"/>
                <w:szCs w:val="16"/>
                <w:vertAlign w:val="superscript"/>
              </w:rPr>
              <w:t>a,b,c,d</w:t>
            </w:r>
            <w:r>
              <w:rPr>
                <w:rFonts w:ascii="Arial Narrow" w:eastAsia="Times New Roman" w:hAnsi="Arial Narrow"/>
                <w:sz w:val="16"/>
                <w:szCs w:val="16"/>
                <w:vertAlign w:val="superscript"/>
              </w:rPr>
              <w:t>,e</w:t>
            </w:r>
          </w:p>
        </w:tc>
        <w:tc>
          <w:tcPr>
            <w:tcW w:w="852" w:type="pct"/>
            <w:tcBorders>
              <w:top w:val="single" w:sz="6" w:space="0" w:color="000000" w:themeColor="text1"/>
              <w:left w:val="nil"/>
              <w:bottom w:val="single" w:sz="6" w:space="0" w:color="000000" w:themeColor="text1"/>
              <w:right w:val="nil"/>
            </w:tcBorders>
            <w:shd w:val="clear" w:color="auto" w:fill="auto"/>
          </w:tcPr>
          <w:p w14:paraId="60BDA792" w14:textId="77777777" w:rsidR="000660FA" w:rsidRPr="00B839B8" w:rsidRDefault="000660FA">
            <w:pPr>
              <w:spacing w:line="240" w:lineRule="auto"/>
              <w:contextualSpacing/>
              <w:rPr>
                <w:rFonts w:ascii="Arial Narrow" w:eastAsia="Times New Roman" w:hAnsi="Arial Narrow"/>
                <w:sz w:val="16"/>
                <w:szCs w:val="16"/>
                <w:lang w:val="en-US"/>
              </w:rPr>
            </w:pPr>
            <w:r w:rsidRPr="00152EDE">
              <w:rPr>
                <w:rFonts w:ascii="Arial Narrow" w:eastAsia="Times New Roman" w:hAnsi="Arial Narrow"/>
                <w:sz w:val="16"/>
                <w:szCs w:val="16"/>
                <w:lang w:val="en-US"/>
              </w:rPr>
              <w:t xml:space="preserve">We found low certainty evidence comparing the proportions of women requiring </w:t>
            </w:r>
            <w:r>
              <w:rPr>
                <w:rFonts w:ascii="Arial Narrow" w:eastAsia="Times New Roman" w:hAnsi="Arial Narrow"/>
                <w:sz w:val="16"/>
                <w:szCs w:val="16"/>
                <w:lang w:val="en-US"/>
              </w:rPr>
              <w:t>radiotherapy</w:t>
            </w:r>
            <w:r w:rsidRPr="00152EDE">
              <w:rPr>
                <w:rFonts w:ascii="Arial Narrow" w:eastAsia="Times New Roman" w:hAnsi="Arial Narrow"/>
                <w:sz w:val="16"/>
                <w:szCs w:val="16"/>
                <w:lang w:val="en-US"/>
              </w:rPr>
              <w:t xml:space="preserve"> among those who continued mammography screening and those who stopped screening in their 70s (70-74 and 75-84 age groups).</w:t>
            </w:r>
          </w:p>
        </w:tc>
      </w:tr>
      <w:tr w:rsidR="000660FA" w14:paraId="085CE182" w14:textId="77777777">
        <w:trPr>
          <w:cantSplit/>
          <w:trHeight w:val="300"/>
        </w:trPr>
        <w:tc>
          <w:tcPr>
            <w:tcW w:w="718" w:type="pct"/>
            <w:tcBorders>
              <w:top w:val="single" w:sz="6" w:space="0" w:color="000000" w:themeColor="text1"/>
              <w:left w:val="nil"/>
              <w:bottom w:val="single" w:sz="6" w:space="0" w:color="000000" w:themeColor="text1"/>
              <w:right w:val="nil"/>
            </w:tcBorders>
          </w:tcPr>
          <w:p w14:paraId="3321FD50" w14:textId="77777777" w:rsidR="000660FA" w:rsidRDefault="000660FA">
            <w:pPr>
              <w:spacing w:line="240" w:lineRule="auto"/>
              <w:contextualSpacing/>
              <w:rPr>
                <w:rFonts w:ascii="Arial Narrow" w:eastAsia="Arial Narrow" w:hAnsi="Arial Narrow" w:cs="Arial Narrow"/>
                <w:kern w:val="0"/>
                <w:sz w:val="16"/>
                <w:szCs w:val="16"/>
                <w:lang w:val="en-US"/>
                <w14:ligatures w14:val="none"/>
              </w:rPr>
            </w:pPr>
            <w:r>
              <w:rPr>
                <w:rFonts w:ascii="Arial Narrow" w:eastAsia="Arial Narrow" w:hAnsi="Arial Narrow" w:cs="Arial Narrow"/>
                <w:kern w:val="0"/>
                <w:sz w:val="16"/>
                <w:szCs w:val="16"/>
                <w:lang w:val="en-US"/>
                <w14:ligatures w14:val="none"/>
              </w:rPr>
              <w:t>Chemotherapy</w:t>
            </w:r>
          </w:p>
          <w:p w14:paraId="39FFB8EF" w14:textId="77777777" w:rsidR="000660FA" w:rsidRPr="00C54D7F" w:rsidRDefault="000660FA">
            <w:pPr>
              <w:spacing w:line="240" w:lineRule="auto"/>
              <w:contextualSpacing/>
              <w:rPr>
                <w:rFonts w:ascii="Arial Narrow" w:eastAsia="Times New Roman" w:hAnsi="Arial Narrow"/>
                <w:sz w:val="16"/>
                <w:szCs w:val="16"/>
              </w:rPr>
            </w:pPr>
          </w:p>
          <w:p w14:paraId="22667E9F" w14:textId="77777777" w:rsidR="000660FA" w:rsidRPr="00DF0F28" w:rsidRDefault="000660FA">
            <w:pPr>
              <w:spacing w:line="240" w:lineRule="auto"/>
              <w:contextualSpacing/>
              <w:rPr>
                <w:rFonts w:ascii="Arial Narrow" w:eastAsia="Arial Narrow" w:hAnsi="Arial Narrow" w:cs="Arial Narrow"/>
                <w:kern w:val="0"/>
                <w:sz w:val="16"/>
                <w:szCs w:val="16"/>
                <w:lang w:val="en-US"/>
                <w14:ligatures w14:val="none"/>
              </w:rPr>
            </w:pPr>
            <w:r>
              <w:rPr>
                <w:rFonts w:ascii="Arial Narrow" w:eastAsia="Arial Narrow" w:hAnsi="Arial Narrow" w:cs="Arial Narrow"/>
                <w:sz w:val="16"/>
                <w:szCs w:val="16"/>
              </w:rPr>
              <w:t>#</w:t>
            </w:r>
            <w:r w:rsidRPr="00994A8D">
              <w:rPr>
                <w:rFonts w:ascii="Arial Narrow" w:eastAsia="Arial Narrow" w:hAnsi="Arial Narrow" w:cs="Arial Narrow"/>
                <w:sz w:val="16"/>
                <w:szCs w:val="16"/>
              </w:rPr>
              <w:t xml:space="preserve"> of follow-up (yrs): 8.0</w:t>
            </w:r>
          </w:p>
        </w:tc>
        <w:tc>
          <w:tcPr>
            <w:tcW w:w="1262" w:type="pct"/>
            <w:tcBorders>
              <w:top w:val="single" w:sz="6" w:space="0" w:color="000000" w:themeColor="text1"/>
              <w:left w:val="nil"/>
              <w:bottom w:val="single" w:sz="6" w:space="0" w:color="000000" w:themeColor="text1"/>
              <w:right w:val="nil"/>
            </w:tcBorders>
          </w:tcPr>
          <w:p w14:paraId="51144C6A" w14:textId="77777777" w:rsidR="000660FA" w:rsidRDefault="000660FA">
            <w:pPr>
              <w:pStyle w:val="paragraph"/>
              <w:spacing w:before="0" w:beforeAutospacing="0" w:after="0" w:afterAutospacing="0"/>
              <w:rPr>
                <w:rFonts w:ascii="Arial Narrow" w:eastAsia="Arial Narrow" w:hAnsi="Arial Narrow" w:cs="Arial Narrow"/>
                <w:sz w:val="16"/>
                <w:szCs w:val="16"/>
              </w:rPr>
            </w:pPr>
            <w:r>
              <w:rPr>
                <w:rFonts w:ascii="Arial Narrow" w:eastAsia="Arial Narrow" w:hAnsi="Arial Narrow" w:cs="Arial Narrow"/>
                <w:sz w:val="16"/>
                <w:szCs w:val="16"/>
              </w:rPr>
              <w:t xml:space="preserve">The proportion of women (aged 70-74) diagnosed with breast cancer who received chemotherapy in the continue screening strategy was </w:t>
            </w:r>
            <w:r w:rsidRPr="0050079F">
              <w:rPr>
                <w:rFonts w:ascii="Arial Narrow" w:eastAsia="Arial Narrow" w:hAnsi="Arial Narrow" w:cs="Arial Narrow"/>
                <w:sz w:val="16"/>
                <w:szCs w:val="16"/>
              </w:rPr>
              <w:t>15.2 (14.7–15.8)</w:t>
            </w:r>
            <w:r>
              <w:rPr>
                <w:rFonts w:ascii="Arial Narrow" w:eastAsia="Arial Narrow" w:hAnsi="Arial Narrow" w:cs="Arial Narrow"/>
                <w:sz w:val="16"/>
                <w:szCs w:val="16"/>
              </w:rPr>
              <w:t xml:space="preserve"> and </w:t>
            </w:r>
            <w:r w:rsidRPr="00930A09">
              <w:rPr>
                <w:rFonts w:ascii="Arial Narrow" w:eastAsia="Arial Narrow" w:hAnsi="Arial Narrow" w:cs="Arial Narrow"/>
                <w:sz w:val="16"/>
                <w:szCs w:val="16"/>
              </w:rPr>
              <w:t>21.1 (20.0–22.1)</w:t>
            </w:r>
            <w:r>
              <w:rPr>
                <w:rFonts w:ascii="Arial Narrow" w:eastAsia="Arial Narrow" w:hAnsi="Arial Narrow" w:cs="Arial Narrow"/>
                <w:sz w:val="16"/>
                <w:szCs w:val="16"/>
              </w:rPr>
              <w:t xml:space="preserve"> in the stop screening strategy group (absolute difference 59 fewer per 1,000)</w:t>
            </w:r>
          </w:p>
        </w:tc>
        <w:tc>
          <w:tcPr>
            <w:tcW w:w="812" w:type="pct"/>
            <w:tcBorders>
              <w:top w:val="single" w:sz="6" w:space="0" w:color="000000" w:themeColor="text1"/>
              <w:left w:val="nil"/>
              <w:bottom w:val="single" w:sz="6" w:space="0" w:color="000000" w:themeColor="text1"/>
              <w:right w:val="nil"/>
            </w:tcBorders>
          </w:tcPr>
          <w:p w14:paraId="12C45042" w14:textId="77777777" w:rsidR="000660FA" w:rsidRDefault="000660FA">
            <w:pPr>
              <w:spacing w:line="240" w:lineRule="auto"/>
              <w:rPr>
                <w:rFonts w:ascii="Arial Narrow" w:eastAsia="Times New Roman" w:hAnsi="Arial Narrow"/>
                <w:sz w:val="16"/>
                <w:szCs w:val="16"/>
              </w:rPr>
            </w:pPr>
            <w:r>
              <w:rPr>
                <w:rFonts w:ascii="Arial Narrow" w:eastAsia="Arial Narrow" w:hAnsi="Arial Narrow" w:cs="Arial Narrow"/>
                <w:sz w:val="16"/>
                <w:szCs w:val="16"/>
              </w:rPr>
              <w:t xml:space="preserve">The proportion of women (aged 75-84) diagnosed with breast cancer who received chemotherapy in the continue screening strategy was </w:t>
            </w:r>
            <w:r w:rsidRPr="00FF1245">
              <w:rPr>
                <w:rFonts w:ascii="Arial Narrow" w:eastAsia="Arial Narrow" w:hAnsi="Arial Narrow" w:cs="Arial Narrow"/>
                <w:sz w:val="16"/>
                <w:szCs w:val="16"/>
              </w:rPr>
              <w:t>8.6 (8.3–9.1)</w:t>
            </w:r>
            <w:r>
              <w:rPr>
                <w:rFonts w:ascii="Arial Narrow" w:eastAsia="Arial Narrow" w:hAnsi="Arial Narrow" w:cs="Arial Narrow"/>
                <w:sz w:val="16"/>
                <w:szCs w:val="16"/>
              </w:rPr>
              <w:t xml:space="preserve"> and </w:t>
            </w:r>
            <w:r w:rsidRPr="00FF1245">
              <w:rPr>
                <w:rFonts w:ascii="Arial Narrow" w:eastAsia="Arial Narrow" w:hAnsi="Arial Narrow" w:cs="Arial Narrow"/>
                <w:sz w:val="16"/>
                <w:szCs w:val="16"/>
              </w:rPr>
              <w:t>11.5 (10.6–12.3)</w:t>
            </w:r>
            <w:r>
              <w:rPr>
                <w:rFonts w:ascii="Arial Narrow" w:eastAsia="Arial Narrow" w:hAnsi="Arial Narrow" w:cs="Arial Narrow"/>
                <w:sz w:val="16"/>
                <w:szCs w:val="16"/>
              </w:rPr>
              <w:t xml:space="preserve"> in the stop screening strategy group (absolute difference 29 fewer per 1,000).</w:t>
            </w:r>
          </w:p>
        </w:tc>
        <w:tc>
          <w:tcPr>
            <w:tcW w:w="505" w:type="pct"/>
            <w:tcBorders>
              <w:top w:val="single" w:sz="6" w:space="0" w:color="000000" w:themeColor="text1"/>
              <w:left w:val="nil"/>
              <w:bottom w:val="single" w:sz="6" w:space="0" w:color="000000" w:themeColor="text1"/>
              <w:right w:val="nil"/>
            </w:tcBorders>
            <w:shd w:val="clear" w:color="auto" w:fill="auto"/>
          </w:tcPr>
          <w:p w14:paraId="1047ADF9" w14:textId="77777777" w:rsidR="000660FA" w:rsidRDefault="000660FA">
            <w:pPr>
              <w:spacing w:line="240" w:lineRule="auto"/>
              <w:contextualSpacing/>
              <w:rPr>
                <w:rFonts w:ascii="Arial Narrow" w:eastAsia="Times New Roman" w:hAnsi="Arial Narrow"/>
                <w:color w:val="FF0000"/>
                <w:sz w:val="16"/>
                <w:szCs w:val="16"/>
                <w:vertAlign w:val="superscript"/>
              </w:rPr>
            </w:pPr>
            <w:r w:rsidRPr="00426E98">
              <w:rPr>
                <w:rFonts w:ascii="Arial Narrow" w:eastAsia="Times New Roman" w:hAnsi="Arial Narrow"/>
                <w:sz w:val="16"/>
                <w:szCs w:val="16"/>
              </w:rPr>
              <w:t>2,639,194 (1 study)</w:t>
            </w:r>
            <w:r w:rsidRPr="00426E98">
              <w:rPr>
                <w:rFonts w:ascii="Arial Narrow" w:eastAsia="Times New Roman" w:hAnsi="Arial Narrow"/>
                <w:sz w:val="16"/>
                <w:szCs w:val="16"/>
                <w:vertAlign w:val="superscript"/>
              </w:rPr>
              <w:t>1</w:t>
            </w:r>
          </w:p>
        </w:tc>
        <w:tc>
          <w:tcPr>
            <w:tcW w:w="851" w:type="pct"/>
            <w:tcBorders>
              <w:top w:val="single" w:sz="6" w:space="0" w:color="000000" w:themeColor="text1"/>
              <w:left w:val="nil"/>
              <w:bottom w:val="single" w:sz="6" w:space="0" w:color="000000" w:themeColor="text1"/>
              <w:right w:val="nil"/>
            </w:tcBorders>
          </w:tcPr>
          <w:p w14:paraId="28E9F390" w14:textId="77777777" w:rsidR="000660FA" w:rsidRPr="00FF171E" w:rsidRDefault="000660FA">
            <w:pPr>
              <w:spacing w:line="240" w:lineRule="auto"/>
              <w:contextualSpacing/>
              <w:jc w:val="center"/>
              <w:rPr>
                <w:rStyle w:val="quality-sign"/>
                <w:rFonts w:ascii="Cambria Math" w:eastAsia="Times New Roman" w:hAnsi="Cambria Math" w:cs="Cambria Math"/>
                <w:sz w:val="21"/>
                <w:szCs w:val="21"/>
              </w:rPr>
            </w:pPr>
            <w:r w:rsidRPr="00FF171E">
              <w:rPr>
                <w:rStyle w:val="quality-sign"/>
                <w:rFonts w:ascii="Cambria Math" w:eastAsia="Times New Roman" w:hAnsi="Cambria Math" w:cs="Cambria Math"/>
                <w:sz w:val="21"/>
                <w:szCs w:val="21"/>
              </w:rPr>
              <w:t>⨁⨁◯◯</w:t>
            </w:r>
          </w:p>
          <w:p w14:paraId="3231A771" w14:textId="77777777" w:rsidR="000660FA" w:rsidRPr="00B839B8" w:rsidRDefault="000660FA">
            <w:pPr>
              <w:spacing w:line="240" w:lineRule="auto"/>
              <w:contextualSpacing/>
              <w:jc w:val="center"/>
              <w:rPr>
                <w:rFonts w:ascii="Arial Narrow" w:eastAsia="Times New Roman" w:hAnsi="Arial Narrow"/>
                <w:sz w:val="16"/>
                <w:szCs w:val="16"/>
                <w:lang w:val="en-US"/>
              </w:rPr>
            </w:pPr>
            <w:r w:rsidRPr="00FF171E">
              <w:rPr>
                <w:rStyle w:val="quality-text"/>
                <w:rFonts w:ascii="Arial Narrow" w:eastAsia="Times New Roman" w:hAnsi="Arial Narrow"/>
                <w:sz w:val="16"/>
                <w:szCs w:val="16"/>
              </w:rPr>
              <w:t>LOW</w:t>
            </w:r>
            <w:r w:rsidRPr="00FF171E">
              <w:rPr>
                <w:rFonts w:ascii="Arial Narrow" w:eastAsia="Times New Roman" w:hAnsi="Arial Narrow"/>
                <w:sz w:val="16"/>
                <w:szCs w:val="16"/>
              </w:rPr>
              <w:t xml:space="preserve"> </w:t>
            </w:r>
            <w:r w:rsidRPr="00FF171E">
              <w:rPr>
                <w:rFonts w:ascii="Arial Narrow" w:eastAsia="Times New Roman" w:hAnsi="Arial Narrow"/>
                <w:sz w:val="16"/>
                <w:szCs w:val="16"/>
                <w:vertAlign w:val="superscript"/>
              </w:rPr>
              <w:t>a,b,c,d</w:t>
            </w:r>
            <w:r>
              <w:rPr>
                <w:rFonts w:ascii="Arial Narrow" w:eastAsia="Times New Roman" w:hAnsi="Arial Narrow"/>
                <w:sz w:val="16"/>
                <w:szCs w:val="16"/>
                <w:vertAlign w:val="superscript"/>
              </w:rPr>
              <w:t>,e</w:t>
            </w:r>
          </w:p>
        </w:tc>
        <w:tc>
          <w:tcPr>
            <w:tcW w:w="852" w:type="pct"/>
            <w:tcBorders>
              <w:top w:val="single" w:sz="6" w:space="0" w:color="000000" w:themeColor="text1"/>
              <w:left w:val="nil"/>
              <w:bottom w:val="single" w:sz="6" w:space="0" w:color="000000" w:themeColor="text1"/>
              <w:right w:val="nil"/>
            </w:tcBorders>
            <w:shd w:val="clear" w:color="auto" w:fill="auto"/>
          </w:tcPr>
          <w:p w14:paraId="35F16282" w14:textId="77777777" w:rsidR="000660FA" w:rsidRPr="00B839B8" w:rsidRDefault="000660FA">
            <w:pPr>
              <w:spacing w:line="240" w:lineRule="auto"/>
              <w:contextualSpacing/>
              <w:rPr>
                <w:rFonts w:ascii="Arial Narrow" w:eastAsia="Times New Roman" w:hAnsi="Arial Narrow"/>
                <w:sz w:val="16"/>
                <w:szCs w:val="16"/>
                <w:lang w:val="en-US"/>
              </w:rPr>
            </w:pPr>
            <w:r w:rsidRPr="00152EDE">
              <w:rPr>
                <w:rFonts w:ascii="Arial Narrow" w:eastAsia="Times New Roman" w:hAnsi="Arial Narrow"/>
                <w:sz w:val="16"/>
                <w:szCs w:val="16"/>
                <w:lang w:val="en-US"/>
              </w:rPr>
              <w:t xml:space="preserve">We found low certainty evidence comparing the proportions of women requiring </w:t>
            </w:r>
            <w:r>
              <w:rPr>
                <w:rFonts w:ascii="Arial Narrow" w:eastAsia="Times New Roman" w:hAnsi="Arial Narrow"/>
                <w:sz w:val="16"/>
                <w:szCs w:val="16"/>
                <w:lang w:val="en-US"/>
              </w:rPr>
              <w:t>chemotherapy</w:t>
            </w:r>
            <w:r w:rsidRPr="00152EDE">
              <w:rPr>
                <w:rFonts w:ascii="Arial Narrow" w:eastAsia="Times New Roman" w:hAnsi="Arial Narrow"/>
                <w:sz w:val="16"/>
                <w:szCs w:val="16"/>
                <w:lang w:val="en-US"/>
              </w:rPr>
              <w:t xml:space="preserve"> among those who continued mammography screening and those who stopped screening in their 70s (70-74 and 75-84 age groups).</w:t>
            </w:r>
          </w:p>
        </w:tc>
      </w:tr>
      <w:tr w:rsidR="000660FA" w14:paraId="2B4B0CCA" w14:textId="77777777">
        <w:trPr>
          <w:cantSplit/>
        </w:trPr>
        <w:tc>
          <w:tcPr>
            <w:tcW w:w="5000" w:type="pct"/>
            <w:gridSpan w:val="6"/>
            <w:tcBorders>
              <w:top w:val="single" w:sz="6" w:space="0" w:color="000000" w:themeColor="text1"/>
              <w:left w:val="nil"/>
              <w:bottom w:val="single" w:sz="6" w:space="0" w:color="000000" w:themeColor="text1"/>
              <w:right w:val="nil"/>
            </w:tcBorders>
          </w:tcPr>
          <w:p w14:paraId="6E43E841" w14:textId="77777777" w:rsidR="000660FA" w:rsidRPr="00922C60" w:rsidRDefault="000660FA">
            <w:pPr>
              <w:pStyle w:val="paragraph"/>
              <w:spacing w:before="0" w:beforeAutospacing="0" w:after="0" w:afterAutospacing="0"/>
              <w:textAlignment w:val="baseline"/>
              <w:rPr>
                <w:rFonts w:ascii="Segoe UI" w:hAnsi="Segoe UI" w:cs="Segoe UI"/>
                <w:sz w:val="18"/>
                <w:szCs w:val="18"/>
              </w:rPr>
            </w:pPr>
            <w:r w:rsidRPr="00922C60">
              <w:rPr>
                <w:rStyle w:val="normaltextrun"/>
                <w:rFonts w:ascii="Arial Narrow" w:hAnsi="Arial Narrow" w:cs="Segoe UI"/>
                <w:b/>
                <w:bCs/>
                <w:color w:val="000000"/>
                <w:sz w:val="16"/>
                <w:szCs w:val="16"/>
                <w:lang w:val="en-CA"/>
              </w:rPr>
              <w:lastRenderedPageBreak/>
              <w:t>Bibliography:</w:t>
            </w:r>
            <w:r w:rsidRPr="00922C60">
              <w:rPr>
                <w:rStyle w:val="eop"/>
                <w:rFonts w:ascii="Arial Narrow" w:hAnsi="Arial Narrow" w:cs="Segoe UI"/>
                <w:color w:val="000000"/>
                <w:sz w:val="16"/>
                <w:szCs w:val="16"/>
              </w:rPr>
              <w:t> </w:t>
            </w:r>
          </w:p>
          <w:p w14:paraId="3E31F003" w14:textId="77777777" w:rsidR="000660FA" w:rsidRPr="004C5729" w:rsidRDefault="000660FA">
            <w:pPr>
              <w:pStyle w:val="paragraph"/>
              <w:spacing w:before="0" w:beforeAutospacing="0" w:after="0" w:afterAutospacing="0"/>
              <w:textAlignment w:val="baseline"/>
              <w:rPr>
                <w:rFonts w:ascii="Segoe UI" w:hAnsi="Segoe UI" w:cs="Segoe UI"/>
                <w:sz w:val="18"/>
                <w:szCs w:val="18"/>
              </w:rPr>
            </w:pPr>
            <w:r w:rsidRPr="00922C60">
              <w:rPr>
                <w:rStyle w:val="normaltextrun"/>
                <w:rFonts w:ascii="Arial Narrow" w:hAnsi="Arial Narrow" w:cs="Segoe UI"/>
                <w:color w:val="000000"/>
                <w:sz w:val="16"/>
                <w:szCs w:val="16"/>
                <w:lang w:val="en-CA"/>
              </w:rPr>
              <w:t xml:space="preserve">1: </w:t>
            </w:r>
            <w:r w:rsidRPr="00060146">
              <w:rPr>
                <w:rStyle w:val="normaltextrun"/>
                <w:rFonts w:ascii="Arial Narrow" w:hAnsi="Arial Narrow" w:cs="Segoe UI"/>
                <w:color w:val="000000"/>
                <w:sz w:val="16"/>
                <w:szCs w:val="16"/>
                <w:lang w:val="en-CA"/>
              </w:rPr>
              <w:t>Garcia-Albeniz</w:t>
            </w:r>
            <w:r>
              <w:rPr>
                <w:rStyle w:val="normaltextrun"/>
                <w:rFonts w:ascii="Arial Narrow" w:hAnsi="Arial Narrow" w:cs="Segoe UI"/>
                <w:color w:val="000000"/>
                <w:sz w:val="16"/>
                <w:szCs w:val="16"/>
                <w:lang w:val="en-CA"/>
              </w:rPr>
              <w:t xml:space="preserve"> </w:t>
            </w:r>
            <w:r>
              <w:rPr>
                <w:rStyle w:val="normaltextrun"/>
                <w:rFonts w:cs="Segoe UI"/>
                <w:sz w:val="16"/>
                <w:szCs w:val="16"/>
                <w:lang w:val="en-CA"/>
              </w:rPr>
              <w:t>2020</w:t>
            </w:r>
            <w:r>
              <w:rPr>
                <w:rStyle w:val="normaltextrun"/>
                <w:rFonts w:cs="Segoe UI"/>
                <w:sz w:val="16"/>
                <w:szCs w:val="16"/>
                <w:lang w:val="en-CA"/>
              </w:rPr>
              <w:fldChar w:fldCharType="begin"/>
            </w:r>
            <w:r>
              <w:rPr>
                <w:rStyle w:val="normaltextrun"/>
                <w:rFonts w:cs="Segoe UI"/>
                <w:sz w:val="16"/>
                <w:szCs w:val="16"/>
                <w:lang w:val="en-CA"/>
              </w:rPr>
              <w:instrText xml:space="preserve"> ADDIN ZOTERO_ITEM CSL_CITATION {"citationID":"a17g0i8egr5","properties":{"formattedCitation":"\\super 19\\nosupersub{}","plainCitation":"19","noteIndex":0},"citationItems":[{"id":23301,"uris":["http://zotero.org/groups/2603983/items/VGXDNP4Y"],"itemData":{"id":23301,"type":"article-journal","abstract":"Background: Randomized trials have shown that initiating breast cancer screening between ages 50 and 69 years and continuing it for 10 years decreases breast cancer mortality. However, no trials have studied whether or when women can safely stop screening mammography. An estimated 52% of women aged 75 years or older undergo screening mammography in the United States., Objective: To estimate the effect of breast cancer screening on breast cancer mortality in Medicare beneficiaries aged 70 to 84 years., Design: Large-scale, population-based, observational study of 2 screening strategies: continuing annual mammography, and stopping screening., Setting: U.S. Medicare program, 2000 to 2008., Participants: 1 058 013 beneficiaries aged 70 to 84 years who had a life expectancy of at least 10 years, had no previous breast cancer diagnosis, and underwent screening mammography., Measurements: Eight-year breast cancer mortality, incidence, and treatments, plus the positive predictive value of screening mammography by age group., Results: In women aged 70 to 74 years, the estimated difference in 8-year risk for breast cancer death between continuing and stopping screening was -1.0 (95% CI, -2.3 to 0.1) death per 1000 women (hazard ratio, 0.78 [CI, 0.63 to 0.95]) (a negative risk difference favors continuing). In those aged 75 to 84 years, the corresponding risk difference was 0.07 (CI, -0.93 to 1.3) death per 1000 women (hazard ratio, 1.00 [CI, 0.83 to 1.19])., Limitations: The available Medicare data permit only 8 years of follow-up after screening. As with any study using observational data, the estimates could be affected by residual confounding., Conclusion: Continuing annual breast cancer screening past age 75 years did not result in substantial reductions in 8-year breast cancer mortality compared with stopping screening., Primary Funding Source: National Institutes of Health.","archive":"Ovid MEDLINE(R) &lt;2020&gt;","collection-title":"Comment in: Ann Intern Med. 2020 Aug 4;173(3):247 PMID: 32745444 [https://www.ncbi.nlm.nih.gov/pubmed/32745444] Comment in: Ann Intern Med. 2020 Aug 4;173(3):245-246 PMID: 32745448 [https://www.ncbi.nlm.nih.gov/pubmed/32745448] Comment in: Ann Intern Med. 2020 Aug 4;173(3):246-247 PMID: 32745451 [https://www.ncbi.nlm.nih.gov/pubmed/32745451] Comment in: AJR Am J Roentgenol. 2021 Mar;216(3):583 PMID: 32755195 [https://www.ncbi.nlm.nih.gov/pubmed/32755195]","container-title":"Annals of internal medicine","DOI":"10.7326/M18-1199","ISSN":"1539-3704 0003-4819","issue":"6","note":"section: Garcia-Albeniz, Xabier. Harvard T.H. Chan School of Public Health and Massachusetts General Hospital, Boston, Massachusetts, and RTI Health Solutions, Barcelona, Spain (X.G.). Hernan, Miguel A. Harvard T.H. Chan School of Public Health and Harvard-MIT Division of Health Sciences and Technology, Boston, Massachusetts (M.A.H.). Logan, Roger W. Harvard T.H. Chan School of Public Health, Boston, Massachusetts (R.W.L.). Price, Mary. Massachusetts General Hospital, Boston, Massachusetts (M.P., K.A.). Armstrong, Katrina. Massachusetts General Hospital, Boston, Massachusetts (M.P., K.A.). Hsu, John. Massachusetts General Hospital and Harvard Medical School, Boston, Massachusetts (J.H.).","page":"381-389","title":"Continuation of Annual Screening Mammography and Breast Cancer Mortality in Women Older Than 70 Years","volume":"172","author":[{"family":"Garcia-Albeniz","given":"Xabier"},{"family":"Hernan","given":"Miguel A."},{"family":"Logan","given":"Roger W."},{"family":"Price","given":"Mary"},{"family":"Armstrong","given":"Katrina"},{"family":"Hsu","given":"John"}],"issued":{"date-parts":[["2020"]]}}}],"schema":"https://github.com/citation-style-language/schema/raw/master/csl-citation.json"} </w:instrText>
            </w:r>
            <w:r>
              <w:rPr>
                <w:rStyle w:val="normaltextrun"/>
                <w:rFonts w:cs="Segoe UI"/>
                <w:sz w:val="16"/>
                <w:szCs w:val="16"/>
                <w:lang w:val="en-CA"/>
              </w:rPr>
              <w:fldChar w:fldCharType="separate"/>
            </w:r>
            <w:r w:rsidRPr="00A56F17">
              <w:rPr>
                <w:sz w:val="16"/>
                <w:vertAlign w:val="superscript"/>
              </w:rPr>
              <w:t>19</w:t>
            </w:r>
            <w:r>
              <w:rPr>
                <w:rStyle w:val="normaltextrun"/>
                <w:rFonts w:cs="Segoe UI"/>
                <w:sz w:val="16"/>
                <w:szCs w:val="16"/>
                <w:lang w:val="en-CA"/>
              </w:rPr>
              <w:fldChar w:fldCharType="end"/>
            </w:r>
          </w:p>
          <w:p w14:paraId="1CD17A3C" w14:textId="77777777" w:rsidR="000660FA" w:rsidRPr="004C5729" w:rsidRDefault="000660FA">
            <w:pPr>
              <w:pStyle w:val="paragraph"/>
              <w:spacing w:before="0" w:beforeAutospacing="0" w:after="0" w:afterAutospacing="0"/>
              <w:textAlignment w:val="baseline"/>
              <w:rPr>
                <w:rFonts w:ascii="Segoe UI" w:hAnsi="Segoe UI" w:cs="Segoe UI"/>
                <w:sz w:val="18"/>
                <w:szCs w:val="18"/>
              </w:rPr>
            </w:pPr>
          </w:p>
        </w:tc>
      </w:tr>
    </w:tbl>
    <w:p w14:paraId="793675AD" w14:textId="77777777" w:rsidR="000660FA" w:rsidRPr="007017C2"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a. We did not downrate for risk of bias. Study was judged to be of moderate quality using the JBI critical appraisal tool for cohort studies. </w:t>
      </w:r>
    </w:p>
    <w:p w14:paraId="394D54F3" w14:textId="77777777" w:rsidR="000660FA" w:rsidRPr="007017C2" w:rsidRDefault="000660FA" w:rsidP="000660FA">
      <w:pPr>
        <w:spacing w:line="240" w:lineRule="auto"/>
        <w:contextualSpacing/>
        <w:rPr>
          <w:rFonts w:ascii="Arial Narrow" w:eastAsia="Times New Roman" w:hAnsi="Arial Narrow"/>
          <w:sz w:val="14"/>
          <w:szCs w:val="14"/>
          <w:lang w:val="en"/>
        </w:rPr>
      </w:pPr>
      <w:r w:rsidRPr="007017C2">
        <w:rPr>
          <w:rFonts w:ascii="Arial Narrow" w:eastAsia="Times New Roman" w:hAnsi="Arial Narrow"/>
          <w:sz w:val="14"/>
          <w:szCs w:val="14"/>
          <w:lang w:val="en"/>
        </w:rPr>
        <w:t>b. We did not downrate for inconsistency</w:t>
      </w:r>
      <w:r>
        <w:rPr>
          <w:rFonts w:ascii="Arial Narrow" w:eastAsia="Times New Roman" w:hAnsi="Arial Narrow"/>
          <w:sz w:val="14"/>
          <w:szCs w:val="14"/>
          <w:lang w:val="en"/>
        </w:rPr>
        <w:t xml:space="preserve"> (only one study included)</w:t>
      </w:r>
      <w:r w:rsidRPr="007017C2">
        <w:rPr>
          <w:rFonts w:ascii="Arial Narrow" w:eastAsia="Times New Roman" w:hAnsi="Arial Narrow"/>
          <w:sz w:val="14"/>
          <w:szCs w:val="14"/>
          <w:lang w:val="en"/>
        </w:rPr>
        <w:t xml:space="preserve">. </w:t>
      </w:r>
    </w:p>
    <w:p w14:paraId="66C0C5B7" w14:textId="77777777" w:rsidR="000660FA" w:rsidRPr="007017C2" w:rsidRDefault="000660FA" w:rsidP="000660FA">
      <w:pPr>
        <w:spacing w:line="240" w:lineRule="auto"/>
        <w:contextualSpacing/>
        <w:rPr>
          <w:rFonts w:ascii="Arial Narrow" w:eastAsia="Times New Roman" w:hAnsi="Arial Narrow"/>
          <w:sz w:val="14"/>
          <w:szCs w:val="14"/>
          <w:lang w:val="en-US"/>
        </w:rPr>
      </w:pPr>
      <w:r w:rsidRPr="5BD93DCC">
        <w:rPr>
          <w:rFonts w:ascii="Arial Narrow" w:eastAsia="Times New Roman" w:hAnsi="Arial Narrow"/>
          <w:sz w:val="14"/>
          <w:szCs w:val="14"/>
          <w:lang w:val="en-US"/>
        </w:rPr>
        <w:t xml:space="preserve">c. We did not downrate for indirectness. The study answers the question of stopping versus continuing screening and all patients have received at least one baseline mammography.   </w:t>
      </w:r>
    </w:p>
    <w:p w14:paraId="0C6DFCB6" w14:textId="77777777" w:rsidR="000660FA" w:rsidRDefault="000660FA" w:rsidP="000660FA">
      <w:pPr>
        <w:spacing w:line="240" w:lineRule="auto"/>
        <w:contextualSpacing/>
        <w:rPr>
          <w:rFonts w:ascii="Arial Narrow" w:eastAsia="Times New Roman" w:hAnsi="Arial Narrow"/>
          <w:sz w:val="14"/>
          <w:szCs w:val="14"/>
          <w:lang w:val="en"/>
        </w:rPr>
      </w:pPr>
      <w:r w:rsidRPr="007017C2">
        <w:rPr>
          <w:rFonts w:ascii="Arial Narrow" w:eastAsia="Times New Roman" w:hAnsi="Arial Narrow"/>
          <w:sz w:val="14"/>
          <w:szCs w:val="14"/>
          <w:lang w:val="en"/>
        </w:rPr>
        <w:t>d</w:t>
      </w:r>
      <w:r w:rsidRPr="003621FC">
        <w:rPr>
          <w:rFonts w:ascii="Arial Narrow" w:eastAsia="Times New Roman" w:hAnsi="Arial Narrow"/>
          <w:sz w:val="14"/>
          <w:szCs w:val="14"/>
          <w:lang w:val="en"/>
        </w:rPr>
        <w:t xml:space="preserve">. </w:t>
      </w:r>
      <w:r>
        <w:rPr>
          <w:rFonts w:ascii="Arial Narrow" w:eastAsia="Times New Roman" w:hAnsi="Arial Narrow"/>
          <w:sz w:val="14"/>
          <w:szCs w:val="14"/>
          <w:lang w:val="en"/>
        </w:rPr>
        <w:t xml:space="preserve">Unable to evaluate imprecision using thresholds, as the baseline rate of treatment is not provided in the “stop screening” group to allow the calculation of absolute effects. Therefore, a </w:t>
      </w:r>
      <w:r w:rsidRPr="00A94A14">
        <w:rPr>
          <w:rFonts w:ascii="Arial Narrow" w:eastAsia="Times New Roman" w:hAnsi="Arial Narrow"/>
          <w:sz w:val="14"/>
          <w:szCs w:val="14"/>
          <w:lang w:val="en"/>
        </w:rPr>
        <w:t xml:space="preserve">minimally contextualized approach was used. The total population is large (&gt;2000) and there is a large event rate (&gt;300). </w:t>
      </w:r>
      <w:r>
        <w:rPr>
          <w:rFonts w:ascii="Arial Narrow" w:eastAsia="Times New Roman" w:hAnsi="Arial Narrow"/>
          <w:sz w:val="14"/>
          <w:szCs w:val="14"/>
          <w:lang w:val="en"/>
        </w:rPr>
        <w:t xml:space="preserve">We did not downrate for imprecision. </w:t>
      </w:r>
    </w:p>
    <w:p w14:paraId="728495ED" w14:textId="77777777" w:rsidR="000660FA" w:rsidRPr="00934BB6" w:rsidRDefault="000660FA" w:rsidP="000660FA">
      <w:pPr>
        <w:spacing w:line="240" w:lineRule="auto"/>
        <w:contextualSpacing/>
        <w:rPr>
          <w:rFonts w:ascii="Arial Narrow" w:eastAsia="Times New Roman" w:hAnsi="Arial Narrow"/>
          <w:sz w:val="14"/>
          <w:szCs w:val="14"/>
        </w:rPr>
      </w:pPr>
      <w:r>
        <w:rPr>
          <w:rFonts w:ascii="Arial Narrow" w:eastAsia="Times New Roman" w:hAnsi="Arial Narrow"/>
          <w:sz w:val="14"/>
          <w:szCs w:val="14"/>
          <w:lang w:val="en"/>
        </w:rPr>
        <w:t xml:space="preserve">e.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Pr>
          <w:rFonts w:ascii="Arial Narrow" w:eastAsia="Times New Roman" w:hAnsi="Arial Narrow"/>
          <w:sz w:val="14"/>
          <w:szCs w:val="14"/>
        </w:rPr>
        <w:instrText xml:space="preserve"> ADDIN ZOTERO_ITEM CSL_CITATION {"citationID":"4dYBre7w","properties":{"formattedCitation":"\\super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studies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63788DB2" w14:textId="77777777" w:rsidR="000660FA" w:rsidRDefault="000660FA" w:rsidP="000660FA">
      <w:pPr>
        <w:rPr>
          <w:rFonts w:eastAsiaTheme="majorEastAsia" w:cstheme="majorBidi"/>
          <w:b/>
          <w:color w:val="4472C4" w:themeColor="accent1"/>
          <w:sz w:val="28"/>
          <w:szCs w:val="32"/>
          <w:lang w:val="en-US"/>
        </w:rPr>
      </w:pPr>
      <w:r>
        <w:rPr>
          <w:lang w:val="en-US"/>
        </w:rPr>
        <w:br w:type="page"/>
      </w:r>
    </w:p>
    <w:p w14:paraId="22E0D562" w14:textId="2E44C233" w:rsidR="000660FA" w:rsidRDefault="000660FA" w:rsidP="000660FA">
      <w:pPr>
        <w:pStyle w:val="Heading3"/>
        <w:rPr>
          <w:lang w:val="en-US"/>
        </w:rPr>
      </w:pPr>
      <w:r>
        <w:rPr>
          <w:lang w:val="en-US"/>
        </w:rPr>
        <w:lastRenderedPageBreak/>
        <w:t>Table 1</w:t>
      </w:r>
      <w:r w:rsidR="008B204D">
        <w:rPr>
          <w:lang w:val="en-US"/>
        </w:rPr>
        <w:t>6</w:t>
      </w:r>
      <w:r>
        <w:rPr>
          <w:lang w:val="en-US"/>
        </w:rPr>
        <w:t xml:space="preserve"> forest plots*</w:t>
      </w:r>
    </w:p>
    <w:p w14:paraId="2666E3C6" w14:textId="77777777" w:rsidR="000660FA" w:rsidRDefault="000660FA" w:rsidP="000660FA">
      <w:pPr>
        <w:rPr>
          <w:sz w:val="14"/>
          <w:szCs w:val="14"/>
          <w:lang w:val="en-US"/>
        </w:rPr>
      </w:pPr>
      <w:r w:rsidRPr="00934BB6">
        <w:rPr>
          <w:sz w:val="14"/>
          <w:szCs w:val="14"/>
          <w:lang w:val="en-US"/>
        </w:rPr>
        <w:t>*</w:t>
      </w:r>
      <w:r w:rsidRPr="00934BB6">
        <w:rPr>
          <w:i/>
          <w:iCs/>
          <w:sz w:val="14"/>
          <w:szCs w:val="14"/>
          <w:lang w:val="en-US"/>
        </w:rPr>
        <w:t>from Gøtzsche, P. C., &amp; Jørgensen, K. J. (2013). Screening for breast cancer with mammography. Cochrane database of systematic reviews, (6).</w:t>
      </w:r>
      <w:r w:rsidRPr="00934BB6">
        <w:rPr>
          <w:sz w:val="14"/>
          <w:szCs w:val="14"/>
          <w:lang w:val="en-US"/>
        </w:rPr>
        <w:t xml:space="preserve"> </w:t>
      </w:r>
    </w:p>
    <w:p w14:paraId="543CEE3B" w14:textId="77777777" w:rsidR="000660FA" w:rsidRDefault="000660FA" w:rsidP="000660FA">
      <w:pPr>
        <w:rPr>
          <w:lang w:val="en-US"/>
        </w:rPr>
      </w:pPr>
    </w:p>
    <w:p w14:paraId="408C3C54" w14:textId="77777777" w:rsidR="000660FA" w:rsidRPr="008659F9" w:rsidRDefault="000660FA" w:rsidP="000660FA">
      <w:pPr>
        <w:rPr>
          <w:lang w:val="en-US"/>
        </w:rPr>
      </w:pPr>
      <w:r>
        <w:rPr>
          <w:b/>
          <w:bCs/>
          <w:lang w:val="en-US"/>
        </w:rPr>
        <w:t xml:space="preserve">Analysis 1.15: </w:t>
      </w:r>
      <w:r>
        <w:rPr>
          <w:lang w:val="en-US"/>
        </w:rPr>
        <w:t xml:space="preserve">Comparison 1 Screening with mammography versus no screening, Outcome 15 Number of mastectomies. </w:t>
      </w:r>
    </w:p>
    <w:p w14:paraId="5EF335C2" w14:textId="77777777" w:rsidR="000660FA" w:rsidRDefault="000660FA" w:rsidP="000660FA">
      <w:pPr>
        <w:rPr>
          <w:noProof/>
          <w:lang w:val="en-US"/>
        </w:rPr>
      </w:pPr>
      <w:r w:rsidRPr="00C31309">
        <w:rPr>
          <w:noProof/>
          <w:lang w:val="en-US"/>
        </w:rPr>
        <w:drawing>
          <wp:inline distT="0" distB="0" distL="0" distR="0" wp14:anchorId="0FE3E5E2" wp14:editId="34F6D310">
            <wp:extent cx="4828463" cy="2864557"/>
            <wp:effectExtent l="0" t="0" r="0" b="0"/>
            <wp:docPr id="41858909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65425" name="Picture 1" descr="A screenshot of a computer screen&#10;&#10;Description automatically generated"/>
                    <pic:cNvPicPr/>
                  </pic:nvPicPr>
                  <pic:blipFill rotWithShape="1">
                    <a:blip r:embed="rId181"/>
                    <a:srcRect t="9288"/>
                    <a:stretch/>
                  </pic:blipFill>
                  <pic:spPr bwMode="auto">
                    <a:xfrm>
                      <a:off x="0" y="0"/>
                      <a:ext cx="4841299" cy="2872172"/>
                    </a:xfrm>
                    <a:prstGeom prst="rect">
                      <a:avLst/>
                    </a:prstGeom>
                    <a:ln>
                      <a:noFill/>
                    </a:ln>
                    <a:extLst>
                      <a:ext uri="{53640926-AAD7-44D8-BBD7-CCE9431645EC}">
                        <a14:shadowObscured xmlns:a14="http://schemas.microsoft.com/office/drawing/2010/main"/>
                      </a:ext>
                    </a:extLst>
                  </pic:spPr>
                </pic:pic>
              </a:graphicData>
            </a:graphic>
          </wp:inline>
        </w:drawing>
      </w:r>
      <w:r w:rsidRPr="00C31309">
        <w:rPr>
          <w:lang w:val="en-US"/>
        </w:rPr>
        <w:t xml:space="preserve"> </w:t>
      </w:r>
    </w:p>
    <w:p w14:paraId="33624C1D" w14:textId="77777777" w:rsidR="000660FA" w:rsidRPr="008659F9" w:rsidRDefault="000660FA" w:rsidP="000660FA">
      <w:pPr>
        <w:rPr>
          <w:lang w:val="en-US"/>
        </w:rPr>
      </w:pPr>
    </w:p>
    <w:p w14:paraId="5D0EB8F1" w14:textId="77777777" w:rsidR="000660FA" w:rsidRDefault="000660FA" w:rsidP="000660FA">
      <w:pPr>
        <w:rPr>
          <w:noProof/>
          <w:lang w:val="en-US"/>
        </w:rPr>
      </w:pPr>
    </w:p>
    <w:p w14:paraId="18D9EF89" w14:textId="77777777" w:rsidR="000660FA" w:rsidRDefault="000660FA" w:rsidP="000660FA">
      <w:pPr>
        <w:tabs>
          <w:tab w:val="left" w:pos="3247"/>
        </w:tabs>
        <w:rPr>
          <w:lang w:val="en-US"/>
        </w:rPr>
      </w:pPr>
      <w:r>
        <w:rPr>
          <w:lang w:val="en-US"/>
        </w:rPr>
        <w:tab/>
      </w:r>
    </w:p>
    <w:p w14:paraId="5277F81C" w14:textId="77777777" w:rsidR="00C755E8" w:rsidRDefault="00C755E8" w:rsidP="000660FA">
      <w:pPr>
        <w:tabs>
          <w:tab w:val="left" w:pos="3247"/>
        </w:tabs>
        <w:rPr>
          <w:lang w:val="en-US"/>
        </w:rPr>
      </w:pPr>
    </w:p>
    <w:p w14:paraId="533EEE07" w14:textId="77777777" w:rsidR="00C755E8" w:rsidRDefault="00C755E8" w:rsidP="000660FA">
      <w:pPr>
        <w:tabs>
          <w:tab w:val="left" w:pos="3247"/>
        </w:tabs>
        <w:rPr>
          <w:lang w:val="en-US"/>
        </w:rPr>
      </w:pPr>
    </w:p>
    <w:p w14:paraId="63D5487D" w14:textId="77777777" w:rsidR="00C755E8" w:rsidRDefault="00C755E8" w:rsidP="000660FA">
      <w:pPr>
        <w:tabs>
          <w:tab w:val="left" w:pos="3247"/>
        </w:tabs>
        <w:rPr>
          <w:lang w:val="en-US"/>
        </w:rPr>
      </w:pPr>
    </w:p>
    <w:p w14:paraId="7BC72984" w14:textId="77777777" w:rsidR="000660FA" w:rsidRDefault="000660FA" w:rsidP="000660FA">
      <w:pPr>
        <w:tabs>
          <w:tab w:val="left" w:pos="3247"/>
        </w:tabs>
        <w:rPr>
          <w:lang w:val="en-US"/>
        </w:rPr>
      </w:pPr>
    </w:p>
    <w:p w14:paraId="2290A97C" w14:textId="77777777" w:rsidR="000660FA" w:rsidRPr="008659F9" w:rsidRDefault="000660FA" w:rsidP="000660FA">
      <w:pPr>
        <w:rPr>
          <w:lang w:val="en-US"/>
        </w:rPr>
      </w:pPr>
      <w:r>
        <w:rPr>
          <w:b/>
          <w:bCs/>
          <w:lang w:val="en-US"/>
        </w:rPr>
        <w:lastRenderedPageBreak/>
        <w:t xml:space="preserve">Analysis 1.16: </w:t>
      </w:r>
      <w:r>
        <w:rPr>
          <w:lang w:val="en-US"/>
        </w:rPr>
        <w:t xml:space="preserve">Comparison 1 Screening with mammography versus no screening, Outcome 16 Number treated with radiotherapy. </w:t>
      </w:r>
    </w:p>
    <w:p w14:paraId="22C2CFB1" w14:textId="77777777" w:rsidR="000660FA" w:rsidRDefault="000660FA" w:rsidP="000660FA">
      <w:pPr>
        <w:rPr>
          <w:lang w:val="en-US"/>
        </w:rPr>
      </w:pPr>
      <w:r w:rsidRPr="004505E3">
        <w:rPr>
          <w:noProof/>
          <w:lang w:val="en-US"/>
        </w:rPr>
        <w:drawing>
          <wp:inline distT="0" distB="0" distL="0" distR="0" wp14:anchorId="7C0BDCFC" wp14:editId="6E299705">
            <wp:extent cx="4899025" cy="2584905"/>
            <wp:effectExtent l="0" t="0" r="0" b="6350"/>
            <wp:docPr id="111021445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26435" name="Picture 1" descr="A screenshot of a computer screen&#10;&#10;Description automatically generated"/>
                    <pic:cNvPicPr/>
                  </pic:nvPicPr>
                  <pic:blipFill rotWithShape="1">
                    <a:blip r:embed="rId182"/>
                    <a:srcRect t="10725"/>
                    <a:stretch/>
                  </pic:blipFill>
                  <pic:spPr bwMode="auto">
                    <a:xfrm>
                      <a:off x="0" y="0"/>
                      <a:ext cx="4905795" cy="2588477"/>
                    </a:xfrm>
                    <a:prstGeom prst="rect">
                      <a:avLst/>
                    </a:prstGeom>
                    <a:ln>
                      <a:noFill/>
                    </a:ln>
                    <a:extLst>
                      <a:ext uri="{53640926-AAD7-44D8-BBD7-CCE9431645EC}">
                        <a14:shadowObscured xmlns:a14="http://schemas.microsoft.com/office/drawing/2010/main"/>
                      </a:ext>
                    </a:extLst>
                  </pic:spPr>
                </pic:pic>
              </a:graphicData>
            </a:graphic>
          </wp:inline>
        </w:drawing>
      </w:r>
      <w:r w:rsidRPr="004505E3">
        <w:rPr>
          <w:lang w:val="en-US"/>
        </w:rPr>
        <w:t xml:space="preserve"> </w:t>
      </w:r>
    </w:p>
    <w:p w14:paraId="26A68461" w14:textId="77777777" w:rsidR="000660FA" w:rsidRPr="008659F9" w:rsidRDefault="000660FA" w:rsidP="000660FA">
      <w:pPr>
        <w:rPr>
          <w:lang w:val="en-US"/>
        </w:rPr>
      </w:pPr>
      <w:r>
        <w:rPr>
          <w:b/>
          <w:bCs/>
          <w:lang w:val="en-US"/>
        </w:rPr>
        <w:t xml:space="preserve">Analysis 1.17: </w:t>
      </w:r>
      <w:r>
        <w:rPr>
          <w:lang w:val="en-US"/>
        </w:rPr>
        <w:t xml:space="preserve">Comparison 1 Screening with mammography versus no screening, Outcome 17 Number treated with chemotherapy. </w:t>
      </w:r>
    </w:p>
    <w:p w14:paraId="5D31573A" w14:textId="77777777" w:rsidR="000660FA" w:rsidRDefault="000660FA" w:rsidP="000660FA">
      <w:pPr>
        <w:rPr>
          <w:lang w:val="en-US"/>
        </w:rPr>
      </w:pPr>
    </w:p>
    <w:p w14:paraId="48EC2BAE" w14:textId="77777777" w:rsidR="000660FA" w:rsidRPr="00934BB6" w:rsidRDefault="000660FA" w:rsidP="000660FA">
      <w:pPr>
        <w:rPr>
          <w:rFonts w:ascii="Arial Narrow" w:hAnsi="Arial Narrow"/>
          <w:sz w:val="24"/>
          <w:lang w:val="en-US"/>
        </w:rPr>
      </w:pPr>
      <w:r w:rsidRPr="008C16AC">
        <w:rPr>
          <w:noProof/>
          <w:lang w:val="en-US"/>
        </w:rPr>
        <w:lastRenderedPageBreak/>
        <w:drawing>
          <wp:inline distT="0" distB="0" distL="0" distR="0" wp14:anchorId="4C93952D" wp14:editId="54CEAAA6">
            <wp:extent cx="5152725" cy="2747657"/>
            <wp:effectExtent l="0" t="0" r="0" b="0"/>
            <wp:docPr id="57562759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91866" name="Picture 1" descr="A screenshot of a computer screen&#10;&#10;Description automatically generated"/>
                    <pic:cNvPicPr/>
                  </pic:nvPicPr>
                  <pic:blipFill rotWithShape="1">
                    <a:blip r:embed="rId183"/>
                    <a:srcRect t="11404"/>
                    <a:stretch/>
                  </pic:blipFill>
                  <pic:spPr bwMode="auto">
                    <a:xfrm>
                      <a:off x="0" y="0"/>
                      <a:ext cx="5159801" cy="2751430"/>
                    </a:xfrm>
                    <a:prstGeom prst="rect">
                      <a:avLst/>
                    </a:prstGeom>
                    <a:ln>
                      <a:noFill/>
                    </a:ln>
                    <a:extLst>
                      <a:ext uri="{53640926-AAD7-44D8-BBD7-CCE9431645EC}">
                        <a14:shadowObscured xmlns:a14="http://schemas.microsoft.com/office/drawing/2010/main"/>
                      </a:ext>
                    </a:extLst>
                  </pic:spPr>
                </pic:pic>
              </a:graphicData>
            </a:graphic>
          </wp:inline>
        </w:drawing>
      </w:r>
      <w:r w:rsidRPr="008C16AC">
        <w:rPr>
          <w:lang w:val="en-US"/>
        </w:rPr>
        <w:t xml:space="preserve"> </w:t>
      </w:r>
      <w:r>
        <w:rPr>
          <w:lang w:val="en-US"/>
        </w:rPr>
        <w:br w:type="page"/>
      </w:r>
    </w:p>
    <w:p w14:paraId="291F13C0" w14:textId="77777777" w:rsidR="000660FA" w:rsidRPr="00827DDE" w:rsidRDefault="000660FA" w:rsidP="00276095">
      <w:pPr>
        <w:pStyle w:val="Heading2"/>
      </w:pPr>
      <w:bookmarkStart w:id="41" w:name="_Toc180757709"/>
      <w:r>
        <w:lastRenderedPageBreak/>
        <w:t>Table 17: Additional imaging (no cancer)</w:t>
      </w:r>
      <w:bookmarkEnd w:id="41"/>
    </w:p>
    <w:p w14:paraId="28457954" w14:textId="77777777" w:rsidR="000660FA" w:rsidRDefault="000660FA" w:rsidP="000660FA">
      <w:pPr>
        <w:spacing w:line="240" w:lineRule="auto"/>
        <w:contextualSpacing/>
        <w:rPr>
          <w:rFonts w:ascii="Arial Narrow" w:eastAsia="Times New Roman" w:hAnsi="Arial Narrow"/>
          <w:b/>
          <w:bCs/>
          <w:color w:val="000000"/>
          <w:sz w:val="24"/>
          <w:szCs w:val="24"/>
        </w:rPr>
      </w:pPr>
    </w:p>
    <w:p w14:paraId="0C4C576C" w14:textId="77777777" w:rsidR="000660FA" w:rsidRPr="00540CB8" w:rsidRDefault="000660FA" w:rsidP="000660FA">
      <w:pPr>
        <w:spacing w:line="240" w:lineRule="auto"/>
        <w:contextualSpacing/>
        <w:rPr>
          <w:rFonts w:ascii="Arial Narrow" w:eastAsia="Times New Roman" w:hAnsi="Arial Narrow"/>
          <w:color w:val="000000"/>
          <w:sz w:val="24"/>
          <w:szCs w:val="24"/>
        </w:rPr>
      </w:pPr>
      <w:r>
        <w:rPr>
          <w:rFonts w:ascii="Arial Narrow" w:eastAsia="Times New Roman" w:hAnsi="Arial Narrow"/>
          <w:b/>
          <w:bCs/>
          <w:color w:val="000000"/>
          <w:sz w:val="24"/>
          <w:szCs w:val="24"/>
        </w:rPr>
        <w:t>Table 17a:</w:t>
      </w:r>
      <w:r>
        <w:rPr>
          <w:rFonts w:ascii="Arial Narrow" w:eastAsia="Times New Roman" w:hAnsi="Arial Narrow"/>
          <w:color w:val="000000"/>
          <w:sz w:val="24"/>
          <w:szCs w:val="24"/>
        </w:rPr>
        <w:t xml:space="preserve"> </w:t>
      </w:r>
      <w:r w:rsidRPr="002F203A">
        <w:rPr>
          <w:rFonts w:ascii="Arial Narrow" w:eastAsia="Times New Roman" w:hAnsi="Arial Narrow"/>
          <w:sz w:val="24"/>
          <w:szCs w:val="24"/>
        </w:rPr>
        <w:t>Additional imaging with or without biopsy (no cancer)  – by age subgroup</w:t>
      </w:r>
    </w:p>
    <w:tbl>
      <w:tblPr>
        <w:tblW w:w="5000" w:type="pct"/>
        <w:tblCellMar>
          <w:top w:w="60" w:type="dxa"/>
          <w:left w:w="60" w:type="dxa"/>
          <w:bottom w:w="60" w:type="dxa"/>
          <w:right w:w="60" w:type="dxa"/>
        </w:tblCellMar>
        <w:tblLook w:val="04A0" w:firstRow="1" w:lastRow="0" w:firstColumn="1" w:lastColumn="0" w:noHBand="0" w:noVBand="1"/>
      </w:tblPr>
      <w:tblGrid>
        <w:gridCol w:w="1291"/>
        <w:gridCol w:w="1779"/>
        <w:gridCol w:w="1660"/>
        <w:gridCol w:w="1476"/>
        <w:gridCol w:w="6744"/>
      </w:tblGrid>
      <w:tr w:rsidR="000660FA" w:rsidRPr="00A6296E" w14:paraId="30D64168" w14:textId="77777777">
        <w:trPr>
          <w:cantSplit/>
          <w:trHeight w:val="284"/>
          <w:tblHeader/>
        </w:trPr>
        <w:tc>
          <w:tcPr>
            <w:tcW w:w="498" w:type="pct"/>
            <w:tcBorders>
              <w:top w:val="single" w:sz="4" w:space="0" w:color="auto"/>
              <w:left w:val="single" w:sz="4" w:space="0" w:color="auto"/>
              <w:bottom w:val="single" w:sz="4" w:space="0" w:color="auto"/>
              <w:right w:val="single" w:sz="4" w:space="0" w:color="auto"/>
            </w:tcBorders>
            <w:shd w:val="clear" w:color="auto" w:fill="3271AA"/>
            <w:hideMark/>
          </w:tcPr>
          <w:p w14:paraId="67C27DC8" w14:textId="77777777" w:rsidR="000660FA" w:rsidRPr="00A6296E" w:rsidRDefault="000660FA">
            <w:pPr>
              <w:pStyle w:val="NormalWeb"/>
              <w:spacing w:before="0" w:beforeAutospacing="0" w:after="0" w:afterAutospacing="0" w:line="276" w:lineRule="auto"/>
              <w:contextualSpacing/>
              <w:rPr>
                <w:rFonts w:ascii="Arial Narrow" w:hAnsi="Arial Narrow"/>
                <w:color w:val="FFFFFF"/>
                <w:sz w:val="16"/>
                <w:szCs w:val="16"/>
              </w:rPr>
            </w:pPr>
            <w:r w:rsidRPr="00A6296E">
              <w:rPr>
                <w:rFonts w:ascii="Arial Narrow" w:hAnsi="Arial Narrow"/>
                <w:color w:val="FFFFFF"/>
                <w:sz w:val="16"/>
                <w:szCs w:val="16"/>
              </w:rPr>
              <w:t>Outcomes</w:t>
            </w:r>
          </w:p>
        </w:tc>
        <w:tc>
          <w:tcPr>
            <w:tcW w:w="687" w:type="pct"/>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B6060A9" w14:textId="77777777" w:rsidR="000660FA" w:rsidRPr="00A6296E" w:rsidRDefault="000660FA">
            <w:pPr>
              <w:pStyle w:val="NormalWeb"/>
              <w:spacing w:before="0" w:beforeAutospacing="0" w:after="0" w:afterAutospacing="0" w:line="276" w:lineRule="auto"/>
              <w:contextualSpacing/>
              <w:rPr>
                <w:rFonts w:ascii="Arial Narrow" w:hAnsi="Arial Narrow"/>
                <w:b/>
                <w:bCs/>
                <w:sz w:val="16"/>
                <w:szCs w:val="16"/>
              </w:rPr>
            </w:pPr>
            <w:r>
              <w:rPr>
                <w:rFonts w:ascii="Arial Narrow" w:eastAsia="Times New Roman" w:hAnsi="Arial Narrow"/>
                <w:b/>
                <w:bCs/>
                <w:sz w:val="16"/>
                <w:szCs w:val="16"/>
              </w:rPr>
              <w:t>Calculated Estimate (2011-2012 CPAC Data)**</w:t>
            </w:r>
          </w:p>
        </w:tc>
        <w:tc>
          <w:tcPr>
            <w:tcW w:w="641" w:type="pct"/>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B6908AA" w14:textId="77777777" w:rsidR="000660FA" w:rsidRPr="00A6296E"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Pr>
                <w:rFonts w:ascii="Arial Narrow" w:eastAsia="Times New Roman" w:hAnsi="Arial Narrow"/>
                <w:b/>
                <w:bCs/>
                <w:sz w:val="16"/>
                <w:szCs w:val="16"/>
              </w:rPr>
              <w:t>Calculated Estimate (2019 British Columbia Data)**</w:t>
            </w:r>
          </w:p>
        </w:tc>
        <w:tc>
          <w:tcPr>
            <w:tcW w:w="570" w:type="pct"/>
            <w:tcBorders>
              <w:top w:val="single" w:sz="4" w:space="0" w:color="auto"/>
              <w:left w:val="single" w:sz="4" w:space="0" w:color="auto"/>
              <w:bottom w:val="single" w:sz="4" w:space="0" w:color="auto"/>
              <w:right w:val="single" w:sz="4" w:space="0" w:color="auto"/>
            </w:tcBorders>
            <w:shd w:val="clear" w:color="auto" w:fill="3271AA"/>
          </w:tcPr>
          <w:p w14:paraId="777E305B" w14:textId="77777777" w:rsidR="000660FA" w:rsidRPr="00864101"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sidRPr="00864101">
              <w:rPr>
                <w:rFonts w:ascii="Arial Narrow" w:hAnsi="Arial Narrow"/>
                <w:color w:val="FFFFFF"/>
                <w:sz w:val="16"/>
                <w:szCs w:val="16"/>
              </w:rPr>
              <w:t>Quality of the evidence</w:t>
            </w:r>
            <w:r w:rsidRPr="00864101">
              <w:rPr>
                <w:rFonts w:ascii="Arial Narrow" w:hAnsi="Arial Narrow"/>
                <w:color w:val="FFFFFF"/>
                <w:sz w:val="16"/>
                <w:szCs w:val="16"/>
              </w:rPr>
              <w:br/>
              <w:t>(B</w:t>
            </w:r>
            <w:r w:rsidRPr="00C24941">
              <w:rPr>
                <w:rFonts w:ascii="Arial Narrow" w:hAnsi="Arial Narrow"/>
                <w:color w:val="FFFFFF"/>
                <w:sz w:val="16"/>
                <w:szCs w:val="16"/>
              </w:rPr>
              <w:t xml:space="preserve">ased on </w:t>
            </w:r>
            <w:r w:rsidRPr="00864101">
              <w:rPr>
                <w:rFonts w:ascii="Arial Narrow" w:hAnsi="Arial Narrow"/>
                <w:color w:val="FFFFFF"/>
                <w:sz w:val="16"/>
                <w:szCs w:val="16"/>
              </w:rPr>
              <w:t>GRADE</w:t>
            </w:r>
            <w:r>
              <w:rPr>
                <w:rFonts w:ascii="Arial Narrow" w:hAnsi="Arial Narrow"/>
                <w:color w:val="FFFFFF"/>
                <w:sz w:val="16"/>
                <w:szCs w:val="16"/>
              </w:rPr>
              <w:t>*</w:t>
            </w:r>
            <w:r w:rsidRPr="00864101">
              <w:rPr>
                <w:rFonts w:ascii="Arial Narrow" w:hAnsi="Arial Narrow"/>
                <w:color w:val="FFFFFF"/>
                <w:sz w:val="16"/>
                <w:szCs w:val="16"/>
              </w:rPr>
              <w:t xml:space="preserve">) </w:t>
            </w:r>
          </w:p>
        </w:tc>
        <w:tc>
          <w:tcPr>
            <w:tcW w:w="2604" w:type="pct"/>
            <w:tcBorders>
              <w:top w:val="single" w:sz="4" w:space="0" w:color="auto"/>
              <w:left w:val="single" w:sz="4" w:space="0" w:color="auto"/>
              <w:bottom w:val="single" w:sz="4" w:space="0" w:color="auto"/>
              <w:right w:val="single" w:sz="4" w:space="0" w:color="auto"/>
            </w:tcBorders>
            <w:shd w:val="clear" w:color="auto" w:fill="3271AA"/>
            <w:hideMark/>
          </w:tcPr>
          <w:p w14:paraId="3F1201A7" w14:textId="77777777" w:rsidR="000660FA" w:rsidRPr="00A6296E" w:rsidRDefault="000660FA">
            <w:pPr>
              <w:pStyle w:val="NormalWeb"/>
              <w:spacing w:before="0" w:beforeAutospacing="0" w:after="0" w:afterAutospacing="0" w:line="276" w:lineRule="auto"/>
              <w:contextualSpacing/>
              <w:rPr>
                <w:rFonts w:ascii="Arial Narrow" w:hAnsi="Arial Narrow"/>
                <w:color w:val="FFFFFF" w:themeColor="background1"/>
                <w:sz w:val="16"/>
                <w:szCs w:val="16"/>
              </w:rPr>
            </w:pPr>
            <w:r>
              <w:rPr>
                <w:rFonts w:ascii="Arial Narrow" w:hAnsi="Arial Narrow"/>
                <w:color w:val="FFFFFF"/>
                <w:sz w:val="16"/>
                <w:szCs w:val="16"/>
              </w:rPr>
              <w:t>Comments</w:t>
            </w:r>
          </w:p>
        </w:tc>
      </w:tr>
      <w:tr w:rsidR="000660FA" w:rsidRPr="00A6296E" w14:paraId="4AAD7725" w14:textId="77777777">
        <w:trPr>
          <w:cantSplit/>
          <w:trHeight w:val="284"/>
        </w:trPr>
        <w:tc>
          <w:tcPr>
            <w:tcW w:w="498" w:type="pct"/>
            <w:tcBorders>
              <w:top w:val="single" w:sz="4" w:space="0" w:color="auto"/>
              <w:left w:val="single" w:sz="4" w:space="0" w:color="auto"/>
              <w:bottom w:val="single" w:sz="4" w:space="0" w:color="auto"/>
              <w:right w:val="single" w:sz="4" w:space="0" w:color="auto"/>
            </w:tcBorders>
            <w:shd w:val="clear" w:color="auto" w:fill="auto"/>
          </w:tcPr>
          <w:p w14:paraId="2697EF2D" w14:textId="77777777" w:rsidR="000660FA" w:rsidRPr="006A3F82" w:rsidRDefault="000660FA">
            <w:pPr>
              <w:spacing w:line="240" w:lineRule="auto"/>
              <w:contextualSpacing/>
              <w:rPr>
                <w:rFonts w:ascii="Arial Narrow" w:eastAsia="Times New Roman" w:hAnsi="Arial Narrow"/>
                <w:sz w:val="16"/>
                <w:szCs w:val="16"/>
              </w:rPr>
            </w:pPr>
            <w:r w:rsidRPr="006A3F82">
              <w:rPr>
                <w:rStyle w:val="label"/>
                <w:rFonts w:ascii="Arial Narrow" w:eastAsia="Times New Roman" w:hAnsi="Arial Narrow"/>
                <w:sz w:val="16"/>
                <w:szCs w:val="16"/>
              </w:rPr>
              <w:t>Additional imaging with or without biopsy (no cancer) over 10 years</w:t>
            </w:r>
            <w:r w:rsidRPr="006A3F82">
              <w:rPr>
                <w:rStyle w:val="label"/>
                <w:rFonts w:ascii="Arial Narrow" w:hAnsi="Arial Narrow"/>
                <w:sz w:val="16"/>
                <w:szCs w:val="16"/>
              </w:rPr>
              <w:t xml:space="preserve"> </w:t>
            </w:r>
            <w:r w:rsidRPr="006A3F82">
              <w:rPr>
                <w:rStyle w:val="label"/>
                <w:rFonts w:ascii="Arial Narrow" w:eastAsia="Times New Roman" w:hAnsi="Arial Narrow"/>
                <w:sz w:val="16"/>
                <w:szCs w:val="16"/>
              </w:rPr>
              <w:t>(40-49 years)†</w:t>
            </w:r>
          </w:p>
        </w:tc>
        <w:tc>
          <w:tcPr>
            <w:tcW w:w="68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DBF5443" w14:textId="77777777" w:rsidR="000660FA" w:rsidRPr="00A6296E" w:rsidRDefault="000660FA">
            <w:pPr>
              <w:spacing w:line="240" w:lineRule="auto"/>
              <w:contextualSpacing/>
              <w:jc w:val="center"/>
              <w:rPr>
                <w:rFonts w:ascii="Arial Narrow" w:eastAsia="Times New Roman" w:hAnsi="Arial Narrow"/>
                <w:sz w:val="16"/>
                <w:szCs w:val="16"/>
                <w:vertAlign w:val="superscript"/>
              </w:rPr>
            </w:pPr>
            <w:r w:rsidRPr="00A6296E">
              <w:rPr>
                <w:rFonts w:ascii="Arial Narrow" w:eastAsia="Times New Roman" w:hAnsi="Arial Narrow"/>
                <w:b/>
                <w:sz w:val="16"/>
                <w:szCs w:val="16"/>
              </w:rPr>
              <w:t xml:space="preserve">367.5 per </w:t>
            </w:r>
            <w:r w:rsidRPr="00A6296E">
              <w:rPr>
                <w:rFonts w:ascii="Arial Narrow" w:eastAsia="Times New Roman" w:hAnsi="Arial Narrow"/>
                <w:b/>
                <w:bCs/>
                <w:sz w:val="16"/>
                <w:szCs w:val="16"/>
              </w:rPr>
              <w:t>1000</w:t>
            </w:r>
          </w:p>
        </w:tc>
        <w:tc>
          <w:tcPr>
            <w:tcW w:w="64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01049AF" w14:textId="77777777" w:rsidR="000660FA" w:rsidRPr="00934BB6" w:rsidRDefault="000660FA">
            <w:pPr>
              <w:spacing w:line="240" w:lineRule="auto"/>
              <w:contextualSpacing/>
              <w:jc w:val="center"/>
              <w:rPr>
                <w:rStyle w:val="quality-sign"/>
                <w:rFonts w:ascii="Arial Narrow" w:eastAsia="Times New Roman" w:hAnsi="Arial Narrow" w:cs="Cambria Math"/>
                <w:sz w:val="16"/>
                <w:szCs w:val="16"/>
              </w:rPr>
            </w:pPr>
            <w:r w:rsidRPr="00934BB6">
              <w:rPr>
                <w:rStyle w:val="quality-sign"/>
                <w:rFonts w:ascii="Arial Narrow" w:eastAsia="Times New Roman" w:hAnsi="Arial Narrow" w:cs="Cambria Math"/>
                <w:b/>
                <w:sz w:val="16"/>
                <w:szCs w:val="16"/>
              </w:rPr>
              <w:t>477.6</w:t>
            </w:r>
            <w:r w:rsidRPr="00934BB6">
              <w:rPr>
                <w:rStyle w:val="quality-sign"/>
                <w:rFonts w:ascii="Arial Narrow" w:eastAsia="Times New Roman" w:hAnsi="Arial Narrow" w:cs="Cambria Math"/>
                <w:sz w:val="16"/>
                <w:szCs w:val="16"/>
              </w:rPr>
              <w:t xml:space="preserve"> </w:t>
            </w:r>
            <w:r w:rsidRPr="00A6296E">
              <w:rPr>
                <w:rFonts w:ascii="Arial Narrow" w:eastAsia="Times New Roman" w:hAnsi="Arial Narrow"/>
                <w:b/>
                <w:sz w:val="16"/>
                <w:szCs w:val="16"/>
              </w:rPr>
              <w:t xml:space="preserve">per </w:t>
            </w:r>
            <w:r w:rsidRPr="00A6296E">
              <w:rPr>
                <w:rFonts w:ascii="Arial Narrow" w:eastAsia="Times New Roman" w:hAnsi="Arial Narrow"/>
                <w:b/>
                <w:bCs/>
                <w:sz w:val="16"/>
                <w:szCs w:val="16"/>
              </w:rPr>
              <w:t>1000</w:t>
            </w:r>
          </w:p>
        </w:tc>
        <w:tc>
          <w:tcPr>
            <w:tcW w:w="570" w:type="pct"/>
            <w:tcBorders>
              <w:top w:val="single" w:sz="4" w:space="0" w:color="auto"/>
              <w:left w:val="single" w:sz="4" w:space="0" w:color="auto"/>
              <w:bottom w:val="single" w:sz="4" w:space="0" w:color="auto"/>
              <w:right w:val="single" w:sz="4" w:space="0" w:color="auto"/>
            </w:tcBorders>
          </w:tcPr>
          <w:p w14:paraId="2BE79305" w14:textId="77777777" w:rsidR="000660FA" w:rsidRDefault="000660FA">
            <w:pPr>
              <w:spacing w:line="240" w:lineRule="auto"/>
              <w:contextualSpacing/>
              <w:rPr>
                <w:rStyle w:val="quality-sign"/>
                <w:rFonts w:ascii="Arial Narrow" w:eastAsia="Times New Roman" w:hAnsi="Arial Narrow" w:cs="Cambria Math"/>
                <w:sz w:val="16"/>
                <w:szCs w:val="16"/>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 xml:space="preserve"> a,b,c,d,e</w:t>
            </w:r>
          </w:p>
          <w:p w14:paraId="6DFFF57D" w14:textId="77777777" w:rsidR="000660FA" w:rsidRPr="00FC5B15" w:rsidRDefault="000660FA">
            <w:pPr>
              <w:spacing w:line="240" w:lineRule="auto"/>
              <w:contextualSpacing/>
              <w:rPr>
                <w:rStyle w:val="quality-sign"/>
                <w:rFonts w:ascii="Cambria Math" w:eastAsia="Times New Roman" w:hAnsi="Cambria Math" w:cs="Cambria Math"/>
                <w:sz w:val="21"/>
                <w:szCs w:val="21"/>
              </w:rPr>
            </w:pPr>
          </w:p>
        </w:tc>
        <w:tc>
          <w:tcPr>
            <w:tcW w:w="2604" w:type="pct"/>
            <w:tcBorders>
              <w:top w:val="single" w:sz="4" w:space="0" w:color="auto"/>
              <w:left w:val="single" w:sz="4" w:space="0" w:color="auto"/>
              <w:bottom w:val="single" w:sz="4" w:space="0" w:color="auto"/>
              <w:right w:val="single" w:sz="4" w:space="0" w:color="auto"/>
            </w:tcBorders>
          </w:tcPr>
          <w:p w14:paraId="0F79B1FA" w14:textId="77777777" w:rsidR="000660FA" w:rsidRPr="00934BB6" w:rsidRDefault="000660FA">
            <w:pPr>
              <w:spacing w:line="240" w:lineRule="auto"/>
              <w:contextualSpacing/>
              <w:rPr>
                <w:rStyle w:val="quality-sign"/>
                <w:rFonts w:ascii="Arial Narrow" w:eastAsia="Times New Roman" w:hAnsi="Arial Narrow" w:cs="Cambria Math"/>
                <w:sz w:val="16"/>
                <w:szCs w:val="16"/>
              </w:rPr>
            </w:pPr>
            <w:r w:rsidRPr="003C1AC1">
              <w:rPr>
                <w:rStyle w:val="quality-sign"/>
                <w:rFonts w:ascii="Arial Narrow" w:eastAsia="Times New Roman" w:hAnsi="Arial Narrow" w:cs="Cambria Math"/>
                <w:sz w:val="16"/>
                <w:szCs w:val="16"/>
              </w:rPr>
              <w:t xml:space="preserve">Screening probably leads to at least 150 women requiring additional imaging with or without biopsy (no cancer) </w:t>
            </w:r>
            <w:r>
              <w:rPr>
                <w:rStyle w:val="quality-sign"/>
                <w:rFonts w:ascii="Arial Narrow" w:eastAsia="Times New Roman" w:hAnsi="Arial Narrow" w:cs="Cambria Math"/>
                <w:sz w:val="16"/>
                <w:szCs w:val="16"/>
              </w:rPr>
              <w:t>in 1000 women screened every 2-3 years over a 10-year period (40-49 years)</w:t>
            </w:r>
          </w:p>
        </w:tc>
      </w:tr>
      <w:tr w:rsidR="000660FA" w:rsidRPr="00A6296E" w14:paraId="447CE82A" w14:textId="77777777">
        <w:trPr>
          <w:cantSplit/>
          <w:trHeight w:val="284"/>
        </w:trPr>
        <w:tc>
          <w:tcPr>
            <w:tcW w:w="498" w:type="pct"/>
            <w:tcBorders>
              <w:top w:val="single" w:sz="4" w:space="0" w:color="auto"/>
              <w:left w:val="single" w:sz="4" w:space="0" w:color="auto"/>
              <w:bottom w:val="single" w:sz="4" w:space="0" w:color="auto"/>
              <w:right w:val="single" w:sz="4" w:space="0" w:color="auto"/>
            </w:tcBorders>
            <w:shd w:val="clear" w:color="auto" w:fill="auto"/>
          </w:tcPr>
          <w:p w14:paraId="7BC0B089" w14:textId="77777777" w:rsidR="000660FA" w:rsidRPr="006A3F82" w:rsidRDefault="000660FA">
            <w:pPr>
              <w:spacing w:line="240" w:lineRule="auto"/>
              <w:contextualSpacing/>
              <w:rPr>
                <w:rFonts w:ascii="Arial Narrow" w:eastAsia="Times New Roman" w:hAnsi="Arial Narrow"/>
                <w:sz w:val="16"/>
                <w:szCs w:val="16"/>
              </w:rPr>
            </w:pPr>
            <w:r w:rsidRPr="006A3F82">
              <w:rPr>
                <w:rStyle w:val="label"/>
                <w:rFonts w:ascii="Arial Narrow" w:eastAsia="Times New Roman" w:hAnsi="Arial Narrow"/>
                <w:sz w:val="16"/>
                <w:szCs w:val="16"/>
              </w:rPr>
              <w:t>Additional imaging with or without biopsy (no cancer) over 10 years</w:t>
            </w:r>
            <w:r w:rsidRPr="006A3F82">
              <w:rPr>
                <w:rStyle w:val="label"/>
                <w:rFonts w:ascii="Arial Narrow" w:hAnsi="Arial Narrow"/>
                <w:sz w:val="16"/>
                <w:szCs w:val="16"/>
              </w:rPr>
              <w:t xml:space="preserve"> </w:t>
            </w:r>
            <w:r w:rsidRPr="006A3F82">
              <w:rPr>
                <w:rStyle w:val="label"/>
                <w:rFonts w:ascii="Arial Narrow" w:eastAsia="Times New Roman" w:hAnsi="Arial Narrow"/>
                <w:sz w:val="16"/>
                <w:szCs w:val="16"/>
              </w:rPr>
              <w:t>(50-59 years)†</w:t>
            </w:r>
          </w:p>
        </w:tc>
        <w:tc>
          <w:tcPr>
            <w:tcW w:w="68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A417FC4" w14:textId="77777777" w:rsidR="000660FA" w:rsidRPr="00A6296E" w:rsidRDefault="000660FA">
            <w:pPr>
              <w:spacing w:line="240" w:lineRule="auto"/>
              <w:contextualSpacing/>
              <w:jc w:val="center"/>
              <w:rPr>
                <w:rStyle w:val="quality-sign"/>
                <w:rFonts w:ascii="Arial Narrow" w:eastAsia="Times New Roman" w:hAnsi="Arial Narrow" w:cs="Cambria Math"/>
                <w:sz w:val="16"/>
                <w:szCs w:val="16"/>
              </w:rPr>
            </w:pPr>
            <w:r w:rsidRPr="00A6296E">
              <w:rPr>
                <w:rFonts w:ascii="Arial Narrow" w:eastAsia="Times New Roman" w:hAnsi="Arial Narrow"/>
                <w:b/>
                <w:sz w:val="16"/>
                <w:szCs w:val="16"/>
              </w:rPr>
              <w:t xml:space="preserve">365.5 per </w:t>
            </w:r>
            <w:r w:rsidRPr="00A6296E">
              <w:rPr>
                <w:rFonts w:ascii="Arial Narrow" w:eastAsia="Times New Roman" w:hAnsi="Arial Narrow"/>
                <w:b/>
                <w:bCs/>
                <w:sz w:val="16"/>
                <w:szCs w:val="16"/>
              </w:rPr>
              <w:t>1000</w:t>
            </w:r>
          </w:p>
        </w:tc>
        <w:tc>
          <w:tcPr>
            <w:tcW w:w="64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DCF4FC1" w14:textId="77777777" w:rsidR="000660FA" w:rsidRPr="00934BB6" w:rsidRDefault="000660FA">
            <w:pPr>
              <w:spacing w:line="240" w:lineRule="auto"/>
              <w:contextualSpacing/>
              <w:jc w:val="center"/>
              <w:rPr>
                <w:rStyle w:val="quality-sign"/>
                <w:rFonts w:ascii="Arial Narrow" w:eastAsia="Times New Roman" w:hAnsi="Arial Narrow" w:cs="Cambria Math"/>
                <w:sz w:val="16"/>
                <w:szCs w:val="16"/>
              </w:rPr>
            </w:pPr>
            <w:r>
              <w:rPr>
                <w:rFonts w:ascii="Arial Narrow" w:eastAsia="Times New Roman" w:hAnsi="Arial Narrow"/>
                <w:b/>
                <w:sz w:val="16"/>
                <w:szCs w:val="16"/>
              </w:rPr>
              <w:t xml:space="preserve">410.5 </w:t>
            </w:r>
            <w:r w:rsidRPr="00A6296E">
              <w:rPr>
                <w:rFonts w:ascii="Arial Narrow" w:eastAsia="Times New Roman" w:hAnsi="Arial Narrow"/>
                <w:b/>
                <w:sz w:val="16"/>
                <w:szCs w:val="16"/>
              </w:rPr>
              <w:t xml:space="preserve">per </w:t>
            </w:r>
            <w:r w:rsidRPr="00A6296E">
              <w:rPr>
                <w:rFonts w:ascii="Arial Narrow" w:eastAsia="Times New Roman" w:hAnsi="Arial Narrow"/>
                <w:b/>
                <w:bCs/>
                <w:sz w:val="16"/>
                <w:szCs w:val="16"/>
              </w:rPr>
              <w:t>1000</w:t>
            </w:r>
          </w:p>
        </w:tc>
        <w:tc>
          <w:tcPr>
            <w:tcW w:w="570" w:type="pct"/>
            <w:tcBorders>
              <w:top w:val="single" w:sz="4" w:space="0" w:color="auto"/>
              <w:left w:val="single" w:sz="4" w:space="0" w:color="auto"/>
              <w:bottom w:val="single" w:sz="4" w:space="0" w:color="auto"/>
              <w:right w:val="single" w:sz="4" w:space="0" w:color="auto"/>
            </w:tcBorders>
          </w:tcPr>
          <w:p w14:paraId="053378E2" w14:textId="77777777" w:rsidR="000660FA" w:rsidRDefault="000660FA">
            <w:pPr>
              <w:spacing w:line="240" w:lineRule="auto"/>
              <w:contextualSpacing/>
              <w:rPr>
                <w:rStyle w:val="quality-sign"/>
                <w:rFonts w:ascii="Arial Narrow" w:eastAsia="Times New Roman" w:hAnsi="Arial Narrow" w:cs="Cambria Math"/>
                <w:sz w:val="16"/>
                <w:szCs w:val="16"/>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 xml:space="preserve"> a,b,c,d,e</w:t>
            </w:r>
          </w:p>
          <w:p w14:paraId="22B11A72" w14:textId="77777777" w:rsidR="000660FA" w:rsidRPr="003C1AC1" w:rsidRDefault="000660FA">
            <w:pPr>
              <w:spacing w:line="240" w:lineRule="auto"/>
              <w:contextualSpacing/>
              <w:rPr>
                <w:rStyle w:val="quality-sign"/>
                <w:rFonts w:ascii="Arial Narrow" w:eastAsia="Times New Roman" w:hAnsi="Arial Narrow" w:cs="Cambria Math"/>
                <w:sz w:val="16"/>
                <w:szCs w:val="16"/>
              </w:rPr>
            </w:pPr>
          </w:p>
        </w:tc>
        <w:tc>
          <w:tcPr>
            <w:tcW w:w="2604" w:type="pct"/>
            <w:tcBorders>
              <w:top w:val="single" w:sz="4" w:space="0" w:color="auto"/>
              <w:left w:val="single" w:sz="4" w:space="0" w:color="auto"/>
              <w:bottom w:val="single" w:sz="4" w:space="0" w:color="auto"/>
              <w:right w:val="single" w:sz="4" w:space="0" w:color="auto"/>
            </w:tcBorders>
          </w:tcPr>
          <w:p w14:paraId="7F503E8F" w14:textId="77777777" w:rsidR="000660FA" w:rsidRPr="00A626AC" w:rsidRDefault="000660FA">
            <w:pPr>
              <w:spacing w:line="240" w:lineRule="auto"/>
              <w:contextualSpacing/>
              <w:rPr>
                <w:rStyle w:val="quality-sign"/>
                <w:rFonts w:ascii="Arial Narrow" w:eastAsia="Times New Roman" w:hAnsi="Arial Narrow"/>
                <w:sz w:val="16"/>
                <w:szCs w:val="16"/>
              </w:rPr>
            </w:pPr>
            <w:r w:rsidRPr="003C1AC1">
              <w:rPr>
                <w:rStyle w:val="quality-sign"/>
                <w:rFonts w:ascii="Arial Narrow" w:eastAsia="Times New Roman" w:hAnsi="Arial Narrow" w:cs="Cambria Math"/>
                <w:sz w:val="16"/>
                <w:szCs w:val="16"/>
              </w:rPr>
              <w:t>Screening probably leads to at least 150 women requiring a</w:t>
            </w:r>
            <w:r w:rsidRPr="00C57A26">
              <w:rPr>
                <w:rStyle w:val="quality-sign"/>
                <w:rFonts w:ascii="Arial Narrow" w:hAnsi="Arial Narrow" w:cs="Cambria Math"/>
                <w:sz w:val="16"/>
                <w:szCs w:val="16"/>
              </w:rPr>
              <w:t>dditional imaging with or without biopsy (no cancer)</w:t>
            </w:r>
            <w:r w:rsidRPr="003C1AC1">
              <w:rPr>
                <w:rStyle w:val="quality-sign"/>
                <w:rFonts w:ascii="Arial Narrow" w:eastAsia="Times New Roman" w:hAnsi="Arial Narrow" w:cs="Cambria Math"/>
                <w:sz w:val="16"/>
                <w:szCs w:val="16"/>
              </w:rPr>
              <w:t xml:space="preserve"> </w:t>
            </w:r>
            <w:r>
              <w:rPr>
                <w:rStyle w:val="quality-sign"/>
                <w:rFonts w:ascii="Arial Narrow" w:eastAsia="Times New Roman" w:hAnsi="Arial Narrow" w:cs="Cambria Math"/>
                <w:sz w:val="16"/>
                <w:szCs w:val="16"/>
              </w:rPr>
              <w:t>in 1000 women screened every 2-3</w:t>
            </w:r>
            <w:r w:rsidRPr="003C1AC1">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(50-59 years</w:t>
            </w:r>
            <w:r>
              <w:rPr>
                <w:rStyle w:val="label"/>
                <w:rFonts w:ascii="Arial Narrow" w:eastAsia="Times New Roman" w:hAnsi="Arial Narrow"/>
                <w:sz w:val="16"/>
                <w:szCs w:val="16"/>
              </w:rPr>
              <w:t>, started screening at age 50)</w:t>
            </w:r>
            <w:r>
              <w:rPr>
                <w:rFonts w:ascii="Arial Narrow" w:eastAsia="Times New Roman" w:hAnsi="Arial Narrow"/>
                <w:sz w:val="16"/>
                <w:szCs w:val="16"/>
                <w:vertAlign w:val="superscript"/>
              </w:rPr>
              <w:t xml:space="preserve"> </w:t>
            </w:r>
          </w:p>
        </w:tc>
      </w:tr>
      <w:tr w:rsidR="000660FA" w:rsidRPr="00A6296E" w14:paraId="6B53C9EE" w14:textId="77777777">
        <w:trPr>
          <w:cantSplit/>
          <w:trHeight w:val="284"/>
        </w:trPr>
        <w:tc>
          <w:tcPr>
            <w:tcW w:w="498" w:type="pct"/>
            <w:tcBorders>
              <w:top w:val="single" w:sz="4" w:space="0" w:color="auto"/>
              <w:left w:val="single" w:sz="4" w:space="0" w:color="auto"/>
              <w:bottom w:val="single" w:sz="4" w:space="0" w:color="auto"/>
              <w:right w:val="single" w:sz="4" w:space="0" w:color="auto"/>
            </w:tcBorders>
          </w:tcPr>
          <w:p w14:paraId="06E3629C" w14:textId="77777777" w:rsidR="000660FA" w:rsidRPr="00A6296E" w:rsidRDefault="000660FA">
            <w:pPr>
              <w:spacing w:line="240" w:lineRule="auto"/>
              <w:contextualSpacing/>
              <w:rPr>
                <w:rStyle w:val="label"/>
                <w:rFonts w:ascii="Arial Narrow" w:eastAsia="Times New Roman" w:hAnsi="Arial Narrow"/>
                <w:sz w:val="16"/>
                <w:szCs w:val="16"/>
              </w:rPr>
            </w:pPr>
            <w:r w:rsidRPr="006A3F82">
              <w:rPr>
                <w:rStyle w:val="label"/>
                <w:rFonts w:ascii="Arial Narrow" w:eastAsia="Times New Roman" w:hAnsi="Arial Narrow"/>
                <w:sz w:val="16"/>
                <w:szCs w:val="16"/>
              </w:rPr>
              <w:t>Additional imaging with or without biopsy (no cancer) over 10 years</w:t>
            </w:r>
            <w:r w:rsidRPr="006A3F82">
              <w:rPr>
                <w:rStyle w:val="label"/>
                <w:rFonts w:ascii="Arial Narrow" w:hAnsi="Arial Narrow"/>
                <w:sz w:val="16"/>
                <w:szCs w:val="16"/>
              </w:rPr>
              <w:t xml:space="preserve"> </w:t>
            </w:r>
            <w:r w:rsidRPr="00A6296E">
              <w:rPr>
                <w:rStyle w:val="label"/>
                <w:rFonts w:ascii="Arial Narrow" w:eastAsia="Times New Roman" w:hAnsi="Arial Narrow"/>
                <w:sz w:val="16"/>
                <w:szCs w:val="16"/>
              </w:rPr>
              <w:t>(50-59 years)</w:t>
            </w:r>
            <w:r>
              <w:rPr>
                <w:rStyle w:val="label"/>
                <w:rFonts w:ascii="Arial Narrow" w:eastAsia="Times New Roman" w:hAnsi="Arial Narrow"/>
                <w:sz w:val="16"/>
                <w:szCs w:val="16"/>
              </w:rPr>
              <w:t>‡</w:t>
            </w:r>
          </w:p>
        </w:tc>
        <w:tc>
          <w:tcPr>
            <w:tcW w:w="68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C4ABBDC" w14:textId="77777777" w:rsidR="000660FA" w:rsidRPr="00A6296E"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286.4</w:t>
            </w:r>
            <w:r w:rsidRPr="00A6296E">
              <w:rPr>
                <w:rFonts w:ascii="Arial Narrow" w:eastAsia="Times New Roman" w:hAnsi="Arial Narrow"/>
                <w:b/>
                <w:sz w:val="16"/>
                <w:szCs w:val="16"/>
              </w:rPr>
              <w:t xml:space="preserve"> per </w:t>
            </w:r>
            <w:r w:rsidRPr="00A6296E">
              <w:rPr>
                <w:rFonts w:ascii="Arial Narrow" w:eastAsia="Times New Roman" w:hAnsi="Arial Narrow"/>
                <w:b/>
                <w:bCs/>
                <w:sz w:val="16"/>
                <w:szCs w:val="16"/>
              </w:rPr>
              <w:t>1000</w:t>
            </w:r>
          </w:p>
        </w:tc>
        <w:tc>
          <w:tcPr>
            <w:tcW w:w="64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A15C1D0" w14:textId="572B17DF" w:rsidR="000660FA" w:rsidRPr="00934BB6" w:rsidRDefault="000660FA">
            <w:pPr>
              <w:spacing w:line="240" w:lineRule="auto"/>
              <w:contextualSpacing/>
              <w:jc w:val="center"/>
              <w:rPr>
                <w:rStyle w:val="quality-sign"/>
                <w:rFonts w:ascii="Arial Narrow" w:eastAsia="Times New Roman" w:hAnsi="Arial Narrow" w:cs="Cambria Math"/>
                <w:sz w:val="16"/>
                <w:szCs w:val="16"/>
              </w:rPr>
            </w:pPr>
            <w:r>
              <w:rPr>
                <w:rFonts w:ascii="Arial Narrow" w:eastAsia="Times New Roman" w:hAnsi="Arial Narrow"/>
                <w:b/>
                <w:sz w:val="16"/>
                <w:szCs w:val="16"/>
              </w:rPr>
              <w:t>2</w:t>
            </w:r>
            <w:r w:rsidR="00E60155">
              <w:rPr>
                <w:rFonts w:ascii="Arial Narrow" w:eastAsia="Times New Roman" w:hAnsi="Arial Narrow"/>
                <w:b/>
                <w:sz w:val="16"/>
                <w:szCs w:val="16"/>
              </w:rPr>
              <w:t>85.2</w:t>
            </w:r>
            <w:r>
              <w:rPr>
                <w:rFonts w:ascii="Arial Narrow" w:eastAsia="Times New Roman" w:hAnsi="Arial Narrow"/>
                <w:b/>
                <w:sz w:val="16"/>
                <w:szCs w:val="16"/>
              </w:rPr>
              <w:t xml:space="preserve"> </w:t>
            </w:r>
            <w:r w:rsidRPr="00A6296E">
              <w:rPr>
                <w:rFonts w:ascii="Arial Narrow" w:eastAsia="Times New Roman" w:hAnsi="Arial Narrow"/>
                <w:b/>
                <w:sz w:val="16"/>
                <w:szCs w:val="16"/>
              </w:rPr>
              <w:t xml:space="preserve">per </w:t>
            </w:r>
            <w:r w:rsidRPr="00A6296E">
              <w:rPr>
                <w:rFonts w:ascii="Arial Narrow" w:eastAsia="Times New Roman" w:hAnsi="Arial Narrow"/>
                <w:b/>
                <w:bCs/>
                <w:sz w:val="16"/>
                <w:szCs w:val="16"/>
              </w:rPr>
              <w:t>1000</w:t>
            </w:r>
          </w:p>
        </w:tc>
        <w:tc>
          <w:tcPr>
            <w:tcW w:w="570" w:type="pct"/>
            <w:tcBorders>
              <w:top w:val="single" w:sz="4" w:space="0" w:color="auto"/>
              <w:left w:val="single" w:sz="4" w:space="0" w:color="auto"/>
              <w:bottom w:val="single" w:sz="4" w:space="0" w:color="auto"/>
              <w:right w:val="single" w:sz="4" w:space="0" w:color="auto"/>
            </w:tcBorders>
          </w:tcPr>
          <w:p w14:paraId="6FB908B3" w14:textId="77777777" w:rsidR="000660FA" w:rsidRDefault="000660FA">
            <w:pPr>
              <w:spacing w:line="240" w:lineRule="auto"/>
              <w:contextualSpacing/>
              <w:rPr>
                <w:rStyle w:val="quality-sign"/>
                <w:rFonts w:ascii="Arial Narrow" w:eastAsia="Times New Roman" w:hAnsi="Arial Narrow" w:cs="Cambria Math"/>
                <w:sz w:val="16"/>
                <w:szCs w:val="16"/>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 xml:space="preserve"> a,b,c,d,e</w:t>
            </w:r>
          </w:p>
          <w:p w14:paraId="288FA773" w14:textId="77777777" w:rsidR="000660FA" w:rsidRPr="003C1AC1" w:rsidRDefault="000660FA">
            <w:pPr>
              <w:spacing w:line="240" w:lineRule="auto"/>
              <w:contextualSpacing/>
              <w:rPr>
                <w:rStyle w:val="quality-sign"/>
                <w:rFonts w:ascii="Arial Narrow" w:eastAsia="Times New Roman" w:hAnsi="Arial Narrow" w:cs="Cambria Math"/>
                <w:sz w:val="16"/>
                <w:szCs w:val="16"/>
              </w:rPr>
            </w:pPr>
          </w:p>
        </w:tc>
        <w:tc>
          <w:tcPr>
            <w:tcW w:w="2604" w:type="pct"/>
            <w:tcBorders>
              <w:top w:val="single" w:sz="4" w:space="0" w:color="auto"/>
              <w:left w:val="single" w:sz="4" w:space="0" w:color="auto"/>
              <w:bottom w:val="single" w:sz="4" w:space="0" w:color="auto"/>
              <w:right w:val="single" w:sz="4" w:space="0" w:color="auto"/>
            </w:tcBorders>
          </w:tcPr>
          <w:p w14:paraId="2A17BA53" w14:textId="77777777" w:rsidR="000660FA" w:rsidRPr="00A626AC" w:rsidRDefault="000660FA">
            <w:pPr>
              <w:spacing w:line="240" w:lineRule="auto"/>
              <w:contextualSpacing/>
              <w:rPr>
                <w:rStyle w:val="quality-sign"/>
                <w:rFonts w:ascii="Arial Narrow" w:eastAsia="Times New Roman" w:hAnsi="Arial Narrow"/>
                <w:sz w:val="16"/>
                <w:szCs w:val="16"/>
              </w:rPr>
            </w:pPr>
            <w:r w:rsidRPr="003C1AC1">
              <w:rPr>
                <w:rStyle w:val="quality-sign"/>
                <w:rFonts w:ascii="Arial Narrow" w:eastAsia="Times New Roman" w:hAnsi="Arial Narrow" w:cs="Cambria Math"/>
                <w:sz w:val="16"/>
                <w:szCs w:val="16"/>
              </w:rPr>
              <w:t>Screening probably leads to at least 150 women requiring a</w:t>
            </w:r>
            <w:r w:rsidRPr="00C57A26">
              <w:rPr>
                <w:rStyle w:val="quality-sign"/>
                <w:rFonts w:ascii="Arial Narrow" w:hAnsi="Arial Narrow" w:cs="Cambria Math"/>
                <w:sz w:val="16"/>
                <w:szCs w:val="16"/>
              </w:rPr>
              <w:t>dditional imaging with or without biopsy (no cancer)</w:t>
            </w:r>
            <w:r w:rsidRPr="003C1AC1">
              <w:rPr>
                <w:rStyle w:val="quality-sign"/>
                <w:rFonts w:ascii="Arial Narrow" w:eastAsia="Times New Roman" w:hAnsi="Arial Narrow" w:cs="Cambria Math"/>
                <w:sz w:val="16"/>
                <w:szCs w:val="16"/>
              </w:rPr>
              <w:t xml:space="preserve"> </w:t>
            </w:r>
            <w:r>
              <w:rPr>
                <w:rStyle w:val="quality-sign"/>
                <w:rFonts w:ascii="Arial Narrow" w:eastAsia="Times New Roman" w:hAnsi="Arial Narrow" w:cs="Cambria Math"/>
                <w:sz w:val="16"/>
                <w:szCs w:val="16"/>
              </w:rPr>
              <w:t>in 1000 women screened every 2-3</w:t>
            </w:r>
            <w:r w:rsidRPr="003C1AC1">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(50-59 years</w:t>
            </w:r>
            <w:r>
              <w:rPr>
                <w:rStyle w:val="label"/>
                <w:rFonts w:ascii="Arial Narrow" w:eastAsia="Times New Roman" w:hAnsi="Arial Narrow"/>
                <w:sz w:val="16"/>
                <w:szCs w:val="16"/>
              </w:rPr>
              <w:t>, started screening prior to age 50)</w:t>
            </w:r>
            <w:r>
              <w:rPr>
                <w:rFonts w:ascii="Arial Narrow" w:eastAsia="Times New Roman" w:hAnsi="Arial Narrow"/>
                <w:sz w:val="16"/>
                <w:szCs w:val="16"/>
                <w:vertAlign w:val="superscript"/>
              </w:rPr>
              <w:t xml:space="preserve"> </w:t>
            </w:r>
          </w:p>
        </w:tc>
      </w:tr>
      <w:tr w:rsidR="000660FA" w:rsidRPr="00A6296E" w14:paraId="545ED36C" w14:textId="77777777">
        <w:trPr>
          <w:cantSplit/>
          <w:trHeight w:val="284"/>
        </w:trPr>
        <w:tc>
          <w:tcPr>
            <w:tcW w:w="498" w:type="pct"/>
            <w:tcBorders>
              <w:top w:val="single" w:sz="4" w:space="0" w:color="auto"/>
              <w:left w:val="single" w:sz="4" w:space="0" w:color="auto"/>
              <w:bottom w:val="single" w:sz="4" w:space="0" w:color="auto"/>
              <w:right w:val="single" w:sz="4" w:space="0" w:color="auto"/>
            </w:tcBorders>
          </w:tcPr>
          <w:p w14:paraId="0876B01E" w14:textId="77777777" w:rsidR="000660FA" w:rsidRPr="00A6296E" w:rsidRDefault="000660FA">
            <w:pPr>
              <w:spacing w:line="240" w:lineRule="auto"/>
              <w:contextualSpacing/>
              <w:rPr>
                <w:rFonts w:ascii="Arial Narrow" w:eastAsia="Times New Roman" w:hAnsi="Arial Narrow"/>
                <w:sz w:val="16"/>
                <w:szCs w:val="16"/>
              </w:rPr>
            </w:pPr>
            <w:r w:rsidRPr="006A3F82">
              <w:rPr>
                <w:rStyle w:val="label"/>
                <w:rFonts w:ascii="Arial Narrow" w:eastAsia="Times New Roman" w:hAnsi="Arial Narrow"/>
                <w:sz w:val="16"/>
                <w:szCs w:val="16"/>
              </w:rPr>
              <w:t>Additional imaging with or without biopsy (no cancer) over 10 years</w:t>
            </w:r>
            <w:r w:rsidRPr="006A3F82">
              <w:rPr>
                <w:rStyle w:val="label"/>
                <w:rFonts w:ascii="Arial Narrow" w:hAnsi="Arial Narrow"/>
                <w:sz w:val="16"/>
                <w:szCs w:val="16"/>
              </w:rPr>
              <w:t xml:space="preserve"> </w:t>
            </w:r>
            <w:r w:rsidRPr="00A6296E">
              <w:rPr>
                <w:rStyle w:val="label"/>
                <w:rFonts w:ascii="Arial Narrow" w:eastAsia="Times New Roman" w:hAnsi="Arial Narrow"/>
                <w:sz w:val="16"/>
                <w:szCs w:val="16"/>
              </w:rPr>
              <w:t>(60-69 years)</w:t>
            </w:r>
            <w:r>
              <w:rPr>
                <w:rStyle w:val="label"/>
                <w:rFonts w:ascii="Arial Narrow" w:eastAsia="Times New Roman" w:hAnsi="Arial Narrow"/>
                <w:sz w:val="16"/>
                <w:szCs w:val="16"/>
              </w:rPr>
              <w:t>‡</w:t>
            </w:r>
          </w:p>
        </w:tc>
        <w:tc>
          <w:tcPr>
            <w:tcW w:w="68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C4F1DBA" w14:textId="77777777" w:rsidR="000660FA" w:rsidRPr="00A6296E" w:rsidRDefault="000660FA">
            <w:pPr>
              <w:spacing w:line="240" w:lineRule="auto"/>
              <w:contextualSpacing/>
              <w:jc w:val="center"/>
              <w:rPr>
                <w:rStyle w:val="quality-sign"/>
                <w:rFonts w:ascii="Arial Narrow" w:eastAsia="Times New Roman" w:hAnsi="Arial Narrow" w:cs="Cambria Math"/>
                <w:sz w:val="16"/>
                <w:szCs w:val="16"/>
              </w:rPr>
            </w:pPr>
            <w:r>
              <w:rPr>
                <w:rFonts w:ascii="Arial Narrow" w:eastAsia="Times New Roman" w:hAnsi="Arial Narrow"/>
                <w:b/>
                <w:sz w:val="16"/>
                <w:szCs w:val="16"/>
              </w:rPr>
              <w:t>257.2</w:t>
            </w:r>
            <w:r w:rsidRPr="00A6296E">
              <w:rPr>
                <w:rFonts w:ascii="Arial Narrow" w:eastAsia="Times New Roman" w:hAnsi="Arial Narrow"/>
                <w:b/>
                <w:sz w:val="16"/>
                <w:szCs w:val="16"/>
              </w:rPr>
              <w:t xml:space="preserve"> per </w:t>
            </w:r>
            <w:r w:rsidRPr="00A6296E">
              <w:rPr>
                <w:rFonts w:ascii="Arial Narrow" w:eastAsia="Times New Roman" w:hAnsi="Arial Narrow"/>
                <w:b/>
                <w:bCs/>
                <w:sz w:val="16"/>
                <w:szCs w:val="16"/>
              </w:rPr>
              <w:t>1000</w:t>
            </w:r>
          </w:p>
        </w:tc>
        <w:tc>
          <w:tcPr>
            <w:tcW w:w="64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2345691" w14:textId="2B3F9FDA" w:rsidR="000660FA" w:rsidRPr="00934BB6" w:rsidRDefault="000660FA">
            <w:pPr>
              <w:spacing w:line="240" w:lineRule="auto"/>
              <w:contextualSpacing/>
              <w:jc w:val="center"/>
              <w:rPr>
                <w:rStyle w:val="quality-sign"/>
                <w:rFonts w:ascii="Arial Narrow" w:eastAsia="Times New Roman" w:hAnsi="Arial Narrow" w:cs="Cambria Math"/>
                <w:sz w:val="16"/>
                <w:szCs w:val="16"/>
              </w:rPr>
            </w:pPr>
            <w:r>
              <w:rPr>
                <w:rFonts w:ascii="Arial Narrow" w:eastAsia="Times New Roman" w:hAnsi="Arial Narrow"/>
                <w:b/>
                <w:sz w:val="16"/>
                <w:szCs w:val="16"/>
              </w:rPr>
              <w:t>2</w:t>
            </w:r>
            <w:r w:rsidR="00280DE8">
              <w:rPr>
                <w:rFonts w:ascii="Arial Narrow" w:eastAsia="Times New Roman" w:hAnsi="Arial Narrow"/>
                <w:b/>
                <w:sz w:val="16"/>
                <w:szCs w:val="16"/>
              </w:rPr>
              <w:t>52.4</w:t>
            </w:r>
            <w:r>
              <w:rPr>
                <w:rFonts w:ascii="Arial Narrow" w:eastAsia="Times New Roman" w:hAnsi="Arial Narrow"/>
                <w:b/>
                <w:sz w:val="16"/>
                <w:szCs w:val="16"/>
              </w:rPr>
              <w:t xml:space="preserve"> </w:t>
            </w:r>
            <w:r w:rsidRPr="00A6296E">
              <w:rPr>
                <w:rFonts w:ascii="Arial Narrow" w:eastAsia="Times New Roman" w:hAnsi="Arial Narrow"/>
                <w:b/>
                <w:sz w:val="16"/>
                <w:szCs w:val="16"/>
              </w:rPr>
              <w:t xml:space="preserve">per </w:t>
            </w:r>
            <w:r w:rsidRPr="00A6296E">
              <w:rPr>
                <w:rFonts w:ascii="Arial Narrow" w:eastAsia="Times New Roman" w:hAnsi="Arial Narrow"/>
                <w:b/>
                <w:bCs/>
                <w:sz w:val="16"/>
                <w:szCs w:val="16"/>
              </w:rPr>
              <w:t>1000</w:t>
            </w:r>
          </w:p>
        </w:tc>
        <w:tc>
          <w:tcPr>
            <w:tcW w:w="570" w:type="pct"/>
            <w:tcBorders>
              <w:top w:val="single" w:sz="4" w:space="0" w:color="auto"/>
              <w:left w:val="single" w:sz="4" w:space="0" w:color="auto"/>
              <w:bottom w:val="single" w:sz="4" w:space="0" w:color="auto"/>
              <w:right w:val="single" w:sz="4" w:space="0" w:color="auto"/>
            </w:tcBorders>
          </w:tcPr>
          <w:p w14:paraId="7CE9C506" w14:textId="77777777" w:rsidR="000660FA" w:rsidRDefault="000660FA">
            <w:pPr>
              <w:spacing w:line="240" w:lineRule="auto"/>
              <w:contextualSpacing/>
              <w:rPr>
                <w:rStyle w:val="quality-sign"/>
                <w:rFonts w:ascii="Arial Narrow" w:eastAsia="Times New Roman" w:hAnsi="Arial Narrow" w:cs="Cambria Math"/>
                <w:sz w:val="16"/>
                <w:szCs w:val="16"/>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 xml:space="preserve"> a,b,c,d,e</w:t>
            </w:r>
          </w:p>
          <w:p w14:paraId="2F387AE8" w14:textId="77777777" w:rsidR="000660FA" w:rsidRPr="003C1AC1" w:rsidRDefault="000660FA">
            <w:pPr>
              <w:spacing w:line="240" w:lineRule="auto"/>
              <w:contextualSpacing/>
              <w:rPr>
                <w:rStyle w:val="quality-sign"/>
                <w:rFonts w:ascii="Arial Narrow" w:eastAsia="Times New Roman" w:hAnsi="Arial Narrow" w:cs="Cambria Math"/>
                <w:sz w:val="16"/>
                <w:szCs w:val="16"/>
              </w:rPr>
            </w:pPr>
          </w:p>
        </w:tc>
        <w:tc>
          <w:tcPr>
            <w:tcW w:w="2604" w:type="pct"/>
            <w:tcBorders>
              <w:top w:val="single" w:sz="4" w:space="0" w:color="auto"/>
              <w:left w:val="single" w:sz="4" w:space="0" w:color="auto"/>
              <w:bottom w:val="single" w:sz="4" w:space="0" w:color="auto"/>
              <w:right w:val="single" w:sz="4" w:space="0" w:color="auto"/>
            </w:tcBorders>
          </w:tcPr>
          <w:p w14:paraId="24CFD659" w14:textId="77777777" w:rsidR="000660FA" w:rsidRPr="00A626AC" w:rsidRDefault="000660FA">
            <w:pPr>
              <w:spacing w:line="240" w:lineRule="auto"/>
              <w:contextualSpacing/>
              <w:rPr>
                <w:rStyle w:val="quality-sign"/>
                <w:rFonts w:ascii="Arial Narrow" w:eastAsia="Times New Roman" w:hAnsi="Arial Narrow"/>
                <w:sz w:val="16"/>
                <w:szCs w:val="16"/>
              </w:rPr>
            </w:pPr>
            <w:r w:rsidRPr="003C1AC1">
              <w:rPr>
                <w:rStyle w:val="quality-sign"/>
                <w:rFonts w:ascii="Arial Narrow" w:eastAsia="Times New Roman" w:hAnsi="Arial Narrow" w:cs="Cambria Math"/>
                <w:sz w:val="16"/>
                <w:szCs w:val="16"/>
              </w:rPr>
              <w:t xml:space="preserve">Screening probably leads to at least 150 women requiring additional imaging with or without biopsy (no cancer) </w:t>
            </w:r>
            <w:r>
              <w:rPr>
                <w:rStyle w:val="quality-sign"/>
                <w:rFonts w:ascii="Arial Narrow" w:eastAsia="Times New Roman" w:hAnsi="Arial Narrow" w:cs="Cambria Math"/>
                <w:sz w:val="16"/>
                <w:szCs w:val="16"/>
              </w:rPr>
              <w:t>in 1000 women screened every 2-3</w:t>
            </w:r>
            <w:r w:rsidRPr="003C1AC1">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(60-69 years)</w:t>
            </w:r>
            <w:r>
              <w:rPr>
                <w:rFonts w:ascii="Arial Narrow" w:eastAsia="Times New Roman" w:hAnsi="Arial Narrow"/>
                <w:sz w:val="16"/>
                <w:szCs w:val="16"/>
                <w:vertAlign w:val="superscript"/>
              </w:rPr>
              <w:t xml:space="preserve"> </w:t>
            </w:r>
          </w:p>
        </w:tc>
      </w:tr>
      <w:tr w:rsidR="000660FA" w:rsidRPr="00A6296E" w14:paraId="77F2BF6E" w14:textId="77777777">
        <w:trPr>
          <w:cantSplit/>
          <w:trHeight w:val="284"/>
        </w:trPr>
        <w:tc>
          <w:tcPr>
            <w:tcW w:w="498" w:type="pct"/>
            <w:tcBorders>
              <w:top w:val="single" w:sz="4" w:space="0" w:color="auto"/>
              <w:left w:val="single" w:sz="4" w:space="0" w:color="auto"/>
              <w:bottom w:val="single" w:sz="4" w:space="0" w:color="auto"/>
              <w:right w:val="single" w:sz="4" w:space="0" w:color="auto"/>
            </w:tcBorders>
          </w:tcPr>
          <w:p w14:paraId="54E1ADD3" w14:textId="77777777" w:rsidR="000660FA" w:rsidRPr="00A6296E" w:rsidRDefault="000660FA">
            <w:pPr>
              <w:spacing w:line="240" w:lineRule="auto"/>
              <w:contextualSpacing/>
              <w:rPr>
                <w:rFonts w:ascii="Arial Narrow" w:eastAsia="Times New Roman" w:hAnsi="Arial Narrow"/>
                <w:sz w:val="16"/>
                <w:szCs w:val="16"/>
              </w:rPr>
            </w:pPr>
            <w:r w:rsidRPr="006A3F82">
              <w:rPr>
                <w:rStyle w:val="label"/>
                <w:rFonts w:ascii="Arial Narrow" w:eastAsia="Times New Roman" w:hAnsi="Arial Narrow"/>
                <w:sz w:val="16"/>
                <w:szCs w:val="16"/>
              </w:rPr>
              <w:t>Additional imaging with or without biopsy (no cancer) over 10 years</w:t>
            </w:r>
            <w:r w:rsidRPr="006A3F82">
              <w:rPr>
                <w:rStyle w:val="label"/>
                <w:rFonts w:ascii="Arial Narrow" w:hAnsi="Arial Narrow"/>
                <w:sz w:val="16"/>
                <w:szCs w:val="16"/>
              </w:rPr>
              <w:t xml:space="preserve"> </w:t>
            </w:r>
            <w:r w:rsidRPr="00A6296E">
              <w:rPr>
                <w:rStyle w:val="label"/>
                <w:rFonts w:ascii="Arial Narrow" w:eastAsia="Times New Roman" w:hAnsi="Arial Narrow"/>
                <w:sz w:val="16"/>
                <w:szCs w:val="16"/>
              </w:rPr>
              <w:t>(70+ years)</w:t>
            </w:r>
            <w:r>
              <w:rPr>
                <w:rStyle w:val="label"/>
                <w:rFonts w:ascii="Arial Narrow" w:eastAsia="Times New Roman" w:hAnsi="Arial Narrow"/>
                <w:sz w:val="16"/>
                <w:szCs w:val="16"/>
              </w:rPr>
              <w:t>‡</w:t>
            </w:r>
          </w:p>
        </w:tc>
        <w:tc>
          <w:tcPr>
            <w:tcW w:w="68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0D65E74" w14:textId="77777777" w:rsidR="000660FA" w:rsidRPr="00A6296E" w:rsidRDefault="000660FA">
            <w:pPr>
              <w:spacing w:line="240" w:lineRule="auto"/>
              <w:contextualSpacing/>
              <w:jc w:val="center"/>
              <w:rPr>
                <w:rStyle w:val="quality-sign"/>
                <w:rFonts w:ascii="Arial Narrow" w:eastAsia="Times New Roman" w:hAnsi="Arial Narrow" w:cs="Cambria Math"/>
                <w:sz w:val="16"/>
                <w:szCs w:val="16"/>
              </w:rPr>
            </w:pPr>
            <w:r>
              <w:rPr>
                <w:rFonts w:ascii="Arial Narrow" w:eastAsia="Times New Roman" w:hAnsi="Arial Narrow"/>
                <w:b/>
                <w:sz w:val="16"/>
                <w:szCs w:val="16"/>
              </w:rPr>
              <w:t>220.4</w:t>
            </w:r>
            <w:r w:rsidRPr="00A6296E">
              <w:rPr>
                <w:rFonts w:ascii="Arial Narrow" w:eastAsia="Times New Roman" w:hAnsi="Arial Narrow"/>
                <w:b/>
                <w:sz w:val="16"/>
                <w:szCs w:val="16"/>
              </w:rPr>
              <w:t xml:space="preserve"> per </w:t>
            </w:r>
            <w:r w:rsidRPr="00A6296E">
              <w:rPr>
                <w:rFonts w:ascii="Arial Narrow" w:eastAsia="Times New Roman" w:hAnsi="Arial Narrow"/>
                <w:b/>
                <w:bCs/>
                <w:sz w:val="16"/>
                <w:szCs w:val="16"/>
              </w:rPr>
              <w:t>1000</w:t>
            </w:r>
          </w:p>
        </w:tc>
        <w:tc>
          <w:tcPr>
            <w:tcW w:w="64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AF26A12" w14:textId="42E43FDE" w:rsidR="000660FA" w:rsidRPr="00934BB6" w:rsidRDefault="00280DE8">
            <w:pPr>
              <w:spacing w:line="240" w:lineRule="auto"/>
              <w:contextualSpacing/>
              <w:jc w:val="center"/>
              <w:rPr>
                <w:rStyle w:val="quality-sign"/>
                <w:rFonts w:ascii="Arial Narrow" w:eastAsia="Times New Roman" w:hAnsi="Arial Narrow" w:cs="Cambria Math"/>
                <w:sz w:val="16"/>
                <w:szCs w:val="16"/>
              </w:rPr>
            </w:pPr>
            <w:r>
              <w:rPr>
                <w:rFonts w:ascii="Arial Narrow" w:eastAsia="Times New Roman" w:hAnsi="Arial Narrow"/>
                <w:b/>
                <w:sz w:val="16"/>
                <w:szCs w:val="16"/>
              </w:rPr>
              <w:t>238.4</w:t>
            </w:r>
            <w:r w:rsidR="000660FA">
              <w:rPr>
                <w:rFonts w:ascii="Arial Narrow" w:eastAsia="Times New Roman" w:hAnsi="Arial Narrow"/>
                <w:b/>
                <w:sz w:val="16"/>
                <w:szCs w:val="16"/>
              </w:rPr>
              <w:t xml:space="preserve"> </w:t>
            </w:r>
            <w:r w:rsidR="000660FA" w:rsidRPr="00A6296E">
              <w:rPr>
                <w:rFonts w:ascii="Arial Narrow" w:eastAsia="Times New Roman" w:hAnsi="Arial Narrow"/>
                <w:b/>
                <w:sz w:val="16"/>
                <w:szCs w:val="16"/>
              </w:rPr>
              <w:t xml:space="preserve">per </w:t>
            </w:r>
            <w:r w:rsidR="000660FA" w:rsidRPr="00A6296E">
              <w:rPr>
                <w:rFonts w:ascii="Arial Narrow" w:eastAsia="Times New Roman" w:hAnsi="Arial Narrow"/>
                <w:b/>
                <w:bCs/>
                <w:sz w:val="16"/>
                <w:szCs w:val="16"/>
              </w:rPr>
              <w:t>1000</w:t>
            </w:r>
          </w:p>
        </w:tc>
        <w:tc>
          <w:tcPr>
            <w:tcW w:w="570" w:type="pct"/>
            <w:tcBorders>
              <w:top w:val="single" w:sz="4" w:space="0" w:color="auto"/>
              <w:left w:val="single" w:sz="4" w:space="0" w:color="auto"/>
              <w:bottom w:val="single" w:sz="4" w:space="0" w:color="auto"/>
              <w:right w:val="single" w:sz="4" w:space="0" w:color="auto"/>
            </w:tcBorders>
          </w:tcPr>
          <w:p w14:paraId="70DC1DF6" w14:textId="77777777" w:rsidR="000660FA" w:rsidRDefault="000660FA">
            <w:pPr>
              <w:spacing w:line="240" w:lineRule="auto"/>
              <w:contextualSpacing/>
              <w:rPr>
                <w:rStyle w:val="quality-sign"/>
                <w:rFonts w:ascii="Arial Narrow" w:eastAsia="Times New Roman" w:hAnsi="Arial Narrow" w:cs="Cambria Math"/>
                <w:sz w:val="16"/>
                <w:szCs w:val="16"/>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 xml:space="preserve"> a,b,c,d,e</w:t>
            </w:r>
          </w:p>
          <w:p w14:paraId="47765616" w14:textId="77777777" w:rsidR="000660FA" w:rsidRPr="003C1AC1" w:rsidRDefault="000660FA">
            <w:pPr>
              <w:spacing w:line="240" w:lineRule="auto"/>
              <w:contextualSpacing/>
              <w:rPr>
                <w:rStyle w:val="quality-sign"/>
                <w:rFonts w:ascii="Arial Narrow" w:eastAsia="Times New Roman" w:hAnsi="Arial Narrow" w:cs="Cambria Math"/>
                <w:sz w:val="16"/>
                <w:szCs w:val="16"/>
              </w:rPr>
            </w:pPr>
          </w:p>
        </w:tc>
        <w:tc>
          <w:tcPr>
            <w:tcW w:w="2604" w:type="pct"/>
            <w:tcBorders>
              <w:top w:val="single" w:sz="4" w:space="0" w:color="auto"/>
              <w:left w:val="single" w:sz="4" w:space="0" w:color="auto"/>
              <w:bottom w:val="single" w:sz="4" w:space="0" w:color="auto"/>
              <w:right w:val="single" w:sz="4" w:space="0" w:color="auto"/>
            </w:tcBorders>
          </w:tcPr>
          <w:p w14:paraId="21D15D3D" w14:textId="77777777" w:rsidR="000660FA" w:rsidRPr="00515A97" w:rsidRDefault="000660FA">
            <w:pPr>
              <w:spacing w:line="240" w:lineRule="auto"/>
              <w:contextualSpacing/>
              <w:rPr>
                <w:rStyle w:val="quality-sign"/>
                <w:rFonts w:ascii="Arial Narrow" w:eastAsia="Times New Roman" w:hAnsi="Arial Narrow"/>
                <w:sz w:val="16"/>
                <w:szCs w:val="16"/>
              </w:rPr>
            </w:pPr>
            <w:r w:rsidRPr="003C1AC1">
              <w:rPr>
                <w:rStyle w:val="quality-sign"/>
                <w:rFonts w:ascii="Arial Narrow" w:eastAsia="Times New Roman" w:hAnsi="Arial Narrow" w:cs="Cambria Math"/>
                <w:sz w:val="16"/>
                <w:szCs w:val="16"/>
              </w:rPr>
              <w:t xml:space="preserve">Screening probably leads to at least 150 women requiring additional imaging with or without biopsy (no cancer) </w:t>
            </w:r>
            <w:r>
              <w:rPr>
                <w:rStyle w:val="quality-sign"/>
                <w:rFonts w:ascii="Arial Narrow" w:eastAsia="Times New Roman" w:hAnsi="Arial Narrow" w:cs="Cambria Math"/>
                <w:sz w:val="16"/>
                <w:szCs w:val="16"/>
              </w:rPr>
              <w:t>in 1000 women screened every 2-3</w:t>
            </w:r>
            <w:r w:rsidRPr="003C1AC1">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(70+ years)</w:t>
            </w:r>
            <w:r>
              <w:rPr>
                <w:rFonts w:ascii="Arial Narrow" w:eastAsia="Times New Roman" w:hAnsi="Arial Narrow"/>
                <w:sz w:val="16"/>
                <w:szCs w:val="16"/>
                <w:vertAlign w:val="superscript"/>
              </w:rPr>
              <w:t xml:space="preserve"> </w:t>
            </w:r>
          </w:p>
        </w:tc>
      </w:tr>
      <w:tr w:rsidR="000660FA" w14:paraId="7EA97F29" w14:textId="77777777">
        <w:trPr>
          <w:cantSplit/>
          <w:trHeight w:val="300"/>
        </w:trPr>
        <w:tc>
          <w:tcPr>
            <w:tcW w:w="5000" w:type="pct"/>
            <w:gridSpan w:val="5"/>
            <w:tcBorders>
              <w:top w:val="single" w:sz="6" w:space="0" w:color="000000" w:themeColor="text1"/>
              <w:left w:val="nil"/>
              <w:bottom w:val="single" w:sz="6" w:space="0" w:color="000000" w:themeColor="text1"/>
              <w:right w:val="nil"/>
            </w:tcBorders>
          </w:tcPr>
          <w:p w14:paraId="36A6C9BC" w14:textId="77777777" w:rsidR="000660FA" w:rsidRPr="00713BE7" w:rsidRDefault="000660FA">
            <w:pPr>
              <w:spacing w:line="240" w:lineRule="auto"/>
              <w:contextualSpacing/>
              <w:rPr>
                <w:rFonts w:ascii="Arial Narrow" w:eastAsia="Times New Roman" w:hAnsi="Arial Narrow"/>
                <w:sz w:val="16"/>
                <w:szCs w:val="16"/>
              </w:rPr>
            </w:pPr>
            <w:r w:rsidRPr="627434BF">
              <w:rPr>
                <w:rFonts w:ascii="Arial Narrow" w:eastAsia="Times New Roman" w:hAnsi="Arial Narrow"/>
                <w:sz w:val="16"/>
                <w:szCs w:val="16"/>
              </w:rPr>
              <w:t xml:space="preserve">*GRADE ratings are not typically applied to the context of primary evidence sets generated by </w:t>
            </w:r>
            <w:r w:rsidRPr="2FF996C3">
              <w:rPr>
                <w:rFonts w:ascii="Arial Narrow" w:eastAsia="Times New Roman" w:hAnsi="Arial Narrow"/>
                <w:sz w:val="16"/>
                <w:szCs w:val="16"/>
              </w:rPr>
              <w:t xml:space="preserve">analyses of </w:t>
            </w:r>
            <w:r>
              <w:rPr>
                <w:rFonts w:ascii="Arial Narrow" w:eastAsia="Times New Roman" w:hAnsi="Arial Narrow"/>
                <w:sz w:val="16"/>
                <w:szCs w:val="16"/>
              </w:rPr>
              <w:t>quality indicator surveillance</w:t>
            </w:r>
            <w:r w:rsidRPr="2FF996C3">
              <w:rPr>
                <w:rFonts w:ascii="Arial Narrow" w:eastAsia="Times New Roman" w:hAnsi="Arial Narrow"/>
                <w:sz w:val="16"/>
                <w:szCs w:val="16"/>
              </w:rPr>
              <w:t xml:space="preserve"> data.</w:t>
            </w:r>
            <w:r w:rsidRPr="2275C8D4">
              <w:rPr>
                <w:rFonts w:ascii="Arial Narrow" w:eastAsia="Times New Roman" w:hAnsi="Arial Narrow"/>
                <w:sz w:val="16"/>
                <w:szCs w:val="16"/>
              </w:rPr>
              <w:t xml:space="preserve"> </w:t>
            </w:r>
            <w:r w:rsidRPr="7B4BF127">
              <w:rPr>
                <w:rFonts w:ascii="Arial Narrow" w:eastAsia="Times New Roman" w:hAnsi="Arial Narrow"/>
                <w:sz w:val="16"/>
                <w:szCs w:val="16"/>
              </w:rPr>
              <w:t>However,</w:t>
            </w:r>
            <w:r w:rsidRPr="0C2713FB">
              <w:rPr>
                <w:rFonts w:ascii="Arial Narrow" w:eastAsia="Times New Roman" w:hAnsi="Arial Narrow"/>
                <w:sz w:val="16"/>
                <w:szCs w:val="16"/>
              </w:rPr>
              <w:t xml:space="preserve"> our </w:t>
            </w:r>
            <w:r w:rsidRPr="7B4BF127">
              <w:rPr>
                <w:rFonts w:ascii="Arial Narrow" w:eastAsia="Times New Roman" w:hAnsi="Arial Narrow"/>
                <w:sz w:val="16"/>
                <w:szCs w:val="16"/>
              </w:rPr>
              <w:t>judgements</w:t>
            </w:r>
            <w:r w:rsidRPr="0C2713FB">
              <w:rPr>
                <w:rFonts w:ascii="Arial Narrow" w:eastAsia="Times New Roman" w:hAnsi="Arial Narrow"/>
                <w:sz w:val="16"/>
                <w:szCs w:val="16"/>
              </w:rPr>
              <w:t xml:space="preserve"> of the </w:t>
            </w:r>
            <w:r w:rsidRPr="3B339296">
              <w:rPr>
                <w:rFonts w:ascii="Arial Narrow" w:eastAsia="Times New Roman" w:hAnsi="Arial Narrow"/>
                <w:sz w:val="16"/>
                <w:szCs w:val="16"/>
              </w:rPr>
              <w:t xml:space="preserve">overall certainty of evidence have been informed </w:t>
            </w:r>
            <w:r w:rsidRPr="17610FCE">
              <w:rPr>
                <w:rFonts w:ascii="Arial Narrow" w:eastAsia="Times New Roman" w:hAnsi="Arial Narrow"/>
                <w:sz w:val="16"/>
                <w:szCs w:val="16"/>
              </w:rPr>
              <w:t xml:space="preserve">by </w:t>
            </w:r>
            <w:r>
              <w:rPr>
                <w:rFonts w:ascii="Arial Narrow" w:eastAsia="Times New Roman" w:hAnsi="Arial Narrow"/>
                <w:sz w:val="16"/>
                <w:szCs w:val="16"/>
              </w:rPr>
              <w:t>similar</w:t>
            </w:r>
            <w:r w:rsidRPr="17610FCE">
              <w:rPr>
                <w:rFonts w:ascii="Arial Narrow" w:eastAsia="Times New Roman" w:hAnsi="Arial Narrow"/>
                <w:sz w:val="16"/>
                <w:szCs w:val="16"/>
              </w:rPr>
              <w:t xml:space="preserve"> considerations used in the GRADE process for </w:t>
            </w:r>
            <w:r w:rsidRPr="05CDD2AB">
              <w:rPr>
                <w:rFonts w:ascii="Arial Narrow" w:eastAsia="Times New Roman" w:hAnsi="Arial Narrow"/>
                <w:sz w:val="16"/>
                <w:szCs w:val="16"/>
              </w:rPr>
              <w:t>effectiveness data.</w:t>
            </w:r>
            <w:r w:rsidRPr="075BC234">
              <w:rPr>
                <w:rFonts w:ascii="Arial Narrow" w:eastAsia="Times New Roman" w:hAnsi="Arial Narrow"/>
                <w:sz w:val="16"/>
                <w:szCs w:val="16"/>
              </w:rPr>
              <w:t xml:space="preserve"> </w:t>
            </w:r>
          </w:p>
          <w:p w14:paraId="379604FE"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†Scenario 1: Assuming started biennial screening in current age decade (calculated using one initial screen and three subsequent screens over a 10-year period).</w:t>
            </w:r>
          </w:p>
          <w:p w14:paraId="114A59FF"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‡Scenario 2: Assuming started biennial screening in prior age decade (calculated using four subsequent screens over a 10-year period).</w:t>
            </w:r>
          </w:p>
          <w:p w14:paraId="6C6B3751"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**Data Sources: </w:t>
            </w:r>
            <w:r w:rsidRPr="006E2239">
              <w:rPr>
                <w:rFonts w:ascii="Arial Narrow" w:eastAsia="Times New Roman" w:hAnsi="Arial Narrow"/>
                <w:sz w:val="16"/>
                <w:szCs w:val="16"/>
              </w:rPr>
              <w:t xml:space="preserve">Using </w:t>
            </w:r>
            <w:r>
              <w:rPr>
                <w:rFonts w:ascii="Arial Narrow" w:eastAsia="Times New Roman" w:hAnsi="Arial Narrow"/>
                <w:sz w:val="16"/>
                <w:szCs w:val="16"/>
              </w:rPr>
              <w:t xml:space="preserve">data from </w:t>
            </w:r>
            <w:r w:rsidRPr="006E2239">
              <w:rPr>
                <w:rFonts w:ascii="Arial Narrow" w:eastAsia="Times New Roman" w:hAnsi="Arial Narrow"/>
                <w:sz w:val="16"/>
                <w:szCs w:val="16"/>
              </w:rPr>
              <w:t xml:space="preserve">2011- 2012 </w:t>
            </w:r>
            <w:r>
              <w:rPr>
                <w:rFonts w:ascii="Arial Narrow" w:eastAsia="Times New Roman" w:hAnsi="Arial Narrow"/>
                <w:sz w:val="16"/>
                <w:szCs w:val="16"/>
              </w:rPr>
              <w:t xml:space="preserve">from the 2016 </w:t>
            </w:r>
            <w:r w:rsidRPr="006E2239">
              <w:rPr>
                <w:rFonts w:ascii="Arial Narrow" w:eastAsia="Times New Roman" w:hAnsi="Arial Narrow"/>
                <w:sz w:val="16"/>
                <w:szCs w:val="16"/>
              </w:rPr>
              <w:t xml:space="preserve">CPAC </w:t>
            </w:r>
            <w:r>
              <w:rPr>
                <w:rFonts w:ascii="Arial Narrow" w:eastAsia="Times New Roman" w:hAnsi="Arial Narrow"/>
                <w:sz w:val="16"/>
                <w:szCs w:val="16"/>
              </w:rPr>
              <w:t>report</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{"citationID":"asesljfrvc","properties":{"formattedCitation":"\\super 48\\nosupersub{}","plainCitation":"48","noteIndex":0},"citationItems":[{"id":23740,"uris":["http://zotero.org/groups/2603983/items/7FCCVXDV"],"itemData":{"id":23740,"type":"report","event-place":"Toronto, ON","publisher":"Canadian Partnership Against Cancer","publisher-place":"Toronto, ON","title":"Breast Cancer Screening in Canada: Monitoring and Evaluation of Quality Indicators -  Results Report, January 2011 to December 2012.","author":[{"literal":"Canadian Partnership Against Cancer (CPAC)"}],"issued":{"date-parts":[["2016"]]}}}],"schema":"https://github.com/citation-style-language/schema/raw/master/csl-citation.json"} </w:instrText>
            </w:r>
            <w:r>
              <w:rPr>
                <w:rFonts w:ascii="Arial Narrow" w:eastAsia="Times New Roman" w:hAnsi="Arial Narrow"/>
                <w:sz w:val="16"/>
                <w:szCs w:val="16"/>
              </w:rPr>
              <w:fldChar w:fldCharType="separate"/>
            </w:r>
            <w:r w:rsidRPr="00792208">
              <w:rPr>
                <w:rFonts w:ascii="Arial Narrow" w:hAnsi="Arial Narrow" w:cs="Times New Roman"/>
                <w:kern w:val="0"/>
                <w:sz w:val="16"/>
                <w:vertAlign w:val="superscript"/>
              </w:rPr>
              <w:t>48</w:t>
            </w:r>
            <w:r>
              <w:rPr>
                <w:rFonts w:ascii="Arial Narrow" w:eastAsia="Times New Roman" w:hAnsi="Arial Narrow"/>
                <w:sz w:val="16"/>
                <w:szCs w:val="16"/>
              </w:rPr>
              <w:fldChar w:fldCharType="end"/>
            </w:r>
            <w:r w:rsidRPr="006E2239">
              <w:rPr>
                <w:rFonts w:ascii="Arial Narrow" w:eastAsia="Times New Roman" w:hAnsi="Arial Narrow"/>
                <w:sz w:val="16"/>
                <w:szCs w:val="16"/>
              </w:rPr>
              <w:t xml:space="preserve">, we estimated the approximate </w:t>
            </w:r>
            <w:r>
              <w:rPr>
                <w:rFonts w:ascii="Arial Narrow" w:eastAsia="Times New Roman" w:hAnsi="Arial Narrow"/>
                <w:sz w:val="16"/>
                <w:szCs w:val="16"/>
              </w:rPr>
              <w:t>rate of a</w:t>
            </w:r>
            <w:r w:rsidRPr="006A3F82">
              <w:rPr>
                <w:rStyle w:val="label"/>
                <w:rFonts w:ascii="Arial Narrow" w:eastAsia="Times New Roman" w:hAnsi="Arial Narrow"/>
                <w:sz w:val="16"/>
                <w:szCs w:val="16"/>
              </w:rPr>
              <w:t>dditional imaging with or without biopsy</w:t>
            </w:r>
            <w:r>
              <w:rPr>
                <w:rStyle w:val="label"/>
                <w:rFonts w:ascii="Arial Narrow" w:eastAsia="Times New Roman" w:hAnsi="Arial Narrow"/>
                <w:sz w:val="16"/>
                <w:szCs w:val="16"/>
              </w:rPr>
              <w:t xml:space="preserve"> (no cancer)</w:t>
            </w:r>
            <w:r w:rsidRPr="006A3F82">
              <w:rPr>
                <w:rStyle w:val="label"/>
                <w:rFonts w:ascii="Arial Narrow" w:eastAsia="Times New Roman" w:hAnsi="Arial Narrow"/>
                <w:sz w:val="16"/>
                <w:szCs w:val="16"/>
              </w:rPr>
              <w:t xml:space="preserve"> </w:t>
            </w:r>
            <w:r w:rsidRPr="006E2239">
              <w:rPr>
                <w:rFonts w:ascii="Arial Narrow" w:eastAsia="Times New Roman" w:hAnsi="Arial Narrow"/>
                <w:sz w:val="16"/>
                <w:szCs w:val="16"/>
              </w:rPr>
              <w:t>for women in each age decade over a 10 year-period</w:t>
            </w:r>
            <w:r>
              <w:rPr>
                <w:rFonts w:ascii="Arial Narrow" w:eastAsia="Times New Roman" w:hAnsi="Arial Narrow"/>
                <w:sz w:val="16"/>
                <w:szCs w:val="16"/>
              </w:rPr>
              <w:t xml:space="preserve"> (Table 7A)</w:t>
            </w:r>
            <w:r w:rsidRPr="006E2239">
              <w:rPr>
                <w:rFonts w:ascii="Arial Narrow" w:eastAsia="Times New Roman" w:hAnsi="Arial Narrow"/>
                <w:sz w:val="16"/>
                <w:szCs w:val="16"/>
              </w:rPr>
              <w:t>.</w:t>
            </w:r>
            <w:r>
              <w:rPr>
                <w:rFonts w:ascii="Arial Narrow" w:eastAsia="Times New Roman" w:hAnsi="Arial Narrow"/>
                <w:sz w:val="16"/>
                <w:szCs w:val="16"/>
              </w:rPr>
              <w:t xml:space="preserve"> The BC estimates were estimated using breast screening program outcome indicators by 10-year age groups for 2019 for the “overall” risk groups (Table 9).</w:t>
            </w:r>
            <w:r w:rsidRPr="00C95534">
              <w:rPr>
                <w:rFonts w:ascii="Arial Narrow" w:eastAsia="Times New Roman" w:hAnsi="Arial Narrow"/>
                <w:sz w:val="16"/>
                <w:szCs w:val="16"/>
              </w:rPr>
              <w:t xml:space="preserve"> </w:t>
            </w:r>
            <w:r>
              <w:rPr>
                <w:rFonts w:ascii="Arial Narrow" w:eastAsia="Times New Roman" w:hAnsi="Arial Narrow"/>
                <w:sz w:val="16"/>
                <w:szCs w:val="16"/>
              </w:rPr>
              <w:t>Se</w:t>
            </w:r>
            <w:r w:rsidRPr="00C95534">
              <w:rPr>
                <w:rFonts w:ascii="Arial Narrow" w:eastAsia="Times New Roman" w:hAnsi="Arial Narrow"/>
                <w:sz w:val="16"/>
                <w:szCs w:val="16"/>
              </w:rPr>
              <w:t xml:space="preserve">e supplemental KQ1 GRADE Material, Appendix </w:t>
            </w:r>
            <w:r>
              <w:rPr>
                <w:rFonts w:ascii="Arial Narrow" w:eastAsia="Times New Roman" w:hAnsi="Arial Narrow"/>
                <w:sz w:val="16"/>
                <w:szCs w:val="16"/>
              </w:rPr>
              <w:t>6</w:t>
            </w:r>
            <w:r w:rsidRPr="00C95534">
              <w:rPr>
                <w:rFonts w:ascii="Arial Narrow" w:eastAsia="Times New Roman" w:hAnsi="Arial Narrow"/>
                <w:sz w:val="16"/>
                <w:szCs w:val="16"/>
              </w:rPr>
              <w:t>, part E for an example calculation.</w:t>
            </w:r>
            <w:r>
              <w:rPr>
                <w:rFonts w:ascii="Arial Narrow" w:eastAsia="Times New Roman" w:hAnsi="Arial Narrow"/>
                <w:sz w:val="16"/>
                <w:szCs w:val="16"/>
              </w:rPr>
              <w:t xml:space="preserve"> </w:t>
            </w:r>
          </w:p>
          <w:p w14:paraId="68361AA8"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Additional imaging</w:t>
            </w:r>
            <w:r w:rsidRPr="006E2239">
              <w:rPr>
                <w:rFonts w:ascii="Arial Narrow" w:eastAsia="Times New Roman" w:hAnsi="Arial Narrow"/>
                <w:sz w:val="16"/>
                <w:szCs w:val="16"/>
              </w:rPr>
              <w:t xml:space="preserve"> estimates </w:t>
            </w:r>
            <w:r>
              <w:rPr>
                <w:rFonts w:ascii="Arial Narrow" w:eastAsia="Times New Roman" w:hAnsi="Arial Narrow"/>
                <w:sz w:val="16"/>
                <w:szCs w:val="16"/>
              </w:rPr>
              <w:t xml:space="preserve">per screening cycle </w:t>
            </w:r>
            <w:r w:rsidRPr="006E2239">
              <w:rPr>
                <w:rFonts w:ascii="Arial Narrow" w:eastAsia="Times New Roman" w:hAnsi="Arial Narrow"/>
                <w:sz w:val="16"/>
                <w:szCs w:val="16"/>
              </w:rPr>
              <w:t xml:space="preserve">were calculating by subtracting cancer detection rates </w:t>
            </w:r>
            <w:r>
              <w:rPr>
                <w:rFonts w:ascii="Arial Narrow" w:eastAsia="Times New Roman" w:hAnsi="Arial Narrow"/>
                <w:sz w:val="16"/>
                <w:szCs w:val="16"/>
              </w:rPr>
              <w:t xml:space="preserve">(invasive + DCIS) </w:t>
            </w:r>
            <w:r w:rsidRPr="006E2239">
              <w:rPr>
                <w:rFonts w:ascii="Arial Narrow" w:eastAsia="Times New Roman" w:hAnsi="Arial Narrow"/>
                <w:sz w:val="16"/>
                <w:szCs w:val="16"/>
              </w:rPr>
              <w:t xml:space="preserve">from abnormal call rates, stratified by age decade and </w:t>
            </w:r>
            <w:r>
              <w:rPr>
                <w:rFonts w:ascii="Arial Narrow" w:eastAsia="Times New Roman" w:hAnsi="Arial Narrow"/>
                <w:sz w:val="16"/>
                <w:szCs w:val="16"/>
              </w:rPr>
              <w:t>if data were related to an “</w:t>
            </w:r>
            <w:r w:rsidRPr="006E2239">
              <w:rPr>
                <w:rFonts w:ascii="Arial Narrow" w:eastAsia="Times New Roman" w:hAnsi="Arial Narrow"/>
                <w:sz w:val="16"/>
                <w:szCs w:val="16"/>
              </w:rPr>
              <w:t>initial</w:t>
            </w:r>
            <w:r>
              <w:rPr>
                <w:rFonts w:ascii="Arial Narrow" w:eastAsia="Times New Roman" w:hAnsi="Arial Narrow"/>
                <w:sz w:val="16"/>
                <w:szCs w:val="16"/>
              </w:rPr>
              <w:t>”</w:t>
            </w:r>
            <w:r w:rsidRPr="006E2239">
              <w:rPr>
                <w:rFonts w:ascii="Arial Narrow" w:eastAsia="Times New Roman" w:hAnsi="Arial Narrow"/>
                <w:sz w:val="16"/>
                <w:szCs w:val="16"/>
              </w:rPr>
              <w:t xml:space="preserve"> </w:t>
            </w:r>
            <w:r>
              <w:rPr>
                <w:rFonts w:ascii="Arial Narrow" w:eastAsia="Times New Roman" w:hAnsi="Arial Narrow"/>
                <w:sz w:val="16"/>
                <w:szCs w:val="16"/>
              </w:rPr>
              <w:t>or</w:t>
            </w:r>
            <w:r w:rsidRPr="006E2239">
              <w:rPr>
                <w:rFonts w:ascii="Arial Narrow" w:eastAsia="Times New Roman" w:hAnsi="Arial Narrow"/>
                <w:sz w:val="16"/>
                <w:szCs w:val="16"/>
              </w:rPr>
              <w:t xml:space="preserve"> </w:t>
            </w:r>
            <w:r>
              <w:rPr>
                <w:rFonts w:ascii="Arial Narrow" w:eastAsia="Times New Roman" w:hAnsi="Arial Narrow"/>
                <w:sz w:val="16"/>
                <w:szCs w:val="16"/>
              </w:rPr>
              <w:t>“</w:t>
            </w:r>
            <w:r w:rsidRPr="006E2239">
              <w:rPr>
                <w:rFonts w:ascii="Arial Narrow" w:eastAsia="Times New Roman" w:hAnsi="Arial Narrow"/>
                <w:sz w:val="16"/>
                <w:szCs w:val="16"/>
              </w:rPr>
              <w:t>subsequent</w:t>
            </w:r>
            <w:r>
              <w:rPr>
                <w:rFonts w:ascii="Arial Narrow" w:eastAsia="Times New Roman" w:hAnsi="Arial Narrow"/>
                <w:sz w:val="16"/>
                <w:szCs w:val="16"/>
              </w:rPr>
              <w:t>”</w:t>
            </w:r>
            <w:r w:rsidRPr="006E2239">
              <w:rPr>
                <w:rFonts w:ascii="Arial Narrow" w:eastAsia="Times New Roman" w:hAnsi="Arial Narrow"/>
                <w:sz w:val="16"/>
                <w:szCs w:val="16"/>
              </w:rPr>
              <w:t xml:space="preserve"> screen. </w:t>
            </w:r>
            <w:r>
              <w:rPr>
                <w:rFonts w:ascii="Arial Narrow" w:eastAsia="Times New Roman" w:hAnsi="Arial Narrow"/>
                <w:sz w:val="16"/>
                <w:szCs w:val="16"/>
              </w:rPr>
              <w:t>We assumed</w:t>
            </w:r>
            <w:r w:rsidRPr="006E2239">
              <w:rPr>
                <w:rFonts w:ascii="Arial Narrow" w:eastAsia="Times New Roman" w:hAnsi="Arial Narrow"/>
                <w:sz w:val="16"/>
                <w:szCs w:val="16"/>
              </w:rPr>
              <w:t xml:space="preserve"> women received </w:t>
            </w:r>
            <w:r>
              <w:rPr>
                <w:rFonts w:ascii="Arial Narrow" w:eastAsia="Times New Roman" w:hAnsi="Arial Narrow"/>
                <w:sz w:val="16"/>
                <w:szCs w:val="16"/>
              </w:rPr>
              <w:t>four screens</w:t>
            </w:r>
            <w:r w:rsidRPr="006E2239">
              <w:rPr>
                <w:rFonts w:ascii="Arial Narrow" w:eastAsia="Times New Roman" w:hAnsi="Arial Narrow"/>
                <w:sz w:val="16"/>
                <w:szCs w:val="16"/>
              </w:rPr>
              <w:t xml:space="preserve"> over a 10-year period, if </w:t>
            </w:r>
            <w:r>
              <w:rPr>
                <w:rFonts w:ascii="Arial Narrow" w:eastAsia="Times New Roman" w:hAnsi="Arial Narrow"/>
                <w:sz w:val="16"/>
                <w:szCs w:val="16"/>
              </w:rPr>
              <w:t xml:space="preserve">the majority of women would receive </w:t>
            </w:r>
            <w:r w:rsidRPr="006E2239">
              <w:rPr>
                <w:rFonts w:ascii="Arial Narrow" w:eastAsia="Times New Roman" w:hAnsi="Arial Narrow"/>
                <w:sz w:val="16"/>
                <w:szCs w:val="16"/>
              </w:rPr>
              <w:t>a screen every 2-3 years</w:t>
            </w:r>
            <w:r>
              <w:rPr>
                <w:rFonts w:ascii="Arial Narrow" w:eastAsia="Times New Roman" w:hAnsi="Arial Narrow"/>
                <w:sz w:val="16"/>
                <w:szCs w:val="16"/>
              </w:rPr>
              <w:t xml:space="preserve"> (approximating biennial screening for the majority </w:t>
            </w:r>
            <w:r w:rsidRPr="009E1DB5">
              <w:rPr>
                <w:rFonts w:ascii="Arial Narrow" w:eastAsia="Times New Roman" w:hAnsi="Arial Narrow"/>
                <w:sz w:val="16"/>
                <w:szCs w:val="16"/>
                <w:lang w:val="en-US"/>
              </w:rPr>
              <w:t>noting that some provinces currently offer</w:t>
            </w:r>
            <w:r w:rsidRPr="009E1DB5">
              <w:rPr>
                <w:rFonts w:ascii="Arial Narrow" w:eastAsia="Times New Roman" w:hAnsi="Arial Narrow"/>
                <w:sz w:val="16"/>
                <w:szCs w:val="16"/>
                <w:lang w:val="en-US"/>
              </w:rPr>
              <w:fldChar w:fldCharType="begin"/>
            </w:r>
            <w:r>
              <w:rPr>
                <w:rFonts w:ascii="Arial Narrow" w:eastAsia="Times New Roman" w:hAnsi="Arial Narrow"/>
                <w:sz w:val="16"/>
                <w:szCs w:val="16"/>
                <w:lang w:val="en-US"/>
              </w:rPr>
              <w:instrText xml:space="preserve"> ADDIN ZOTERO_ITEM CSL_CITATION {"citationID":"058TiUwQ","properties":{"formattedCitation":"\\super 49\\nosupersub{}","plainCitation":"49","noteIndex":0},"citationItems":[{"id":26087,"uris":["http://zotero.org/groups/2603983/items/GKYGZYWK"],"itemData":{"id":26087,"type":"webpage","container-title":"Nova Scotia Breast Cancer Screening Program","title":"Imaging Guidelines","URL":"https://nsbreastscreening.ca/program-information/imaging-guidelines","author":[{"literal":"Nova Scotia Breast Screening Program"}]}}],"schema":"https://github.com/citation-style-language/schema/raw/master/csl-citation.json"} </w:instrText>
            </w:r>
            <w:r w:rsidRPr="009E1DB5">
              <w:rPr>
                <w:rFonts w:ascii="Arial Narrow" w:eastAsia="Times New Roman" w:hAnsi="Arial Narrow"/>
                <w:sz w:val="16"/>
                <w:szCs w:val="16"/>
                <w:lang w:val="en-US"/>
              </w:rPr>
              <w:fldChar w:fldCharType="separate"/>
            </w:r>
            <w:r w:rsidRPr="007F40BF">
              <w:rPr>
                <w:rFonts w:ascii="Arial Narrow" w:hAnsi="Arial Narrow" w:cs="Times New Roman"/>
                <w:kern w:val="0"/>
                <w:sz w:val="16"/>
                <w:vertAlign w:val="superscript"/>
              </w:rPr>
              <w:t>49</w:t>
            </w:r>
            <w:r w:rsidRPr="009E1DB5">
              <w:rPr>
                <w:rFonts w:ascii="Arial Narrow" w:eastAsia="Times New Roman" w:hAnsi="Arial Narrow"/>
                <w:sz w:val="16"/>
                <w:szCs w:val="16"/>
              </w:rPr>
              <w:fldChar w:fldCharType="end"/>
            </w:r>
            <w:r w:rsidRPr="009E1DB5">
              <w:rPr>
                <w:rFonts w:ascii="Arial Narrow" w:eastAsia="Times New Roman" w:hAnsi="Arial Narrow"/>
                <w:sz w:val="16"/>
                <w:szCs w:val="16"/>
                <w:lang w:val="en-US"/>
              </w:rPr>
              <w:t xml:space="preserve"> or recommend</w:t>
            </w:r>
            <w:r w:rsidRPr="009E1DB5">
              <w:rPr>
                <w:rFonts w:ascii="Arial Narrow" w:eastAsia="Times New Roman" w:hAnsi="Arial Narrow"/>
                <w:sz w:val="16"/>
                <w:szCs w:val="16"/>
                <w:lang w:val="en-US"/>
              </w:rPr>
              <w:fldChar w:fldCharType="begin"/>
            </w:r>
            <w:r>
              <w:rPr>
                <w:rFonts w:ascii="Arial Narrow" w:eastAsia="Times New Roman" w:hAnsi="Arial Narrow"/>
                <w:sz w:val="16"/>
                <w:szCs w:val="16"/>
                <w:lang w:val="en-US"/>
              </w:rPr>
              <w:instrText xml:space="preserve"> ADDIN ZOTERO_ITEM CSL_CITATION {"citationID":"b6SVeAA0","properties":{"formattedCitation":"\\super 50\\nosupersub{}","plainCitation":"50","noteIndex":0},"citationItems":[{"id":26088,"uris":["http://zotero.org/groups/2603983/items/9Z4NF4IH"],"itemData":{"id":26088,"type":"webpage","container-title":"Government of Prince Edward Island","title":"PEI Breast Screening Program","URL":"https://www.princeedwardisland.ca/en/information/health-pei/pei-breast-screening-program","author":[{"literal":"Health PEI"}],"issued":{"date-parts":[["2023",4,25]]}}}],"schema":"https://github.com/citation-style-language/schema/raw/master/csl-citation.json"} </w:instrText>
            </w:r>
            <w:r w:rsidRPr="009E1DB5">
              <w:rPr>
                <w:rFonts w:ascii="Arial Narrow" w:eastAsia="Times New Roman" w:hAnsi="Arial Narrow"/>
                <w:sz w:val="16"/>
                <w:szCs w:val="16"/>
                <w:lang w:val="en-US"/>
              </w:rPr>
              <w:fldChar w:fldCharType="separate"/>
            </w:r>
            <w:r w:rsidRPr="007F40BF">
              <w:rPr>
                <w:rFonts w:ascii="Arial Narrow" w:hAnsi="Arial Narrow" w:cs="Times New Roman"/>
                <w:kern w:val="0"/>
                <w:sz w:val="16"/>
                <w:vertAlign w:val="superscript"/>
              </w:rPr>
              <w:t>50</w:t>
            </w:r>
            <w:r w:rsidRPr="009E1DB5">
              <w:rPr>
                <w:rFonts w:ascii="Arial Narrow" w:eastAsia="Times New Roman" w:hAnsi="Arial Narrow"/>
                <w:sz w:val="16"/>
                <w:szCs w:val="16"/>
              </w:rPr>
              <w:fldChar w:fldCharType="end"/>
            </w:r>
            <w:r w:rsidRPr="009E1DB5">
              <w:rPr>
                <w:rFonts w:ascii="Arial Narrow" w:eastAsia="Times New Roman" w:hAnsi="Arial Narrow"/>
                <w:sz w:val="16"/>
                <w:szCs w:val="16"/>
                <w:lang w:val="en-US"/>
              </w:rPr>
              <w:t xml:space="preserve"> annual screening in women aged 40-49 or starting at age 45</w:t>
            </w:r>
            <w:r>
              <w:rPr>
                <w:rFonts w:ascii="Arial Narrow" w:eastAsia="Times New Roman" w:hAnsi="Arial Narrow"/>
                <w:sz w:val="16"/>
                <w:szCs w:val="16"/>
              </w:rPr>
              <w:t xml:space="preserve"> )</w:t>
            </w:r>
            <w:r w:rsidRPr="006E2239">
              <w:rPr>
                <w:rFonts w:ascii="Arial Narrow" w:eastAsia="Times New Roman" w:hAnsi="Arial Narrow"/>
                <w:sz w:val="16"/>
                <w:szCs w:val="16"/>
              </w:rPr>
              <w:t>.</w:t>
            </w:r>
            <w:r>
              <w:rPr>
                <w:rFonts w:ascii="Arial Narrow" w:eastAsia="Times New Roman" w:hAnsi="Arial Narrow"/>
                <w:sz w:val="16"/>
                <w:szCs w:val="16"/>
              </w:rPr>
              <w:t xml:space="preserve"> </w:t>
            </w:r>
            <w:r w:rsidRPr="00623536">
              <w:rPr>
                <w:rFonts w:ascii="Arial Narrow" w:eastAsia="Times New Roman" w:hAnsi="Arial Narrow"/>
                <w:sz w:val="16"/>
                <w:szCs w:val="16"/>
              </w:rPr>
              <w:t>Scenario 1 assumes women start screening in that age decade and receive four screens over 10 years (one initial and three subsequent)</w:t>
            </w:r>
            <w:r>
              <w:rPr>
                <w:rFonts w:ascii="Arial Narrow" w:eastAsia="Times New Roman" w:hAnsi="Arial Narrow"/>
                <w:sz w:val="16"/>
                <w:szCs w:val="16"/>
              </w:rPr>
              <w:t xml:space="preserve"> </w:t>
            </w:r>
            <w:r w:rsidRPr="00623536">
              <w:rPr>
                <w:rFonts w:ascii="Arial Narrow" w:eastAsia="Times New Roman" w:hAnsi="Arial Narrow"/>
                <w:sz w:val="16"/>
                <w:szCs w:val="16"/>
              </w:rPr>
              <w:t>(age groups: 40-49 and 50-59</w:t>
            </w:r>
            <w:r w:rsidRPr="006A3F82">
              <w:rPr>
                <w:rStyle w:val="label"/>
                <w:rFonts w:ascii="Arial Narrow" w:eastAsia="Times New Roman" w:hAnsi="Arial Narrow"/>
                <w:sz w:val="16"/>
                <w:szCs w:val="16"/>
              </w:rPr>
              <w:t>†</w:t>
            </w:r>
            <w:r w:rsidRPr="00623536">
              <w:rPr>
                <w:rFonts w:ascii="Arial Narrow" w:eastAsia="Times New Roman" w:hAnsi="Arial Narrow"/>
                <w:sz w:val="16"/>
                <w:szCs w:val="16"/>
              </w:rPr>
              <w:t>). Scenario 2 assumed women started screening in prior age decades and therefore received four subsequent screens over a 10-year period (age groups: 50-59</w:t>
            </w:r>
            <w:r>
              <w:rPr>
                <w:rStyle w:val="label"/>
                <w:rFonts w:ascii="Arial Narrow" w:eastAsia="Times New Roman" w:hAnsi="Arial Narrow"/>
                <w:sz w:val="16"/>
                <w:szCs w:val="16"/>
              </w:rPr>
              <w:t>‡</w:t>
            </w:r>
            <w:r w:rsidRPr="00623536">
              <w:rPr>
                <w:rFonts w:ascii="Arial Narrow" w:eastAsia="Times New Roman" w:hAnsi="Arial Narrow"/>
                <w:sz w:val="16"/>
                <w:szCs w:val="16"/>
              </w:rPr>
              <w:t>, 60-69, 70+).</w:t>
            </w:r>
          </w:p>
        </w:tc>
      </w:tr>
    </w:tbl>
    <w:p w14:paraId="478049D2" w14:textId="77777777" w:rsidR="000660FA" w:rsidRPr="00C610C2" w:rsidRDefault="000660FA" w:rsidP="000660FA">
      <w:pPr>
        <w:pStyle w:val="ListParagraph"/>
        <w:numPr>
          <w:ilvl w:val="0"/>
          <w:numId w:val="28"/>
        </w:numPr>
        <w:rPr>
          <w:rFonts w:ascii="Arial Narrow" w:eastAsia="Times New Roman" w:hAnsi="Arial Narrow"/>
          <w:sz w:val="16"/>
          <w:szCs w:val="16"/>
        </w:rPr>
      </w:pPr>
      <w:r>
        <w:rPr>
          <w:rFonts w:ascii="Arial Narrow" w:eastAsia="Times New Roman" w:hAnsi="Arial Narrow"/>
          <w:sz w:val="16"/>
          <w:szCs w:val="16"/>
        </w:rPr>
        <w:lastRenderedPageBreak/>
        <w:t>The CPAC q</w:t>
      </w:r>
      <w:r w:rsidRPr="00C610C2">
        <w:rPr>
          <w:rFonts w:ascii="Arial Narrow" w:eastAsia="Times New Roman" w:hAnsi="Arial Narrow"/>
          <w:sz w:val="16"/>
          <w:szCs w:val="16"/>
        </w:rPr>
        <w:t xml:space="preserve">uality indicator data was used from the Canadian Breast Cancer Screening Database (CBCSD), which contained relatively complete data from participating provinces and territories for the quality indicators of interest in 2011-2012. </w:t>
      </w:r>
      <w:r>
        <w:rPr>
          <w:rFonts w:ascii="Arial Narrow" w:eastAsia="Times New Roman" w:hAnsi="Arial Narrow"/>
          <w:sz w:val="16"/>
          <w:szCs w:val="16"/>
        </w:rPr>
        <w:t xml:space="preserve">The BC estimates were estimated using breast screening program outcome indicators by 10-year age groups for 2019, which should contain complete data. We did not downrate for risk of bias. </w:t>
      </w:r>
    </w:p>
    <w:p w14:paraId="1F9CD5EE" w14:textId="77777777" w:rsidR="000660FA" w:rsidRDefault="000660FA" w:rsidP="000660FA">
      <w:pPr>
        <w:pStyle w:val="ListParagraph"/>
        <w:numPr>
          <w:ilvl w:val="0"/>
          <w:numId w:val="28"/>
        </w:numPr>
        <w:rPr>
          <w:rFonts w:ascii="Arial Narrow" w:eastAsia="Times New Roman" w:hAnsi="Arial Narrow"/>
          <w:sz w:val="16"/>
          <w:szCs w:val="16"/>
        </w:rPr>
      </w:pPr>
      <w:r w:rsidRPr="00347E66">
        <w:rPr>
          <w:rFonts w:ascii="Arial Narrow" w:eastAsia="Times New Roman" w:hAnsi="Arial Narrow"/>
          <w:sz w:val="16"/>
          <w:szCs w:val="16"/>
        </w:rPr>
        <w:t>Estimates were calculated using quality indicators from screen-level data</w:t>
      </w:r>
      <w:r>
        <w:rPr>
          <w:rFonts w:ascii="Arial Narrow" w:eastAsia="Times New Roman" w:hAnsi="Arial Narrow"/>
          <w:sz w:val="16"/>
          <w:szCs w:val="16"/>
        </w:rPr>
        <w:t xml:space="preserve">. </w:t>
      </w:r>
      <w:r w:rsidRPr="00347E66">
        <w:rPr>
          <w:rFonts w:ascii="Arial Narrow" w:eastAsia="Times New Roman" w:hAnsi="Arial Narrow"/>
          <w:sz w:val="16"/>
          <w:szCs w:val="16"/>
        </w:rPr>
        <w:t xml:space="preserve">Thus, we have no measure of imprecision in the data. </w:t>
      </w:r>
      <w:r>
        <w:rPr>
          <w:rFonts w:ascii="Arial Narrow" w:eastAsia="Times New Roman" w:hAnsi="Arial Narrow"/>
          <w:sz w:val="16"/>
          <w:szCs w:val="16"/>
        </w:rPr>
        <w:t>All</w:t>
      </w:r>
      <w:r w:rsidRPr="00347E66">
        <w:rPr>
          <w:rFonts w:ascii="Arial Narrow" w:eastAsia="Times New Roman" w:hAnsi="Arial Narrow"/>
          <w:sz w:val="16"/>
          <w:szCs w:val="16"/>
        </w:rPr>
        <w:t xml:space="preserve"> point estimate</w:t>
      </w:r>
      <w:r>
        <w:rPr>
          <w:rFonts w:ascii="Arial Narrow" w:eastAsia="Times New Roman" w:hAnsi="Arial Narrow"/>
          <w:sz w:val="16"/>
          <w:szCs w:val="16"/>
        </w:rPr>
        <w:t>s</w:t>
      </w:r>
      <w:r w:rsidRPr="00347E66">
        <w:rPr>
          <w:rFonts w:ascii="Arial Narrow" w:eastAsia="Times New Roman" w:hAnsi="Arial Narrow"/>
          <w:sz w:val="16"/>
          <w:szCs w:val="16"/>
        </w:rPr>
        <w:t xml:space="preserve"> cross the minimum threshold for important effect (150 women </w:t>
      </w:r>
      <w:r>
        <w:rPr>
          <w:rFonts w:ascii="Arial Narrow" w:eastAsia="Times New Roman" w:hAnsi="Arial Narrow"/>
          <w:sz w:val="16"/>
          <w:szCs w:val="16"/>
        </w:rPr>
        <w:t>with no cancer who require</w:t>
      </w:r>
      <w:r w:rsidRPr="00347E66">
        <w:rPr>
          <w:rFonts w:ascii="Arial Narrow" w:eastAsia="Times New Roman" w:hAnsi="Arial Narrow"/>
          <w:sz w:val="16"/>
          <w:szCs w:val="16"/>
        </w:rPr>
        <w:t xml:space="preserve"> either imaging alone or imaging plus biopsy per 1000 screens).</w:t>
      </w:r>
    </w:p>
    <w:p w14:paraId="5EC7E0BA" w14:textId="77777777" w:rsidR="000660FA" w:rsidRDefault="000660FA" w:rsidP="000660FA">
      <w:pPr>
        <w:pStyle w:val="ListParagraph"/>
        <w:numPr>
          <w:ilvl w:val="0"/>
          <w:numId w:val="28"/>
        </w:numPr>
        <w:rPr>
          <w:rFonts w:ascii="Arial Narrow" w:eastAsia="Times New Roman" w:hAnsi="Arial Narrow"/>
          <w:sz w:val="16"/>
          <w:szCs w:val="16"/>
        </w:rPr>
      </w:pPr>
      <w:r>
        <w:rPr>
          <w:rFonts w:ascii="Arial Narrow" w:eastAsia="Times New Roman" w:hAnsi="Arial Narrow"/>
          <w:sz w:val="16"/>
          <w:szCs w:val="16"/>
        </w:rPr>
        <w:t xml:space="preserve">We did not downrate for inconsistency. All age estimates for both the CPAC and the BC data fall above our threshold of 150 patients requiring additional imaging with or without biopsy (no cancer) per 1000 screens. </w:t>
      </w:r>
    </w:p>
    <w:p w14:paraId="35053489" w14:textId="77777777" w:rsidR="000660FA" w:rsidRDefault="000660FA" w:rsidP="000660FA">
      <w:pPr>
        <w:pStyle w:val="ListParagraph"/>
        <w:numPr>
          <w:ilvl w:val="0"/>
          <w:numId w:val="28"/>
        </w:numPr>
        <w:rPr>
          <w:rFonts w:ascii="Arial Narrow" w:eastAsia="Times New Roman" w:hAnsi="Arial Narrow"/>
          <w:sz w:val="16"/>
          <w:szCs w:val="16"/>
        </w:rPr>
      </w:pPr>
      <w:r>
        <w:rPr>
          <w:rFonts w:ascii="Arial Narrow" w:eastAsia="Times New Roman" w:hAnsi="Arial Narrow"/>
          <w:sz w:val="16"/>
          <w:szCs w:val="16"/>
        </w:rPr>
        <w:t>There appears to be an increase in recall rates over time (</w:t>
      </w:r>
      <w:r w:rsidRPr="00540619">
        <w:rPr>
          <w:rFonts w:ascii="Arial Narrow" w:eastAsia="Times New Roman" w:hAnsi="Arial Narrow"/>
          <w:sz w:val="16"/>
          <w:szCs w:val="16"/>
        </w:rPr>
        <w:t xml:space="preserve">see </w:t>
      </w:r>
      <w:r w:rsidRPr="00B949D1">
        <w:rPr>
          <w:rFonts w:ascii="Arial Narrow" w:eastAsia="Times New Roman" w:hAnsi="Arial Narrow"/>
          <w:sz w:val="16"/>
          <w:szCs w:val="16"/>
        </w:rPr>
        <w:t xml:space="preserve">Supplemental KQ1 GRADE Material, </w:t>
      </w:r>
      <w:r w:rsidRPr="00540619">
        <w:rPr>
          <w:rFonts w:ascii="Arial Narrow" w:eastAsia="Times New Roman" w:hAnsi="Arial Narrow"/>
          <w:sz w:val="16"/>
          <w:szCs w:val="16"/>
        </w:rPr>
        <w:t>Appendix</w:t>
      </w:r>
      <w:r w:rsidRPr="00B949D1">
        <w:rPr>
          <w:rFonts w:ascii="Arial Narrow" w:eastAsia="Times New Roman" w:hAnsi="Arial Narrow"/>
          <w:sz w:val="16"/>
          <w:szCs w:val="16"/>
        </w:rPr>
        <w:t xml:space="preserve"> </w:t>
      </w:r>
      <w:r>
        <w:rPr>
          <w:rFonts w:ascii="Arial Narrow" w:eastAsia="Times New Roman" w:hAnsi="Arial Narrow"/>
          <w:sz w:val="16"/>
          <w:szCs w:val="16"/>
        </w:rPr>
        <w:t xml:space="preserve">6) depending on the data source. However, our conclusions about the rates of additional imaging with or without biopsy (no cancer) </w:t>
      </w:r>
      <w:r w:rsidRPr="0065436C">
        <w:rPr>
          <w:rFonts w:ascii="Arial Narrow" w:eastAsia="Times New Roman" w:hAnsi="Arial Narrow"/>
          <w:sz w:val="16"/>
          <w:szCs w:val="16"/>
        </w:rPr>
        <w:t>are unlikely to change</w:t>
      </w:r>
      <w:r>
        <w:rPr>
          <w:rFonts w:ascii="Arial Narrow" w:eastAsia="Times New Roman" w:hAnsi="Arial Narrow"/>
          <w:sz w:val="16"/>
          <w:szCs w:val="16"/>
        </w:rPr>
        <w:t>, as the rates remain relatively consistent using more recent CPAC data and provincial data and above our clinical decision threshold</w:t>
      </w:r>
      <w:r w:rsidRPr="0065436C">
        <w:rPr>
          <w:rFonts w:ascii="Arial Narrow" w:eastAsia="Times New Roman" w:hAnsi="Arial Narrow"/>
          <w:sz w:val="16"/>
          <w:szCs w:val="16"/>
        </w:rPr>
        <w:t xml:space="preserve">. We did not downrate for indirectness. </w:t>
      </w:r>
    </w:p>
    <w:p w14:paraId="23BD3401" w14:textId="77777777" w:rsidR="000660FA" w:rsidRPr="00C24941" w:rsidRDefault="000660FA" w:rsidP="000660FA">
      <w:pPr>
        <w:pStyle w:val="ListParagraph"/>
        <w:numPr>
          <w:ilvl w:val="0"/>
          <w:numId w:val="28"/>
        </w:numPr>
        <w:rPr>
          <w:rFonts w:ascii="Arial Narrow" w:eastAsia="Times New Roman" w:hAnsi="Arial Narrow"/>
          <w:sz w:val="16"/>
          <w:szCs w:val="16"/>
        </w:rPr>
      </w:pPr>
      <w:r w:rsidRPr="00C24941">
        <w:rPr>
          <w:rFonts w:ascii="Arial Narrow" w:eastAsia="Times New Roman" w:hAnsi="Arial Narrow"/>
          <w:sz w:val="16"/>
          <w:szCs w:val="16"/>
        </w:rPr>
        <w:t>We uprated our overall conclusion to moderate certainty of evidence as imaging recall estimates are similar across different data sources and consistently cross our threshold for clinical decision making.</w:t>
      </w:r>
      <w:r w:rsidRPr="71FE8E74">
        <w:rPr>
          <w:rFonts w:ascii="Arial Narrow" w:eastAsia="Times New Roman" w:hAnsi="Arial Narrow"/>
          <w:b/>
          <w:bCs/>
          <w:color w:val="000000" w:themeColor="text1"/>
          <w:sz w:val="24"/>
          <w:szCs w:val="24"/>
        </w:rPr>
        <w:br w:type="page"/>
      </w:r>
    </w:p>
    <w:p w14:paraId="2C80C1BD" w14:textId="77777777" w:rsidR="000660FA" w:rsidRDefault="000660FA" w:rsidP="000660FA">
      <w:pPr>
        <w:rPr>
          <w:rFonts w:ascii="Arial Narrow" w:eastAsia="Times New Roman" w:hAnsi="Arial Narrow"/>
          <w:sz w:val="24"/>
          <w:szCs w:val="24"/>
        </w:rPr>
      </w:pPr>
      <w:r>
        <w:rPr>
          <w:rFonts w:ascii="Arial Narrow" w:eastAsia="Times New Roman" w:hAnsi="Arial Narrow"/>
          <w:b/>
          <w:bCs/>
          <w:color w:val="000000"/>
          <w:sz w:val="24"/>
          <w:szCs w:val="24"/>
        </w:rPr>
        <w:lastRenderedPageBreak/>
        <w:t>Table 17b:</w:t>
      </w:r>
      <w:r>
        <w:rPr>
          <w:rFonts w:ascii="Arial Narrow" w:eastAsia="Times New Roman" w:hAnsi="Arial Narrow"/>
          <w:color w:val="000000"/>
          <w:sz w:val="24"/>
          <w:szCs w:val="24"/>
        </w:rPr>
        <w:t xml:space="preserve"> </w:t>
      </w:r>
      <w:r w:rsidRPr="007459E3">
        <w:rPr>
          <w:rFonts w:ascii="Arial Narrow" w:eastAsia="Times New Roman" w:hAnsi="Arial Narrow"/>
          <w:sz w:val="24"/>
          <w:szCs w:val="24"/>
        </w:rPr>
        <w:t>– Additional imaging no biopsy (no cancer) – by age subgroup</w:t>
      </w:r>
    </w:p>
    <w:tbl>
      <w:tblPr>
        <w:tblW w:w="5000" w:type="pct"/>
        <w:tblCellMar>
          <w:top w:w="60" w:type="dxa"/>
          <w:left w:w="60" w:type="dxa"/>
          <w:bottom w:w="60" w:type="dxa"/>
          <w:right w:w="60" w:type="dxa"/>
        </w:tblCellMar>
        <w:tblLook w:val="04A0" w:firstRow="1" w:lastRow="0" w:firstColumn="1" w:lastColumn="0" w:noHBand="0" w:noVBand="1"/>
      </w:tblPr>
      <w:tblGrid>
        <w:gridCol w:w="1541"/>
        <w:gridCol w:w="1049"/>
        <w:gridCol w:w="1456"/>
        <w:gridCol w:w="8904"/>
      </w:tblGrid>
      <w:tr w:rsidR="000660FA" w:rsidRPr="00A6296E" w14:paraId="6FDD302E" w14:textId="77777777">
        <w:trPr>
          <w:cantSplit/>
          <w:trHeight w:val="284"/>
        </w:trPr>
        <w:tc>
          <w:tcPr>
            <w:tcW w:w="595" w:type="pct"/>
            <w:tcBorders>
              <w:top w:val="single" w:sz="4" w:space="0" w:color="auto"/>
              <w:left w:val="single" w:sz="4" w:space="0" w:color="auto"/>
              <w:bottom w:val="single" w:sz="4" w:space="0" w:color="auto"/>
              <w:right w:val="single" w:sz="4" w:space="0" w:color="auto"/>
            </w:tcBorders>
            <w:shd w:val="clear" w:color="auto" w:fill="3271AA"/>
          </w:tcPr>
          <w:p w14:paraId="62952C0D" w14:textId="77777777" w:rsidR="000660FA" w:rsidRPr="00BD3E93" w:rsidRDefault="000660FA">
            <w:pPr>
              <w:spacing w:line="240" w:lineRule="auto"/>
              <w:rPr>
                <w:rFonts w:ascii="Arial Narrow" w:eastAsia="Times New Roman" w:hAnsi="Arial Narrow"/>
                <w:sz w:val="16"/>
                <w:szCs w:val="16"/>
              </w:rPr>
            </w:pPr>
            <w:r w:rsidRPr="00BD3E93">
              <w:rPr>
                <w:rFonts w:ascii="Arial Narrow" w:eastAsia="Times New Roman" w:hAnsi="Arial Narrow"/>
                <w:sz w:val="16"/>
                <w:szCs w:val="16"/>
              </w:rPr>
              <w:t>Outcomes</w:t>
            </w:r>
          </w:p>
        </w:tc>
        <w:tc>
          <w:tcPr>
            <w:tcW w:w="40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FC7D800" w14:textId="77777777" w:rsidR="000660FA" w:rsidRPr="00E33932" w:rsidRDefault="000660FA">
            <w:pPr>
              <w:spacing w:line="240" w:lineRule="auto"/>
              <w:rPr>
                <w:rFonts w:ascii="Arial Narrow" w:eastAsia="Times New Roman" w:hAnsi="Arial Narrow"/>
                <w:b/>
                <w:sz w:val="16"/>
                <w:szCs w:val="16"/>
              </w:rPr>
            </w:pPr>
            <w:r w:rsidRPr="00E33932">
              <w:rPr>
                <w:rFonts w:ascii="Arial Narrow" w:eastAsia="Times New Roman" w:hAnsi="Arial Narrow"/>
                <w:b/>
                <w:sz w:val="16"/>
                <w:szCs w:val="16"/>
              </w:rPr>
              <w:t>Calculated Estimate (2011-2012 CPAC Data)</w:t>
            </w:r>
            <w:r>
              <w:rPr>
                <w:rFonts w:ascii="Arial Narrow" w:eastAsia="Times New Roman" w:hAnsi="Arial Narrow"/>
                <w:b/>
                <w:sz w:val="16"/>
                <w:szCs w:val="16"/>
              </w:rPr>
              <w:t>**</w:t>
            </w:r>
          </w:p>
        </w:tc>
        <w:tc>
          <w:tcPr>
            <w:tcW w:w="562" w:type="pct"/>
            <w:tcBorders>
              <w:top w:val="single" w:sz="4" w:space="0" w:color="auto"/>
              <w:left w:val="single" w:sz="4" w:space="0" w:color="auto"/>
              <w:bottom w:val="single" w:sz="4" w:space="0" w:color="auto"/>
              <w:right w:val="single" w:sz="4" w:space="0" w:color="auto"/>
            </w:tcBorders>
            <w:shd w:val="clear" w:color="auto" w:fill="3271AA"/>
          </w:tcPr>
          <w:p w14:paraId="00B63359" w14:textId="77777777" w:rsidR="000660FA" w:rsidRPr="00E33932" w:rsidRDefault="000660FA">
            <w:pPr>
              <w:spacing w:line="240" w:lineRule="auto"/>
              <w:rPr>
                <w:rFonts w:ascii="Arial Narrow" w:eastAsia="Times New Roman" w:hAnsi="Arial Narrow" w:cs="Cambria Math"/>
                <w:sz w:val="16"/>
                <w:szCs w:val="16"/>
              </w:rPr>
            </w:pPr>
            <w:r w:rsidRPr="00864101">
              <w:rPr>
                <w:rFonts w:ascii="Arial Narrow" w:hAnsi="Arial Narrow"/>
                <w:color w:val="FFFFFF"/>
                <w:sz w:val="16"/>
                <w:szCs w:val="16"/>
              </w:rPr>
              <w:t>Quality of the evidence</w:t>
            </w:r>
            <w:r w:rsidRPr="00864101">
              <w:rPr>
                <w:rFonts w:ascii="Arial Narrow" w:hAnsi="Arial Narrow"/>
                <w:color w:val="FFFFFF"/>
                <w:sz w:val="16"/>
                <w:szCs w:val="16"/>
              </w:rPr>
              <w:br/>
              <w:t>(B</w:t>
            </w:r>
            <w:r w:rsidRPr="005F5115">
              <w:rPr>
                <w:rFonts w:ascii="Arial Narrow" w:hAnsi="Arial Narrow"/>
                <w:color w:val="FFFFFF"/>
                <w:sz w:val="16"/>
                <w:szCs w:val="16"/>
              </w:rPr>
              <w:t xml:space="preserve">ased on </w:t>
            </w:r>
            <w:r w:rsidRPr="00864101">
              <w:rPr>
                <w:rFonts w:ascii="Arial Narrow" w:hAnsi="Arial Narrow"/>
                <w:color w:val="FFFFFF"/>
                <w:sz w:val="16"/>
                <w:szCs w:val="16"/>
              </w:rPr>
              <w:t>GRADE</w:t>
            </w:r>
            <w:r>
              <w:rPr>
                <w:rFonts w:ascii="Arial Narrow" w:hAnsi="Arial Narrow"/>
                <w:color w:val="FFFFFF"/>
                <w:sz w:val="16"/>
                <w:szCs w:val="16"/>
              </w:rPr>
              <w:t>*</w:t>
            </w:r>
            <w:r w:rsidRPr="00864101">
              <w:rPr>
                <w:rFonts w:ascii="Arial Narrow" w:hAnsi="Arial Narrow"/>
                <w:color w:val="FFFFFF"/>
                <w:sz w:val="16"/>
                <w:szCs w:val="16"/>
              </w:rPr>
              <w:t xml:space="preserve">) </w:t>
            </w:r>
          </w:p>
        </w:tc>
        <w:tc>
          <w:tcPr>
            <w:tcW w:w="3438" w:type="pct"/>
            <w:tcBorders>
              <w:top w:val="single" w:sz="4" w:space="0" w:color="auto"/>
              <w:left w:val="single" w:sz="4" w:space="0" w:color="auto"/>
              <w:bottom w:val="single" w:sz="4" w:space="0" w:color="auto"/>
              <w:right w:val="single" w:sz="4" w:space="0" w:color="auto"/>
            </w:tcBorders>
            <w:shd w:val="clear" w:color="auto" w:fill="3271AA"/>
          </w:tcPr>
          <w:p w14:paraId="68DC8B69" w14:textId="77777777" w:rsidR="000660FA" w:rsidRPr="00E33932" w:rsidRDefault="000660FA">
            <w:pPr>
              <w:spacing w:line="240" w:lineRule="auto"/>
              <w:rPr>
                <w:rFonts w:ascii="Arial Narrow" w:eastAsia="Times New Roman" w:hAnsi="Arial Narrow" w:cs="Cambria Math"/>
                <w:sz w:val="16"/>
                <w:szCs w:val="16"/>
              </w:rPr>
            </w:pPr>
            <w:r>
              <w:rPr>
                <w:rFonts w:ascii="Arial Narrow" w:hAnsi="Arial Narrow"/>
                <w:color w:val="FFFFFF"/>
                <w:sz w:val="16"/>
                <w:szCs w:val="16"/>
              </w:rPr>
              <w:t>Comments</w:t>
            </w:r>
          </w:p>
        </w:tc>
      </w:tr>
      <w:tr w:rsidR="000660FA" w:rsidRPr="00A6296E" w14:paraId="4931D837" w14:textId="77777777">
        <w:trPr>
          <w:cantSplit/>
          <w:trHeight w:val="284"/>
        </w:trPr>
        <w:tc>
          <w:tcPr>
            <w:tcW w:w="595" w:type="pct"/>
            <w:tcBorders>
              <w:top w:val="single" w:sz="4" w:space="0" w:color="auto"/>
              <w:left w:val="single" w:sz="4" w:space="0" w:color="auto"/>
              <w:bottom w:val="single" w:sz="4" w:space="0" w:color="auto"/>
              <w:right w:val="single" w:sz="4" w:space="0" w:color="auto"/>
            </w:tcBorders>
          </w:tcPr>
          <w:p w14:paraId="138E55BE" w14:textId="77777777" w:rsidR="000660FA" w:rsidRPr="00BD3E93" w:rsidRDefault="000660FA">
            <w:pPr>
              <w:spacing w:line="240" w:lineRule="auto"/>
              <w:contextualSpacing/>
              <w:rPr>
                <w:rStyle w:val="label"/>
                <w:rFonts w:ascii="Arial Narrow" w:eastAsia="Times New Roman" w:hAnsi="Arial Narrow"/>
                <w:sz w:val="16"/>
                <w:szCs w:val="16"/>
              </w:rPr>
            </w:pPr>
            <w:r w:rsidRPr="00BD3E93">
              <w:rPr>
                <w:rStyle w:val="label"/>
                <w:rFonts w:ascii="Arial Narrow" w:eastAsia="Times New Roman" w:hAnsi="Arial Narrow"/>
                <w:sz w:val="16"/>
                <w:szCs w:val="16"/>
              </w:rPr>
              <w:t>Additional imaging no biopsy (no cancer) over 10 years</w:t>
            </w:r>
            <w:r w:rsidRPr="00BD3E93">
              <w:rPr>
                <w:rStyle w:val="label"/>
                <w:rFonts w:ascii="Arial Narrow" w:hAnsi="Arial Narrow"/>
                <w:sz w:val="16"/>
                <w:szCs w:val="16"/>
              </w:rPr>
              <w:t xml:space="preserve"> </w:t>
            </w:r>
            <w:r w:rsidRPr="00BD3E93">
              <w:rPr>
                <w:rStyle w:val="label"/>
                <w:rFonts w:ascii="Arial Narrow" w:eastAsia="Times New Roman" w:hAnsi="Arial Narrow"/>
                <w:sz w:val="16"/>
                <w:szCs w:val="16"/>
              </w:rPr>
              <w:t>(40-49 years)†</w:t>
            </w:r>
          </w:p>
        </w:tc>
        <w:tc>
          <w:tcPr>
            <w:tcW w:w="40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67C0568" w14:textId="77777777" w:rsidR="000660FA" w:rsidRDefault="000660FA">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312.8 per 1000</w:t>
            </w:r>
          </w:p>
        </w:tc>
        <w:tc>
          <w:tcPr>
            <w:tcW w:w="562" w:type="pct"/>
            <w:tcBorders>
              <w:top w:val="single" w:sz="4" w:space="0" w:color="auto"/>
              <w:left w:val="single" w:sz="4" w:space="0" w:color="auto"/>
              <w:bottom w:val="single" w:sz="4" w:space="0" w:color="auto"/>
              <w:right w:val="single" w:sz="4" w:space="0" w:color="auto"/>
            </w:tcBorders>
          </w:tcPr>
          <w:p w14:paraId="6EE84723" w14:textId="77777777" w:rsidR="000660FA" w:rsidRDefault="000660FA">
            <w:pPr>
              <w:spacing w:line="240" w:lineRule="auto"/>
              <w:contextualSpacing/>
              <w:rPr>
                <w:rStyle w:val="quality-sign"/>
                <w:rFonts w:ascii="Arial Narrow" w:eastAsia="Times New Roman" w:hAnsi="Arial Narrow" w:cs="Cambria Math"/>
                <w:sz w:val="16"/>
                <w:szCs w:val="16"/>
              </w:rPr>
            </w:pPr>
            <w:r w:rsidRPr="00FC5B15">
              <w:rPr>
                <w:rStyle w:val="quality-sign"/>
                <w:rFonts w:ascii="Cambria Math" w:eastAsia="Times New Roman" w:hAnsi="Cambria Math" w:cs="Cambria Math"/>
                <w:sz w:val="21"/>
                <w:szCs w:val="21"/>
              </w:rPr>
              <w:t>⨁⨁⨁</w:t>
            </w:r>
            <w:r w:rsidRPr="00FC5B15">
              <w:rPr>
                <w:rStyle w:val="quality-sign"/>
                <w:rFonts w:ascii="MS Gothic" w:eastAsia="MS Gothic" w:hAnsi="MS Gothic" w:cs="MS Gothic" w:hint="eastAsia"/>
                <w:sz w:val="21"/>
                <w:szCs w:val="21"/>
              </w:rPr>
              <w:t>◯</w:t>
            </w:r>
            <w:r w:rsidRPr="00FC5B15">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 xml:space="preserve"> a,b,c,d</w:t>
            </w:r>
          </w:p>
          <w:p w14:paraId="5FFDFA2E" w14:textId="77777777" w:rsidR="000660FA" w:rsidRPr="008E6DEC" w:rsidRDefault="000660FA">
            <w:pPr>
              <w:spacing w:line="240" w:lineRule="auto"/>
              <w:contextualSpacing/>
              <w:rPr>
                <w:rStyle w:val="quality-sign"/>
                <w:rFonts w:ascii="Arial Narrow" w:eastAsia="Times New Roman" w:hAnsi="Arial Narrow" w:cs="Cambria Math"/>
                <w:sz w:val="16"/>
                <w:szCs w:val="16"/>
              </w:rPr>
            </w:pPr>
          </w:p>
        </w:tc>
        <w:tc>
          <w:tcPr>
            <w:tcW w:w="3438" w:type="pct"/>
            <w:tcBorders>
              <w:top w:val="single" w:sz="4" w:space="0" w:color="auto"/>
              <w:left w:val="single" w:sz="4" w:space="0" w:color="auto"/>
              <w:bottom w:val="single" w:sz="4" w:space="0" w:color="auto"/>
              <w:right w:val="single" w:sz="4" w:space="0" w:color="auto"/>
            </w:tcBorders>
          </w:tcPr>
          <w:p w14:paraId="2D73A947" w14:textId="77777777" w:rsidR="000660FA" w:rsidRPr="00934BB6" w:rsidRDefault="000660FA">
            <w:pPr>
              <w:spacing w:line="240" w:lineRule="auto"/>
              <w:contextualSpacing/>
              <w:rPr>
                <w:rStyle w:val="quality-sign"/>
                <w:rFonts w:ascii="Arial Narrow" w:eastAsia="Times New Roman" w:hAnsi="Arial Narrow" w:cs="Cambria Math"/>
                <w:sz w:val="16"/>
                <w:szCs w:val="16"/>
              </w:rPr>
            </w:pPr>
            <w:r w:rsidRPr="008E6DEC">
              <w:rPr>
                <w:rStyle w:val="quality-sign"/>
                <w:rFonts w:ascii="Arial Narrow" w:eastAsia="Times New Roman" w:hAnsi="Arial Narrow" w:cs="Cambria Math"/>
                <w:sz w:val="16"/>
                <w:szCs w:val="16"/>
              </w:rPr>
              <w:t xml:space="preserve">Screening probably leads to at least 150 women requiring additional imaging no biopsy (no cancer) </w:t>
            </w:r>
            <w:r>
              <w:rPr>
                <w:rStyle w:val="quality-sign"/>
                <w:rFonts w:ascii="Arial Narrow" w:eastAsia="Times New Roman" w:hAnsi="Arial Narrow" w:cs="Cambria Math"/>
                <w:sz w:val="16"/>
                <w:szCs w:val="16"/>
              </w:rPr>
              <w:t>in</w:t>
            </w:r>
            <w:r w:rsidRPr="008E6DEC">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8E6DEC">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(40-49 years)</w:t>
            </w:r>
          </w:p>
        </w:tc>
      </w:tr>
      <w:tr w:rsidR="000660FA" w:rsidRPr="00A6296E" w14:paraId="1F8F7FFE" w14:textId="77777777">
        <w:trPr>
          <w:cantSplit/>
          <w:trHeight w:val="284"/>
        </w:trPr>
        <w:tc>
          <w:tcPr>
            <w:tcW w:w="595" w:type="pct"/>
            <w:tcBorders>
              <w:top w:val="single" w:sz="4" w:space="0" w:color="auto"/>
              <w:left w:val="single" w:sz="4" w:space="0" w:color="auto"/>
              <w:bottom w:val="single" w:sz="4" w:space="0" w:color="auto"/>
              <w:right w:val="single" w:sz="4" w:space="0" w:color="auto"/>
            </w:tcBorders>
          </w:tcPr>
          <w:p w14:paraId="1840A481" w14:textId="77777777" w:rsidR="000660FA" w:rsidRPr="00BD3E93" w:rsidRDefault="000660FA">
            <w:pPr>
              <w:spacing w:line="240" w:lineRule="auto"/>
              <w:contextualSpacing/>
              <w:rPr>
                <w:rStyle w:val="label"/>
                <w:rFonts w:ascii="Arial Narrow" w:eastAsia="Times New Roman" w:hAnsi="Arial Narrow"/>
                <w:sz w:val="16"/>
                <w:szCs w:val="16"/>
              </w:rPr>
            </w:pPr>
            <w:r w:rsidRPr="00BD3E93">
              <w:rPr>
                <w:rStyle w:val="label"/>
                <w:rFonts w:ascii="Arial Narrow" w:eastAsia="Times New Roman" w:hAnsi="Arial Narrow"/>
                <w:sz w:val="16"/>
                <w:szCs w:val="16"/>
              </w:rPr>
              <w:t>Additional imaging no biopsy (no cancer) over 10 years</w:t>
            </w:r>
            <w:r w:rsidRPr="00BD3E93">
              <w:rPr>
                <w:rStyle w:val="label"/>
                <w:rFonts w:ascii="Arial Narrow" w:hAnsi="Arial Narrow"/>
                <w:sz w:val="16"/>
                <w:szCs w:val="16"/>
              </w:rPr>
              <w:t xml:space="preserve"> </w:t>
            </w:r>
            <w:r w:rsidRPr="00BD3E93">
              <w:rPr>
                <w:rStyle w:val="label"/>
                <w:rFonts w:ascii="Arial Narrow" w:eastAsia="Times New Roman" w:hAnsi="Arial Narrow"/>
                <w:sz w:val="16"/>
                <w:szCs w:val="16"/>
              </w:rPr>
              <w:t>(50-59 years)†</w:t>
            </w:r>
          </w:p>
        </w:tc>
        <w:tc>
          <w:tcPr>
            <w:tcW w:w="40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2F39945" w14:textId="77777777" w:rsidR="000660FA" w:rsidRDefault="000660FA">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319.3 per 1000</w:t>
            </w:r>
          </w:p>
        </w:tc>
        <w:tc>
          <w:tcPr>
            <w:tcW w:w="562" w:type="pct"/>
            <w:tcBorders>
              <w:top w:val="single" w:sz="4" w:space="0" w:color="auto"/>
              <w:left w:val="single" w:sz="4" w:space="0" w:color="auto"/>
              <w:bottom w:val="single" w:sz="4" w:space="0" w:color="auto"/>
              <w:right w:val="single" w:sz="4" w:space="0" w:color="auto"/>
            </w:tcBorders>
          </w:tcPr>
          <w:p w14:paraId="564BAC94" w14:textId="77777777" w:rsidR="000660FA" w:rsidRPr="008E6DEC" w:rsidRDefault="000660FA">
            <w:pPr>
              <w:spacing w:line="240" w:lineRule="auto"/>
              <w:contextualSpacing/>
              <w:rPr>
                <w:rStyle w:val="quality-sign"/>
                <w:rFonts w:ascii="Arial Narrow" w:eastAsia="Times New Roman" w:hAnsi="Arial Narrow" w:cs="Cambria Math"/>
                <w:sz w:val="16"/>
                <w:szCs w:val="16"/>
              </w:rPr>
            </w:pPr>
            <w:r w:rsidRPr="00D800B3">
              <w:rPr>
                <w:rStyle w:val="quality-sign"/>
                <w:rFonts w:ascii="Cambria Math" w:eastAsia="Times New Roman" w:hAnsi="Cambria Math" w:cs="Cambria Math"/>
                <w:sz w:val="21"/>
                <w:szCs w:val="21"/>
              </w:rPr>
              <w:t>⨁⨁⨁</w:t>
            </w:r>
            <w:r w:rsidRPr="00D800B3">
              <w:rPr>
                <w:rStyle w:val="quality-sign"/>
                <w:rFonts w:ascii="MS Gothic" w:eastAsia="MS Gothic" w:hAnsi="MS Gothic" w:cs="MS Gothic" w:hint="eastAsia"/>
                <w:sz w:val="21"/>
                <w:szCs w:val="21"/>
              </w:rPr>
              <w:t>◯</w:t>
            </w:r>
            <w:r w:rsidRPr="00D800B3">
              <w:br/>
            </w:r>
            <w:r w:rsidRPr="00D800B3">
              <w:rPr>
                <w:rStyle w:val="quality-text"/>
                <w:rFonts w:ascii="Arial Narrow" w:eastAsia="Times New Roman" w:hAnsi="Arial Narrow"/>
                <w:sz w:val="16"/>
                <w:szCs w:val="16"/>
              </w:rPr>
              <w:t>MODERATE</w:t>
            </w:r>
            <w:r w:rsidRPr="00D800B3">
              <w:rPr>
                <w:rFonts w:ascii="Arial Narrow" w:eastAsia="Times New Roman" w:hAnsi="Arial Narrow"/>
                <w:sz w:val="16"/>
                <w:szCs w:val="16"/>
                <w:vertAlign w:val="superscript"/>
              </w:rPr>
              <w:t xml:space="preserve"> a,b,c,d</w:t>
            </w:r>
          </w:p>
        </w:tc>
        <w:tc>
          <w:tcPr>
            <w:tcW w:w="3438" w:type="pct"/>
            <w:tcBorders>
              <w:top w:val="single" w:sz="4" w:space="0" w:color="auto"/>
              <w:left w:val="single" w:sz="4" w:space="0" w:color="auto"/>
              <w:bottom w:val="single" w:sz="4" w:space="0" w:color="auto"/>
              <w:right w:val="single" w:sz="4" w:space="0" w:color="auto"/>
            </w:tcBorders>
          </w:tcPr>
          <w:p w14:paraId="302892AB" w14:textId="77777777" w:rsidR="000660FA" w:rsidRPr="00A6296E" w:rsidRDefault="000660FA">
            <w:pPr>
              <w:spacing w:line="240" w:lineRule="auto"/>
              <w:contextualSpacing/>
              <w:rPr>
                <w:rStyle w:val="quality-sign"/>
                <w:rFonts w:eastAsia="Times New Roman" w:cs="Cambria Math"/>
                <w:sz w:val="16"/>
                <w:szCs w:val="16"/>
              </w:rPr>
            </w:pPr>
            <w:r w:rsidRPr="008E6DEC">
              <w:rPr>
                <w:rStyle w:val="quality-sign"/>
                <w:rFonts w:ascii="Arial Narrow" w:eastAsia="Times New Roman" w:hAnsi="Arial Narrow" w:cs="Cambria Math"/>
                <w:sz w:val="16"/>
                <w:szCs w:val="16"/>
              </w:rPr>
              <w:t xml:space="preserve">Screening probably leads to at least 150 women requiring additional imaging no biopsy (no cancer) </w:t>
            </w:r>
            <w:r>
              <w:rPr>
                <w:rStyle w:val="quality-sign"/>
                <w:rFonts w:ascii="Arial Narrow" w:eastAsia="Times New Roman" w:hAnsi="Arial Narrow" w:cs="Cambria Math"/>
                <w:sz w:val="16"/>
                <w:szCs w:val="16"/>
              </w:rPr>
              <w:t>in</w:t>
            </w:r>
            <w:r w:rsidRPr="008E6DEC">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8E6DEC">
              <w:rPr>
                <w:rStyle w:val="quality-sign"/>
                <w:rFonts w:ascii="Arial Narrow" w:eastAsia="Times New Roman" w:hAnsi="Arial Narrow" w:cs="Cambria Math"/>
                <w:sz w:val="16"/>
                <w:szCs w:val="16"/>
              </w:rPr>
              <w:t xml:space="preserve"> years </w:t>
            </w:r>
            <w:r>
              <w:rPr>
                <w:rStyle w:val="quality-sign"/>
                <w:rFonts w:ascii="Arial Narrow" w:eastAsia="Times New Roman" w:hAnsi="Arial Narrow" w:cs="Cambria Math"/>
                <w:sz w:val="16"/>
                <w:szCs w:val="16"/>
              </w:rPr>
              <w:t>over a 10-year period</w:t>
            </w:r>
            <w:r w:rsidRPr="0007110E">
              <w:rPr>
                <w:rStyle w:val="label"/>
                <w:rFonts w:ascii="Arial Narrow" w:eastAsia="Times New Roman" w:hAnsi="Arial Narrow"/>
                <w:sz w:val="16"/>
                <w:szCs w:val="16"/>
              </w:rPr>
              <w:t xml:space="preserve"> (</w:t>
            </w:r>
            <w:r>
              <w:rPr>
                <w:rStyle w:val="label"/>
                <w:rFonts w:ascii="Arial Narrow" w:eastAsia="Times New Roman" w:hAnsi="Arial Narrow"/>
                <w:sz w:val="16"/>
                <w:szCs w:val="16"/>
              </w:rPr>
              <w:t>5</w:t>
            </w:r>
            <w:r w:rsidRPr="0007110E">
              <w:rPr>
                <w:rStyle w:val="label"/>
                <w:rFonts w:ascii="Arial Narrow" w:eastAsia="Times New Roman" w:hAnsi="Arial Narrow"/>
                <w:sz w:val="16"/>
                <w:szCs w:val="16"/>
              </w:rPr>
              <w:t>0-</w:t>
            </w:r>
            <w:r>
              <w:rPr>
                <w:rStyle w:val="label"/>
                <w:rFonts w:ascii="Arial Narrow" w:eastAsia="Times New Roman" w:hAnsi="Arial Narrow"/>
                <w:sz w:val="16"/>
                <w:szCs w:val="16"/>
              </w:rPr>
              <w:t>5</w:t>
            </w:r>
            <w:r w:rsidRPr="0007110E">
              <w:rPr>
                <w:rStyle w:val="label"/>
                <w:rFonts w:ascii="Arial Narrow" w:eastAsia="Times New Roman" w:hAnsi="Arial Narrow"/>
                <w:sz w:val="16"/>
                <w:szCs w:val="16"/>
              </w:rPr>
              <w:t>9 years</w:t>
            </w:r>
            <w:r>
              <w:rPr>
                <w:rStyle w:val="label"/>
                <w:rFonts w:ascii="Arial Narrow" w:eastAsia="Times New Roman" w:hAnsi="Arial Narrow"/>
                <w:sz w:val="16"/>
                <w:szCs w:val="16"/>
              </w:rPr>
              <w:t>, started screening at age 50</w:t>
            </w:r>
            <w:r w:rsidRPr="0007110E">
              <w:rPr>
                <w:rStyle w:val="label"/>
                <w:rFonts w:ascii="Arial Narrow" w:eastAsia="Times New Roman" w:hAnsi="Arial Narrow"/>
                <w:sz w:val="16"/>
                <w:szCs w:val="16"/>
              </w:rPr>
              <w:t>)</w:t>
            </w:r>
          </w:p>
        </w:tc>
      </w:tr>
      <w:tr w:rsidR="000660FA" w:rsidRPr="00A6296E" w14:paraId="242CCD94" w14:textId="77777777">
        <w:trPr>
          <w:cantSplit/>
          <w:trHeight w:val="284"/>
        </w:trPr>
        <w:tc>
          <w:tcPr>
            <w:tcW w:w="595" w:type="pct"/>
            <w:tcBorders>
              <w:top w:val="single" w:sz="4" w:space="0" w:color="auto"/>
              <w:left w:val="single" w:sz="4" w:space="0" w:color="auto"/>
              <w:bottom w:val="single" w:sz="4" w:space="0" w:color="auto"/>
              <w:right w:val="single" w:sz="4" w:space="0" w:color="auto"/>
            </w:tcBorders>
          </w:tcPr>
          <w:p w14:paraId="5F2DECE4" w14:textId="77777777" w:rsidR="000660FA" w:rsidRPr="00BD3E93" w:rsidRDefault="000660FA">
            <w:pPr>
              <w:spacing w:line="240" w:lineRule="auto"/>
              <w:contextualSpacing/>
              <w:rPr>
                <w:rStyle w:val="label"/>
                <w:rFonts w:ascii="Arial Narrow" w:eastAsia="Times New Roman" w:hAnsi="Arial Narrow"/>
                <w:sz w:val="16"/>
                <w:szCs w:val="16"/>
              </w:rPr>
            </w:pPr>
            <w:r w:rsidRPr="00BD3E93">
              <w:rPr>
                <w:rStyle w:val="label"/>
                <w:rFonts w:ascii="Arial Narrow" w:eastAsia="Times New Roman" w:hAnsi="Arial Narrow"/>
                <w:sz w:val="16"/>
                <w:szCs w:val="16"/>
              </w:rPr>
              <w:t>Additional imaging no biopsy (no cancer) over 10 years</w:t>
            </w:r>
            <w:r w:rsidRPr="00BD3E93">
              <w:rPr>
                <w:rStyle w:val="label"/>
                <w:rFonts w:ascii="Arial Narrow" w:hAnsi="Arial Narrow"/>
                <w:sz w:val="16"/>
                <w:szCs w:val="16"/>
              </w:rPr>
              <w:t xml:space="preserve"> </w:t>
            </w:r>
            <w:r w:rsidRPr="00BD3E93">
              <w:rPr>
                <w:rStyle w:val="label"/>
                <w:rFonts w:ascii="Arial Narrow" w:eastAsia="Times New Roman" w:hAnsi="Arial Narrow"/>
                <w:sz w:val="16"/>
                <w:szCs w:val="16"/>
              </w:rPr>
              <w:t>(50-59 years)‡</w:t>
            </w:r>
          </w:p>
        </w:tc>
        <w:tc>
          <w:tcPr>
            <w:tcW w:w="40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FE5DAD0" w14:textId="77777777" w:rsidR="000660FA" w:rsidRDefault="000660FA">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252.4 per 1000</w:t>
            </w:r>
          </w:p>
        </w:tc>
        <w:tc>
          <w:tcPr>
            <w:tcW w:w="562" w:type="pct"/>
            <w:tcBorders>
              <w:top w:val="single" w:sz="4" w:space="0" w:color="auto"/>
              <w:left w:val="single" w:sz="4" w:space="0" w:color="auto"/>
              <w:bottom w:val="single" w:sz="4" w:space="0" w:color="auto"/>
              <w:right w:val="single" w:sz="4" w:space="0" w:color="auto"/>
            </w:tcBorders>
          </w:tcPr>
          <w:p w14:paraId="300864A9" w14:textId="77777777" w:rsidR="000660FA" w:rsidRPr="008E6DEC" w:rsidRDefault="000660FA">
            <w:pPr>
              <w:spacing w:line="240" w:lineRule="auto"/>
              <w:contextualSpacing/>
              <w:rPr>
                <w:rStyle w:val="quality-sign"/>
                <w:rFonts w:ascii="Arial Narrow" w:eastAsia="Times New Roman" w:hAnsi="Arial Narrow" w:cs="Cambria Math"/>
                <w:sz w:val="16"/>
                <w:szCs w:val="16"/>
              </w:rPr>
            </w:pPr>
            <w:r w:rsidRPr="00D800B3">
              <w:rPr>
                <w:rStyle w:val="quality-sign"/>
                <w:rFonts w:ascii="Cambria Math" w:eastAsia="Times New Roman" w:hAnsi="Cambria Math" w:cs="Cambria Math"/>
                <w:sz w:val="21"/>
                <w:szCs w:val="21"/>
              </w:rPr>
              <w:t>⨁⨁⨁</w:t>
            </w:r>
            <w:r w:rsidRPr="00D800B3">
              <w:rPr>
                <w:rStyle w:val="quality-sign"/>
                <w:rFonts w:ascii="MS Gothic" w:eastAsia="MS Gothic" w:hAnsi="MS Gothic" w:cs="MS Gothic" w:hint="eastAsia"/>
                <w:sz w:val="21"/>
                <w:szCs w:val="21"/>
              </w:rPr>
              <w:t>◯</w:t>
            </w:r>
            <w:r w:rsidRPr="00D800B3">
              <w:br/>
            </w:r>
            <w:r w:rsidRPr="00D800B3">
              <w:rPr>
                <w:rStyle w:val="quality-text"/>
                <w:rFonts w:ascii="Arial Narrow" w:eastAsia="Times New Roman" w:hAnsi="Arial Narrow"/>
                <w:sz w:val="16"/>
                <w:szCs w:val="16"/>
              </w:rPr>
              <w:t>MODERATE</w:t>
            </w:r>
            <w:r w:rsidRPr="00D800B3">
              <w:rPr>
                <w:rFonts w:ascii="Arial Narrow" w:eastAsia="Times New Roman" w:hAnsi="Arial Narrow"/>
                <w:sz w:val="16"/>
                <w:szCs w:val="16"/>
                <w:vertAlign w:val="superscript"/>
              </w:rPr>
              <w:t xml:space="preserve"> a,b,c,d</w:t>
            </w:r>
          </w:p>
        </w:tc>
        <w:tc>
          <w:tcPr>
            <w:tcW w:w="3438" w:type="pct"/>
            <w:tcBorders>
              <w:top w:val="single" w:sz="4" w:space="0" w:color="auto"/>
              <w:left w:val="single" w:sz="4" w:space="0" w:color="auto"/>
              <w:bottom w:val="single" w:sz="4" w:space="0" w:color="auto"/>
              <w:right w:val="single" w:sz="4" w:space="0" w:color="auto"/>
            </w:tcBorders>
          </w:tcPr>
          <w:p w14:paraId="4D0A6E0D" w14:textId="77777777" w:rsidR="000660FA" w:rsidRPr="00A6296E" w:rsidRDefault="000660FA">
            <w:pPr>
              <w:spacing w:line="240" w:lineRule="auto"/>
              <w:contextualSpacing/>
              <w:rPr>
                <w:rStyle w:val="quality-sign"/>
                <w:rFonts w:eastAsia="Times New Roman" w:cs="Cambria Math"/>
                <w:sz w:val="16"/>
                <w:szCs w:val="16"/>
              </w:rPr>
            </w:pPr>
            <w:r w:rsidRPr="008E6DEC">
              <w:rPr>
                <w:rStyle w:val="quality-sign"/>
                <w:rFonts w:ascii="Arial Narrow" w:eastAsia="Times New Roman" w:hAnsi="Arial Narrow" w:cs="Cambria Math"/>
                <w:sz w:val="16"/>
                <w:szCs w:val="16"/>
              </w:rPr>
              <w:t xml:space="preserve">Screening probably leads to at least 150 women requiring additional imaging no biopsy (no cancer) </w:t>
            </w:r>
            <w:r>
              <w:rPr>
                <w:rStyle w:val="quality-sign"/>
                <w:rFonts w:ascii="Arial Narrow" w:eastAsia="Times New Roman" w:hAnsi="Arial Narrow" w:cs="Cambria Math"/>
                <w:sz w:val="16"/>
                <w:szCs w:val="16"/>
              </w:rPr>
              <w:t>in</w:t>
            </w:r>
            <w:r w:rsidRPr="008E6DEC">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8E6DEC">
              <w:rPr>
                <w:rStyle w:val="quality-sign"/>
                <w:rFonts w:ascii="Arial Narrow" w:eastAsia="Times New Roman" w:hAnsi="Arial Narrow" w:cs="Cambria Math"/>
                <w:sz w:val="16"/>
                <w:szCs w:val="16"/>
              </w:rPr>
              <w:t xml:space="preserve"> years </w:t>
            </w:r>
            <w:r>
              <w:rPr>
                <w:rStyle w:val="quality-sign"/>
                <w:rFonts w:ascii="Arial Narrow" w:eastAsia="Times New Roman" w:hAnsi="Arial Narrow" w:cs="Cambria Math"/>
                <w:sz w:val="16"/>
                <w:szCs w:val="16"/>
              </w:rPr>
              <w:t>over a 10-year period</w:t>
            </w:r>
            <w:r w:rsidRPr="0007110E">
              <w:rPr>
                <w:rStyle w:val="label"/>
                <w:rFonts w:ascii="Arial Narrow" w:eastAsia="Times New Roman" w:hAnsi="Arial Narrow"/>
                <w:sz w:val="16"/>
                <w:szCs w:val="16"/>
              </w:rPr>
              <w:t xml:space="preserve"> (</w:t>
            </w:r>
            <w:r>
              <w:rPr>
                <w:rStyle w:val="label"/>
                <w:rFonts w:ascii="Arial Narrow" w:eastAsia="Times New Roman" w:hAnsi="Arial Narrow"/>
                <w:sz w:val="16"/>
                <w:szCs w:val="16"/>
              </w:rPr>
              <w:t>5</w:t>
            </w:r>
            <w:r w:rsidRPr="0007110E">
              <w:rPr>
                <w:rStyle w:val="label"/>
                <w:rFonts w:ascii="Arial Narrow" w:eastAsia="Times New Roman" w:hAnsi="Arial Narrow"/>
                <w:sz w:val="16"/>
                <w:szCs w:val="16"/>
              </w:rPr>
              <w:t>0-</w:t>
            </w:r>
            <w:r>
              <w:rPr>
                <w:rStyle w:val="label"/>
                <w:rFonts w:ascii="Arial Narrow" w:eastAsia="Times New Roman" w:hAnsi="Arial Narrow"/>
                <w:sz w:val="16"/>
                <w:szCs w:val="16"/>
              </w:rPr>
              <w:t>5</w:t>
            </w:r>
            <w:r w:rsidRPr="0007110E">
              <w:rPr>
                <w:rStyle w:val="label"/>
                <w:rFonts w:ascii="Arial Narrow" w:eastAsia="Times New Roman" w:hAnsi="Arial Narrow"/>
                <w:sz w:val="16"/>
                <w:szCs w:val="16"/>
              </w:rPr>
              <w:t>9 years</w:t>
            </w:r>
            <w:r>
              <w:rPr>
                <w:rStyle w:val="label"/>
                <w:rFonts w:ascii="Arial Narrow" w:eastAsia="Times New Roman" w:hAnsi="Arial Narrow"/>
                <w:sz w:val="16"/>
                <w:szCs w:val="16"/>
              </w:rPr>
              <w:t>, started screening prior to age 50</w:t>
            </w:r>
            <w:r w:rsidRPr="0007110E">
              <w:rPr>
                <w:rStyle w:val="label"/>
                <w:rFonts w:ascii="Arial Narrow" w:eastAsia="Times New Roman" w:hAnsi="Arial Narrow"/>
                <w:sz w:val="16"/>
                <w:szCs w:val="16"/>
              </w:rPr>
              <w:t>)</w:t>
            </w:r>
          </w:p>
        </w:tc>
      </w:tr>
      <w:tr w:rsidR="000660FA" w:rsidRPr="00A6296E" w14:paraId="1A463F91" w14:textId="77777777">
        <w:trPr>
          <w:cantSplit/>
          <w:trHeight w:val="284"/>
        </w:trPr>
        <w:tc>
          <w:tcPr>
            <w:tcW w:w="595" w:type="pct"/>
            <w:tcBorders>
              <w:top w:val="single" w:sz="4" w:space="0" w:color="auto"/>
              <w:left w:val="single" w:sz="4" w:space="0" w:color="auto"/>
              <w:bottom w:val="single" w:sz="4" w:space="0" w:color="auto"/>
              <w:right w:val="single" w:sz="4" w:space="0" w:color="auto"/>
            </w:tcBorders>
          </w:tcPr>
          <w:p w14:paraId="65D76CF9" w14:textId="77777777" w:rsidR="000660FA" w:rsidRPr="00BD3E93" w:rsidRDefault="000660FA">
            <w:pPr>
              <w:spacing w:line="240" w:lineRule="auto"/>
              <w:contextualSpacing/>
              <w:rPr>
                <w:rStyle w:val="label"/>
                <w:rFonts w:ascii="Arial Narrow" w:eastAsia="Times New Roman" w:hAnsi="Arial Narrow"/>
                <w:sz w:val="16"/>
                <w:szCs w:val="16"/>
              </w:rPr>
            </w:pPr>
            <w:r w:rsidRPr="00BD3E93">
              <w:rPr>
                <w:rStyle w:val="label"/>
                <w:rFonts w:ascii="Arial Narrow" w:eastAsia="Times New Roman" w:hAnsi="Arial Narrow"/>
                <w:sz w:val="16"/>
                <w:szCs w:val="16"/>
              </w:rPr>
              <w:t>Additional imaging no biopsy (no cancer) over 10 years</w:t>
            </w:r>
            <w:r w:rsidRPr="00BD3E93">
              <w:rPr>
                <w:rStyle w:val="label"/>
                <w:rFonts w:ascii="Arial Narrow" w:hAnsi="Arial Narrow"/>
                <w:sz w:val="16"/>
                <w:szCs w:val="16"/>
              </w:rPr>
              <w:t xml:space="preserve"> </w:t>
            </w:r>
            <w:r w:rsidRPr="00BD3E93">
              <w:rPr>
                <w:rStyle w:val="label"/>
                <w:rFonts w:ascii="Arial Narrow" w:eastAsia="Times New Roman" w:hAnsi="Arial Narrow"/>
                <w:sz w:val="16"/>
                <w:szCs w:val="16"/>
              </w:rPr>
              <w:t>(60-69 years)‡</w:t>
            </w:r>
          </w:p>
        </w:tc>
        <w:tc>
          <w:tcPr>
            <w:tcW w:w="40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47C6DDE" w14:textId="77777777" w:rsidR="000660FA" w:rsidRDefault="000660FA">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224.4 per 1000</w:t>
            </w:r>
          </w:p>
        </w:tc>
        <w:tc>
          <w:tcPr>
            <w:tcW w:w="562" w:type="pct"/>
            <w:tcBorders>
              <w:top w:val="single" w:sz="4" w:space="0" w:color="auto"/>
              <w:left w:val="single" w:sz="4" w:space="0" w:color="auto"/>
              <w:bottom w:val="single" w:sz="4" w:space="0" w:color="auto"/>
              <w:right w:val="single" w:sz="4" w:space="0" w:color="auto"/>
            </w:tcBorders>
          </w:tcPr>
          <w:p w14:paraId="048F9639" w14:textId="77777777" w:rsidR="000660FA" w:rsidRPr="008E6DEC" w:rsidRDefault="000660FA">
            <w:pPr>
              <w:spacing w:line="240" w:lineRule="auto"/>
              <w:contextualSpacing/>
              <w:rPr>
                <w:rStyle w:val="quality-sign"/>
                <w:rFonts w:ascii="Arial Narrow" w:eastAsia="Times New Roman" w:hAnsi="Arial Narrow" w:cs="Cambria Math"/>
                <w:sz w:val="16"/>
                <w:szCs w:val="16"/>
              </w:rPr>
            </w:pPr>
            <w:r w:rsidRPr="00D800B3">
              <w:rPr>
                <w:rStyle w:val="quality-sign"/>
                <w:rFonts w:ascii="Cambria Math" w:eastAsia="Times New Roman" w:hAnsi="Cambria Math" w:cs="Cambria Math"/>
                <w:sz w:val="21"/>
                <w:szCs w:val="21"/>
              </w:rPr>
              <w:t>⨁⨁⨁</w:t>
            </w:r>
            <w:r w:rsidRPr="00D800B3">
              <w:rPr>
                <w:rStyle w:val="quality-sign"/>
                <w:rFonts w:ascii="MS Gothic" w:eastAsia="MS Gothic" w:hAnsi="MS Gothic" w:cs="MS Gothic" w:hint="eastAsia"/>
                <w:sz w:val="21"/>
                <w:szCs w:val="21"/>
              </w:rPr>
              <w:t>◯</w:t>
            </w:r>
            <w:r w:rsidRPr="00D800B3">
              <w:br/>
            </w:r>
            <w:r w:rsidRPr="00D800B3">
              <w:rPr>
                <w:rStyle w:val="quality-text"/>
                <w:rFonts w:ascii="Arial Narrow" w:eastAsia="Times New Roman" w:hAnsi="Arial Narrow"/>
                <w:sz w:val="16"/>
                <w:szCs w:val="16"/>
              </w:rPr>
              <w:t>MODERATE</w:t>
            </w:r>
            <w:r w:rsidRPr="00D800B3">
              <w:rPr>
                <w:rFonts w:ascii="Arial Narrow" w:eastAsia="Times New Roman" w:hAnsi="Arial Narrow"/>
                <w:sz w:val="16"/>
                <w:szCs w:val="16"/>
                <w:vertAlign w:val="superscript"/>
              </w:rPr>
              <w:t xml:space="preserve"> a,b,c,d</w:t>
            </w:r>
          </w:p>
        </w:tc>
        <w:tc>
          <w:tcPr>
            <w:tcW w:w="3438" w:type="pct"/>
            <w:tcBorders>
              <w:top w:val="single" w:sz="4" w:space="0" w:color="auto"/>
              <w:left w:val="single" w:sz="4" w:space="0" w:color="auto"/>
              <w:bottom w:val="single" w:sz="4" w:space="0" w:color="auto"/>
              <w:right w:val="single" w:sz="4" w:space="0" w:color="auto"/>
            </w:tcBorders>
          </w:tcPr>
          <w:p w14:paraId="1382C181" w14:textId="77777777" w:rsidR="000660FA" w:rsidRPr="00A6296E" w:rsidRDefault="000660FA">
            <w:pPr>
              <w:spacing w:line="240" w:lineRule="auto"/>
              <w:contextualSpacing/>
              <w:rPr>
                <w:rStyle w:val="quality-sign"/>
                <w:rFonts w:eastAsia="Times New Roman" w:cs="Cambria Math"/>
                <w:sz w:val="16"/>
                <w:szCs w:val="16"/>
              </w:rPr>
            </w:pPr>
            <w:r w:rsidRPr="008E6DEC">
              <w:rPr>
                <w:rStyle w:val="quality-sign"/>
                <w:rFonts w:ascii="Arial Narrow" w:eastAsia="Times New Roman" w:hAnsi="Arial Narrow" w:cs="Cambria Math"/>
                <w:sz w:val="16"/>
                <w:szCs w:val="16"/>
              </w:rPr>
              <w:t xml:space="preserve">Screening probably leads to at least 150 women requiring additional imaging no biopsy (no cancer) </w:t>
            </w:r>
            <w:r>
              <w:rPr>
                <w:rStyle w:val="quality-sign"/>
                <w:rFonts w:ascii="Arial Narrow" w:eastAsia="Times New Roman" w:hAnsi="Arial Narrow" w:cs="Cambria Math"/>
                <w:sz w:val="16"/>
                <w:szCs w:val="16"/>
              </w:rPr>
              <w:t>in</w:t>
            </w:r>
            <w:r w:rsidRPr="008E6DEC">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8E6DEC">
              <w:rPr>
                <w:rStyle w:val="quality-sign"/>
                <w:rFonts w:ascii="Arial Narrow" w:eastAsia="Times New Roman" w:hAnsi="Arial Narrow" w:cs="Cambria Math"/>
                <w:sz w:val="16"/>
                <w:szCs w:val="16"/>
              </w:rPr>
              <w:t xml:space="preserve"> years </w:t>
            </w:r>
            <w:r>
              <w:rPr>
                <w:rStyle w:val="quality-sign"/>
                <w:rFonts w:ascii="Arial Narrow" w:eastAsia="Times New Roman" w:hAnsi="Arial Narrow" w:cs="Cambria Math"/>
                <w:sz w:val="16"/>
                <w:szCs w:val="16"/>
              </w:rPr>
              <w:t>over a 10-year period</w:t>
            </w:r>
            <w:r w:rsidRPr="0007110E">
              <w:rPr>
                <w:rStyle w:val="label"/>
                <w:rFonts w:ascii="Arial Narrow" w:eastAsia="Times New Roman" w:hAnsi="Arial Narrow"/>
                <w:sz w:val="16"/>
                <w:szCs w:val="16"/>
              </w:rPr>
              <w:t xml:space="preserve"> (</w:t>
            </w:r>
            <w:r>
              <w:rPr>
                <w:rStyle w:val="label"/>
                <w:rFonts w:ascii="Arial Narrow" w:eastAsia="Times New Roman" w:hAnsi="Arial Narrow"/>
                <w:sz w:val="16"/>
                <w:szCs w:val="16"/>
              </w:rPr>
              <w:t>6</w:t>
            </w:r>
            <w:r w:rsidRPr="0007110E">
              <w:rPr>
                <w:rStyle w:val="label"/>
                <w:rFonts w:ascii="Arial Narrow" w:eastAsia="Times New Roman" w:hAnsi="Arial Narrow"/>
                <w:sz w:val="16"/>
                <w:szCs w:val="16"/>
              </w:rPr>
              <w:t>0-</w:t>
            </w:r>
            <w:r>
              <w:rPr>
                <w:rStyle w:val="label"/>
                <w:rFonts w:ascii="Arial Narrow" w:eastAsia="Times New Roman" w:hAnsi="Arial Narrow"/>
                <w:sz w:val="16"/>
                <w:szCs w:val="16"/>
              </w:rPr>
              <w:t>6</w:t>
            </w:r>
            <w:r w:rsidRPr="0007110E">
              <w:rPr>
                <w:rStyle w:val="label"/>
                <w:rFonts w:ascii="Arial Narrow" w:eastAsia="Times New Roman" w:hAnsi="Arial Narrow"/>
                <w:sz w:val="16"/>
                <w:szCs w:val="16"/>
              </w:rPr>
              <w:t>9 years)</w:t>
            </w:r>
          </w:p>
        </w:tc>
      </w:tr>
      <w:tr w:rsidR="000660FA" w:rsidRPr="00A6296E" w14:paraId="27A9E3CE" w14:textId="77777777">
        <w:trPr>
          <w:cantSplit/>
          <w:trHeight w:val="284"/>
        </w:trPr>
        <w:tc>
          <w:tcPr>
            <w:tcW w:w="595" w:type="pct"/>
            <w:tcBorders>
              <w:top w:val="single" w:sz="4" w:space="0" w:color="auto"/>
              <w:left w:val="single" w:sz="4" w:space="0" w:color="auto"/>
              <w:bottom w:val="single" w:sz="4" w:space="0" w:color="auto"/>
              <w:right w:val="single" w:sz="4" w:space="0" w:color="auto"/>
            </w:tcBorders>
          </w:tcPr>
          <w:p w14:paraId="14015F04" w14:textId="77777777" w:rsidR="000660FA" w:rsidRPr="00BD3E93" w:rsidRDefault="000660FA">
            <w:pPr>
              <w:spacing w:line="240" w:lineRule="auto"/>
              <w:contextualSpacing/>
              <w:rPr>
                <w:rStyle w:val="label"/>
                <w:rFonts w:ascii="Arial Narrow" w:eastAsia="Times New Roman" w:hAnsi="Arial Narrow"/>
                <w:sz w:val="16"/>
                <w:szCs w:val="16"/>
              </w:rPr>
            </w:pPr>
            <w:r w:rsidRPr="00BD3E93">
              <w:rPr>
                <w:rStyle w:val="label"/>
                <w:rFonts w:ascii="Arial Narrow" w:eastAsia="Times New Roman" w:hAnsi="Arial Narrow"/>
                <w:sz w:val="16"/>
                <w:szCs w:val="16"/>
              </w:rPr>
              <w:t>Additional imaging no biopsy (no cancer) over 10 years</w:t>
            </w:r>
            <w:r w:rsidRPr="00BD3E93">
              <w:rPr>
                <w:rStyle w:val="label"/>
                <w:rFonts w:ascii="Arial Narrow" w:hAnsi="Arial Narrow"/>
                <w:sz w:val="16"/>
                <w:szCs w:val="16"/>
              </w:rPr>
              <w:t xml:space="preserve"> </w:t>
            </w:r>
            <w:r w:rsidRPr="00BD3E93">
              <w:rPr>
                <w:rStyle w:val="label"/>
                <w:rFonts w:ascii="Arial Narrow" w:eastAsia="Times New Roman" w:hAnsi="Arial Narrow"/>
                <w:sz w:val="16"/>
                <w:szCs w:val="16"/>
              </w:rPr>
              <w:t>(70+ years)‡</w:t>
            </w:r>
          </w:p>
        </w:tc>
        <w:tc>
          <w:tcPr>
            <w:tcW w:w="40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3A6DEEB" w14:textId="77777777" w:rsidR="000660FA" w:rsidRDefault="000660FA">
            <w:pPr>
              <w:spacing w:line="240" w:lineRule="auto"/>
              <w:contextualSpacing/>
              <w:rPr>
                <w:rFonts w:ascii="Arial Narrow" w:eastAsia="Times New Roman" w:hAnsi="Arial Narrow"/>
                <w:b/>
                <w:sz w:val="16"/>
                <w:szCs w:val="16"/>
              </w:rPr>
            </w:pPr>
            <w:r>
              <w:rPr>
                <w:rFonts w:ascii="Arial Narrow" w:eastAsia="Times New Roman" w:hAnsi="Arial Narrow"/>
                <w:b/>
                <w:sz w:val="16"/>
                <w:szCs w:val="16"/>
              </w:rPr>
              <w:t>190 per 1000</w:t>
            </w:r>
          </w:p>
        </w:tc>
        <w:tc>
          <w:tcPr>
            <w:tcW w:w="562" w:type="pct"/>
            <w:tcBorders>
              <w:top w:val="single" w:sz="4" w:space="0" w:color="auto"/>
              <w:left w:val="single" w:sz="4" w:space="0" w:color="auto"/>
              <w:bottom w:val="single" w:sz="4" w:space="0" w:color="auto"/>
              <w:right w:val="single" w:sz="4" w:space="0" w:color="auto"/>
            </w:tcBorders>
          </w:tcPr>
          <w:p w14:paraId="03C29546" w14:textId="77777777" w:rsidR="000660FA" w:rsidRPr="008E6DEC" w:rsidRDefault="000660FA">
            <w:pPr>
              <w:spacing w:line="240" w:lineRule="auto"/>
              <w:contextualSpacing/>
              <w:rPr>
                <w:rStyle w:val="quality-sign"/>
                <w:rFonts w:ascii="Arial Narrow" w:eastAsia="Times New Roman" w:hAnsi="Arial Narrow" w:cs="Cambria Math"/>
                <w:sz w:val="16"/>
                <w:szCs w:val="16"/>
              </w:rPr>
            </w:pPr>
            <w:r w:rsidRPr="00D800B3">
              <w:rPr>
                <w:rStyle w:val="quality-sign"/>
                <w:rFonts w:ascii="Cambria Math" w:eastAsia="Times New Roman" w:hAnsi="Cambria Math" w:cs="Cambria Math"/>
                <w:sz w:val="21"/>
                <w:szCs w:val="21"/>
              </w:rPr>
              <w:t>⨁⨁⨁</w:t>
            </w:r>
            <w:r w:rsidRPr="00D800B3">
              <w:rPr>
                <w:rStyle w:val="quality-sign"/>
                <w:rFonts w:ascii="MS Gothic" w:eastAsia="MS Gothic" w:hAnsi="MS Gothic" w:cs="MS Gothic" w:hint="eastAsia"/>
                <w:sz w:val="21"/>
                <w:szCs w:val="21"/>
              </w:rPr>
              <w:t>◯</w:t>
            </w:r>
            <w:r w:rsidRPr="00D800B3">
              <w:br/>
            </w:r>
            <w:r w:rsidRPr="00D800B3">
              <w:rPr>
                <w:rStyle w:val="quality-text"/>
                <w:rFonts w:ascii="Arial Narrow" w:eastAsia="Times New Roman" w:hAnsi="Arial Narrow"/>
                <w:sz w:val="16"/>
                <w:szCs w:val="16"/>
              </w:rPr>
              <w:t>MODERATE</w:t>
            </w:r>
            <w:r w:rsidRPr="00D800B3">
              <w:rPr>
                <w:rFonts w:ascii="Arial Narrow" w:eastAsia="Times New Roman" w:hAnsi="Arial Narrow"/>
                <w:sz w:val="16"/>
                <w:szCs w:val="16"/>
                <w:vertAlign w:val="superscript"/>
              </w:rPr>
              <w:t xml:space="preserve"> a,b,c,d</w:t>
            </w:r>
          </w:p>
        </w:tc>
        <w:tc>
          <w:tcPr>
            <w:tcW w:w="3438" w:type="pct"/>
            <w:tcBorders>
              <w:top w:val="single" w:sz="4" w:space="0" w:color="auto"/>
              <w:left w:val="single" w:sz="4" w:space="0" w:color="auto"/>
              <w:bottom w:val="single" w:sz="4" w:space="0" w:color="auto"/>
              <w:right w:val="single" w:sz="4" w:space="0" w:color="auto"/>
            </w:tcBorders>
          </w:tcPr>
          <w:p w14:paraId="5AE53EDF" w14:textId="77777777" w:rsidR="000660FA" w:rsidRPr="00A6296E" w:rsidRDefault="000660FA">
            <w:pPr>
              <w:spacing w:line="240" w:lineRule="auto"/>
              <w:contextualSpacing/>
              <w:rPr>
                <w:rStyle w:val="quality-sign"/>
                <w:rFonts w:eastAsia="Times New Roman" w:cs="Cambria Math"/>
                <w:sz w:val="16"/>
                <w:szCs w:val="16"/>
              </w:rPr>
            </w:pPr>
            <w:r w:rsidRPr="008E6DEC">
              <w:rPr>
                <w:rStyle w:val="quality-sign"/>
                <w:rFonts w:ascii="Arial Narrow" w:eastAsia="Times New Roman" w:hAnsi="Arial Narrow" w:cs="Cambria Math"/>
                <w:sz w:val="16"/>
                <w:szCs w:val="16"/>
              </w:rPr>
              <w:t xml:space="preserve">Screening probably leads to at least 150 women requiring additional imaging no biopsy (no cancer) </w:t>
            </w:r>
            <w:r>
              <w:rPr>
                <w:rStyle w:val="quality-sign"/>
                <w:rFonts w:ascii="Arial Narrow" w:eastAsia="Times New Roman" w:hAnsi="Arial Narrow" w:cs="Cambria Math"/>
                <w:sz w:val="16"/>
                <w:szCs w:val="16"/>
              </w:rPr>
              <w:t>in</w:t>
            </w:r>
            <w:r w:rsidRPr="008E6DEC">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8E6DEC">
              <w:rPr>
                <w:rStyle w:val="quality-sign"/>
                <w:rFonts w:ascii="Arial Narrow" w:eastAsia="Times New Roman" w:hAnsi="Arial Narrow" w:cs="Cambria Math"/>
                <w:sz w:val="16"/>
                <w:szCs w:val="16"/>
              </w:rPr>
              <w:t xml:space="preserve"> years </w:t>
            </w:r>
            <w:r>
              <w:rPr>
                <w:rStyle w:val="quality-sign"/>
                <w:rFonts w:ascii="Arial Narrow" w:eastAsia="Times New Roman" w:hAnsi="Arial Narrow" w:cs="Cambria Math"/>
                <w:sz w:val="16"/>
                <w:szCs w:val="16"/>
              </w:rPr>
              <w:t>over a 10-year period</w:t>
            </w:r>
            <w:r w:rsidRPr="0007110E">
              <w:rPr>
                <w:rStyle w:val="label"/>
                <w:rFonts w:ascii="Arial Narrow" w:eastAsia="Times New Roman" w:hAnsi="Arial Narrow"/>
                <w:sz w:val="16"/>
                <w:szCs w:val="16"/>
              </w:rPr>
              <w:t xml:space="preserve"> (</w:t>
            </w:r>
            <w:r>
              <w:rPr>
                <w:rStyle w:val="label"/>
                <w:rFonts w:ascii="Arial Narrow" w:eastAsia="Times New Roman" w:hAnsi="Arial Narrow"/>
                <w:sz w:val="16"/>
                <w:szCs w:val="16"/>
              </w:rPr>
              <w:t>70+</w:t>
            </w:r>
            <w:r w:rsidRPr="0007110E">
              <w:rPr>
                <w:rStyle w:val="label"/>
                <w:rFonts w:ascii="Arial Narrow" w:eastAsia="Times New Roman" w:hAnsi="Arial Narrow"/>
                <w:sz w:val="16"/>
                <w:szCs w:val="16"/>
              </w:rPr>
              <w:t xml:space="preserve"> years)</w:t>
            </w:r>
          </w:p>
        </w:tc>
      </w:tr>
      <w:tr w:rsidR="000660FA" w14:paraId="3F9C3234" w14:textId="77777777">
        <w:trPr>
          <w:cantSplit/>
          <w:trHeight w:val="300"/>
        </w:trPr>
        <w:tc>
          <w:tcPr>
            <w:tcW w:w="5000" w:type="pct"/>
            <w:gridSpan w:val="4"/>
            <w:tcBorders>
              <w:top w:val="single" w:sz="6" w:space="0" w:color="000000" w:themeColor="text1"/>
              <w:left w:val="nil"/>
              <w:bottom w:val="single" w:sz="6" w:space="0" w:color="000000" w:themeColor="text1"/>
              <w:right w:val="nil"/>
            </w:tcBorders>
          </w:tcPr>
          <w:p w14:paraId="3B9513CD" w14:textId="77777777" w:rsidR="000660FA" w:rsidRPr="00713BE7" w:rsidRDefault="000660FA">
            <w:pPr>
              <w:spacing w:line="240" w:lineRule="auto"/>
              <w:contextualSpacing/>
              <w:rPr>
                <w:rFonts w:ascii="Arial Narrow" w:eastAsia="Times New Roman" w:hAnsi="Arial Narrow"/>
                <w:sz w:val="16"/>
                <w:szCs w:val="16"/>
              </w:rPr>
            </w:pPr>
            <w:r w:rsidRPr="627434BF">
              <w:rPr>
                <w:rFonts w:ascii="Arial Narrow" w:eastAsia="Times New Roman" w:hAnsi="Arial Narrow"/>
                <w:sz w:val="16"/>
                <w:szCs w:val="16"/>
              </w:rPr>
              <w:t xml:space="preserve">*GRADE ratings are not typically applied to the context of primary evidence sets generated by </w:t>
            </w:r>
            <w:r w:rsidRPr="2FF996C3">
              <w:rPr>
                <w:rFonts w:ascii="Arial Narrow" w:eastAsia="Times New Roman" w:hAnsi="Arial Narrow"/>
                <w:sz w:val="16"/>
                <w:szCs w:val="16"/>
              </w:rPr>
              <w:t xml:space="preserve">analyses of </w:t>
            </w:r>
            <w:r>
              <w:rPr>
                <w:rFonts w:ascii="Arial Narrow" w:eastAsia="Times New Roman" w:hAnsi="Arial Narrow"/>
                <w:sz w:val="16"/>
                <w:szCs w:val="16"/>
              </w:rPr>
              <w:t>quality indicator surveillance</w:t>
            </w:r>
            <w:r w:rsidRPr="2FF996C3">
              <w:rPr>
                <w:rFonts w:ascii="Arial Narrow" w:eastAsia="Times New Roman" w:hAnsi="Arial Narrow"/>
                <w:sz w:val="16"/>
                <w:szCs w:val="16"/>
              </w:rPr>
              <w:t xml:space="preserve"> data.</w:t>
            </w:r>
            <w:r w:rsidRPr="2275C8D4">
              <w:rPr>
                <w:rFonts w:ascii="Arial Narrow" w:eastAsia="Times New Roman" w:hAnsi="Arial Narrow"/>
                <w:sz w:val="16"/>
                <w:szCs w:val="16"/>
              </w:rPr>
              <w:t xml:space="preserve"> </w:t>
            </w:r>
            <w:r w:rsidRPr="7B4BF127">
              <w:rPr>
                <w:rFonts w:ascii="Arial Narrow" w:eastAsia="Times New Roman" w:hAnsi="Arial Narrow"/>
                <w:sz w:val="16"/>
                <w:szCs w:val="16"/>
              </w:rPr>
              <w:t>However,</w:t>
            </w:r>
            <w:r w:rsidRPr="0C2713FB">
              <w:rPr>
                <w:rFonts w:ascii="Arial Narrow" w:eastAsia="Times New Roman" w:hAnsi="Arial Narrow"/>
                <w:sz w:val="16"/>
                <w:szCs w:val="16"/>
              </w:rPr>
              <w:t xml:space="preserve"> our </w:t>
            </w:r>
            <w:r w:rsidRPr="7B4BF127">
              <w:rPr>
                <w:rFonts w:ascii="Arial Narrow" w:eastAsia="Times New Roman" w:hAnsi="Arial Narrow"/>
                <w:sz w:val="16"/>
                <w:szCs w:val="16"/>
              </w:rPr>
              <w:t>judgements</w:t>
            </w:r>
            <w:r w:rsidRPr="0C2713FB">
              <w:rPr>
                <w:rFonts w:ascii="Arial Narrow" w:eastAsia="Times New Roman" w:hAnsi="Arial Narrow"/>
                <w:sz w:val="16"/>
                <w:szCs w:val="16"/>
              </w:rPr>
              <w:t xml:space="preserve"> of the </w:t>
            </w:r>
            <w:r w:rsidRPr="3B339296">
              <w:rPr>
                <w:rFonts w:ascii="Arial Narrow" w:eastAsia="Times New Roman" w:hAnsi="Arial Narrow"/>
                <w:sz w:val="16"/>
                <w:szCs w:val="16"/>
              </w:rPr>
              <w:t xml:space="preserve">overall certainty of evidence have been informed </w:t>
            </w:r>
            <w:r w:rsidRPr="17610FCE">
              <w:rPr>
                <w:rFonts w:ascii="Arial Narrow" w:eastAsia="Times New Roman" w:hAnsi="Arial Narrow"/>
                <w:sz w:val="16"/>
                <w:szCs w:val="16"/>
              </w:rPr>
              <w:t xml:space="preserve">by </w:t>
            </w:r>
            <w:r>
              <w:rPr>
                <w:rFonts w:ascii="Arial Narrow" w:eastAsia="Times New Roman" w:hAnsi="Arial Narrow"/>
                <w:sz w:val="16"/>
                <w:szCs w:val="16"/>
              </w:rPr>
              <w:t>similar</w:t>
            </w:r>
            <w:r w:rsidRPr="17610FCE">
              <w:rPr>
                <w:rFonts w:ascii="Arial Narrow" w:eastAsia="Times New Roman" w:hAnsi="Arial Narrow"/>
                <w:sz w:val="16"/>
                <w:szCs w:val="16"/>
              </w:rPr>
              <w:t xml:space="preserve"> considerations used in the GRADE process for </w:t>
            </w:r>
            <w:r w:rsidRPr="05CDD2AB">
              <w:rPr>
                <w:rFonts w:ascii="Arial Narrow" w:eastAsia="Times New Roman" w:hAnsi="Arial Narrow"/>
                <w:sz w:val="16"/>
                <w:szCs w:val="16"/>
              </w:rPr>
              <w:t>effectiveness data.</w:t>
            </w:r>
            <w:r w:rsidRPr="075BC234">
              <w:rPr>
                <w:rFonts w:ascii="Arial Narrow" w:eastAsia="Times New Roman" w:hAnsi="Arial Narrow"/>
                <w:sz w:val="16"/>
                <w:szCs w:val="16"/>
              </w:rPr>
              <w:t xml:space="preserve"> </w:t>
            </w:r>
          </w:p>
          <w:p w14:paraId="612581A1"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†Scenario 1: Assuming started biennial screening in current age decade (calculated using one initial screen and three subsequent screens over a 10-year period).</w:t>
            </w:r>
          </w:p>
          <w:p w14:paraId="76EAD560"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‡Scenario 2: Assuming started biennial screening in prior age decade (calculated using four subsequent screens over a 10-year period).</w:t>
            </w:r>
          </w:p>
          <w:p w14:paraId="2A08C68D" w14:textId="77777777" w:rsidR="000660FA" w:rsidRDefault="000660FA">
            <w:pPr>
              <w:spacing w:line="240" w:lineRule="auto"/>
              <w:contextualSpacing/>
              <w:rPr>
                <w:rFonts w:ascii="Arial Narrow" w:eastAsia="Times New Roman" w:hAnsi="Arial Narrow"/>
                <w:sz w:val="16"/>
                <w:szCs w:val="16"/>
              </w:rPr>
            </w:pPr>
          </w:p>
          <w:p w14:paraId="2DB5E0AC"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**Data Sources: </w:t>
            </w:r>
            <w:r w:rsidRPr="006E2239">
              <w:rPr>
                <w:rFonts w:ascii="Arial Narrow" w:eastAsia="Times New Roman" w:hAnsi="Arial Narrow"/>
                <w:sz w:val="16"/>
                <w:szCs w:val="16"/>
              </w:rPr>
              <w:t xml:space="preserve">Using </w:t>
            </w:r>
            <w:r>
              <w:rPr>
                <w:rFonts w:ascii="Arial Narrow" w:eastAsia="Times New Roman" w:hAnsi="Arial Narrow"/>
                <w:sz w:val="16"/>
                <w:szCs w:val="16"/>
              </w:rPr>
              <w:t xml:space="preserve">data from </w:t>
            </w:r>
            <w:r w:rsidRPr="006E2239">
              <w:rPr>
                <w:rFonts w:ascii="Arial Narrow" w:eastAsia="Times New Roman" w:hAnsi="Arial Narrow"/>
                <w:sz w:val="16"/>
                <w:szCs w:val="16"/>
              </w:rPr>
              <w:t xml:space="preserve">2011- 2012 </w:t>
            </w:r>
            <w:r>
              <w:rPr>
                <w:rFonts w:ascii="Arial Narrow" w:eastAsia="Times New Roman" w:hAnsi="Arial Narrow"/>
                <w:sz w:val="16"/>
                <w:szCs w:val="16"/>
              </w:rPr>
              <w:t xml:space="preserve">from the 2016 </w:t>
            </w:r>
            <w:r w:rsidRPr="006E2239">
              <w:rPr>
                <w:rFonts w:ascii="Arial Narrow" w:eastAsia="Times New Roman" w:hAnsi="Arial Narrow"/>
                <w:sz w:val="16"/>
                <w:szCs w:val="16"/>
              </w:rPr>
              <w:t xml:space="preserve">CPAC </w:t>
            </w:r>
            <w:r>
              <w:rPr>
                <w:rFonts w:ascii="Arial Narrow" w:eastAsia="Times New Roman" w:hAnsi="Arial Narrow"/>
                <w:sz w:val="16"/>
                <w:szCs w:val="16"/>
              </w:rPr>
              <w:t>report</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{"citationID":"8RxMqOS7","properties":{"formattedCitation":"\\super 48\\nosupersub{}","plainCitation":"48","noteIndex":0},"citationItems":[{"id":23740,"uris":["http://zotero.org/groups/2603983/items/7FCCVXDV"],"itemData":{"id":23740,"type":"report","event-place":"Toronto, ON","publisher":"Canadian Partnership Against Cancer","publisher-place":"Toronto, ON","title":"Breast Cancer Screening in Canada: Monitoring and Evaluation of Quality Indicators -  Results Report, January 2011 to December 2012.","author":[{"literal":"Canadian Partnership Against Cancer (CPAC)"}],"issued":{"date-parts":[["2016"]]}}}],"schema":"https://github.com/citation-style-language/schema/raw/master/csl-citation.json"} </w:instrText>
            </w:r>
            <w:r>
              <w:rPr>
                <w:rFonts w:ascii="Arial Narrow" w:eastAsia="Times New Roman" w:hAnsi="Arial Narrow"/>
                <w:sz w:val="16"/>
                <w:szCs w:val="16"/>
              </w:rPr>
              <w:fldChar w:fldCharType="separate"/>
            </w:r>
            <w:r w:rsidRPr="00792208">
              <w:rPr>
                <w:rFonts w:ascii="Arial Narrow" w:hAnsi="Arial Narrow" w:cs="Times New Roman"/>
                <w:kern w:val="0"/>
                <w:sz w:val="16"/>
                <w:vertAlign w:val="superscript"/>
              </w:rPr>
              <w:t>48</w:t>
            </w:r>
            <w:r>
              <w:rPr>
                <w:rFonts w:ascii="Arial Narrow" w:eastAsia="Times New Roman" w:hAnsi="Arial Narrow"/>
                <w:sz w:val="16"/>
                <w:szCs w:val="16"/>
              </w:rPr>
              <w:fldChar w:fldCharType="end"/>
            </w:r>
            <w:r w:rsidRPr="006E2239">
              <w:rPr>
                <w:rFonts w:ascii="Arial Narrow" w:eastAsia="Times New Roman" w:hAnsi="Arial Narrow"/>
                <w:sz w:val="16"/>
                <w:szCs w:val="16"/>
              </w:rPr>
              <w:t xml:space="preserve">, we estimated the approximate </w:t>
            </w:r>
            <w:r>
              <w:rPr>
                <w:rFonts w:ascii="Arial Narrow" w:eastAsia="Times New Roman" w:hAnsi="Arial Narrow"/>
                <w:sz w:val="16"/>
                <w:szCs w:val="16"/>
              </w:rPr>
              <w:t>rate of a</w:t>
            </w:r>
            <w:r w:rsidRPr="006A3F82">
              <w:rPr>
                <w:rStyle w:val="label"/>
                <w:rFonts w:ascii="Arial Narrow" w:eastAsia="Times New Roman" w:hAnsi="Arial Narrow"/>
                <w:sz w:val="16"/>
                <w:szCs w:val="16"/>
              </w:rPr>
              <w:t>dditional imaging with or without biopsy</w:t>
            </w:r>
            <w:r>
              <w:rPr>
                <w:rStyle w:val="label"/>
                <w:rFonts w:ascii="Arial Narrow" w:eastAsia="Times New Roman" w:hAnsi="Arial Narrow"/>
                <w:sz w:val="16"/>
                <w:szCs w:val="16"/>
              </w:rPr>
              <w:t xml:space="preserve"> (no cancer)</w:t>
            </w:r>
            <w:r w:rsidRPr="006A3F82">
              <w:rPr>
                <w:rStyle w:val="label"/>
                <w:rFonts w:ascii="Arial Narrow" w:eastAsia="Times New Roman" w:hAnsi="Arial Narrow"/>
                <w:sz w:val="16"/>
                <w:szCs w:val="16"/>
              </w:rPr>
              <w:t xml:space="preserve"> </w:t>
            </w:r>
            <w:r w:rsidRPr="006E2239">
              <w:rPr>
                <w:rFonts w:ascii="Arial Narrow" w:eastAsia="Times New Roman" w:hAnsi="Arial Narrow"/>
                <w:sz w:val="16"/>
                <w:szCs w:val="16"/>
              </w:rPr>
              <w:t>for women in each age decade over a 10 year-period</w:t>
            </w:r>
            <w:r>
              <w:rPr>
                <w:rFonts w:ascii="Arial Narrow" w:eastAsia="Times New Roman" w:hAnsi="Arial Narrow"/>
                <w:sz w:val="16"/>
                <w:szCs w:val="16"/>
              </w:rPr>
              <w:t xml:space="preserve"> (Table 7A)</w:t>
            </w:r>
            <w:r w:rsidRPr="006E2239">
              <w:rPr>
                <w:rFonts w:ascii="Arial Narrow" w:eastAsia="Times New Roman" w:hAnsi="Arial Narrow"/>
                <w:sz w:val="16"/>
                <w:szCs w:val="16"/>
              </w:rPr>
              <w:t>.</w:t>
            </w:r>
            <w:r>
              <w:rPr>
                <w:rFonts w:ascii="Arial Narrow" w:eastAsia="Times New Roman" w:hAnsi="Arial Narrow"/>
                <w:sz w:val="16"/>
                <w:szCs w:val="16"/>
              </w:rPr>
              <w:t xml:space="preserve"> </w:t>
            </w:r>
          </w:p>
          <w:p w14:paraId="3578EAF8"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Additional imaging</w:t>
            </w:r>
            <w:r w:rsidRPr="006E2239">
              <w:rPr>
                <w:rFonts w:ascii="Arial Narrow" w:eastAsia="Times New Roman" w:hAnsi="Arial Narrow"/>
                <w:sz w:val="16"/>
                <w:szCs w:val="16"/>
              </w:rPr>
              <w:t xml:space="preserve"> estimates </w:t>
            </w:r>
            <w:r>
              <w:rPr>
                <w:rFonts w:ascii="Arial Narrow" w:eastAsia="Times New Roman" w:hAnsi="Arial Narrow"/>
                <w:sz w:val="16"/>
                <w:szCs w:val="16"/>
              </w:rPr>
              <w:t xml:space="preserve">per screening cycle </w:t>
            </w:r>
            <w:r w:rsidRPr="006E2239">
              <w:rPr>
                <w:rFonts w:ascii="Arial Narrow" w:eastAsia="Times New Roman" w:hAnsi="Arial Narrow"/>
                <w:sz w:val="16"/>
                <w:szCs w:val="16"/>
              </w:rPr>
              <w:t xml:space="preserve">were calculating by subtracting cancer detection rates </w:t>
            </w:r>
            <w:r>
              <w:rPr>
                <w:rFonts w:ascii="Arial Narrow" w:eastAsia="Times New Roman" w:hAnsi="Arial Narrow"/>
                <w:sz w:val="16"/>
                <w:szCs w:val="16"/>
              </w:rPr>
              <w:t>(invasive + DCIS) and the a</w:t>
            </w:r>
            <w:r w:rsidRPr="00975EBA">
              <w:rPr>
                <w:rFonts w:ascii="Arial Narrow" w:eastAsia="Times New Roman" w:hAnsi="Arial Narrow"/>
                <w:sz w:val="16"/>
                <w:szCs w:val="16"/>
              </w:rPr>
              <w:t xml:space="preserve">dditional imaging and biopsy (no cancer) </w:t>
            </w:r>
            <w:r w:rsidRPr="006E2239">
              <w:rPr>
                <w:rFonts w:ascii="Arial Narrow" w:eastAsia="Times New Roman" w:hAnsi="Arial Narrow"/>
                <w:sz w:val="16"/>
                <w:szCs w:val="16"/>
              </w:rPr>
              <w:t xml:space="preserve">from </w:t>
            </w:r>
            <w:r>
              <w:rPr>
                <w:rFonts w:ascii="Arial Narrow" w:eastAsia="Times New Roman" w:hAnsi="Arial Narrow"/>
                <w:sz w:val="16"/>
                <w:szCs w:val="16"/>
              </w:rPr>
              <w:t xml:space="preserve">the </w:t>
            </w:r>
            <w:r w:rsidRPr="006E2239">
              <w:rPr>
                <w:rFonts w:ascii="Arial Narrow" w:eastAsia="Times New Roman" w:hAnsi="Arial Narrow"/>
                <w:sz w:val="16"/>
                <w:szCs w:val="16"/>
              </w:rPr>
              <w:t xml:space="preserve">abnormal call rates, stratified by age decade and </w:t>
            </w:r>
            <w:r>
              <w:rPr>
                <w:rFonts w:ascii="Arial Narrow" w:eastAsia="Times New Roman" w:hAnsi="Arial Narrow"/>
                <w:sz w:val="16"/>
                <w:szCs w:val="16"/>
              </w:rPr>
              <w:t>if data were related to an “</w:t>
            </w:r>
            <w:r w:rsidRPr="006E2239">
              <w:rPr>
                <w:rFonts w:ascii="Arial Narrow" w:eastAsia="Times New Roman" w:hAnsi="Arial Narrow"/>
                <w:sz w:val="16"/>
                <w:szCs w:val="16"/>
              </w:rPr>
              <w:t>initial</w:t>
            </w:r>
            <w:r>
              <w:rPr>
                <w:rFonts w:ascii="Arial Narrow" w:eastAsia="Times New Roman" w:hAnsi="Arial Narrow"/>
                <w:sz w:val="16"/>
                <w:szCs w:val="16"/>
              </w:rPr>
              <w:t>”</w:t>
            </w:r>
            <w:r w:rsidRPr="006E2239">
              <w:rPr>
                <w:rFonts w:ascii="Arial Narrow" w:eastAsia="Times New Roman" w:hAnsi="Arial Narrow"/>
                <w:sz w:val="16"/>
                <w:szCs w:val="16"/>
              </w:rPr>
              <w:t xml:space="preserve"> </w:t>
            </w:r>
            <w:r>
              <w:rPr>
                <w:rFonts w:ascii="Arial Narrow" w:eastAsia="Times New Roman" w:hAnsi="Arial Narrow"/>
                <w:sz w:val="16"/>
                <w:szCs w:val="16"/>
              </w:rPr>
              <w:t>or</w:t>
            </w:r>
            <w:r w:rsidRPr="006E2239">
              <w:rPr>
                <w:rFonts w:ascii="Arial Narrow" w:eastAsia="Times New Roman" w:hAnsi="Arial Narrow"/>
                <w:sz w:val="16"/>
                <w:szCs w:val="16"/>
              </w:rPr>
              <w:t xml:space="preserve"> </w:t>
            </w:r>
            <w:r>
              <w:rPr>
                <w:rFonts w:ascii="Arial Narrow" w:eastAsia="Times New Roman" w:hAnsi="Arial Narrow"/>
                <w:sz w:val="16"/>
                <w:szCs w:val="16"/>
              </w:rPr>
              <w:t>“</w:t>
            </w:r>
            <w:r w:rsidRPr="006E2239">
              <w:rPr>
                <w:rFonts w:ascii="Arial Narrow" w:eastAsia="Times New Roman" w:hAnsi="Arial Narrow"/>
                <w:sz w:val="16"/>
                <w:szCs w:val="16"/>
              </w:rPr>
              <w:t>subsequent</w:t>
            </w:r>
            <w:r>
              <w:rPr>
                <w:rFonts w:ascii="Arial Narrow" w:eastAsia="Times New Roman" w:hAnsi="Arial Narrow"/>
                <w:sz w:val="16"/>
                <w:szCs w:val="16"/>
              </w:rPr>
              <w:t>”</w:t>
            </w:r>
            <w:r w:rsidRPr="006E2239">
              <w:rPr>
                <w:rFonts w:ascii="Arial Narrow" w:eastAsia="Times New Roman" w:hAnsi="Arial Narrow"/>
                <w:sz w:val="16"/>
                <w:szCs w:val="16"/>
              </w:rPr>
              <w:t xml:space="preserve"> screen. </w:t>
            </w:r>
            <w:r>
              <w:rPr>
                <w:rFonts w:ascii="Arial Narrow" w:eastAsia="Times New Roman" w:hAnsi="Arial Narrow"/>
                <w:sz w:val="16"/>
                <w:szCs w:val="16"/>
              </w:rPr>
              <w:t>S</w:t>
            </w:r>
            <w:r w:rsidRPr="00C95534">
              <w:rPr>
                <w:rFonts w:ascii="Arial Narrow" w:eastAsia="Times New Roman" w:hAnsi="Arial Narrow"/>
                <w:sz w:val="16"/>
                <w:szCs w:val="16"/>
              </w:rPr>
              <w:t xml:space="preserve">ee supplemental KQ1 GRADE Material, Appendix </w:t>
            </w:r>
            <w:r>
              <w:rPr>
                <w:rFonts w:ascii="Arial Narrow" w:eastAsia="Times New Roman" w:hAnsi="Arial Narrow"/>
                <w:sz w:val="16"/>
                <w:szCs w:val="16"/>
              </w:rPr>
              <w:t>6</w:t>
            </w:r>
            <w:r w:rsidRPr="00C95534">
              <w:rPr>
                <w:rFonts w:ascii="Arial Narrow" w:eastAsia="Times New Roman" w:hAnsi="Arial Narrow"/>
                <w:sz w:val="16"/>
                <w:szCs w:val="16"/>
              </w:rPr>
              <w:t>, part E for an example calculation.</w:t>
            </w:r>
            <w:r>
              <w:rPr>
                <w:rFonts w:ascii="Arial Narrow" w:eastAsia="Times New Roman" w:hAnsi="Arial Narrow"/>
                <w:sz w:val="16"/>
                <w:szCs w:val="16"/>
              </w:rPr>
              <w:t xml:space="preserve"> </w:t>
            </w:r>
          </w:p>
          <w:p w14:paraId="7ADB06AE"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We assumed</w:t>
            </w:r>
            <w:r w:rsidRPr="006E2239">
              <w:rPr>
                <w:rFonts w:ascii="Arial Narrow" w:eastAsia="Times New Roman" w:hAnsi="Arial Narrow"/>
                <w:sz w:val="16"/>
                <w:szCs w:val="16"/>
              </w:rPr>
              <w:t xml:space="preserve"> women received </w:t>
            </w:r>
            <w:r>
              <w:rPr>
                <w:rFonts w:ascii="Arial Narrow" w:eastAsia="Times New Roman" w:hAnsi="Arial Narrow"/>
                <w:sz w:val="16"/>
                <w:szCs w:val="16"/>
              </w:rPr>
              <w:t>four screens</w:t>
            </w:r>
            <w:r w:rsidRPr="006E2239">
              <w:rPr>
                <w:rFonts w:ascii="Arial Narrow" w:eastAsia="Times New Roman" w:hAnsi="Arial Narrow"/>
                <w:sz w:val="16"/>
                <w:szCs w:val="16"/>
              </w:rPr>
              <w:t xml:space="preserve"> over a 10-year period, if </w:t>
            </w:r>
            <w:r>
              <w:rPr>
                <w:rFonts w:ascii="Arial Narrow" w:eastAsia="Times New Roman" w:hAnsi="Arial Narrow"/>
                <w:sz w:val="16"/>
                <w:szCs w:val="16"/>
              </w:rPr>
              <w:t xml:space="preserve">the majority of women would receive </w:t>
            </w:r>
            <w:r w:rsidRPr="006E2239">
              <w:rPr>
                <w:rFonts w:ascii="Arial Narrow" w:eastAsia="Times New Roman" w:hAnsi="Arial Narrow"/>
                <w:sz w:val="16"/>
                <w:szCs w:val="16"/>
              </w:rPr>
              <w:t>a screen every 2-3 years</w:t>
            </w:r>
            <w:r>
              <w:rPr>
                <w:rFonts w:ascii="Arial Narrow" w:eastAsia="Times New Roman" w:hAnsi="Arial Narrow"/>
                <w:sz w:val="16"/>
                <w:szCs w:val="16"/>
              </w:rPr>
              <w:t xml:space="preserve"> (approximating biennial screening for the majority, noting that</w:t>
            </w:r>
            <w:r w:rsidRPr="009E1DB5">
              <w:rPr>
                <w:rFonts w:ascii="Arial Narrow" w:eastAsia="Times New Roman" w:hAnsi="Arial Narrow"/>
                <w:sz w:val="16"/>
                <w:szCs w:val="16"/>
                <w:lang w:val="en-US"/>
              </w:rPr>
              <w:t xml:space="preserve"> some provinces currently offer</w:t>
            </w:r>
            <w:r w:rsidRPr="009E1DB5">
              <w:rPr>
                <w:rFonts w:ascii="Arial Narrow" w:eastAsia="Times New Roman" w:hAnsi="Arial Narrow"/>
                <w:sz w:val="16"/>
                <w:szCs w:val="16"/>
                <w:lang w:val="en-US"/>
              </w:rPr>
              <w:fldChar w:fldCharType="begin"/>
            </w:r>
            <w:r>
              <w:rPr>
                <w:rFonts w:ascii="Arial Narrow" w:eastAsia="Times New Roman" w:hAnsi="Arial Narrow"/>
                <w:sz w:val="16"/>
                <w:szCs w:val="16"/>
                <w:lang w:val="en-US"/>
              </w:rPr>
              <w:instrText xml:space="preserve"> ADDIN ZOTERO_ITEM CSL_CITATION {"citationID":"CDIIxEEf","properties":{"formattedCitation":"\\super 49\\nosupersub{}","plainCitation":"49","noteIndex":0},"citationItems":[{"id":26087,"uris":["http://zotero.org/groups/2603983/items/GKYGZYWK"],"itemData":{"id":26087,"type":"webpage","container-title":"Nova Scotia Breast Cancer Screening Program","title":"Imaging Guidelines","URL":"https://nsbreastscreening.ca/program-information/imaging-guidelines","author":[{"literal":"Nova Scotia Breast Screening Program"}]}}],"schema":"https://github.com/citation-style-language/schema/raw/master/csl-citation.json"} </w:instrText>
            </w:r>
            <w:r w:rsidRPr="009E1DB5">
              <w:rPr>
                <w:rFonts w:ascii="Arial Narrow" w:eastAsia="Times New Roman" w:hAnsi="Arial Narrow"/>
                <w:sz w:val="16"/>
                <w:szCs w:val="16"/>
                <w:lang w:val="en-US"/>
              </w:rPr>
              <w:fldChar w:fldCharType="separate"/>
            </w:r>
            <w:r w:rsidRPr="007F40BF">
              <w:rPr>
                <w:rFonts w:ascii="Arial Narrow" w:hAnsi="Arial Narrow" w:cs="Times New Roman"/>
                <w:kern w:val="0"/>
                <w:sz w:val="16"/>
                <w:vertAlign w:val="superscript"/>
              </w:rPr>
              <w:t>49</w:t>
            </w:r>
            <w:r w:rsidRPr="009E1DB5">
              <w:rPr>
                <w:rFonts w:ascii="Arial Narrow" w:eastAsia="Times New Roman" w:hAnsi="Arial Narrow"/>
                <w:sz w:val="16"/>
                <w:szCs w:val="16"/>
              </w:rPr>
              <w:fldChar w:fldCharType="end"/>
            </w:r>
            <w:r w:rsidRPr="009E1DB5">
              <w:rPr>
                <w:rFonts w:ascii="Arial Narrow" w:eastAsia="Times New Roman" w:hAnsi="Arial Narrow"/>
                <w:sz w:val="16"/>
                <w:szCs w:val="16"/>
                <w:lang w:val="en-US"/>
              </w:rPr>
              <w:t xml:space="preserve"> or recommend</w:t>
            </w:r>
            <w:r w:rsidRPr="009E1DB5">
              <w:rPr>
                <w:rFonts w:ascii="Arial Narrow" w:eastAsia="Times New Roman" w:hAnsi="Arial Narrow"/>
                <w:sz w:val="16"/>
                <w:szCs w:val="16"/>
                <w:lang w:val="en-US"/>
              </w:rPr>
              <w:fldChar w:fldCharType="begin"/>
            </w:r>
            <w:r>
              <w:rPr>
                <w:rFonts w:ascii="Arial Narrow" w:eastAsia="Times New Roman" w:hAnsi="Arial Narrow"/>
                <w:sz w:val="16"/>
                <w:szCs w:val="16"/>
                <w:lang w:val="en-US"/>
              </w:rPr>
              <w:instrText xml:space="preserve"> ADDIN ZOTERO_ITEM CSL_CITATION {"citationID":"JgDlwbGg","properties":{"formattedCitation":"\\super 50\\nosupersub{}","plainCitation":"50","noteIndex":0},"citationItems":[{"id":26088,"uris":["http://zotero.org/groups/2603983/items/9Z4NF4IH"],"itemData":{"id":26088,"type":"webpage","container-title":"Government of Prince Edward Island","title":"PEI Breast Screening Program","URL":"https://www.princeedwardisland.ca/en/information/health-pei/pei-breast-screening-program","author":[{"literal":"Health PEI"}],"issued":{"date-parts":[["2023",4,25]]}}}],"schema":"https://github.com/citation-style-language/schema/raw/master/csl-citation.json"} </w:instrText>
            </w:r>
            <w:r w:rsidRPr="009E1DB5">
              <w:rPr>
                <w:rFonts w:ascii="Arial Narrow" w:eastAsia="Times New Roman" w:hAnsi="Arial Narrow"/>
                <w:sz w:val="16"/>
                <w:szCs w:val="16"/>
                <w:lang w:val="en-US"/>
              </w:rPr>
              <w:fldChar w:fldCharType="separate"/>
            </w:r>
            <w:r w:rsidRPr="007F40BF">
              <w:rPr>
                <w:rFonts w:ascii="Arial Narrow" w:hAnsi="Arial Narrow" w:cs="Times New Roman"/>
                <w:kern w:val="0"/>
                <w:sz w:val="16"/>
                <w:vertAlign w:val="superscript"/>
              </w:rPr>
              <w:t>50</w:t>
            </w:r>
            <w:r w:rsidRPr="009E1DB5">
              <w:rPr>
                <w:rFonts w:ascii="Arial Narrow" w:eastAsia="Times New Roman" w:hAnsi="Arial Narrow"/>
                <w:sz w:val="16"/>
                <w:szCs w:val="16"/>
              </w:rPr>
              <w:fldChar w:fldCharType="end"/>
            </w:r>
            <w:r w:rsidRPr="009E1DB5">
              <w:rPr>
                <w:rFonts w:ascii="Arial Narrow" w:eastAsia="Times New Roman" w:hAnsi="Arial Narrow"/>
                <w:sz w:val="16"/>
                <w:szCs w:val="16"/>
                <w:lang w:val="en-US"/>
              </w:rPr>
              <w:t xml:space="preserve"> annual screening in women aged 40-49 or starting at age 45</w:t>
            </w:r>
            <w:r w:rsidRPr="006E2239">
              <w:rPr>
                <w:rFonts w:ascii="Arial Narrow" w:eastAsia="Times New Roman" w:hAnsi="Arial Narrow"/>
                <w:sz w:val="16"/>
                <w:szCs w:val="16"/>
              </w:rPr>
              <w:t>.</w:t>
            </w:r>
            <w:r>
              <w:rPr>
                <w:rFonts w:ascii="Arial Narrow" w:eastAsia="Times New Roman" w:hAnsi="Arial Narrow"/>
                <w:sz w:val="16"/>
                <w:szCs w:val="16"/>
              </w:rPr>
              <w:t xml:space="preserve"> </w:t>
            </w:r>
            <w:r w:rsidRPr="00623536">
              <w:rPr>
                <w:rFonts w:ascii="Arial Narrow" w:eastAsia="Times New Roman" w:hAnsi="Arial Narrow"/>
                <w:sz w:val="16"/>
                <w:szCs w:val="16"/>
              </w:rPr>
              <w:t>Scenario 1 assumes women start screening in that age decade and receive four screens over 10 years (one initial and three subsequent)</w:t>
            </w:r>
            <w:r>
              <w:rPr>
                <w:rFonts w:ascii="Arial Narrow" w:eastAsia="Times New Roman" w:hAnsi="Arial Narrow"/>
                <w:sz w:val="16"/>
                <w:szCs w:val="16"/>
              </w:rPr>
              <w:t xml:space="preserve"> </w:t>
            </w:r>
            <w:r w:rsidRPr="00623536">
              <w:rPr>
                <w:rFonts w:ascii="Arial Narrow" w:eastAsia="Times New Roman" w:hAnsi="Arial Narrow"/>
                <w:sz w:val="16"/>
                <w:szCs w:val="16"/>
              </w:rPr>
              <w:t>(age groups: 40-49 and 50-59</w:t>
            </w:r>
            <w:r w:rsidRPr="006A3F82">
              <w:rPr>
                <w:rStyle w:val="label"/>
                <w:rFonts w:ascii="Arial Narrow" w:eastAsia="Times New Roman" w:hAnsi="Arial Narrow"/>
                <w:sz w:val="16"/>
                <w:szCs w:val="16"/>
              </w:rPr>
              <w:t>†</w:t>
            </w:r>
            <w:r w:rsidRPr="00623536">
              <w:rPr>
                <w:rFonts w:ascii="Arial Narrow" w:eastAsia="Times New Roman" w:hAnsi="Arial Narrow"/>
                <w:sz w:val="16"/>
                <w:szCs w:val="16"/>
              </w:rPr>
              <w:t>). Scenario 2 assumed women started screening in prior age decades and therefore received four subsequent screens over a 10-year period (age groups: 50-59</w:t>
            </w:r>
            <w:r>
              <w:rPr>
                <w:rStyle w:val="label"/>
                <w:rFonts w:ascii="Arial Narrow" w:eastAsia="Times New Roman" w:hAnsi="Arial Narrow"/>
                <w:sz w:val="16"/>
                <w:szCs w:val="16"/>
              </w:rPr>
              <w:t>‡</w:t>
            </w:r>
            <w:r w:rsidRPr="00623536">
              <w:rPr>
                <w:rFonts w:ascii="Arial Narrow" w:eastAsia="Times New Roman" w:hAnsi="Arial Narrow"/>
                <w:sz w:val="16"/>
                <w:szCs w:val="16"/>
              </w:rPr>
              <w:t>, 60-69, 70+).</w:t>
            </w:r>
          </w:p>
        </w:tc>
      </w:tr>
    </w:tbl>
    <w:p w14:paraId="663ECB6E" w14:textId="77777777" w:rsidR="000660FA" w:rsidRPr="00C610C2" w:rsidRDefault="000660FA" w:rsidP="000660FA">
      <w:pPr>
        <w:pStyle w:val="ListParagraph"/>
        <w:numPr>
          <w:ilvl w:val="0"/>
          <w:numId w:val="29"/>
        </w:numPr>
        <w:rPr>
          <w:rFonts w:ascii="Arial Narrow" w:eastAsia="Times New Roman" w:hAnsi="Arial Narrow"/>
          <w:sz w:val="16"/>
          <w:szCs w:val="16"/>
        </w:rPr>
      </w:pPr>
      <w:r>
        <w:rPr>
          <w:rFonts w:ascii="Arial Narrow" w:eastAsia="Times New Roman" w:hAnsi="Arial Narrow"/>
          <w:sz w:val="16"/>
          <w:szCs w:val="16"/>
        </w:rPr>
        <w:t>The CPAC q</w:t>
      </w:r>
      <w:r w:rsidRPr="00C610C2">
        <w:rPr>
          <w:rFonts w:ascii="Arial Narrow" w:eastAsia="Times New Roman" w:hAnsi="Arial Narrow"/>
          <w:sz w:val="16"/>
          <w:szCs w:val="16"/>
        </w:rPr>
        <w:t xml:space="preserve">uality indicator data was used from the Canadian Breast Cancer Screening Database (CBCSD), which contained relatively complete data from participating provinces and territories for the quality indicators of interest in 2011-2012. </w:t>
      </w:r>
    </w:p>
    <w:p w14:paraId="120F334D" w14:textId="77777777" w:rsidR="000660FA" w:rsidRDefault="000660FA" w:rsidP="000660FA">
      <w:pPr>
        <w:pStyle w:val="ListParagraph"/>
        <w:numPr>
          <w:ilvl w:val="0"/>
          <w:numId w:val="29"/>
        </w:numPr>
        <w:rPr>
          <w:rFonts w:ascii="Arial Narrow" w:eastAsia="Times New Roman" w:hAnsi="Arial Narrow"/>
          <w:sz w:val="16"/>
          <w:szCs w:val="16"/>
        </w:rPr>
      </w:pPr>
      <w:r w:rsidRPr="00347E66">
        <w:rPr>
          <w:rFonts w:ascii="Arial Narrow" w:eastAsia="Times New Roman" w:hAnsi="Arial Narrow"/>
          <w:sz w:val="16"/>
          <w:szCs w:val="16"/>
        </w:rPr>
        <w:t>Estimates were calculated using quality indicators from screen-level data</w:t>
      </w:r>
      <w:r>
        <w:rPr>
          <w:rFonts w:ascii="Arial Narrow" w:eastAsia="Times New Roman" w:hAnsi="Arial Narrow"/>
          <w:sz w:val="16"/>
          <w:szCs w:val="16"/>
        </w:rPr>
        <w:t xml:space="preserve">. </w:t>
      </w:r>
      <w:r w:rsidRPr="00347E66">
        <w:rPr>
          <w:rFonts w:ascii="Arial Narrow" w:eastAsia="Times New Roman" w:hAnsi="Arial Narrow"/>
          <w:sz w:val="16"/>
          <w:szCs w:val="16"/>
        </w:rPr>
        <w:t xml:space="preserve">Thus, we have no measure of imprecision in the data. </w:t>
      </w:r>
      <w:r>
        <w:rPr>
          <w:rFonts w:ascii="Arial Narrow" w:eastAsia="Times New Roman" w:hAnsi="Arial Narrow"/>
          <w:sz w:val="16"/>
          <w:szCs w:val="16"/>
        </w:rPr>
        <w:t>All</w:t>
      </w:r>
      <w:r w:rsidRPr="00347E66">
        <w:rPr>
          <w:rFonts w:ascii="Arial Narrow" w:eastAsia="Times New Roman" w:hAnsi="Arial Narrow"/>
          <w:sz w:val="16"/>
          <w:szCs w:val="16"/>
        </w:rPr>
        <w:t xml:space="preserve"> point estimate</w:t>
      </w:r>
      <w:r>
        <w:rPr>
          <w:rFonts w:ascii="Arial Narrow" w:eastAsia="Times New Roman" w:hAnsi="Arial Narrow"/>
          <w:sz w:val="16"/>
          <w:szCs w:val="16"/>
        </w:rPr>
        <w:t>s</w:t>
      </w:r>
      <w:r w:rsidRPr="00347E66">
        <w:rPr>
          <w:rFonts w:ascii="Arial Narrow" w:eastAsia="Times New Roman" w:hAnsi="Arial Narrow"/>
          <w:sz w:val="16"/>
          <w:szCs w:val="16"/>
        </w:rPr>
        <w:t xml:space="preserve"> cross the minimum threshold for important effect (</w:t>
      </w:r>
      <w:r>
        <w:rPr>
          <w:rFonts w:ascii="Arial Narrow" w:eastAsia="Times New Roman" w:hAnsi="Arial Narrow"/>
          <w:sz w:val="16"/>
          <w:szCs w:val="16"/>
        </w:rPr>
        <w:t xml:space="preserve">threshold used was </w:t>
      </w:r>
      <w:r w:rsidRPr="00347E66">
        <w:rPr>
          <w:rFonts w:ascii="Arial Narrow" w:eastAsia="Times New Roman" w:hAnsi="Arial Narrow"/>
          <w:sz w:val="16"/>
          <w:szCs w:val="16"/>
        </w:rPr>
        <w:t xml:space="preserve">150 women </w:t>
      </w:r>
      <w:r>
        <w:rPr>
          <w:rFonts w:ascii="Arial Narrow" w:eastAsia="Times New Roman" w:hAnsi="Arial Narrow"/>
          <w:sz w:val="16"/>
          <w:szCs w:val="16"/>
        </w:rPr>
        <w:t xml:space="preserve">who do not have cancer and require </w:t>
      </w:r>
      <w:r w:rsidRPr="00347E66">
        <w:rPr>
          <w:rFonts w:ascii="Arial Narrow" w:eastAsia="Times New Roman" w:hAnsi="Arial Narrow"/>
          <w:sz w:val="16"/>
          <w:szCs w:val="16"/>
        </w:rPr>
        <w:t>additional</w:t>
      </w:r>
      <w:r>
        <w:rPr>
          <w:rFonts w:ascii="Arial Narrow" w:eastAsia="Times New Roman" w:hAnsi="Arial Narrow"/>
          <w:sz w:val="16"/>
          <w:szCs w:val="16"/>
        </w:rPr>
        <w:t xml:space="preserve"> imaging and no </w:t>
      </w:r>
      <w:r w:rsidRPr="00347E66">
        <w:rPr>
          <w:rFonts w:ascii="Arial Narrow" w:eastAsia="Times New Roman" w:hAnsi="Arial Narrow"/>
          <w:sz w:val="16"/>
          <w:szCs w:val="16"/>
        </w:rPr>
        <w:t>biopsy per 1000 screens).</w:t>
      </w:r>
    </w:p>
    <w:p w14:paraId="6C2FB982" w14:textId="77777777" w:rsidR="000660FA" w:rsidRPr="0065436C" w:rsidRDefault="000660FA" w:rsidP="000660FA">
      <w:pPr>
        <w:pStyle w:val="ListParagraph"/>
        <w:numPr>
          <w:ilvl w:val="0"/>
          <w:numId w:val="29"/>
        </w:numPr>
        <w:rPr>
          <w:rFonts w:ascii="Arial Narrow" w:eastAsia="Times New Roman" w:hAnsi="Arial Narrow"/>
          <w:sz w:val="16"/>
          <w:szCs w:val="16"/>
        </w:rPr>
      </w:pPr>
      <w:r>
        <w:rPr>
          <w:rFonts w:ascii="Arial Narrow" w:eastAsia="Times New Roman" w:hAnsi="Arial Narrow"/>
          <w:sz w:val="16"/>
          <w:szCs w:val="16"/>
        </w:rPr>
        <w:t>There appears to be an increase in recall rates over time (</w:t>
      </w:r>
      <w:r w:rsidRPr="00540619">
        <w:rPr>
          <w:rFonts w:ascii="Arial Narrow" w:eastAsia="Times New Roman" w:hAnsi="Arial Narrow"/>
          <w:sz w:val="16"/>
          <w:szCs w:val="16"/>
        </w:rPr>
        <w:t xml:space="preserve">see </w:t>
      </w:r>
      <w:r w:rsidRPr="00B949D1">
        <w:rPr>
          <w:rFonts w:ascii="Arial Narrow" w:eastAsia="Times New Roman" w:hAnsi="Arial Narrow"/>
          <w:sz w:val="16"/>
          <w:szCs w:val="16"/>
        </w:rPr>
        <w:t xml:space="preserve">Supplemental KQ1 GRADE Material, </w:t>
      </w:r>
      <w:r w:rsidRPr="00540619">
        <w:rPr>
          <w:rFonts w:ascii="Arial Narrow" w:eastAsia="Times New Roman" w:hAnsi="Arial Narrow"/>
          <w:sz w:val="16"/>
          <w:szCs w:val="16"/>
        </w:rPr>
        <w:t>Appendix</w:t>
      </w:r>
      <w:r w:rsidRPr="00B949D1">
        <w:rPr>
          <w:rFonts w:ascii="Arial Narrow" w:eastAsia="Times New Roman" w:hAnsi="Arial Narrow"/>
          <w:sz w:val="16"/>
          <w:szCs w:val="16"/>
        </w:rPr>
        <w:t xml:space="preserve"> </w:t>
      </w:r>
      <w:r>
        <w:rPr>
          <w:rFonts w:ascii="Arial Narrow" w:eastAsia="Times New Roman" w:hAnsi="Arial Narrow"/>
          <w:sz w:val="16"/>
          <w:szCs w:val="16"/>
        </w:rPr>
        <w:t xml:space="preserve">6) depending on the data source. However, our conclusions about the </w:t>
      </w:r>
      <w:r w:rsidRPr="0007110E">
        <w:rPr>
          <w:rStyle w:val="quality-sign"/>
          <w:rFonts w:cs="Cambria Math"/>
          <w:sz w:val="16"/>
          <w:szCs w:val="16"/>
        </w:rPr>
        <w:t>rates of a</w:t>
      </w:r>
      <w:r w:rsidRPr="0007110E">
        <w:rPr>
          <w:rStyle w:val="label"/>
          <w:rFonts w:ascii="Arial Narrow" w:eastAsia="Times New Roman" w:hAnsi="Arial Narrow"/>
          <w:sz w:val="16"/>
          <w:szCs w:val="16"/>
        </w:rPr>
        <w:t>dditional imaging no biopsy (no cancer)</w:t>
      </w:r>
      <w:r>
        <w:rPr>
          <w:rStyle w:val="label"/>
          <w:rFonts w:ascii="Arial Narrow" w:eastAsia="Times New Roman" w:hAnsi="Arial Narrow"/>
          <w:sz w:val="16"/>
          <w:szCs w:val="16"/>
        </w:rPr>
        <w:t xml:space="preserve"> </w:t>
      </w:r>
      <w:r w:rsidRPr="0065436C">
        <w:rPr>
          <w:rFonts w:ascii="Arial Narrow" w:eastAsia="Times New Roman" w:hAnsi="Arial Narrow"/>
          <w:sz w:val="16"/>
          <w:szCs w:val="16"/>
        </w:rPr>
        <w:t>are unlikely to change</w:t>
      </w:r>
      <w:r>
        <w:rPr>
          <w:rFonts w:ascii="Arial Narrow" w:eastAsia="Times New Roman" w:hAnsi="Arial Narrow"/>
          <w:sz w:val="16"/>
          <w:szCs w:val="16"/>
        </w:rPr>
        <w:t>, as the rates remain relatively consistent using more recent CPAC data and provincial data and above our clinical decision threshold</w:t>
      </w:r>
      <w:r w:rsidRPr="0065436C">
        <w:rPr>
          <w:rFonts w:ascii="Arial Narrow" w:eastAsia="Times New Roman" w:hAnsi="Arial Narrow"/>
          <w:sz w:val="16"/>
          <w:szCs w:val="16"/>
        </w:rPr>
        <w:t xml:space="preserve">. We did not downrate for indirectness. </w:t>
      </w:r>
    </w:p>
    <w:p w14:paraId="7DEC9454" w14:textId="77777777" w:rsidR="000660FA" w:rsidRPr="0065436C" w:rsidRDefault="000660FA" w:rsidP="000660FA">
      <w:pPr>
        <w:pStyle w:val="ListParagraph"/>
        <w:numPr>
          <w:ilvl w:val="0"/>
          <w:numId w:val="29"/>
        </w:numPr>
        <w:rPr>
          <w:rFonts w:ascii="Arial Narrow" w:eastAsia="Times New Roman" w:hAnsi="Arial Narrow"/>
          <w:sz w:val="16"/>
          <w:szCs w:val="16"/>
        </w:rPr>
      </w:pPr>
      <w:r w:rsidRPr="0065436C">
        <w:rPr>
          <w:rFonts w:ascii="Arial Narrow" w:eastAsia="Times New Roman" w:hAnsi="Arial Narrow"/>
          <w:sz w:val="16"/>
          <w:szCs w:val="16"/>
        </w:rPr>
        <w:t xml:space="preserve">We uprated our overall conclusion to moderate certainty of evidence as imaging recall estimates are similar across different data sources and consistently cross our threshold for clinical decision making. </w:t>
      </w:r>
    </w:p>
    <w:p w14:paraId="78034E20" w14:textId="77777777" w:rsidR="000660FA" w:rsidRDefault="000660FA" w:rsidP="000660FA"/>
    <w:p w14:paraId="31D92C52" w14:textId="7F6A4AE5" w:rsidR="000660FA" w:rsidRDefault="000660FA" w:rsidP="000660FA">
      <w:pPr>
        <w:rPr>
          <w:rFonts w:ascii="Arial Narrow" w:eastAsia="Times New Roman" w:hAnsi="Arial Narrow"/>
          <w:b/>
          <w:bCs/>
          <w:color w:val="000000"/>
          <w:sz w:val="24"/>
          <w:szCs w:val="24"/>
          <w:highlight w:val="yellow"/>
        </w:rPr>
      </w:pPr>
    </w:p>
    <w:p w14:paraId="738601A7" w14:textId="77777777" w:rsidR="000660FA" w:rsidRDefault="000660FA" w:rsidP="000660FA">
      <w:pPr>
        <w:rPr>
          <w:rFonts w:ascii="Arial Narrow" w:eastAsia="Times New Roman" w:hAnsi="Arial Narrow"/>
          <w:color w:val="000000"/>
          <w:sz w:val="24"/>
          <w:szCs w:val="24"/>
        </w:rPr>
      </w:pPr>
      <w:r>
        <w:rPr>
          <w:rFonts w:ascii="Arial Narrow" w:eastAsia="Times New Roman" w:hAnsi="Arial Narrow"/>
          <w:b/>
          <w:bCs/>
          <w:color w:val="000000"/>
          <w:sz w:val="24"/>
          <w:szCs w:val="24"/>
        </w:rPr>
        <w:t>Table 17c:</w:t>
      </w:r>
      <w:r>
        <w:rPr>
          <w:rFonts w:ascii="Arial Narrow" w:eastAsia="Times New Roman" w:hAnsi="Arial Narrow"/>
          <w:color w:val="000000"/>
          <w:sz w:val="24"/>
          <w:szCs w:val="24"/>
        </w:rPr>
        <w:t xml:space="preserve"> </w:t>
      </w:r>
      <w:r w:rsidRPr="005F7731">
        <w:rPr>
          <w:rFonts w:ascii="Arial Narrow" w:eastAsia="Times New Roman" w:hAnsi="Arial Narrow"/>
          <w:sz w:val="24"/>
          <w:szCs w:val="24"/>
        </w:rPr>
        <w:t xml:space="preserve">– Additional imaging and biopsy (no cancer) – </w:t>
      </w:r>
      <w:r w:rsidRPr="005F7731">
        <w:rPr>
          <w:rFonts w:ascii="Arial Narrow" w:eastAsia="Times New Roman" w:hAnsi="Arial Narrow"/>
          <w:color w:val="000000"/>
          <w:sz w:val="24"/>
          <w:szCs w:val="24"/>
        </w:rPr>
        <w:t>by age subgroup</w:t>
      </w:r>
    </w:p>
    <w:tbl>
      <w:tblPr>
        <w:tblW w:w="5000" w:type="pct"/>
        <w:tblCellMar>
          <w:top w:w="60" w:type="dxa"/>
          <w:left w:w="60" w:type="dxa"/>
          <w:bottom w:w="60" w:type="dxa"/>
          <w:right w:w="60" w:type="dxa"/>
        </w:tblCellMar>
        <w:tblLook w:val="04A0" w:firstRow="1" w:lastRow="0" w:firstColumn="1" w:lastColumn="0" w:noHBand="0" w:noVBand="1"/>
      </w:tblPr>
      <w:tblGrid>
        <w:gridCol w:w="1629"/>
        <w:gridCol w:w="1852"/>
        <w:gridCol w:w="2005"/>
        <w:gridCol w:w="7464"/>
      </w:tblGrid>
      <w:tr w:rsidR="000660FA" w:rsidRPr="00A6296E" w14:paraId="0548D8A6" w14:textId="77777777">
        <w:trPr>
          <w:cantSplit/>
          <w:trHeight w:val="518"/>
        </w:trPr>
        <w:tc>
          <w:tcPr>
            <w:tcW w:w="629" w:type="pct"/>
            <w:tcBorders>
              <w:top w:val="single" w:sz="4" w:space="0" w:color="auto"/>
              <w:left w:val="single" w:sz="4" w:space="0" w:color="auto"/>
              <w:bottom w:val="single" w:sz="4" w:space="0" w:color="auto"/>
              <w:right w:val="single" w:sz="4" w:space="0" w:color="auto"/>
            </w:tcBorders>
            <w:shd w:val="clear" w:color="auto" w:fill="3271AA"/>
          </w:tcPr>
          <w:p w14:paraId="76FA68E3" w14:textId="77777777" w:rsidR="000660FA" w:rsidRPr="00E33932" w:rsidRDefault="000660FA">
            <w:pPr>
              <w:spacing w:line="240" w:lineRule="auto"/>
              <w:rPr>
                <w:rFonts w:ascii="Arial Narrow" w:eastAsia="Times New Roman" w:hAnsi="Arial Narrow"/>
                <w:sz w:val="16"/>
                <w:szCs w:val="16"/>
              </w:rPr>
            </w:pPr>
            <w:r w:rsidRPr="00E33932">
              <w:rPr>
                <w:rFonts w:ascii="Arial Narrow" w:eastAsia="Times New Roman" w:hAnsi="Arial Narrow"/>
                <w:sz w:val="16"/>
                <w:szCs w:val="16"/>
              </w:rPr>
              <w:t>Outcomes</w:t>
            </w:r>
          </w:p>
        </w:tc>
        <w:tc>
          <w:tcPr>
            <w:tcW w:w="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F96CB2A" w14:textId="77777777" w:rsidR="000660FA" w:rsidRPr="00E33932" w:rsidRDefault="000660FA">
            <w:pPr>
              <w:spacing w:line="240" w:lineRule="auto"/>
              <w:rPr>
                <w:rFonts w:ascii="Arial Narrow" w:eastAsia="Times New Roman" w:hAnsi="Arial Narrow"/>
                <w:b/>
                <w:sz w:val="16"/>
                <w:szCs w:val="16"/>
              </w:rPr>
            </w:pPr>
            <w:r w:rsidRPr="00E33932">
              <w:rPr>
                <w:rFonts w:ascii="Arial Narrow" w:eastAsia="Times New Roman" w:hAnsi="Arial Narrow"/>
                <w:b/>
                <w:sz w:val="16"/>
                <w:szCs w:val="16"/>
              </w:rPr>
              <w:t>Calculated Estimate (2011-2012 CPAC Data)</w:t>
            </w:r>
          </w:p>
        </w:tc>
        <w:tc>
          <w:tcPr>
            <w:tcW w:w="774" w:type="pct"/>
            <w:tcBorders>
              <w:top w:val="single" w:sz="4" w:space="0" w:color="auto"/>
              <w:left w:val="single" w:sz="4" w:space="0" w:color="auto"/>
              <w:bottom w:val="single" w:sz="4" w:space="0" w:color="auto"/>
              <w:right w:val="single" w:sz="4" w:space="0" w:color="auto"/>
            </w:tcBorders>
            <w:shd w:val="clear" w:color="auto" w:fill="3271AA"/>
          </w:tcPr>
          <w:p w14:paraId="56FD1074" w14:textId="77777777" w:rsidR="000660FA" w:rsidRPr="00E33932" w:rsidRDefault="000660FA">
            <w:pPr>
              <w:spacing w:line="240" w:lineRule="auto"/>
              <w:rPr>
                <w:rFonts w:ascii="Arial Narrow" w:eastAsia="Times New Roman" w:hAnsi="Arial Narrow" w:cs="Cambria Math"/>
                <w:sz w:val="16"/>
                <w:szCs w:val="16"/>
              </w:rPr>
            </w:pPr>
            <w:r w:rsidRPr="00864101">
              <w:rPr>
                <w:rFonts w:ascii="Arial Narrow" w:hAnsi="Arial Narrow"/>
                <w:color w:val="FFFFFF"/>
                <w:sz w:val="16"/>
                <w:szCs w:val="16"/>
              </w:rPr>
              <w:t>Quality of the evidence</w:t>
            </w:r>
            <w:r w:rsidRPr="00864101">
              <w:rPr>
                <w:rFonts w:ascii="Arial Narrow" w:hAnsi="Arial Narrow"/>
                <w:color w:val="FFFFFF"/>
                <w:sz w:val="16"/>
                <w:szCs w:val="16"/>
              </w:rPr>
              <w:br/>
              <w:t>(B</w:t>
            </w:r>
            <w:r w:rsidRPr="005F5115">
              <w:rPr>
                <w:rFonts w:ascii="Arial Narrow" w:hAnsi="Arial Narrow"/>
                <w:color w:val="FFFFFF"/>
                <w:sz w:val="16"/>
                <w:szCs w:val="16"/>
              </w:rPr>
              <w:t xml:space="preserve">ased on </w:t>
            </w:r>
            <w:r w:rsidRPr="00864101">
              <w:rPr>
                <w:rFonts w:ascii="Arial Narrow" w:hAnsi="Arial Narrow"/>
                <w:color w:val="FFFFFF"/>
                <w:sz w:val="16"/>
                <w:szCs w:val="16"/>
              </w:rPr>
              <w:t>GRADE</w:t>
            </w:r>
            <w:r>
              <w:rPr>
                <w:rFonts w:ascii="Arial Narrow" w:hAnsi="Arial Narrow"/>
                <w:color w:val="FFFFFF"/>
                <w:sz w:val="16"/>
                <w:szCs w:val="16"/>
              </w:rPr>
              <w:t>*</w:t>
            </w:r>
            <w:r w:rsidRPr="00864101">
              <w:rPr>
                <w:rFonts w:ascii="Arial Narrow" w:hAnsi="Arial Narrow"/>
                <w:color w:val="FFFFFF"/>
                <w:sz w:val="16"/>
                <w:szCs w:val="16"/>
              </w:rPr>
              <w:t xml:space="preserve">) </w:t>
            </w:r>
          </w:p>
        </w:tc>
        <w:tc>
          <w:tcPr>
            <w:tcW w:w="2882" w:type="pct"/>
            <w:tcBorders>
              <w:top w:val="single" w:sz="4" w:space="0" w:color="auto"/>
              <w:left w:val="single" w:sz="4" w:space="0" w:color="auto"/>
              <w:bottom w:val="single" w:sz="4" w:space="0" w:color="auto"/>
              <w:right w:val="single" w:sz="4" w:space="0" w:color="auto"/>
            </w:tcBorders>
            <w:shd w:val="clear" w:color="auto" w:fill="3271AA"/>
          </w:tcPr>
          <w:p w14:paraId="456D1845" w14:textId="77777777" w:rsidR="000660FA" w:rsidRPr="00E33932" w:rsidRDefault="000660FA">
            <w:pPr>
              <w:spacing w:line="240" w:lineRule="auto"/>
              <w:rPr>
                <w:rFonts w:ascii="Arial Narrow" w:eastAsia="Times New Roman" w:hAnsi="Arial Narrow" w:cs="Cambria Math"/>
                <w:sz w:val="16"/>
                <w:szCs w:val="16"/>
              </w:rPr>
            </w:pPr>
            <w:r>
              <w:rPr>
                <w:rFonts w:ascii="Arial Narrow" w:hAnsi="Arial Narrow"/>
                <w:color w:val="FFFFFF"/>
                <w:sz w:val="16"/>
                <w:szCs w:val="16"/>
              </w:rPr>
              <w:t>Comments</w:t>
            </w:r>
          </w:p>
        </w:tc>
      </w:tr>
      <w:tr w:rsidR="000660FA" w:rsidRPr="00A6296E" w14:paraId="23E73D3D" w14:textId="77777777">
        <w:trPr>
          <w:cantSplit/>
          <w:trHeight w:val="518"/>
        </w:trPr>
        <w:tc>
          <w:tcPr>
            <w:tcW w:w="629" w:type="pct"/>
            <w:tcBorders>
              <w:top w:val="single" w:sz="4" w:space="0" w:color="auto"/>
              <w:left w:val="single" w:sz="4" w:space="0" w:color="auto"/>
              <w:bottom w:val="single" w:sz="4" w:space="0" w:color="auto"/>
              <w:right w:val="single" w:sz="4" w:space="0" w:color="auto"/>
            </w:tcBorders>
          </w:tcPr>
          <w:p w14:paraId="56AC1A04" w14:textId="77777777" w:rsidR="000660FA" w:rsidRPr="00A6296E" w:rsidRDefault="000660FA">
            <w:pPr>
              <w:spacing w:line="240" w:lineRule="auto"/>
              <w:contextualSpacing/>
              <w:rPr>
                <w:rStyle w:val="label"/>
                <w:rFonts w:ascii="Arial Narrow" w:eastAsia="Times New Roman" w:hAnsi="Arial Narrow"/>
                <w:sz w:val="16"/>
                <w:szCs w:val="16"/>
              </w:rPr>
            </w:pPr>
            <w:r w:rsidRPr="00B65141">
              <w:rPr>
                <w:rStyle w:val="label"/>
                <w:rFonts w:ascii="Arial Narrow" w:eastAsia="Times New Roman" w:hAnsi="Arial Narrow"/>
                <w:sz w:val="16"/>
                <w:szCs w:val="16"/>
              </w:rPr>
              <w:t>Additional imaging and biopsy (no cancer)</w:t>
            </w:r>
            <w:r w:rsidRPr="00A6296E">
              <w:rPr>
                <w:rStyle w:val="label"/>
                <w:rFonts w:ascii="Arial Narrow" w:eastAsia="Times New Roman" w:hAnsi="Arial Narrow"/>
                <w:sz w:val="16"/>
                <w:szCs w:val="16"/>
              </w:rPr>
              <w:t xml:space="preserve"> over 10 years</w:t>
            </w:r>
            <w:r w:rsidRPr="00A6296E">
              <w:rPr>
                <w:rStyle w:val="label"/>
                <w:rFonts w:ascii="Arial Narrow" w:hAnsi="Arial Narrow"/>
                <w:sz w:val="16"/>
                <w:szCs w:val="16"/>
              </w:rPr>
              <w:t xml:space="preserve"> </w:t>
            </w:r>
            <w:r w:rsidRPr="00A6296E">
              <w:rPr>
                <w:rStyle w:val="label"/>
                <w:rFonts w:ascii="Arial Narrow" w:eastAsia="Times New Roman" w:hAnsi="Arial Narrow"/>
                <w:sz w:val="16"/>
                <w:szCs w:val="16"/>
              </w:rPr>
              <w:t>(40-49 years)</w:t>
            </w:r>
            <w:r>
              <w:rPr>
                <w:rStyle w:val="label"/>
                <w:rFonts w:ascii="Arial Narrow" w:eastAsia="Times New Roman" w:hAnsi="Arial Narrow"/>
                <w:sz w:val="16"/>
                <w:szCs w:val="16"/>
              </w:rPr>
              <w:t>†</w:t>
            </w:r>
          </w:p>
        </w:tc>
        <w:tc>
          <w:tcPr>
            <w:tcW w:w="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36EF0C2" w14:textId="77777777" w:rsidR="000660FA"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54.7 per 1000</w:t>
            </w:r>
          </w:p>
        </w:tc>
        <w:tc>
          <w:tcPr>
            <w:tcW w:w="774" w:type="pct"/>
            <w:tcBorders>
              <w:top w:val="single" w:sz="4" w:space="0" w:color="auto"/>
              <w:left w:val="single" w:sz="4" w:space="0" w:color="auto"/>
              <w:bottom w:val="single" w:sz="4" w:space="0" w:color="auto"/>
              <w:right w:val="single" w:sz="4" w:space="0" w:color="auto"/>
            </w:tcBorders>
          </w:tcPr>
          <w:p w14:paraId="72170C21" w14:textId="77777777" w:rsidR="000660FA" w:rsidRPr="00396014" w:rsidRDefault="000660FA">
            <w:pPr>
              <w:spacing w:line="240" w:lineRule="auto"/>
              <w:contextualSpacing/>
              <w:rPr>
                <w:rStyle w:val="quality-sign"/>
                <w:rFonts w:ascii="Arial Narrow" w:eastAsia="Times New Roman" w:hAnsi="Arial Narrow" w:cs="Cambria Math"/>
                <w:sz w:val="16"/>
                <w:szCs w:val="16"/>
              </w:rPr>
            </w:pPr>
            <w:r w:rsidRPr="0086625B">
              <w:rPr>
                <w:rStyle w:val="quality-sign"/>
                <w:rFonts w:ascii="Cambria Math" w:eastAsia="Times New Roman" w:hAnsi="Cambria Math" w:cs="Cambria Math"/>
                <w:sz w:val="21"/>
                <w:szCs w:val="21"/>
              </w:rPr>
              <w:t>⨁⨁⨁</w:t>
            </w:r>
            <w:r w:rsidRPr="0086625B">
              <w:rPr>
                <w:rStyle w:val="quality-sign"/>
                <w:rFonts w:ascii="MS Gothic" w:eastAsia="MS Gothic" w:hAnsi="MS Gothic" w:cs="MS Gothic" w:hint="eastAsia"/>
                <w:sz w:val="21"/>
                <w:szCs w:val="21"/>
              </w:rPr>
              <w:t>◯</w:t>
            </w:r>
            <w:r w:rsidRPr="0086625B">
              <w:br/>
            </w:r>
            <w:r w:rsidRPr="0086625B">
              <w:rPr>
                <w:rStyle w:val="quality-text"/>
                <w:rFonts w:ascii="Arial Narrow" w:eastAsia="Times New Roman" w:hAnsi="Arial Narrow"/>
                <w:sz w:val="16"/>
                <w:szCs w:val="16"/>
              </w:rPr>
              <w:t>MODERATE</w:t>
            </w:r>
            <w:r w:rsidRPr="0086625B">
              <w:rPr>
                <w:rFonts w:ascii="Arial Narrow" w:eastAsia="Times New Roman" w:hAnsi="Arial Narrow"/>
                <w:sz w:val="16"/>
                <w:szCs w:val="16"/>
                <w:vertAlign w:val="superscript"/>
              </w:rPr>
              <w:t xml:space="preserve"> a,b,c,d</w:t>
            </w:r>
          </w:p>
        </w:tc>
        <w:tc>
          <w:tcPr>
            <w:tcW w:w="2882" w:type="pct"/>
            <w:tcBorders>
              <w:top w:val="single" w:sz="4" w:space="0" w:color="auto"/>
              <w:left w:val="single" w:sz="4" w:space="0" w:color="auto"/>
              <w:bottom w:val="single" w:sz="4" w:space="0" w:color="auto"/>
              <w:right w:val="single" w:sz="4" w:space="0" w:color="auto"/>
            </w:tcBorders>
          </w:tcPr>
          <w:p w14:paraId="79393D07" w14:textId="77777777" w:rsidR="000660FA" w:rsidRPr="007D593E" w:rsidRDefault="000660FA">
            <w:pPr>
              <w:spacing w:line="240" w:lineRule="auto"/>
              <w:contextualSpacing/>
              <w:rPr>
                <w:rStyle w:val="quality-sign"/>
                <w:rFonts w:ascii="Arial Narrow" w:eastAsia="Times New Roman" w:hAnsi="Arial Narrow" w:cs="Cambria Math"/>
                <w:sz w:val="16"/>
                <w:szCs w:val="16"/>
              </w:rPr>
            </w:pPr>
            <w:r w:rsidRPr="00396014">
              <w:rPr>
                <w:rStyle w:val="quality-sign"/>
                <w:rFonts w:ascii="Arial Narrow" w:eastAsia="Times New Roman" w:hAnsi="Arial Narrow" w:cs="Cambria Math"/>
                <w:sz w:val="16"/>
                <w:szCs w:val="16"/>
              </w:rPr>
              <w:t xml:space="preserve">Screening probably leads to at least 15 women requiring additional imaging </w:t>
            </w:r>
            <w:r>
              <w:rPr>
                <w:rStyle w:val="quality-sign"/>
                <w:rFonts w:ascii="Arial Narrow" w:eastAsia="Times New Roman" w:hAnsi="Arial Narrow" w:cs="Cambria Math"/>
                <w:sz w:val="16"/>
                <w:szCs w:val="16"/>
              </w:rPr>
              <w:t>and</w:t>
            </w:r>
            <w:r w:rsidRPr="00396014">
              <w:rPr>
                <w:rStyle w:val="quality-sign"/>
                <w:rFonts w:ascii="Arial Narrow" w:eastAsia="Times New Roman" w:hAnsi="Arial Narrow" w:cs="Cambria Math"/>
                <w:sz w:val="16"/>
                <w:szCs w:val="16"/>
              </w:rPr>
              <w:t xml:space="preserve"> biopsy (no cancer) </w:t>
            </w:r>
            <w:r>
              <w:rPr>
                <w:rStyle w:val="quality-sign"/>
                <w:rFonts w:ascii="Arial Narrow" w:eastAsia="Times New Roman" w:hAnsi="Arial Narrow" w:cs="Cambria Math"/>
                <w:sz w:val="16"/>
                <w:szCs w:val="16"/>
              </w:rPr>
              <w:t>in</w:t>
            </w:r>
            <w:r w:rsidRPr="00396014">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396014">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(40-49 years)</w:t>
            </w:r>
            <w:r>
              <w:rPr>
                <w:rFonts w:ascii="Arial Narrow" w:eastAsia="Times New Roman" w:hAnsi="Arial Narrow"/>
                <w:sz w:val="16"/>
                <w:szCs w:val="16"/>
                <w:vertAlign w:val="superscript"/>
              </w:rPr>
              <w:t xml:space="preserve"> </w:t>
            </w:r>
          </w:p>
        </w:tc>
      </w:tr>
      <w:tr w:rsidR="000660FA" w:rsidRPr="00A6296E" w14:paraId="17D2C8A0" w14:textId="77777777">
        <w:trPr>
          <w:cantSplit/>
          <w:trHeight w:val="518"/>
        </w:trPr>
        <w:tc>
          <w:tcPr>
            <w:tcW w:w="629" w:type="pct"/>
            <w:tcBorders>
              <w:top w:val="single" w:sz="4" w:space="0" w:color="auto"/>
              <w:left w:val="single" w:sz="4" w:space="0" w:color="auto"/>
              <w:bottom w:val="single" w:sz="4" w:space="0" w:color="auto"/>
              <w:right w:val="single" w:sz="4" w:space="0" w:color="auto"/>
            </w:tcBorders>
          </w:tcPr>
          <w:p w14:paraId="79252533" w14:textId="77777777" w:rsidR="000660FA" w:rsidRPr="00A6296E" w:rsidRDefault="000660FA">
            <w:pPr>
              <w:spacing w:line="240" w:lineRule="auto"/>
              <w:contextualSpacing/>
              <w:rPr>
                <w:rStyle w:val="label"/>
                <w:rFonts w:ascii="Arial Narrow" w:eastAsia="Times New Roman" w:hAnsi="Arial Narrow"/>
                <w:sz w:val="16"/>
                <w:szCs w:val="16"/>
              </w:rPr>
            </w:pPr>
            <w:r w:rsidRPr="00B65141">
              <w:rPr>
                <w:rStyle w:val="label"/>
                <w:rFonts w:ascii="Arial Narrow" w:eastAsia="Times New Roman" w:hAnsi="Arial Narrow"/>
                <w:sz w:val="16"/>
                <w:szCs w:val="16"/>
              </w:rPr>
              <w:t>Additional imaging and biopsy (no cancer)</w:t>
            </w:r>
            <w:r w:rsidRPr="00A6296E">
              <w:rPr>
                <w:rStyle w:val="label"/>
                <w:rFonts w:ascii="Arial Narrow" w:eastAsia="Times New Roman" w:hAnsi="Arial Narrow"/>
                <w:sz w:val="16"/>
                <w:szCs w:val="16"/>
              </w:rPr>
              <w:t xml:space="preserve"> over 10 years</w:t>
            </w:r>
            <w:r w:rsidRPr="00A6296E">
              <w:rPr>
                <w:rStyle w:val="label"/>
                <w:rFonts w:ascii="Arial Narrow" w:hAnsi="Arial Narrow"/>
                <w:sz w:val="16"/>
                <w:szCs w:val="16"/>
              </w:rPr>
              <w:t xml:space="preserve"> </w:t>
            </w:r>
            <w:r w:rsidRPr="00E608C6">
              <w:rPr>
                <w:rStyle w:val="label"/>
                <w:rFonts w:ascii="Arial Narrow" w:eastAsia="Times New Roman" w:hAnsi="Arial Narrow"/>
                <w:sz w:val="16"/>
                <w:szCs w:val="16"/>
              </w:rPr>
              <w:t>(</w:t>
            </w:r>
            <w:r>
              <w:rPr>
                <w:rStyle w:val="label"/>
                <w:rFonts w:ascii="Arial Narrow" w:eastAsia="Times New Roman" w:hAnsi="Arial Narrow"/>
                <w:sz w:val="16"/>
                <w:szCs w:val="16"/>
              </w:rPr>
              <w:t>5</w:t>
            </w:r>
            <w:r w:rsidRPr="00E608C6">
              <w:rPr>
                <w:rStyle w:val="label"/>
                <w:rFonts w:ascii="Arial Narrow" w:eastAsia="Times New Roman" w:hAnsi="Arial Narrow"/>
                <w:sz w:val="16"/>
                <w:szCs w:val="16"/>
              </w:rPr>
              <w:t>0-</w:t>
            </w:r>
            <w:r>
              <w:rPr>
                <w:rStyle w:val="label"/>
                <w:rFonts w:ascii="Arial Narrow" w:eastAsia="Times New Roman" w:hAnsi="Arial Narrow"/>
                <w:sz w:val="16"/>
                <w:szCs w:val="16"/>
              </w:rPr>
              <w:t>5</w:t>
            </w:r>
            <w:r w:rsidRPr="00E608C6">
              <w:rPr>
                <w:rStyle w:val="label"/>
                <w:rFonts w:ascii="Arial Narrow" w:eastAsia="Times New Roman" w:hAnsi="Arial Narrow"/>
                <w:sz w:val="16"/>
                <w:szCs w:val="16"/>
              </w:rPr>
              <w:t>9 years)†</w:t>
            </w:r>
          </w:p>
        </w:tc>
        <w:tc>
          <w:tcPr>
            <w:tcW w:w="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110FFC7" w14:textId="77777777" w:rsidR="000660FA"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46.2 per 1000</w:t>
            </w:r>
          </w:p>
        </w:tc>
        <w:tc>
          <w:tcPr>
            <w:tcW w:w="774" w:type="pct"/>
            <w:tcBorders>
              <w:top w:val="single" w:sz="4" w:space="0" w:color="auto"/>
              <w:left w:val="single" w:sz="4" w:space="0" w:color="auto"/>
              <w:bottom w:val="single" w:sz="4" w:space="0" w:color="auto"/>
              <w:right w:val="single" w:sz="4" w:space="0" w:color="auto"/>
            </w:tcBorders>
          </w:tcPr>
          <w:p w14:paraId="24313EA6" w14:textId="77777777" w:rsidR="000660FA" w:rsidRPr="00396014" w:rsidRDefault="000660FA">
            <w:pPr>
              <w:spacing w:line="240" w:lineRule="auto"/>
              <w:contextualSpacing/>
              <w:rPr>
                <w:rStyle w:val="quality-sign"/>
                <w:rFonts w:ascii="Arial Narrow" w:eastAsia="Times New Roman" w:hAnsi="Arial Narrow" w:cs="Cambria Math"/>
                <w:sz w:val="16"/>
                <w:szCs w:val="16"/>
              </w:rPr>
            </w:pPr>
            <w:r w:rsidRPr="0086625B">
              <w:rPr>
                <w:rStyle w:val="quality-sign"/>
                <w:rFonts w:ascii="Cambria Math" w:eastAsia="Times New Roman" w:hAnsi="Cambria Math" w:cs="Cambria Math"/>
                <w:sz w:val="21"/>
                <w:szCs w:val="21"/>
              </w:rPr>
              <w:t>⨁⨁⨁</w:t>
            </w:r>
            <w:r w:rsidRPr="0086625B">
              <w:rPr>
                <w:rStyle w:val="quality-sign"/>
                <w:rFonts w:ascii="MS Gothic" w:eastAsia="MS Gothic" w:hAnsi="MS Gothic" w:cs="MS Gothic" w:hint="eastAsia"/>
                <w:sz w:val="21"/>
                <w:szCs w:val="21"/>
              </w:rPr>
              <w:t>◯</w:t>
            </w:r>
            <w:r w:rsidRPr="0086625B">
              <w:br/>
            </w:r>
            <w:r w:rsidRPr="0086625B">
              <w:rPr>
                <w:rStyle w:val="quality-text"/>
                <w:rFonts w:ascii="Arial Narrow" w:eastAsia="Times New Roman" w:hAnsi="Arial Narrow"/>
                <w:sz w:val="16"/>
                <w:szCs w:val="16"/>
              </w:rPr>
              <w:t>MODERATE</w:t>
            </w:r>
            <w:r w:rsidRPr="0086625B">
              <w:rPr>
                <w:rFonts w:ascii="Arial Narrow" w:eastAsia="Times New Roman" w:hAnsi="Arial Narrow"/>
                <w:sz w:val="16"/>
                <w:szCs w:val="16"/>
                <w:vertAlign w:val="superscript"/>
              </w:rPr>
              <w:t xml:space="preserve"> a,b,c,d</w:t>
            </w:r>
          </w:p>
        </w:tc>
        <w:tc>
          <w:tcPr>
            <w:tcW w:w="2882" w:type="pct"/>
            <w:tcBorders>
              <w:top w:val="single" w:sz="4" w:space="0" w:color="auto"/>
              <w:left w:val="single" w:sz="4" w:space="0" w:color="auto"/>
              <w:bottom w:val="single" w:sz="4" w:space="0" w:color="auto"/>
              <w:right w:val="single" w:sz="4" w:space="0" w:color="auto"/>
            </w:tcBorders>
          </w:tcPr>
          <w:p w14:paraId="103D397A" w14:textId="77777777" w:rsidR="000660FA" w:rsidRPr="00515A97" w:rsidRDefault="000660FA">
            <w:pPr>
              <w:spacing w:line="240" w:lineRule="auto"/>
              <w:contextualSpacing/>
              <w:rPr>
                <w:rStyle w:val="quality-sign"/>
                <w:rFonts w:ascii="Arial Narrow" w:eastAsia="Times New Roman" w:hAnsi="Arial Narrow"/>
                <w:sz w:val="16"/>
                <w:szCs w:val="16"/>
              </w:rPr>
            </w:pPr>
            <w:r w:rsidRPr="00396014">
              <w:rPr>
                <w:rStyle w:val="quality-sign"/>
                <w:rFonts w:ascii="Arial Narrow" w:eastAsia="Times New Roman" w:hAnsi="Arial Narrow" w:cs="Cambria Math"/>
                <w:sz w:val="16"/>
                <w:szCs w:val="16"/>
              </w:rPr>
              <w:t xml:space="preserve">Screening probably leads to at least 15 women requiring additional imaging </w:t>
            </w:r>
            <w:r>
              <w:rPr>
                <w:rStyle w:val="quality-sign"/>
                <w:rFonts w:ascii="Arial Narrow" w:eastAsia="Times New Roman" w:hAnsi="Arial Narrow" w:cs="Cambria Math"/>
                <w:sz w:val="16"/>
                <w:szCs w:val="16"/>
              </w:rPr>
              <w:t>and</w:t>
            </w:r>
            <w:r w:rsidRPr="00396014">
              <w:rPr>
                <w:rStyle w:val="quality-sign"/>
                <w:rFonts w:ascii="Arial Narrow" w:eastAsia="Times New Roman" w:hAnsi="Arial Narrow" w:cs="Cambria Math"/>
                <w:sz w:val="16"/>
                <w:szCs w:val="16"/>
              </w:rPr>
              <w:t xml:space="preserve"> biopsy (no cancer) </w:t>
            </w:r>
            <w:r>
              <w:rPr>
                <w:rStyle w:val="quality-sign"/>
                <w:rFonts w:ascii="Arial Narrow" w:eastAsia="Times New Roman" w:hAnsi="Arial Narrow" w:cs="Cambria Math"/>
                <w:sz w:val="16"/>
                <w:szCs w:val="16"/>
              </w:rPr>
              <w:t>in</w:t>
            </w:r>
            <w:r w:rsidRPr="00396014">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396014">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w:t>
            </w:r>
            <w:r>
              <w:rPr>
                <w:rStyle w:val="label"/>
                <w:rFonts w:ascii="Arial Narrow" w:eastAsia="Times New Roman" w:hAnsi="Arial Narrow"/>
                <w:sz w:val="16"/>
                <w:szCs w:val="16"/>
              </w:rPr>
              <w:t>5</w:t>
            </w:r>
            <w:r w:rsidRPr="00A6296E">
              <w:rPr>
                <w:rStyle w:val="label"/>
                <w:rFonts w:ascii="Arial Narrow" w:eastAsia="Times New Roman" w:hAnsi="Arial Narrow"/>
                <w:sz w:val="16"/>
                <w:szCs w:val="16"/>
              </w:rPr>
              <w:t>0-</w:t>
            </w:r>
            <w:r>
              <w:rPr>
                <w:rStyle w:val="label"/>
                <w:rFonts w:ascii="Arial Narrow" w:eastAsia="Times New Roman" w:hAnsi="Arial Narrow"/>
                <w:sz w:val="16"/>
                <w:szCs w:val="16"/>
              </w:rPr>
              <w:t>5</w:t>
            </w:r>
            <w:r w:rsidRPr="00A6296E">
              <w:rPr>
                <w:rStyle w:val="label"/>
                <w:rFonts w:ascii="Arial Narrow" w:eastAsia="Times New Roman" w:hAnsi="Arial Narrow"/>
                <w:sz w:val="16"/>
                <w:szCs w:val="16"/>
              </w:rPr>
              <w:t>9 years</w:t>
            </w:r>
            <w:r>
              <w:rPr>
                <w:rStyle w:val="label"/>
                <w:rFonts w:ascii="Arial Narrow" w:eastAsia="Times New Roman" w:hAnsi="Arial Narrow"/>
                <w:sz w:val="16"/>
                <w:szCs w:val="16"/>
              </w:rPr>
              <w:t>, started screening at age 50</w:t>
            </w:r>
            <w:r w:rsidRPr="00A6296E">
              <w:rPr>
                <w:rStyle w:val="label"/>
                <w:rFonts w:ascii="Arial Narrow" w:eastAsia="Times New Roman" w:hAnsi="Arial Narrow"/>
                <w:sz w:val="16"/>
                <w:szCs w:val="16"/>
              </w:rPr>
              <w:t>)</w:t>
            </w:r>
            <w:r>
              <w:rPr>
                <w:rFonts w:ascii="Arial Narrow" w:eastAsia="Times New Roman" w:hAnsi="Arial Narrow"/>
                <w:sz w:val="16"/>
                <w:szCs w:val="16"/>
                <w:vertAlign w:val="superscript"/>
              </w:rPr>
              <w:t xml:space="preserve"> </w:t>
            </w:r>
          </w:p>
        </w:tc>
      </w:tr>
      <w:tr w:rsidR="000660FA" w:rsidRPr="00A6296E" w14:paraId="0AF44DDB" w14:textId="77777777">
        <w:trPr>
          <w:cantSplit/>
          <w:trHeight w:val="518"/>
        </w:trPr>
        <w:tc>
          <w:tcPr>
            <w:tcW w:w="629" w:type="pct"/>
            <w:tcBorders>
              <w:top w:val="single" w:sz="4" w:space="0" w:color="auto"/>
              <w:left w:val="single" w:sz="4" w:space="0" w:color="auto"/>
              <w:bottom w:val="single" w:sz="4" w:space="0" w:color="auto"/>
              <w:right w:val="single" w:sz="4" w:space="0" w:color="auto"/>
            </w:tcBorders>
          </w:tcPr>
          <w:p w14:paraId="0C676AA9" w14:textId="77777777" w:rsidR="000660FA" w:rsidRPr="00A6296E" w:rsidRDefault="000660FA">
            <w:pPr>
              <w:spacing w:line="240" w:lineRule="auto"/>
              <w:contextualSpacing/>
              <w:rPr>
                <w:rStyle w:val="label"/>
                <w:rFonts w:ascii="Arial Narrow" w:eastAsia="Times New Roman" w:hAnsi="Arial Narrow"/>
                <w:sz w:val="16"/>
                <w:szCs w:val="16"/>
              </w:rPr>
            </w:pPr>
            <w:r w:rsidRPr="00B65141">
              <w:rPr>
                <w:rStyle w:val="label"/>
                <w:rFonts w:ascii="Arial Narrow" w:eastAsia="Times New Roman" w:hAnsi="Arial Narrow"/>
                <w:sz w:val="16"/>
                <w:szCs w:val="16"/>
              </w:rPr>
              <w:t>Additional imaging and biopsy (no cancer)</w:t>
            </w:r>
            <w:r w:rsidRPr="00A6296E">
              <w:rPr>
                <w:rStyle w:val="label"/>
                <w:rFonts w:ascii="Arial Narrow" w:eastAsia="Times New Roman" w:hAnsi="Arial Narrow"/>
                <w:sz w:val="16"/>
                <w:szCs w:val="16"/>
              </w:rPr>
              <w:t xml:space="preserve"> over 10 years</w:t>
            </w:r>
            <w:r w:rsidRPr="00A6296E">
              <w:rPr>
                <w:rStyle w:val="label"/>
                <w:rFonts w:ascii="Arial Narrow" w:hAnsi="Arial Narrow"/>
                <w:sz w:val="16"/>
                <w:szCs w:val="16"/>
              </w:rPr>
              <w:t xml:space="preserve"> </w:t>
            </w:r>
            <w:r w:rsidRPr="00E608C6">
              <w:rPr>
                <w:rStyle w:val="label"/>
                <w:rFonts w:ascii="Arial Narrow" w:eastAsia="Times New Roman" w:hAnsi="Arial Narrow"/>
                <w:sz w:val="16"/>
                <w:szCs w:val="16"/>
              </w:rPr>
              <w:t>(</w:t>
            </w:r>
            <w:r>
              <w:rPr>
                <w:rStyle w:val="label"/>
                <w:rFonts w:ascii="Arial Narrow" w:eastAsia="Times New Roman" w:hAnsi="Arial Narrow"/>
                <w:sz w:val="16"/>
                <w:szCs w:val="16"/>
              </w:rPr>
              <w:t>5</w:t>
            </w:r>
            <w:r w:rsidRPr="00E608C6">
              <w:rPr>
                <w:rStyle w:val="label"/>
                <w:rFonts w:ascii="Arial Narrow" w:eastAsia="Times New Roman" w:hAnsi="Arial Narrow"/>
                <w:sz w:val="16"/>
                <w:szCs w:val="16"/>
              </w:rPr>
              <w:t>0-</w:t>
            </w:r>
            <w:r>
              <w:rPr>
                <w:rStyle w:val="label"/>
                <w:rFonts w:ascii="Arial Narrow" w:eastAsia="Times New Roman" w:hAnsi="Arial Narrow"/>
                <w:sz w:val="16"/>
                <w:szCs w:val="16"/>
              </w:rPr>
              <w:t>5</w:t>
            </w:r>
            <w:r w:rsidRPr="00E608C6">
              <w:rPr>
                <w:rStyle w:val="label"/>
                <w:rFonts w:ascii="Arial Narrow" w:eastAsia="Times New Roman" w:hAnsi="Arial Narrow"/>
                <w:sz w:val="16"/>
                <w:szCs w:val="16"/>
              </w:rPr>
              <w:t>9 years)</w:t>
            </w:r>
            <w:r>
              <w:rPr>
                <w:rStyle w:val="label"/>
                <w:rFonts w:ascii="Arial Narrow" w:eastAsia="Times New Roman" w:hAnsi="Arial Narrow"/>
                <w:sz w:val="16"/>
                <w:szCs w:val="16"/>
              </w:rPr>
              <w:t>‡</w:t>
            </w:r>
          </w:p>
        </w:tc>
        <w:tc>
          <w:tcPr>
            <w:tcW w:w="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6738246" w14:textId="77777777" w:rsidR="000660FA"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34.0 per 1000</w:t>
            </w:r>
          </w:p>
        </w:tc>
        <w:tc>
          <w:tcPr>
            <w:tcW w:w="774" w:type="pct"/>
            <w:tcBorders>
              <w:top w:val="single" w:sz="4" w:space="0" w:color="auto"/>
              <w:left w:val="single" w:sz="4" w:space="0" w:color="auto"/>
              <w:bottom w:val="single" w:sz="4" w:space="0" w:color="auto"/>
              <w:right w:val="single" w:sz="4" w:space="0" w:color="auto"/>
            </w:tcBorders>
          </w:tcPr>
          <w:p w14:paraId="4859B010" w14:textId="77777777" w:rsidR="000660FA" w:rsidRPr="00396014" w:rsidRDefault="000660FA">
            <w:pPr>
              <w:spacing w:line="240" w:lineRule="auto"/>
              <w:contextualSpacing/>
              <w:rPr>
                <w:rStyle w:val="quality-sign"/>
                <w:rFonts w:ascii="Arial Narrow" w:eastAsia="Times New Roman" w:hAnsi="Arial Narrow" w:cs="Cambria Math"/>
                <w:sz w:val="16"/>
                <w:szCs w:val="16"/>
              </w:rPr>
            </w:pPr>
            <w:r w:rsidRPr="0086625B">
              <w:rPr>
                <w:rStyle w:val="quality-sign"/>
                <w:rFonts w:ascii="Cambria Math" w:eastAsia="Times New Roman" w:hAnsi="Cambria Math" w:cs="Cambria Math"/>
                <w:sz w:val="21"/>
                <w:szCs w:val="21"/>
              </w:rPr>
              <w:t>⨁⨁⨁</w:t>
            </w:r>
            <w:r w:rsidRPr="0086625B">
              <w:rPr>
                <w:rStyle w:val="quality-sign"/>
                <w:rFonts w:ascii="MS Gothic" w:eastAsia="MS Gothic" w:hAnsi="MS Gothic" w:cs="MS Gothic" w:hint="eastAsia"/>
                <w:sz w:val="21"/>
                <w:szCs w:val="21"/>
              </w:rPr>
              <w:t>◯</w:t>
            </w:r>
            <w:r w:rsidRPr="0086625B">
              <w:br/>
            </w:r>
            <w:r w:rsidRPr="0086625B">
              <w:rPr>
                <w:rStyle w:val="quality-text"/>
                <w:rFonts w:ascii="Arial Narrow" w:eastAsia="Times New Roman" w:hAnsi="Arial Narrow"/>
                <w:sz w:val="16"/>
                <w:szCs w:val="16"/>
              </w:rPr>
              <w:t>MODERATE</w:t>
            </w:r>
            <w:r w:rsidRPr="0086625B">
              <w:rPr>
                <w:rFonts w:ascii="Arial Narrow" w:eastAsia="Times New Roman" w:hAnsi="Arial Narrow"/>
                <w:sz w:val="16"/>
                <w:szCs w:val="16"/>
                <w:vertAlign w:val="superscript"/>
              </w:rPr>
              <w:t xml:space="preserve"> a,b,c,d</w:t>
            </w:r>
          </w:p>
        </w:tc>
        <w:tc>
          <w:tcPr>
            <w:tcW w:w="2882" w:type="pct"/>
            <w:tcBorders>
              <w:top w:val="single" w:sz="4" w:space="0" w:color="auto"/>
              <w:left w:val="single" w:sz="4" w:space="0" w:color="auto"/>
              <w:bottom w:val="single" w:sz="4" w:space="0" w:color="auto"/>
              <w:right w:val="single" w:sz="4" w:space="0" w:color="auto"/>
            </w:tcBorders>
          </w:tcPr>
          <w:p w14:paraId="33C440BC" w14:textId="77777777" w:rsidR="000660FA" w:rsidRPr="00515A97" w:rsidRDefault="000660FA">
            <w:pPr>
              <w:spacing w:line="240" w:lineRule="auto"/>
              <w:contextualSpacing/>
              <w:rPr>
                <w:rStyle w:val="quality-sign"/>
                <w:rFonts w:ascii="Arial Narrow" w:eastAsia="Times New Roman" w:hAnsi="Arial Narrow"/>
                <w:sz w:val="16"/>
                <w:szCs w:val="16"/>
              </w:rPr>
            </w:pPr>
            <w:r w:rsidRPr="00396014">
              <w:rPr>
                <w:rStyle w:val="quality-sign"/>
                <w:rFonts w:ascii="Arial Narrow" w:eastAsia="Times New Roman" w:hAnsi="Arial Narrow" w:cs="Cambria Math"/>
                <w:sz w:val="16"/>
                <w:szCs w:val="16"/>
              </w:rPr>
              <w:t xml:space="preserve">Screening probably leads to at least 15 women requiring additional imaging </w:t>
            </w:r>
            <w:r>
              <w:rPr>
                <w:rStyle w:val="quality-sign"/>
                <w:rFonts w:ascii="Arial Narrow" w:eastAsia="Times New Roman" w:hAnsi="Arial Narrow" w:cs="Cambria Math"/>
                <w:sz w:val="16"/>
                <w:szCs w:val="16"/>
              </w:rPr>
              <w:t>and</w:t>
            </w:r>
            <w:r w:rsidRPr="00396014">
              <w:rPr>
                <w:rStyle w:val="quality-sign"/>
                <w:rFonts w:ascii="Arial Narrow" w:eastAsia="Times New Roman" w:hAnsi="Arial Narrow" w:cs="Cambria Math"/>
                <w:sz w:val="16"/>
                <w:szCs w:val="16"/>
              </w:rPr>
              <w:t xml:space="preserve"> biopsy (no cancer) </w:t>
            </w:r>
            <w:r>
              <w:rPr>
                <w:rStyle w:val="quality-sign"/>
                <w:rFonts w:ascii="Arial Narrow" w:eastAsia="Times New Roman" w:hAnsi="Arial Narrow" w:cs="Cambria Math"/>
                <w:sz w:val="16"/>
                <w:szCs w:val="16"/>
              </w:rPr>
              <w:t>in</w:t>
            </w:r>
            <w:r w:rsidRPr="00396014">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396014">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w:t>
            </w:r>
            <w:r>
              <w:rPr>
                <w:rStyle w:val="label"/>
                <w:rFonts w:ascii="Arial Narrow" w:eastAsia="Times New Roman" w:hAnsi="Arial Narrow"/>
                <w:sz w:val="16"/>
                <w:szCs w:val="16"/>
              </w:rPr>
              <w:t>5</w:t>
            </w:r>
            <w:r w:rsidRPr="00A6296E">
              <w:rPr>
                <w:rStyle w:val="label"/>
                <w:rFonts w:ascii="Arial Narrow" w:eastAsia="Times New Roman" w:hAnsi="Arial Narrow"/>
                <w:sz w:val="16"/>
                <w:szCs w:val="16"/>
              </w:rPr>
              <w:t>0-</w:t>
            </w:r>
            <w:r>
              <w:rPr>
                <w:rStyle w:val="label"/>
                <w:rFonts w:ascii="Arial Narrow" w:eastAsia="Times New Roman" w:hAnsi="Arial Narrow"/>
                <w:sz w:val="16"/>
                <w:szCs w:val="16"/>
              </w:rPr>
              <w:t>5</w:t>
            </w:r>
            <w:r w:rsidRPr="00A6296E">
              <w:rPr>
                <w:rStyle w:val="label"/>
                <w:rFonts w:ascii="Arial Narrow" w:eastAsia="Times New Roman" w:hAnsi="Arial Narrow"/>
                <w:sz w:val="16"/>
                <w:szCs w:val="16"/>
              </w:rPr>
              <w:t>9 years</w:t>
            </w:r>
            <w:r>
              <w:rPr>
                <w:rStyle w:val="label"/>
                <w:rFonts w:ascii="Arial Narrow" w:eastAsia="Times New Roman" w:hAnsi="Arial Narrow"/>
                <w:sz w:val="16"/>
                <w:szCs w:val="16"/>
              </w:rPr>
              <w:t>, started screening prior to age 50</w:t>
            </w:r>
            <w:r w:rsidRPr="00A6296E">
              <w:rPr>
                <w:rStyle w:val="label"/>
                <w:rFonts w:ascii="Arial Narrow" w:eastAsia="Times New Roman" w:hAnsi="Arial Narrow"/>
                <w:sz w:val="16"/>
                <w:szCs w:val="16"/>
              </w:rPr>
              <w:t>)</w:t>
            </w:r>
          </w:p>
        </w:tc>
      </w:tr>
      <w:tr w:rsidR="000660FA" w:rsidRPr="00A6296E" w14:paraId="14F182C6" w14:textId="77777777">
        <w:trPr>
          <w:cantSplit/>
          <w:trHeight w:val="518"/>
        </w:trPr>
        <w:tc>
          <w:tcPr>
            <w:tcW w:w="629" w:type="pct"/>
            <w:tcBorders>
              <w:top w:val="single" w:sz="4" w:space="0" w:color="auto"/>
              <w:left w:val="single" w:sz="4" w:space="0" w:color="auto"/>
              <w:bottom w:val="single" w:sz="4" w:space="0" w:color="auto"/>
              <w:right w:val="single" w:sz="4" w:space="0" w:color="auto"/>
            </w:tcBorders>
          </w:tcPr>
          <w:p w14:paraId="595B9111" w14:textId="77777777" w:rsidR="000660FA" w:rsidRPr="00A6296E" w:rsidRDefault="000660FA">
            <w:pPr>
              <w:spacing w:line="240" w:lineRule="auto"/>
              <w:contextualSpacing/>
              <w:rPr>
                <w:rStyle w:val="label"/>
                <w:rFonts w:ascii="Arial Narrow" w:eastAsia="Times New Roman" w:hAnsi="Arial Narrow"/>
                <w:sz w:val="16"/>
                <w:szCs w:val="16"/>
              </w:rPr>
            </w:pPr>
            <w:r w:rsidRPr="00B65141">
              <w:rPr>
                <w:rStyle w:val="label"/>
                <w:rFonts w:ascii="Arial Narrow" w:eastAsia="Times New Roman" w:hAnsi="Arial Narrow"/>
                <w:sz w:val="16"/>
                <w:szCs w:val="16"/>
              </w:rPr>
              <w:t>Additional imaging and biopsy (no cancer)</w:t>
            </w:r>
            <w:r w:rsidRPr="00A6296E">
              <w:rPr>
                <w:rStyle w:val="label"/>
                <w:rFonts w:ascii="Arial Narrow" w:eastAsia="Times New Roman" w:hAnsi="Arial Narrow"/>
                <w:sz w:val="16"/>
                <w:szCs w:val="16"/>
              </w:rPr>
              <w:t xml:space="preserve"> over 10 years</w:t>
            </w:r>
            <w:r w:rsidRPr="00A6296E">
              <w:rPr>
                <w:rStyle w:val="label"/>
                <w:rFonts w:ascii="Arial Narrow" w:hAnsi="Arial Narrow"/>
                <w:sz w:val="16"/>
                <w:szCs w:val="16"/>
              </w:rPr>
              <w:t xml:space="preserve"> </w:t>
            </w:r>
            <w:r w:rsidRPr="00E608C6">
              <w:rPr>
                <w:rStyle w:val="label"/>
                <w:rFonts w:ascii="Arial Narrow" w:eastAsia="Times New Roman" w:hAnsi="Arial Narrow"/>
                <w:sz w:val="16"/>
                <w:szCs w:val="16"/>
              </w:rPr>
              <w:t>(</w:t>
            </w:r>
            <w:r>
              <w:rPr>
                <w:rStyle w:val="label"/>
                <w:rFonts w:ascii="Arial Narrow" w:eastAsia="Times New Roman" w:hAnsi="Arial Narrow"/>
                <w:sz w:val="16"/>
                <w:szCs w:val="16"/>
              </w:rPr>
              <w:t>6</w:t>
            </w:r>
            <w:r w:rsidRPr="00E608C6">
              <w:rPr>
                <w:rStyle w:val="label"/>
                <w:rFonts w:ascii="Arial Narrow" w:eastAsia="Times New Roman" w:hAnsi="Arial Narrow"/>
                <w:sz w:val="16"/>
                <w:szCs w:val="16"/>
              </w:rPr>
              <w:t>0-</w:t>
            </w:r>
            <w:r>
              <w:rPr>
                <w:rStyle w:val="label"/>
                <w:rFonts w:ascii="Arial Narrow" w:eastAsia="Times New Roman" w:hAnsi="Arial Narrow"/>
                <w:sz w:val="16"/>
                <w:szCs w:val="16"/>
              </w:rPr>
              <w:t>6</w:t>
            </w:r>
            <w:r w:rsidRPr="00E608C6">
              <w:rPr>
                <w:rStyle w:val="label"/>
                <w:rFonts w:ascii="Arial Narrow" w:eastAsia="Times New Roman" w:hAnsi="Arial Narrow"/>
                <w:sz w:val="16"/>
                <w:szCs w:val="16"/>
              </w:rPr>
              <w:t>9 years)</w:t>
            </w:r>
            <w:r>
              <w:rPr>
                <w:rStyle w:val="label"/>
                <w:rFonts w:ascii="Arial Narrow" w:eastAsia="Times New Roman" w:hAnsi="Arial Narrow"/>
                <w:sz w:val="16"/>
                <w:szCs w:val="16"/>
              </w:rPr>
              <w:t>‡</w:t>
            </w:r>
          </w:p>
        </w:tc>
        <w:tc>
          <w:tcPr>
            <w:tcW w:w="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8D91018" w14:textId="77777777" w:rsidR="000660FA"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32.8 per 1000</w:t>
            </w:r>
          </w:p>
        </w:tc>
        <w:tc>
          <w:tcPr>
            <w:tcW w:w="774" w:type="pct"/>
            <w:tcBorders>
              <w:top w:val="single" w:sz="4" w:space="0" w:color="auto"/>
              <w:left w:val="single" w:sz="4" w:space="0" w:color="auto"/>
              <w:bottom w:val="single" w:sz="4" w:space="0" w:color="auto"/>
              <w:right w:val="single" w:sz="4" w:space="0" w:color="auto"/>
            </w:tcBorders>
          </w:tcPr>
          <w:p w14:paraId="2A4B372C" w14:textId="77777777" w:rsidR="000660FA" w:rsidRPr="00396014" w:rsidRDefault="000660FA">
            <w:pPr>
              <w:spacing w:line="240" w:lineRule="auto"/>
              <w:contextualSpacing/>
              <w:rPr>
                <w:rStyle w:val="quality-sign"/>
                <w:rFonts w:ascii="Arial Narrow" w:eastAsia="Times New Roman" w:hAnsi="Arial Narrow" w:cs="Cambria Math"/>
                <w:sz w:val="16"/>
                <w:szCs w:val="16"/>
              </w:rPr>
            </w:pPr>
            <w:r w:rsidRPr="0086625B">
              <w:rPr>
                <w:rStyle w:val="quality-sign"/>
                <w:rFonts w:ascii="Cambria Math" w:eastAsia="Times New Roman" w:hAnsi="Cambria Math" w:cs="Cambria Math"/>
                <w:sz w:val="21"/>
                <w:szCs w:val="21"/>
              </w:rPr>
              <w:t>⨁⨁⨁</w:t>
            </w:r>
            <w:r w:rsidRPr="0086625B">
              <w:rPr>
                <w:rStyle w:val="quality-sign"/>
                <w:rFonts w:ascii="MS Gothic" w:eastAsia="MS Gothic" w:hAnsi="MS Gothic" w:cs="MS Gothic" w:hint="eastAsia"/>
                <w:sz w:val="21"/>
                <w:szCs w:val="21"/>
              </w:rPr>
              <w:t>◯</w:t>
            </w:r>
            <w:r w:rsidRPr="0086625B">
              <w:br/>
            </w:r>
            <w:r w:rsidRPr="0086625B">
              <w:rPr>
                <w:rStyle w:val="quality-text"/>
                <w:rFonts w:ascii="Arial Narrow" w:eastAsia="Times New Roman" w:hAnsi="Arial Narrow"/>
                <w:sz w:val="16"/>
                <w:szCs w:val="16"/>
              </w:rPr>
              <w:t>MODERATE</w:t>
            </w:r>
            <w:r w:rsidRPr="0086625B">
              <w:rPr>
                <w:rFonts w:ascii="Arial Narrow" w:eastAsia="Times New Roman" w:hAnsi="Arial Narrow"/>
                <w:sz w:val="16"/>
                <w:szCs w:val="16"/>
                <w:vertAlign w:val="superscript"/>
              </w:rPr>
              <w:t xml:space="preserve"> a,b,c,d</w:t>
            </w:r>
          </w:p>
        </w:tc>
        <w:tc>
          <w:tcPr>
            <w:tcW w:w="2882" w:type="pct"/>
            <w:tcBorders>
              <w:top w:val="single" w:sz="4" w:space="0" w:color="auto"/>
              <w:left w:val="single" w:sz="4" w:space="0" w:color="auto"/>
              <w:bottom w:val="single" w:sz="4" w:space="0" w:color="auto"/>
              <w:right w:val="single" w:sz="4" w:space="0" w:color="auto"/>
            </w:tcBorders>
          </w:tcPr>
          <w:p w14:paraId="22904D48" w14:textId="77777777" w:rsidR="000660FA" w:rsidRPr="00515A97" w:rsidRDefault="000660FA">
            <w:pPr>
              <w:spacing w:line="240" w:lineRule="auto"/>
              <w:contextualSpacing/>
              <w:rPr>
                <w:rStyle w:val="quality-sign"/>
                <w:rFonts w:ascii="Arial Narrow" w:eastAsia="Times New Roman" w:hAnsi="Arial Narrow"/>
                <w:sz w:val="16"/>
                <w:szCs w:val="16"/>
              </w:rPr>
            </w:pPr>
            <w:r w:rsidRPr="00396014">
              <w:rPr>
                <w:rStyle w:val="quality-sign"/>
                <w:rFonts w:ascii="Arial Narrow" w:eastAsia="Times New Roman" w:hAnsi="Arial Narrow" w:cs="Cambria Math"/>
                <w:sz w:val="16"/>
                <w:szCs w:val="16"/>
              </w:rPr>
              <w:t xml:space="preserve">Screening probably leads to at least 15 women requiring additional imaging </w:t>
            </w:r>
            <w:r>
              <w:rPr>
                <w:rStyle w:val="quality-sign"/>
                <w:rFonts w:ascii="Arial Narrow" w:eastAsia="Times New Roman" w:hAnsi="Arial Narrow" w:cs="Cambria Math"/>
                <w:sz w:val="16"/>
                <w:szCs w:val="16"/>
              </w:rPr>
              <w:t>and</w:t>
            </w:r>
            <w:r w:rsidRPr="00396014">
              <w:rPr>
                <w:rStyle w:val="quality-sign"/>
                <w:rFonts w:ascii="Arial Narrow" w:eastAsia="Times New Roman" w:hAnsi="Arial Narrow" w:cs="Cambria Math"/>
                <w:sz w:val="16"/>
                <w:szCs w:val="16"/>
              </w:rPr>
              <w:t xml:space="preserve"> biopsy (no cancer) </w:t>
            </w:r>
            <w:r>
              <w:rPr>
                <w:rStyle w:val="quality-sign"/>
                <w:rFonts w:ascii="Arial Narrow" w:eastAsia="Times New Roman" w:hAnsi="Arial Narrow" w:cs="Cambria Math"/>
                <w:sz w:val="16"/>
                <w:szCs w:val="16"/>
              </w:rPr>
              <w:t>in</w:t>
            </w:r>
            <w:r w:rsidRPr="00396014">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396014">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w:t>
            </w:r>
            <w:r>
              <w:rPr>
                <w:rStyle w:val="label"/>
                <w:rFonts w:ascii="Arial Narrow" w:eastAsia="Times New Roman" w:hAnsi="Arial Narrow"/>
                <w:sz w:val="16"/>
                <w:szCs w:val="16"/>
              </w:rPr>
              <w:t>6</w:t>
            </w:r>
            <w:r w:rsidRPr="00A6296E">
              <w:rPr>
                <w:rStyle w:val="label"/>
                <w:rFonts w:ascii="Arial Narrow" w:eastAsia="Times New Roman" w:hAnsi="Arial Narrow"/>
                <w:sz w:val="16"/>
                <w:szCs w:val="16"/>
              </w:rPr>
              <w:t>0-</w:t>
            </w:r>
            <w:r>
              <w:rPr>
                <w:rStyle w:val="label"/>
                <w:rFonts w:ascii="Arial Narrow" w:eastAsia="Times New Roman" w:hAnsi="Arial Narrow"/>
                <w:sz w:val="16"/>
                <w:szCs w:val="16"/>
              </w:rPr>
              <w:t>6</w:t>
            </w:r>
            <w:r w:rsidRPr="00A6296E">
              <w:rPr>
                <w:rStyle w:val="label"/>
                <w:rFonts w:ascii="Arial Narrow" w:eastAsia="Times New Roman" w:hAnsi="Arial Narrow"/>
                <w:sz w:val="16"/>
                <w:szCs w:val="16"/>
              </w:rPr>
              <w:t>9 years)</w:t>
            </w:r>
          </w:p>
        </w:tc>
      </w:tr>
      <w:tr w:rsidR="000660FA" w:rsidRPr="00A6296E" w14:paraId="28D8234A" w14:textId="77777777">
        <w:trPr>
          <w:cantSplit/>
          <w:trHeight w:val="518"/>
        </w:trPr>
        <w:tc>
          <w:tcPr>
            <w:tcW w:w="629" w:type="pct"/>
            <w:tcBorders>
              <w:top w:val="single" w:sz="4" w:space="0" w:color="auto"/>
              <w:left w:val="single" w:sz="4" w:space="0" w:color="auto"/>
              <w:bottom w:val="single" w:sz="4" w:space="0" w:color="auto"/>
              <w:right w:val="single" w:sz="4" w:space="0" w:color="auto"/>
            </w:tcBorders>
          </w:tcPr>
          <w:p w14:paraId="1032A193" w14:textId="77777777" w:rsidR="000660FA" w:rsidRPr="00A6296E" w:rsidRDefault="000660FA">
            <w:pPr>
              <w:spacing w:line="240" w:lineRule="auto"/>
              <w:contextualSpacing/>
              <w:rPr>
                <w:rStyle w:val="label"/>
                <w:rFonts w:ascii="Arial Narrow" w:eastAsia="Times New Roman" w:hAnsi="Arial Narrow"/>
                <w:sz w:val="16"/>
                <w:szCs w:val="16"/>
              </w:rPr>
            </w:pPr>
            <w:r w:rsidRPr="00B65141">
              <w:rPr>
                <w:rStyle w:val="label"/>
                <w:rFonts w:ascii="Arial Narrow" w:eastAsia="Times New Roman" w:hAnsi="Arial Narrow"/>
                <w:sz w:val="16"/>
                <w:szCs w:val="16"/>
              </w:rPr>
              <w:t>Additional imaging and biopsy (no cancer)</w:t>
            </w:r>
            <w:r w:rsidRPr="00A6296E">
              <w:rPr>
                <w:rStyle w:val="label"/>
                <w:rFonts w:ascii="Arial Narrow" w:eastAsia="Times New Roman" w:hAnsi="Arial Narrow"/>
                <w:sz w:val="16"/>
                <w:szCs w:val="16"/>
              </w:rPr>
              <w:t xml:space="preserve"> over 10 years</w:t>
            </w:r>
            <w:r w:rsidRPr="00A6296E">
              <w:rPr>
                <w:rStyle w:val="label"/>
                <w:rFonts w:ascii="Arial Narrow" w:hAnsi="Arial Narrow"/>
                <w:sz w:val="16"/>
                <w:szCs w:val="16"/>
              </w:rPr>
              <w:t xml:space="preserve"> </w:t>
            </w:r>
            <w:r w:rsidRPr="00E608C6">
              <w:rPr>
                <w:rStyle w:val="label"/>
                <w:rFonts w:ascii="Arial Narrow" w:eastAsia="Times New Roman" w:hAnsi="Arial Narrow"/>
                <w:sz w:val="16"/>
                <w:szCs w:val="16"/>
              </w:rPr>
              <w:t>(</w:t>
            </w:r>
            <w:r>
              <w:rPr>
                <w:rStyle w:val="label"/>
                <w:rFonts w:ascii="Arial Narrow" w:eastAsia="Times New Roman" w:hAnsi="Arial Narrow"/>
                <w:sz w:val="16"/>
                <w:szCs w:val="16"/>
              </w:rPr>
              <w:t>70+</w:t>
            </w:r>
            <w:r w:rsidRPr="00E608C6">
              <w:rPr>
                <w:rStyle w:val="label"/>
                <w:rFonts w:ascii="Arial Narrow" w:eastAsia="Times New Roman" w:hAnsi="Arial Narrow"/>
                <w:sz w:val="16"/>
                <w:szCs w:val="16"/>
              </w:rPr>
              <w:t xml:space="preserve"> years)</w:t>
            </w:r>
            <w:r>
              <w:rPr>
                <w:rStyle w:val="label"/>
                <w:rFonts w:ascii="Arial Narrow" w:eastAsia="Times New Roman" w:hAnsi="Arial Narrow"/>
                <w:sz w:val="16"/>
                <w:szCs w:val="16"/>
              </w:rPr>
              <w:t>‡</w:t>
            </w:r>
          </w:p>
        </w:tc>
        <w:tc>
          <w:tcPr>
            <w:tcW w:w="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16D4E5C" w14:textId="77777777" w:rsidR="000660FA" w:rsidRDefault="000660FA">
            <w:pPr>
              <w:spacing w:line="240" w:lineRule="auto"/>
              <w:contextualSpacing/>
              <w:jc w:val="center"/>
              <w:rPr>
                <w:rFonts w:ascii="Arial Narrow" w:eastAsia="Times New Roman" w:hAnsi="Arial Narrow"/>
                <w:b/>
                <w:sz w:val="16"/>
                <w:szCs w:val="16"/>
              </w:rPr>
            </w:pPr>
            <w:r>
              <w:rPr>
                <w:rFonts w:ascii="Arial Narrow" w:eastAsia="Times New Roman" w:hAnsi="Arial Narrow"/>
                <w:b/>
                <w:sz w:val="16"/>
                <w:szCs w:val="16"/>
              </w:rPr>
              <w:t>30.4 per 1000</w:t>
            </w:r>
          </w:p>
        </w:tc>
        <w:tc>
          <w:tcPr>
            <w:tcW w:w="774" w:type="pct"/>
            <w:tcBorders>
              <w:top w:val="single" w:sz="4" w:space="0" w:color="auto"/>
              <w:left w:val="single" w:sz="4" w:space="0" w:color="auto"/>
              <w:bottom w:val="single" w:sz="4" w:space="0" w:color="auto"/>
              <w:right w:val="single" w:sz="4" w:space="0" w:color="auto"/>
            </w:tcBorders>
          </w:tcPr>
          <w:p w14:paraId="5963DD9C" w14:textId="77777777" w:rsidR="000660FA" w:rsidRPr="00396014" w:rsidRDefault="000660FA">
            <w:pPr>
              <w:spacing w:line="240" w:lineRule="auto"/>
              <w:contextualSpacing/>
              <w:rPr>
                <w:rStyle w:val="quality-sign"/>
                <w:rFonts w:ascii="Arial Narrow" w:eastAsia="Times New Roman" w:hAnsi="Arial Narrow" w:cs="Cambria Math"/>
                <w:sz w:val="16"/>
                <w:szCs w:val="16"/>
              </w:rPr>
            </w:pPr>
            <w:r w:rsidRPr="0086625B">
              <w:rPr>
                <w:rStyle w:val="quality-sign"/>
                <w:rFonts w:ascii="Cambria Math" w:eastAsia="Times New Roman" w:hAnsi="Cambria Math" w:cs="Cambria Math"/>
                <w:sz w:val="21"/>
                <w:szCs w:val="21"/>
              </w:rPr>
              <w:t>⨁⨁⨁</w:t>
            </w:r>
            <w:r w:rsidRPr="0086625B">
              <w:rPr>
                <w:rStyle w:val="quality-sign"/>
                <w:rFonts w:ascii="MS Gothic" w:eastAsia="MS Gothic" w:hAnsi="MS Gothic" w:cs="MS Gothic" w:hint="eastAsia"/>
                <w:sz w:val="21"/>
                <w:szCs w:val="21"/>
              </w:rPr>
              <w:t>◯</w:t>
            </w:r>
            <w:r w:rsidRPr="0086625B">
              <w:br/>
            </w:r>
            <w:r w:rsidRPr="0086625B">
              <w:rPr>
                <w:rStyle w:val="quality-text"/>
                <w:rFonts w:ascii="Arial Narrow" w:eastAsia="Times New Roman" w:hAnsi="Arial Narrow"/>
                <w:sz w:val="16"/>
                <w:szCs w:val="16"/>
              </w:rPr>
              <w:t>MODERATE</w:t>
            </w:r>
            <w:r w:rsidRPr="0086625B">
              <w:rPr>
                <w:rFonts w:ascii="Arial Narrow" w:eastAsia="Times New Roman" w:hAnsi="Arial Narrow"/>
                <w:sz w:val="16"/>
                <w:szCs w:val="16"/>
                <w:vertAlign w:val="superscript"/>
              </w:rPr>
              <w:t xml:space="preserve"> a,b,c,d</w:t>
            </w:r>
          </w:p>
        </w:tc>
        <w:tc>
          <w:tcPr>
            <w:tcW w:w="2882" w:type="pct"/>
            <w:tcBorders>
              <w:top w:val="single" w:sz="4" w:space="0" w:color="auto"/>
              <w:left w:val="single" w:sz="4" w:space="0" w:color="auto"/>
              <w:bottom w:val="single" w:sz="4" w:space="0" w:color="auto"/>
              <w:right w:val="single" w:sz="4" w:space="0" w:color="auto"/>
            </w:tcBorders>
          </w:tcPr>
          <w:p w14:paraId="6739A0BB" w14:textId="77777777" w:rsidR="000660FA" w:rsidRPr="00F50189" w:rsidRDefault="000660FA">
            <w:pPr>
              <w:spacing w:line="240" w:lineRule="auto"/>
              <w:contextualSpacing/>
              <w:rPr>
                <w:rStyle w:val="quality-sign"/>
                <w:rFonts w:ascii="Arial Narrow" w:eastAsia="Times New Roman" w:hAnsi="Arial Narrow"/>
                <w:sz w:val="16"/>
                <w:szCs w:val="16"/>
              </w:rPr>
            </w:pPr>
            <w:r w:rsidRPr="00396014">
              <w:rPr>
                <w:rStyle w:val="quality-sign"/>
                <w:rFonts w:ascii="Arial Narrow" w:eastAsia="Times New Roman" w:hAnsi="Arial Narrow" w:cs="Cambria Math"/>
                <w:sz w:val="16"/>
                <w:szCs w:val="16"/>
              </w:rPr>
              <w:t xml:space="preserve">Screening probably leads to at least 15 women requiring additional imaging </w:t>
            </w:r>
            <w:r>
              <w:rPr>
                <w:rStyle w:val="quality-sign"/>
                <w:rFonts w:ascii="Arial Narrow" w:eastAsia="Times New Roman" w:hAnsi="Arial Narrow" w:cs="Cambria Math"/>
                <w:sz w:val="16"/>
                <w:szCs w:val="16"/>
              </w:rPr>
              <w:t>and</w:t>
            </w:r>
            <w:r w:rsidRPr="00396014">
              <w:rPr>
                <w:rStyle w:val="quality-sign"/>
                <w:rFonts w:ascii="Arial Narrow" w:eastAsia="Times New Roman" w:hAnsi="Arial Narrow" w:cs="Cambria Math"/>
                <w:sz w:val="16"/>
                <w:szCs w:val="16"/>
              </w:rPr>
              <w:t xml:space="preserve"> biopsy (no cancer) </w:t>
            </w:r>
            <w:r>
              <w:rPr>
                <w:rStyle w:val="quality-sign"/>
                <w:rFonts w:ascii="Arial Narrow" w:eastAsia="Times New Roman" w:hAnsi="Arial Narrow" w:cs="Cambria Math"/>
                <w:sz w:val="16"/>
                <w:szCs w:val="16"/>
              </w:rPr>
              <w:t>in</w:t>
            </w:r>
            <w:r w:rsidRPr="00396014">
              <w:rPr>
                <w:rStyle w:val="quality-sign"/>
                <w:rFonts w:ascii="Arial Narrow" w:eastAsia="Times New Roman" w:hAnsi="Arial Narrow" w:cs="Cambria Math"/>
                <w:sz w:val="16"/>
                <w:szCs w:val="16"/>
              </w:rPr>
              <w:t xml:space="preserve"> 1000 </w:t>
            </w:r>
            <w:r>
              <w:rPr>
                <w:rStyle w:val="quality-sign"/>
                <w:rFonts w:ascii="Arial Narrow" w:eastAsia="Times New Roman" w:hAnsi="Arial Narrow" w:cs="Cambria Math"/>
                <w:sz w:val="16"/>
                <w:szCs w:val="16"/>
              </w:rPr>
              <w:t>women screened every 2-3</w:t>
            </w:r>
            <w:r w:rsidRPr="00396014">
              <w:rPr>
                <w:rStyle w:val="quality-sign"/>
                <w:rFonts w:ascii="Arial Narrow" w:eastAsia="Times New Roman" w:hAnsi="Arial Narrow" w:cs="Cambria Math"/>
                <w:sz w:val="16"/>
                <w:szCs w:val="16"/>
              </w:rPr>
              <w:t xml:space="preserve"> years</w:t>
            </w:r>
            <w:r>
              <w:rPr>
                <w:rStyle w:val="quality-sign"/>
                <w:rFonts w:ascii="Arial Narrow" w:eastAsia="Times New Roman" w:hAnsi="Arial Narrow" w:cs="Cambria Math"/>
                <w:sz w:val="16"/>
                <w:szCs w:val="16"/>
              </w:rPr>
              <w:t xml:space="preserve"> over a 10-year period</w:t>
            </w:r>
            <w:r w:rsidRPr="00A6296E">
              <w:rPr>
                <w:rStyle w:val="label"/>
                <w:rFonts w:ascii="Arial Narrow" w:eastAsia="Times New Roman" w:hAnsi="Arial Narrow"/>
                <w:sz w:val="16"/>
                <w:szCs w:val="16"/>
              </w:rPr>
              <w:t xml:space="preserve"> (</w:t>
            </w:r>
            <w:r>
              <w:rPr>
                <w:rStyle w:val="label"/>
                <w:rFonts w:ascii="Arial Narrow" w:eastAsia="Times New Roman" w:hAnsi="Arial Narrow"/>
                <w:sz w:val="16"/>
                <w:szCs w:val="16"/>
              </w:rPr>
              <w:t>70+</w:t>
            </w:r>
            <w:r w:rsidRPr="00A6296E">
              <w:rPr>
                <w:rStyle w:val="label"/>
                <w:rFonts w:ascii="Arial Narrow" w:eastAsia="Times New Roman" w:hAnsi="Arial Narrow"/>
                <w:sz w:val="16"/>
                <w:szCs w:val="16"/>
              </w:rPr>
              <w:t xml:space="preserve"> years)</w:t>
            </w:r>
          </w:p>
        </w:tc>
      </w:tr>
      <w:tr w:rsidR="000660FA" w14:paraId="5F8C0BFD" w14:textId="77777777">
        <w:trPr>
          <w:cantSplit/>
          <w:trHeight w:val="300"/>
        </w:trPr>
        <w:tc>
          <w:tcPr>
            <w:tcW w:w="5000" w:type="pct"/>
            <w:gridSpan w:val="4"/>
            <w:tcBorders>
              <w:top w:val="single" w:sz="6" w:space="0" w:color="000000" w:themeColor="text1"/>
              <w:left w:val="nil"/>
              <w:bottom w:val="single" w:sz="6" w:space="0" w:color="000000" w:themeColor="text1"/>
              <w:right w:val="nil"/>
            </w:tcBorders>
          </w:tcPr>
          <w:p w14:paraId="06CEA34E" w14:textId="77777777" w:rsidR="000660FA" w:rsidRPr="00713BE7" w:rsidRDefault="000660FA">
            <w:pPr>
              <w:spacing w:line="240" w:lineRule="auto"/>
              <w:contextualSpacing/>
              <w:rPr>
                <w:rFonts w:ascii="Arial Narrow" w:eastAsia="Times New Roman" w:hAnsi="Arial Narrow"/>
                <w:sz w:val="16"/>
                <w:szCs w:val="16"/>
              </w:rPr>
            </w:pPr>
            <w:r w:rsidRPr="627434BF">
              <w:rPr>
                <w:rFonts w:ascii="Arial Narrow" w:eastAsia="Times New Roman" w:hAnsi="Arial Narrow"/>
                <w:sz w:val="16"/>
                <w:szCs w:val="16"/>
              </w:rPr>
              <w:t xml:space="preserve">*GRADE ratings are not typically applied to the context of primary evidence sets generated by </w:t>
            </w:r>
            <w:r w:rsidRPr="2FF996C3">
              <w:rPr>
                <w:rFonts w:ascii="Arial Narrow" w:eastAsia="Times New Roman" w:hAnsi="Arial Narrow"/>
                <w:sz w:val="16"/>
                <w:szCs w:val="16"/>
              </w:rPr>
              <w:t xml:space="preserve">analyses of </w:t>
            </w:r>
            <w:r>
              <w:rPr>
                <w:rFonts w:ascii="Arial Narrow" w:eastAsia="Times New Roman" w:hAnsi="Arial Narrow"/>
                <w:sz w:val="16"/>
                <w:szCs w:val="16"/>
              </w:rPr>
              <w:t>quality indicator surveillance</w:t>
            </w:r>
            <w:r w:rsidRPr="2FF996C3">
              <w:rPr>
                <w:rFonts w:ascii="Arial Narrow" w:eastAsia="Times New Roman" w:hAnsi="Arial Narrow"/>
                <w:sz w:val="16"/>
                <w:szCs w:val="16"/>
              </w:rPr>
              <w:t xml:space="preserve"> data.</w:t>
            </w:r>
            <w:r w:rsidRPr="2275C8D4">
              <w:rPr>
                <w:rFonts w:ascii="Arial Narrow" w:eastAsia="Times New Roman" w:hAnsi="Arial Narrow"/>
                <w:sz w:val="16"/>
                <w:szCs w:val="16"/>
              </w:rPr>
              <w:t xml:space="preserve"> </w:t>
            </w:r>
            <w:r w:rsidRPr="7B4BF127">
              <w:rPr>
                <w:rFonts w:ascii="Arial Narrow" w:eastAsia="Times New Roman" w:hAnsi="Arial Narrow"/>
                <w:sz w:val="16"/>
                <w:szCs w:val="16"/>
              </w:rPr>
              <w:t>However,</w:t>
            </w:r>
            <w:r w:rsidRPr="0C2713FB">
              <w:rPr>
                <w:rFonts w:ascii="Arial Narrow" w:eastAsia="Times New Roman" w:hAnsi="Arial Narrow"/>
                <w:sz w:val="16"/>
                <w:szCs w:val="16"/>
              </w:rPr>
              <w:t xml:space="preserve"> our </w:t>
            </w:r>
            <w:r w:rsidRPr="7B4BF127">
              <w:rPr>
                <w:rFonts w:ascii="Arial Narrow" w:eastAsia="Times New Roman" w:hAnsi="Arial Narrow"/>
                <w:sz w:val="16"/>
                <w:szCs w:val="16"/>
              </w:rPr>
              <w:t>judgements</w:t>
            </w:r>
            <w:r w:rsidRPr="0C2713FB">
              <w:rPr>
                <w:rFonts w:ascii="Arial Narrow" w:eastAsia="Times New Roman" w:hAnsi="Arial Narrow"/>
                <w:sz w:val="16"/>
                <w:szCs w:val="16"/>
              </w:rPr>
              <w:t xml:space="preserve"> of the </w:t>
            </w:r>
            <w:r w:rsidRPr="3B339296">
              <w:rPr>
                <w:rFonts w:ascii="Arial Narrow" w:eastAsia="Times New Roman" w:hAnsi="Arial Narrow"/>
                <w:sz w:val="16"/>
                <w:szCs w:val="16"/>
              </w:rPr>
              <w:t xml:space="preserve">overall certainty of evidence have been informed </w:t>
            </w:r>
            <w:r w:rsidRPr="17610FCE">
              <w:rPr>
                <w:rFonts w:ascii="Arial Narrow" w:eastAsia="Times New Roman" w:hAnsi="Arial Narrow"/>
                <w:sz w:val="16"/>
                <w:szCs w:val="16"/>
              </w:rPr>
              <w:t xml:space="preserve">by </w:t>
            </w:r>
            <w:r>
              <w:rPr>
                <w:rFonts w:ascii="Arial Narrow" w:eastAsia="Times New Roman" w:hAnsi="Arial Narrow"/>
                <w:sz w:val="16"/>
                <w:szCs w:val="16"/>
              </w:rPr>
              <w:t>similar</w:t>
            </w:r>
            <w:r w:rsidRPr="17610FCE">
              <w:rPr>
                <w:rFonts w:ascii="Arial Narrow" w:eastAsia="Times New Roman" w:hAnsi="Arial Narrow"/>
                <w:sz w:val="16"/>
                <w:szCs w:val="16"/>
              </w:rPr>
              <w:t xml:space="preserve"> considerations used in the GRADE process for </w:t>
            </w:r>
            <w:r w:rsidRPr="05CDD2AB">
              <w:rPr>
                <w:rFonts w:ascii="Arial Narrow" w:eastAsia="Times New Roman" w:hAnsi="Arial Narrow"/>
                <w:sz w:val="16"/>
                <w:szCs w:val="16"/>
              </w:rPr>
              <w:t>effectiveness data.</w:t>
            </w:r>
            <w:r w:rsidRPr="075BC234">
              <w:rPr>
                <w:rFonts w:ascii="Arial Narrow" w:eastAsia="Times New Roman" w:hAnsi="Arial Narrow"/>
                <w:sz w:val="16"/>
                <w:szCs w:val="16"/>
              </w:rPr>
              <w:t xml:space="preserve"> </w:t>
            </w:r>
          </w:p>
          <w:p w14:paraId="405B9D82"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†Scenario 1: Assuming started biennial screening in current age decade (calculated using one initial screen and three subsequent screens over a 10-year period).</w:t>
            </w:r>
          </w:p>
          <w:p w14:paraId="15B66A95"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‡Scenario 2: Assuming started biennial screening in prior age decade (calculated using four subsequent screens over a 10-year period).</w:t>
            </w:r>
          </w:p>
          <w:p w14:paraId="12238E41" w14:textId="77777777" w:rsidR="000660FA" w:rsidRDefault="000660FA">
            <w:pPr>
              <w:spacing w:line="240" w:lineRule="auto"/>
              <w:contextualSpacing/>
              <w:rPr>
                <w:rFonts w:ascii="Arial Narrow" w:eastAsia="Times New Roman" w:hAnsi="Arial Narrow"/>
                <w:sz w:val="16"/>
                <w:szCs w:val="16"/>
              </w:rPr>
            </w:pPr>
          </w:p>
          <w:p w14:paraId="791508F6"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**Data Sources: </w:t>
            </w:r>
            <w:r w:rsidRPr="006E2239">
              <w:rPr>
                <w:rFonts w:ascii="Arial Narrow" w:eastAsia="Times New Roman" w:hAnsi="Arial Narrow"/>
                <w:sz w:val="16"/>
                <w:szCs w:val="16"/>
              </w:rPr>
              <w:t xml:space="preserve">Using </w:t>
            </w:r>
            <w:r>
              <w:rPr>
                <w:rFonts w:ascii="Arial Narrow" w:eastAsia="Times New Roman" w:hAnsi="Arial Narrow"/>
                <w:sz w:val="16"/>
                <w:szCs w:val="16"/>
              </w:rPr>
              <w:t xml:space="preserve">data from </w:t>
            </w:r>
            <w:r w:rsidRPr="006E2239">
              <w:rPr>
                <w:rFonts w:ascii="Arial Narrow" w:eastAsia="Times New Roman" w:hAnsi="Arial Narrow"/>
                <w:sz w:val="16"/>
                <w:szCs w:val="16"/>
              </w:rPr>
              <w:t xml:space="preserve">2011- 2012 </w:t>
            </w:r>
            <w:r>
              <w:rPr>
                <w:rFonts w:ascii="Arial Narrow" w:eastAsia="Times New Roman" w:hAnsi="Arial Narrow"/>
                <w:sz w:val="16"/>
                <w:szCs w:val="16"/>
              </w:rPr>
              <w:t xml:space="preserve">from the 2016 </w:t>
            </w:r>
            <w:r w:rsidRPr="006E2239">
              <w:rPr>
                <w:rFonts w:ascii="Arial Narrow" w:eastAsia="Times New Roman" w:hAnsi="Arial Narrow"/>
                <w:sz w:val="16"/>
                <w:szCs w:val="16"/>
              </w:rPr>
              <w:t xml:space="preserve">CPAC </w:t>
            </w:r>
            <w:r>
              <w:rPr>
                <w:rFonts w:ascii="Arial Narrow" w:eastAsia="Times New Roman" w:hAnsi="Arial Narrow"/>
                <w:sz w:val="16"/>
                <w:szCs w:val="16"/>
              </w:rPr>
              <w:t>report</w:t>
            </w:r>
            <w:r>
              <w:rPr>
                <w:rFonts w:ascii="Arial Narrow" w:eastAsia="Times New Roman" w:hAnsi="Arial Narrow"/>
                <w:sz w:val="16"/>
                <w:szCs w:val="16"/>
              </w:rPr>
              <w:fldChar w:fldCharType="begin"/>
            </w:r>
            <w:r>
              <w:rPr>
                <w:rFonts w:ascii="Arial Narrow" w:eastAsia="Times New Roman" w:hAnsi="Arial Narrow"/>
                <w:sz w:val="16"/>
                <w:szCs w:val="16"/>
              </w:rPr>
              <w:instrText xml:space="preserve"> ADDIN ZOTERO_ITEM CSL_CITATION {"citationID":"fv4CoYNr","properties":{"formattedCitation":"\\super 48\\nosupersub{}","plainCitation":"48","noteIndex":0},"citationItems":[{"id":23740,"uris":["http://zotero.org/groups/2603983/items/7FCCVXDV"],"itemData":{"id":23740,"type":"report","event-place":"Toronto, ON","publisher":"Canadian Partnership Against Cancer","publisher-place":"Toronto, ON","title":"Breast Cancer Screening in Canada: Monitoring and Evaluation of Quality Indicators -  Results Report, January 2011 to December 2012.","author":[{"literal":"Canadian Partnership Against Cancer (CPAC)"}],"issued":{"date-parts":[["2016"]]}}}],"schema":"https://github.com/citation-style-language/schema/raw/master/csl-citation.json"} </w:instrText>
            </w:r>
            <w:r>
              <w:rPr>
                <w:rFonts w:ascii="Arial Narrow" w:eastAsia="Times New Roman" w:hAnsi="Arial Narrow"/>
                <w:sz w:val="16"/>
                <w:szCs w:val="16"/>
              </w:rPr>
              <w:fldChar w:fldCharType="separate"/>
            </w:r>
            <w:r w:rsidRPr="00792208">
              <w:rPr>
                <w:rFonts w:ascii="Arial Narrow" w:hAnsi="Arial Narrow" w:cs="Times New Roman"/>
                <w:kern w:val="0"/>
                <w:sz w:val="16"/>
                <w:vertAlign w:val="superscript"/>
              </w:rPr>
              <w:t>48</w:t>
            </w:r>
            <w:r>
              <w:rPr>
                <w:rFonts w:ascii="Arial Narrow" w:eastAsia="Times New Roman" w:hAnsi="Arial Narrow"/>
                <w:sz w:val="16"/>
                <w:szCs w:val="16"/>
              </w:rPr>
              <w:fldChar w:fldCharType="end"/>
            </w:r>
            <w:r w:rsidRPr="006E2239">
              <w:rPr>
                <w:rFonts w:ascii="Arial Narrow" w:eastAsia="Times New Roman" w:hAnsi="Arial Narrow"/>
                <w:sz w:val="16"/>
                <w:szCs w:val="16"/>
              </w:rPr>
              <w:t xml:space="preserve">, we estimated the approximate </w:t>
            </w:r>
            <w:r>
              <w:rPr>
                <w:rFonts w:ascii="Arial Narrow" w:eastAsia="Times New Roman" w:hAnsi="Arial Narrow"/>
                <w:sz w:val="16"/>
                <w:szCs w:val="16"/>
              </w:rPr>
              <w:t>rate of a</w:t>
            </w:r>
            <w:r w:rsidRPr="006A3F82">
              <w:rPr>
                <w:rStyle w:val="label"/>
                <w:rFonts w:ascii="Arial Narrow" w:eastAsia="Times New Roman" w:hAnsi="Arial Narrow"/>
                <w:sz w:val="16"/>
                <w:szCs w:val="16"/>
              </w:rPr>
              <w:t>dditional imaging with or without biopsy</w:t>
            </w:r>
            <w:r>
              <w:rPr>
                <w:rStyle w:val="label"/>
                <w:rFonts w:ascii="Arial Narrow" w:eastAsia="Times New Roman" w:hAnsi="Arial Narrow"/>
                <w:sz w:val="16"/>
                <w:szCs w:val="16"/>
              </w:rPr>
              <w:t xml:space="preserve"> (no cancer)</w:t>
            </w:r>
            <w:r w:rsidRPr="006A3F82">
              <w:rPr>
                <w:rStyle w:val="label"/>
                <w:rFonts w:ascii="Arial Narrow" w:eastAsia="Times New Roman" w:hAnsi="Arial Narrow"/>
                <w:sz w:val="16"/>
                <w:szCs w:val="16"/>
              </w:rPr>
              <w:t xml:space="preserve"> </w:t>
            </w:r>
            <w:r w:rsidRPr="006E2239">
              <w:rPr>
                <w:rFonts w:ascii="Arial Narrow" w:eastAsia="Times New Roman" w:hAnsi="Arial Narrow"/>
                <w:sz w:val="16"/>
                <w:szCs w:val="16"/>
              </w:rPr>
              <w:t>for women in each age decade over a 10 year-period</w:t>
            </w:r>
            <w:r>
              <w:rPr>
                <w:rFonts w:ascii="Arial Narrow" w:eastAsia="Times New Roman" w:hAnsi="Arial Narrow"/>
                <w:sz w:val="16"/>
                <w:szCs w:val="16"/>
              </w:rPr>
              <w:t xml:space="preserve"> (Table 7A)</w:t>
            </w:r>
            <w:r w:rsidRPr="006E2239">
              <w:rPr>
                <w:rFonts w:ascii="Arial Narrow" w:eastAsia="Times New Roman" w:hAnsi="Arial Narrow"/>
                <w:sz w:val="16"/>
                <w:szCs w:val="16"/>
              </w:rPr>
              <w:t>.</w:t>
            </w:r>
            <w:r>
              <w:rPr>
                <w:rFonts w:ascii="Arial Narrow" w:eastAsia="Times New Roman" w:hAnsi="Arial Narrow"/>
                <w:sz w:val="16"/>
                <w:szCs w:val="16"/>
              </w:rPr>
              <w:t xml:space="preserve"> </w:t>
            </w:r>
          </w:p>
          <w:p w14:paraId="3705ABCC"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Additional imaging</w:t>
            </w:r>
            <w:r w:rsidRPr="006E2239">
              <w:rPr>
                <w:rFonts w:ascii="Arial Narrow" w:eastAsia="Times New Roman" w:hAnsi="Arial Narrow"/>
                <w:sz w:val="16"/>
                <w:szCs w:val="16"/>
              </w:rPr>
              <w:t xml:space="preserve"> estimates </w:t>
            </w:r>
            <w:r>
              <w:rPr>
                <w:rFonts w:ascii="Arial Narrow" w:eastAsia="Times New Roman" w:hAnsi="Arial Narrow"/>
                <w:sz w:val="16"/>
                <w:szCs w:val="16"/>
              </w:rPr>
              <w:t xml:space="preserve">per screening cycle </w:t>
            </w:r>
            <w:r w:rsidRPr="006E2239">
              <w:rPr>
                <w:rFonts w:ascii="Arial Narrow" w:eastAsia="Times New Roman" w:hAnsi="Arial Narrow"/>
                <w:sz w:val="16"/>
                <w:szCs w:val="16"/>
              </w:rPr>
              <w:t xml:space="preserve">were </w:t>
            </w:r>
            <w:r>
              <w:rPr>
                <w:rFonts w:ascii="Arial Narrow" w:eastAsia="Times New Roman" w:hAnsi="Arial Narrow"/>
                <w:sz w:val="16"/>
                <w:szCs w:val="16"/>
              </w:rPr>
              <w:t>based on reported non-malignant biopsy rates</w:t>
            </w:r>
            <w:r w:rsidRPr="006E2239">
              <w:rPr>
                <w:rFonts w:ascii="Arial Narrow" w:eastAsia="Times New Roman" w:hAnsi="Arial Narrow"/>
                <w:sz w:val="16"/>
                <w:szCs w:val="16"/>
              </w:rPr>
              <w:t xml:space="preserve">, stratified by age decade and </w:t>
            </w:r>
            <w:r>
              <w:rPr>
                <w:rFonts w:ascii="Arial Narrow" w:eastAsia="Times New Roman" w:hAnsi="Arial Narrow"/>
                <w:sz w:val="16"/>
                <w:szCs w:val="16"/>
              </w:rPr>
              <w:t>if data were related to an “</w:t>
            </w:r>
            <w:r w:rsidRPr="006E2239">
              <w:rPr>
                <w:rFonts w:ascii="Arial Narrow" w:eastAsia="Times New Roman" w:hAnsi="Arial Narrow"/>
                <w:sz w:val="16"/>
                <w:szCs w:val="16"/>
              </w:rPr>
              <w:t>initial</w:t>
            </w:r>
            <w:r>
              <w:rPr>
                <w:rFonts w:ascii="Arial Narrow" w:eastAsia="Times New Roman" w:hAnsi="Arial Narrow"/>
                <w:sz w:val="16"/>
                <w:szCs w:val="16"/>
              </w:rPr>
              <w:t>”</w:t>
            </w:r>
            <w:r w:rsidRPr="006E2239">
              <w:rPr>
                <w:rFonts w:ascii="Arial Narrow" w:eastAsia="Times New Roman" w:hAnsi="Arial Narrow"/>
                <w:sz w:val="16"/>
                <w:szCs w:val="16"/>
              </w:rPr>
              <w:t xml:space="preserve"> </w:t>
            </w:r>
            <w:r>
              <w:rPr>
                <w:rFonts w:ascii="Arial Narrow" w:eastAsia="Times New Roman" w:hAnsi="Arial Narrow"/>
                <w:sz w:val="16"/>
                <w:szCs w:val="16"/>
              </w:rPr>
              <w:t>or</w:t>
            </w:r>
            <w:r w:rsidRPr="006E2239">
              <w:rPr>
                <w:rFonts w:ascii="Arial Narrow" w:eastAsia="Times New Roman" w:hAnsi="Arial Narrow"/>
                <w:sz w:val="16"/>
                <w:szCs w:val="16"/>
              </w:rPr>
              <w:t xml:space="preserve"> </w:t>
            </w:r>
            <w:r>
              <w:rPr>
                <w:rFonts w:ascii="Arial Narrow" w:eastAsia="Times New Roman" w:hAnsi="Arial Narrow"/>
                <w:sz w:val="16"/>
                <w:szCs w:val="16"/>
              </w:rPr>
              <w:t>“</w:t>
            </w:r>
            <w:r w:rsidRPr="006E2239">
              <w:rPr>
                <w:rFonts w:ascii="Arial Narrow" w:eastAsia="Times New Roman" w:hAnsi="Arial Narrow"/>
                <w:sz w:val="16"/>
                <w:szCs w:val="16"/>
              </w:rPr>
              <w:t>subsequent</w:t>
            </w:r>
            <w:r>
              <w:rPr>
                <w:rFonts w:ascii="Arial Narrow" w:eastAsia="Times New Roman" w:hAnsi="Arial Narrow"/>
                <w:sz w:val="16"/>
                <w:szCs w:val="16"/>
              </w:rPr>
              <w:t>”</w:t>
            </w:r>
            <w:r w:rsidRPr="006E2239">
              <w:rPr>
                <w:rFonts w:ascii="Arial Narrow" w:eastAsia="Times New Roman" w:hAnsi="Arial Narrow"/>
                <w:sz w:val="16"/>
                <w:szCs w:val="16"/>
              </w:rPr>
              <w:t xml:space="preserve"> screen. </w:t>
            </w:r>
            <w:r>
              <w:rPr>
                <w:rFonts w:ascii="Arial Narrow" w:eastAsia="Times New Roman" w:hAnsi="Arial Narrow"/>
                <w:sz w:val="16"/>
                <w:szCs w:val="16"/>
              </w:rPr>
              <w:t>S</w:t>
            </w:r>
            <w:r w:rsidRPr="00C95534">
              <w:rPr>
                <w:rFonts w:ascii="Arial Narrow" w:eastAsia="Times New Roman" w:hAnsi="Arial Narrow"/>
                <w:sz w:val="16"/>
                <w:szCs w:val="16"/>
              </w:rPr>
              <w:t xml:space="preserve">ee supplemental KQ1 GRADE Material, Appendix </w:t>
            </w:r>
            <w:r>
              <w:rPr>
                <w:rFonts w:ascii="Arial Narrow" w:eastAsia="Times New Roman" w:hAnsi="Arial Narrow"/>
                <w:sz w:val="16"/>
                <w:szCs w:val="16"/>
              </w:rPr>
              <w:t>6</w:t>
            </w:r>
            <w:r w:rsidRPr="00C95534">
              <w:rPr>
                <w:rFonts w:ascii="Arial Narrow" w:eastAsia="Times New Roman" w:hAnsi="Arial Narrow"/>
                <w:sz w:val="16"/>
                <w:szCs w:val="16"/>
              </w:rPr>
              <w:t>, part E for an example calculation.</w:t>
            </w:r>
            <w:r>
              <w:rPr>
                <w:rFonts w:ascii="Arial Narrow" w:eastAsia="Times New Roman" w:hAnsi="Arial Narrow"/>
                <w:sz w:val="16"/>
                <w:szCs w:val="16"/>
              </w:rPr>
              <w:t xml:space="preserve"> </w:t>
            </w:r>
          </w:p>
          <w:p w14:paraId="6F9C7045" w14:textId="77777777" w:rsidR="000660FA" w:rsidRDefault="000660FA">
            <w:pPr>
              <w:spacing w:line="240" w:lineRule="auto"/>
              <w:contextualSpacing/>
              <w:rPr>
                <w:rFonts w:ascii="Arial Narrow" w:eastAsia="Times New Roman" w:hAnsi="Arial Narrow"/>
                <w:sz w:val="16"/>
                <w:szCs w:val="16"/>
              </w:rPr>
            </w:pPr>
            <w:r>
              <w:rPr>
                <w:rFonts w:ascii="Arial Narrow" w:eastAsia="Times New Roman" w:hAnsi="Arial Narrow"/>
                <w:sz w:val="16"/>
                <w:szCs w:val="16"/>
              </w:rPr>
              <w:t>We assumed</w:t>
            </w:r>
            <w:r w:rsidRPr="006E2239">
              <w:rPr>
                <w:rFonts w:ascii="Arial Narrow" w:eastAsia="Times New Roman" w:hAnsi="Arial Narrow"/>
                <w:sz w:val="16"/>
                <w:szCs w:val="16"/>
              </w:rPr>
              <w:t xml:space="preserve"> women received </w:t>
            </w:r>
            <w:r>
              <w:rPr>
                <w:rFonts w:ascii="Arial Narrow" w:eastAsia="Times New Roman" w:hAnsi="Arial Narrow"/>
                <w:sz w:val="16"/>
                <w:szCs w:val="16"/>
              </w:rPr>
              <w:t>four screens</w:t>
            </w:r>
            <w:r w:rsidRPr="006E2239">
              <w:rPr>
                <w:rFonts w:ascii="Arial Narrow" w:eastAsia="Times New Roman" w:hAnsi="Arial Narrow"/>
                <w:sz w:val="16"/>
                <w:szCs w:val="16"/>
              </w:rPr>
              <w:t xml:space="preserve"> over a 10-year period, if </w:t>
            </w:r>
            <w:r>
              <w:rPr>
                <w:rFonts w:ascii="Arial Narrow" w:eastAsia="Times New Roman" w:hAnsi="Arial Narrow"/>
                <w:sz w:val="16"/>
                <w:szCs w:val="16"/>
              </w:rPr>
              <w:t xml:space="preserve">the majority of women would receive </w:t>
            </w:r>
            <w:r w:rsidRPr="006E2239">
              <w:rPr>
                <w:rFonts w:ascii="Arial Narrow" w:eastAsia="Times New Roman" w:hAnsi="Arial Narrow"/>
                <w:sz w:val="16"/>
                <w:szCs w:val="16"/>
              </w:rPr>
              <w:t>a screen every 2-3 years</w:t>
            </w:r>
            <w:r>
              <w:rPr>
                <w:rFonts w:ascii="Arial Narrow" w:eastAsia="Times New Roman" w:hAnsi="Arial Narrow"/>
                <w:sz w:val="16"/>
                <w:szCs w:val="16"/>
              </w:rPr>
              <w:t xml:space="preserve"> (approximating biennial screening for the majority, </w:t>
            </w:r>
            <w:r w:rsidRPr="009E1DB5">
              <w:rPr>
                <w:rFonts w:ascii="Arial Narrow" w:eastAsia="Times New Roman" w:hAnsi="Arial Narrow"/>
                <w:sz w:val="16"/>
                <w:szCs w:val="16"/>
                <w:lang w:val="en-US"/>
              </w:rPr>
              <w:t>noting that some provinces currently offer</w:t>
            </w:r>
            <w:r w:rsidRPr="009E1DB5">
              <w:rPr>
                <w:rFonts w:ascii="Arial Narrow" w:eastAsia="Times New Roman" w:hAnsi="Arial Narrow"/>
                <w:sz w:val="16"/>
                <w:szCs w:val="16"/>
                <w:lang w:val="en-US"/>
              </w:rPr>
              <w:fldChar w:fldCharType="begin"/>
            </w:r>
            <w:r>
              <w:rPr>
                <w:rFonts w:ascii="Arial Narrow" w:eastAsia="Times New Roman" w:hAnsi="Arial Narrow"/>
                <w:sz w:val="16"/>
                <w:szCs w:val="16"/>
                <w:lang w:val="en-US"/>
              </w:rPr>
              <w:instrText xml:space="preserve"> ADDIN ZOTERO_ITEM CSL_CITATION {"citationID":"ZD8n6hCd","properties":{"formattedCitation":"\\super 49\\nosupersub{}","plainCitation":"49","noteIndex":0},"citationItems":[{"id":26087,"uris":["http://zotero.org/groups/2603983/items/GKYGZYWK"],"itemData":{"id":26087,"type":"webpage","container-title":"Nova Scotia Breast Cancer Screening Program","title":"Imaging Guidelines","URL":"https://nsbreastscreening.ca/program-information/imaging-guidelines","author":[{"literal":"Nova Scotia Breast Screening Program"}]}}],"schema":"https://github.com/citation-style-language/schema/raw/master/csl-citation.json"} </w:instrText>
            </w:r>
            <w:r w:rsidRPr="009E1DB5">
              <w:rPr>
                <w:rFonts w:ascii="Arial Narrow" w:eastAsia="Times New Roman" w:hAnsi="Arial Narrow"/>
                <w:sz w:val="16"/>
                <w:szCs w:val="16"/>
                <w:lang w:val="en-US"/>
              </w:rPr>
              <w:fldChar w:fldCharType="separate"/>
            </w:r>
            <w:r w:rsidRPr="007F40BF">
              <w:rPr>
                <w:rFonts w:ascii="Arial Narrow" w:hAnsi="Arial Narrow" w:cs="Times New Roman"/>
                <w:kern w:val="0"/>
                <w:sz w:val="16"/>
                <w:vertAlign w:val="superscript"/>
              </w:rPr>
              <w:t>49</w:t>
            </w:r>
            <w:r w:rsidRPr="009E1DB5">
              <w:rPr>
                <w:rFonts w:ascii="Arial Narrow" w:eastAsia="Times New Roman" w:hAnsi="Arial Narrow"/>
                <w:sz w:val="16"/>
                <w:szCs w:val="16"/>
              </w:rPr>
              <w:fldChar w:fldCharType="end"/>
            </w:r>
            <w:r w:rsidRPr="009E1DB5">
              <w:rPr>
                <w:rFonts w:ascii="Arial Narrow" w:eastAsia="Times New Roman" w:hAnsi="Arial Narrow"/>
                <w:sz w:val="16"/>
                <w:szCs w:val="16"/>
                <w:lang w:val="en-US"/>
              </w:rPr>
              <w:t xml:space="preserve"> or recommend</w:t>
            </w:r>
            <w:r w:rsidRPr="009E1DB5">
              <w:rPr>
                <w:rFonts w:ascii="Arial Narrow" w:eastAsia="Times New Roman" w:hAnsi="Arial Narrow"/>
                <w:sz w:val="16"/>
                <w:szCs w:val="16"/>
                <w:lang w:val="en-US"/>
              </w:rPr>
              <w:fldChar w:fldCharType="begin"/>
            </w:r>
            <w:r>
              <w:rPr>
                <w:rFonts w:ascii="Arial Narrow" w:eastAsia="Times New Roman" w:hAnsi="Arial Narrow"/>
                <w:sz w:val="16"/>
                <w:szCs w:val="16"/>
                <w:lang w:val="en-US"/>
              </w:rPr>
              <w:instrText xml:space="preserve"> ADDIN ZOTERO_ITEM CSL_CITATION {"citationID":"BaMh5xRA","properties":{"formattedCitation":"\\super 50\\nosupersub{}","plainCitation":"50","noteIndex":0},"citationItems":[{"id":26088,"uris":["http://zotero.org/groups/2603983/items/9Z4NF4IH"],"itemData":{"id":26088,"type":"webpage","container-title":"Government of Prince Edward Island","title":"PEI Breast Screening Program","URL":"https://www.princeedwardisland.ca/en/information/health-pei/pei-breast-screening-program","author":[{"literal":"Health PEI"}],"issued":{"date-parts":[["2023",4,25]]}}}],"schema":"https://github.com/citation-style-language/schema/raw/master/csl-citation.json"} </w:instrText>
            </w:r>
            <w:r w:rsidRPr="009E1DB5">
              <w:rPr>
                <w:rFonts w:ascii="Arial Narrow" w:eastAsia="Times New Roman" w:hAnsi="Arial Narrow"/>
                <w:sz w:val="16"/>
                <w:szCs w:val="16"/>
                <w:lang w:val="en-US"/>
              </w:rPr>
              <w:fldChar w:fldCharType="separate"/>
            </w:r>
            <w:r w:rsidRPr="007F40BF">
              <w:rPr>
                <w:rFonts w:ascii="Arial Narrow" w:hAnsi="Arial Narrow" w:cs="Times New Roman"/>
                <w:kern w:val="0"/>
                <w:sz w:val="16"/>
                <w:vertAlign w:val="superscript"/>
              </w:rPr>
              <w:t>50</w:t>
            </w:r>
            <w:r w:rsidRPr="009E1DB5">
              <w:rPr>
                <w:rFonts w:ascii="Arial Narrow" w:eastAsia="Times New Roman" w:hAnsi="Arial Narrow"/>
                <w:sz w:val="16"/>
                <w:szCs w:val="16"/>
              </w:rPr>
              <w:fldChar w:fldCharType="end"/>
            </w:r>
            <w:r w:rsidRPr="009E1DB5">
              <w:rPr>
                <w:rFonts w:ascii="Arial Narrow" w:eastAsia="Times New Roman" w:hAnsi="Arial Narrow"/>
                <w:sz w:val="16"/>
                <w:szCs w:val="16"/>
                <w:lang w:val="en-US"/>
              </w:rPr>
              <w:t xml:space="preserve"> annual screening in women aged 40-49 or starting at age 45</w:t>
            </w:r>
            <w:r w:rsidRPr="006E2239">
              <w:rPr>
                <w:rFonts w:ascii="Arial Narrow" w:eastAsia="Times New Roman" w:hAnsi="Arial Narrow"/>
                <w:sz w:val="16"/>
                <w:szCs w:val="16"/>
              </w:rPr>
              <w:t>.</w:t>
            </w:r>
            <w:r>
              <w:rPr>
                <w:rFonts w:ascii="Arial Narrow" w:eastAsia="Times New Roman" w:hAnsi="Arial Narrow"/>
                <w:sz w:val="16"/>
                <w:szCs w:val="16"/>
              </w:rPr>
              <w:t xml:space="preserve"> </w:t>
            </w:r>
            <w:r w:rsidRPr="00623536">
              <w:rPr>
                <w:rFonts w:ascii="Arial Narrow" w:eastAsia="Times New Roman" w:hAnsi="Arial Narrow"/>
                <w:sz w:val="16"/>
                <w:szCs w:val="16"/>
              </w:rPr>
              <w:t>Scenario 1 assumes women start screening in that age decade and receive four screens over 10 years (one initial and three subsequent)</w:t>
            </w:r>
            <w:r>
              <w:rPr>
                <w:rFonts w:ascii="Arial Narrow" w:eastAsia="Times New Roman" w:hAnsi="Arial Narrow"/>
                <w:sz w:val="16"/>
                <w:szCs w:val="16"/>
              </w:rPr>
              <w:t xml:space="preserve"> </w:t>
            </w:r>
            <w:r w:rsidRPr="00623536">
              <w:rPr>
                <w:rFonts w:ascii="Arial Narrow" w:eastAsia="Times New Roman" w:hAnsi="Arial Narrow"/>
                <w:sz w:val="16"/>
                <w:szCs w:val="16"/>
              </w:rPr>
              <w:t>(age groups: 40-49 and 50-59</w:t>
            </w:r>
            <w:r w:rsidRPr="006A3F82">
              <w:rPr>
                <w:rStyle w:val="label"/>
                <w:rFonts w:ascii="Arial Narrow" w:eastAsia="Times New Roman" w:hAnsi="Arial Narrow"/>
                <w:sz w:val="16"/>
                <w:szCs w:val="16"/>
              </w:rPr>
              <w:t>†</w:t>
            </w:r>
            <w:r w:rsidRPr="00623536">
              <w:rPr>
                <w:rFonts w:ascii="Arial Narrow" w:eastAsia="Times New Roman" w:hAnsi="Arial Narrow"/>
                <w:sz w:val="16"/>
                <w:szCs w:val="16"/>
              </w:rPr>
              <w:t>). Scenario 2 assumed women started screening in prior age decades and therefore received four subsequent screens over a 10-year period (age groups: 50-59</w:t>
            </w:r>
            <w:r>
              <w:rPr>
                <w:rStyle w:val="label"/>
                <w:rFonts w:ascii="Arial Narrow" w:eastAsia="Times New Roman" w:hAnsi="Arial Narrow"/>
                <w:sz w:val="16"/>
                <w:szCs w:val="16"/>
              </w:rPr>
              <w:t>‡</w:t>
            </w:r>
            <w:r w:rsidRPr="00623536">
              <w:rPr>
                <w:rFonts w:ascii="Arial Narrow" w:eastAsia="Times New Roman" w:hAnsi="Arial Narrow"/>
                <w:sz w:val="16"/>
                <w:szCs w:val="16"/>
              </w:rPr>
              <w:t>, 60-69, 70+)</w:t>
            </w:r>
          </w:p>
        </w:tc>
      </w:tr>
    </w:tbl>
    <w:p w14:paraId="1AB4CBBE" w14:textId="77777777" w:rsidR="000660FA" w:rsidRPr="00AC7C35" w:rsidRDefault="000660FA" w:rsidP="000660FA">
      <w:pPr>
        <w:pStyle w:val="ListParagraph"/>
        <w:numPr>
          <w:ilvl w:val="0"/>
          <w:numId w:val="30"/>
        </w:numPr>
        <w:rPr>
          <w:rFonts w:ascii="Arial Narrow" w:eastAsia="Times New Roman" w:hAnsi="Arial Narrow"/>
          <w:sz w:val="16"/>
          <w:szCs w:val="16"/>
        </w:rPr>
      </w:pPr>
      <w:r w:rsidRPr="00AC7C35">
        <w:rPr>
          <w:rFonts w:ascii="Arial Narrow" w:eastAsia="Times New Roman" w:hAnsi="Arial Narrow"/>
          <w:sz w:val="16"/>
          <w:szCs w:val="16"/>
        </w:rPr>
        <w:t xml:space="preserve">The CPAC quality indicator data was used from the Canadian Breast Cancer Screening Database (CBCSD), which contained relatively complete data from participating provinces and territories for the quality indicators of interest in 2011-2012. The BC estimates were estimated using breast screening program outcome indicators by 10-year age groups for 2019, which should contain complete data. We did not downrate for risk of bias. </w:t>
      </w:r>
    </w:p>
    <w:p w14:paraId="24F901E8" w14:textId="77777777" w:rsidR="000660FA" w:rsidRPr="00F66399" w:rsidRDefault="000660FA" w:rsidP="000660FA">
      <w:pPr>
        <w:pStyle w:val="ListParagraph"/>
        <w:numPr>
          <w:ilvl w:val="0"/>
          <w:numId w:val="30"/>
        </w:numPr>
        <w:rPr>
          <w:rFonts w:ascii="Arial Narrow" w:eastAsia="Times New Roman" w:hAnsi="Arial Narrow"/>
          <w:sz w:val="16"/>
          <w:szCs w:val="16"/>
        </w:rPr>
      </w:pPr>
      <w:r w:rsidRPr="00F66399">
        <w:rPr>
          <w:rFonts w:ascii="Arial Narrow" w:eastAsia="Times New Roman" w:hAnsi="Arial Narrow"/>
          <w:sz w:val="16"/>
          <w:szCs w:val="16"/>
        </w:rPr>
        <w:t xml:space="preserve">Estimates were calculated using quality indicators from screen-level data. Thus, we have no measure of imprecision in the data. All point estimates cross the minimum threshold for important effect (15 women </w:t>
      </w:r>
      <w:r w:rsidRPr="00F66399">
        <w:rPr>
          <w:rStyle w:val="label"/>
          <w:rFonts w:ascii="Arial Narrow" w:eastAsia="Times New Roman" w:hAnsi="Arial Narrow"/>
          <w:sz w:val="16"/>
          <w:szCs w:val="16"/>
        </w:rPr>
        <w:t xml:space="preserve">requiring additional imaging and biopsy </w:t>
      </w:r>
      <w:r w:rsidRPr="00F66399">
        <w:rPr>
          <w:rFonts w:ascii="Arial Narrow" w:eastAsia="Times New Roman" w:hAnsi="Arial Narrow"/>
          <w:sz w:val="16"/>
          <w:szCs w:val="16"/>
        </w:rPr>
        <w:t>per 1000 screens).</w:t>
      </w:r>
    </w:p>
    <w:p w14:paraId="7FCAD880" w14:textId="77777777" w:rsidR="000660FA" w:rsidRPr="0065436C" w:rsidRDefault="000660FA" w:rsidP="000660FA">
      <w:pPr>
        <w:pStyle w:val="ListParagraph"/>
        <w:numPr>
          <w:ilvl w:val="0"/>
          <w:numId w:val="30"/>
        </w:numPr>
        <w:rPr>
          <w:rFonts w:ascii="Arial Narrow" w:eastAsia="Times New Roman" w:hAnsi="Arial Narrow"/>
          <w:sz w:val="16"/>
          <w:szCs w:val="16"/>
        </w:rPr>
      </w:pPr>
      <w:r>
        <w:rPr>
          <w:rFonts w:ascii="Arial Narrow" w:eastAsia="Times New Roman" w:hAnsi="Arial Narrow"/>
          <w:sz w:val="16"/>
          <w:szCs w:val="16"/>
        </w:rPr>
        <w:t>The rates of additional imaging and biopsies (no cancer) appear to have remained consistent over time based on provincial data sources (</w:t>
      </w:r>
      <w:r w:rsidRPr="00C95534">
        <w:rPr>
          <w:rFonts w:ascii="Arial Narrow" w:eastAsia="Times New Roman" w:hAnsi="Arial Narrow"/>
          <w:sz w:val="16"/>
          <w:szCs w:val="16"/>
        </w:rPr>
        <w:t xml:space="preserve">Appendix </w:t>
      </w:r>
      <w:r>
        <w:rPr>
          <w:rFonts w:ascii="Arial Narrow" w:eastAsia="Times New Roman" w:hAnsi="Arial Narrow"/>
          <w:sz w:val="16"/>
          <w:szCs w:val="16"/>
        </w:rPr>
        <w:t>6, part B)</w:t>
      </w:r>
      <w:r w:rsidRPr="0065436C">
        <w:rPr>
          <w:rFonts w:ascii="Arial Narrow" w:eastAsia="Times New Roman" w:hAnsi="Arial Narrow"/>
          <w:sz w:val="16"/>
          <w:szCs w:val="16"/>
        </w:rPr>
        <w:t xml:space="preserve">. We did not downrate for indirectness. </w:t>
      </w:r>
    </w:p>
    <w:p w14:paraId="23E0A1AF" w14:textId="77777777" w:rsidR="000660FA" w:rsidRPr="00A518B3" w:rsidRDefault="000660FA" w:rsidP="000660FA">
      <w:pPr>
        <w:pStyle w:val="ListParagraph"/>
        <w:numPr>
          <w:ilvl w:val="0"/>
          <w:numId w:val="30"/>
        </w:numPr>
        <w:rPr>
          <w:rFonts w:ascii="Arial Narrow" w:eastAsia="Times New Roman" w:hAnsi="Arial Narrow"/>
          <w:sz w:val="16"/>
          <w:szCs w:val="16"/>
        </w:rPr>
      </w:pPr>
      <w:r w:rsidRPr="00A518B3">
        <w:rPr>
          <w:rFonts w:ascii="Arial Narrow" w:eastAsia="Times New Roman" w:hAnsi="Arial Narrow"/>
          <w:sz w:val="16"/>
          <w:szCs w:val="16"/>
        </w:rPr>
        <w:t xml:space="preserve">We uprated our overall conclusion to moderate certainty of evidence as imaging recall estimates are similar across different data sources and consistently cross our threshold for clinical decision making. </w:t>
      </w:r>
    </w:p>
    <w:p w14:paraId="7BA781B9" w14:textId="77777777" w:rsidR="000660FA" w:rsidRDefault="000660FA" w:rsidP="000660FA">
      <w:pPr>
        <w:spacing w:line="140" w:lineRule="atLeast"/>
        <w:rPr>
          <w:rFonts w:ascii="Arial Narrow" w:eastAsia="Times New Roman" w:hAnsi="Arial Narrow"/>
          <w:color w:val="000000" w:themeColor="text1"/>
          <w:sz w:val="24"/>
          <w:szCs w:val="24"/>
          <w:highlight w:val="yellow"/>
        </w:rPr>
      </w:pPr>
    </w:p>
    <w:p w14:paraId="40014ABC" w14:textId="6110FB06" w:rsidR="007F5714" w:rsidRDefault="007F5714" w:rsidP="0077453D">
      <w:pPr>
        <w:pStyle w:val="Heading1"/>
      </w:pPr>
      <w:bookmarkStart w:id="42" w:name="_Toc180757710"/>
      <w:r>
        <w:lastRenderedPageBreak/>
        <w:t>Appendix 9 – Cohort and RCT forest plot</w:t>
      </w:r>
      <w:bookmarkEnd w:id="42"/>
    </w:p>
    <w:p w14:paraId="0C9CE1B2" w14:textId="77777777" w:rsidR="007F5714" w:rsidRDefault="007F5714" w:rsidP="007F5714"/>
    <w:p w14:paraId="798B2381" w14:textId="77777777" w:rsidR="007F5714" w:rsidRDefault="007F5714" w:rsidP="007F5714">
      <w:pPr>
        <w:rPr>
          <w:lang w:val="en-US"/>
        </w:rPr>
      </w:pPr>
      <w:r w:rsidRPr="009E0496">
        <w:rPr>
          <w:noProof/>
        </w:rPr>
        <w:drawing>
          <wp:inline distT="0" distB="0" distL="0" distR="0" wp14:anchorId="0BCE8159" wp14:editId="0C44E696">
            <wp:extent cx="8946082" cy="3609975"/>
            <wp:effectExtent l="19050" t="19050" r="26670" b="9525"/>
            <wp:docPr id="2145023435"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33440" name="Picture 1" descr="A screenshot of a test&#10;&#10;Description automatically generated"/>
                    <pic:cNvPicPr/>
                  </pic:nvPicPr>
                  <pic:blipFill>
                    <a:blip r:embed="rId184"/>
                    <a:stretch>
                      <a:fillRect/>
                    </a:stretch>
                  </pic:blipFill>
                  <pic:spPr>
                    <a:xfrm>
                      <a:off x="0" y="0"/>
                      <a:ext cx="8965586" cy="3617846"/>
                    </a:xfrm>
                    <a:prstGeom prst="rect">
                      <a:avLst/>
                    </a:prstGeom>
                    <a:ln>
                      <a:solidFill>
                        <a:schemeClr val="tx1"/>
                      </a:solidFill>
                    </a:ln>
                  </pic:spPr>
                </pic:pic>
              </a:graphicData>
            </a:graphic>
          </wp:inline>
        </w:drawing>
      </w:r>
    </w:p>
    <w:p w14:paraId="69DE14C1" w14:textId="77777777" w:rsidR="007F5714" w:rsidRDefault="007F5714" w:rsidP="007F5714">
      <w:pPr>
        <w:rPr>
          <w:lang w:val="en-US"/>
        </w:rPr>
      </w:pPr>
    </w:p>
    <w:p w14:paraId="07CF2AED" w14:textId="77777777" w:rsidR="007F5714" w:rsidRDefault="007F5714" w:rsidP="007F5714">
      <w:pPr>
        <w:rPr>
          <w:lang w:val="en-US"/>
        </w:rPr>
      </w:pPr>
    </w:p>
    <w:p w14:paraId="31AE6E69" w14:textId="77777777" w:rsidR="007F5714" w:rsidRDefault="007F5714" w:rsidP="007F5714">
      <w:pPr>
        <w:rPr>
          <w:lang w:val="en-US"/>
        </w:rPr>
      </w:pPr>
    </w:p>
    <w:p w14:paraId="05301FAF" w14:textId="77777777" w:rsidR="007F5714" w:rsidRDefault="007F5714" w:rsidP="000660FA">
      <w:pPr>
        <w:rPr>
          <w:rFonts w:ascii="Arial Narrow" w:eastAsia="Times New Roman" w:hAnsi="Arial Narrow"/>
          <w:color w:val="000000" w:themeColor="text1"/>
          <w:sz w:val="16"/>
          <w:szCs w:val="16"/>
          <w:lang w:val="en"/>
        </w:rPr>
        <w:sectPr w:rsidR="007F5714" w:rsidSect="0084512D">
          <w:headerReference w:type="default" r:id="rId185"/>
          <w:footerReference w:type="default" r:id="rId186"/>
          <w:pgSz w:w="15840" w:h="12240" w:orient="landscape"/>
          <w:pgMar w:top="1440" w:right="1440" w:bottom="1440" w:left="1440" w:header="708" w:footer="708" w:gutter="0"/>
          <w:cols w:space="708"/>
          <w:docGrid w:linePitch="360"/>
        </w:sectPr>
      </w:pPr>
    </w:p>
    <w:p w14:paraId="1DE3C697" w14:textId="428400D5" w:rsidR="0005490E" w:rsidRDefault="0005490E" w:rsidP="0077453D">
      <w:pPr>
        <w:pStyle w:val="Heading1"/>
      </w:pPr>
      <w:bookmarkStart w:id="43" w:name="_Toc180757711"/>
      <w:r w:rsidRPr="005369EC">
        <w:lastRenderedPageBreak/>
        <w:t xml:space="preserve">Appendix </w:t>
      </w:r>
      <w:r>
        <w:t>10</w:t>
      </w:r>
      <w:r w:rsidRPr="005369EC">
        <w:t xml:space="preserve">  - </w:t>
      </w:r>
      <w:r w:rsidR="00356253">
        <w:t xml:space="preserve">Final </w:t>
      </w:r>
      <w:r w:rsidR="002A4650">
        <w:t>Working Group</w:t>
      </w:r>
      <w:r w:rsidR="00356253">
        <w:t xml:space="preserve"> </w:t>
      </w:r>
      <w:r>
        <w:t xml:space="preserve">Thresholds for </w:t>
      </w:r>
      <w:r w:rsidR="00356253">
        <w:t>GRADE</w:t>
      </w:r>
      <w:bookmarkEnd w:id="43"/>
      <w:r w:rsidR="00356253">
        <w:t xml:space="preserve"> </w:t>
      </w:r>
    </w:p>
    <w:p w14:paraId="1B1D5969" w14:textId="77777777" w:rsidR="0095069D" w:rsidRDefault="0095069D" w:rsidP="0095069D"/>
    <w:tbl>
      <w:tblPr>
        <w:tblW w:w="10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4"/>
        <w:gridCol w:w="6856"/>
      </w:tblGrid>
      <w:tr w:rsidR="00C95B0C" w:rsidRPr="00C95B0C" w14:paraId="64055732"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C9C9C9" w:themeFill="accent3" w:themeFillTint="99"/>
            <w:hideMark/>
          </w:tcPr>
          <w:p w14:paraId="53ACAB66" w14:textId="4DC2D645" w:rsidR="00C95B0C" w:rsidRPr="000F7010" w:rsidRDefault="00C95B0C" w:rsidP="000F7010">
            <w:pPr>
              <w:spacing w:after="0" w:line="240" w:lineRule="auto"/>
              <w:jc w:val="center"/>
              <w:textAlignment w:val="baseline"/>
              <w:rPr>
                <w:rFonts w:eastAsia="Times New Roman" w:cs="Arial"/>
                <w:b/>
                <w:bCs/>
                <w:kern w:val="0"/>
                <w:lang w:val="en-US"/>
                <w14:ligatures w14:val="none"/>
              </w:rPr>
            </w:pPr>
            <w:r w:rsidRPr="000F7010">
              <w:rPr>
                <w:rFonts w:eastAsia="Times New Roman" w:cs="Arial"/>
                <w:b/>
                <w:bCs/>
                <w:kern w:val="0"/>
                <w:lang w:val="en-US"/>
                <w14:ligatures w14:val="none"/>
              </w:rPr>
              <w:t>Outcome</w:t>
            </w:r>
          </w:p>
        </w:tc>
        <w:tc>
          <w:tcPr>
            <w:tcW w:w="6856" w:type="dxa"/>
            <w:tcBorders>
              <w:top w:val="single" w:sz="6" w:space="0" w:color="000000"/>
              <w:left w:val="single" w:sz="6" w:space="0" w:color="000000"/>
              <w:bottom w:val="single" w:sz="6" w:space="0" w:color="000000"/>
              <w:right w:val="single" w:sz="6" w:space="0" w:color="000000"/>
            </w:tcBorders>
            <w:shd w:val="clear" w:color="auto" w:fill="C9C9C9" w:themeFill="accent3" w:themeFillTint="99"/>
            <w:hideMark/>
          </w:tcPr>
          <w:p w14:paraId="223846EB" w14:textId="46A2F0EE" w:rsidR="00C95B0C" w:rsidRPr="000F7010" w:rsidRDefault="00C95B0C" w:rsidP="000F7010">
            <w:pPr>
              <w:spacing w:after="0" w:line="240" w:lineRule="auto"/>
              <w:jc w:val="center"/>
              <w:textAlignment w:val="baseline"/>
              <w:rPr>
                <w:rFonts w:eastAsia="Times New Roman" w:cs="Arial"/>
                <w:b/>
                <w:bCs/>
                <w:kern w:val="0"/>
                <w:lang w:val="en-US"/>
                <w14:ligatures w14:val="none"/>
              </w:rPr>
            </w:pPr>
            <w:r w:rsidRPr="000F7010">
              <w:rPr>
                <w:rFonts w:eastAsia="Times New Roman" w:cs="Arial"/>
                <w:b/>
                <w:bCs/>
                <w:kern w:val="0"/>
                <w:lang w:val="en-US"/>
                <w14:ligatures w14:val="none"/>
              </w:rPr>
              <w:t>Threshold</w:t>
            </w:r>
          </w:p>
        </w:tc>
      </w:tr>
      <w:tr w:rsidR="00C95B0C" w:rsidRPr="00C95B0C" w14:paraId="2742D1F6"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3BEF115A"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 Mortality  </w:t>
            </w:r>
          </w:p>
          <w:p w14:paraId="5D796AA8"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15FD9B61"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Threshold One: For every 1,000 patients that undergo screening, there will be 1 less death due to breast cancer   </w:t>
            </w:r>
          </w:p>
          <w:p w14:paraId="3D3EA4BE"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Threshold Two: For every 1,000 patients that undergo screening, there will be 0.5 less deaths due to breast cancer   </w:t>
            </w:r>
          </w:p>
        </w:tc>
      </w:tr>
      <w:tr w:rsidR="00C95B0C" w:rsidRPr="00C95B0C" w14:paraId="6AD3FD58"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497D820A"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All-Cause Mortality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6EF291E5"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1 less death due to any cause   </w:t>
            </w:r>
          </w:p>
        </w:tc>
      </w:tr>
      <w:tr w:rsidR="00C95B0C" w:rsidRPr="00C95B0C" w14:paraId="2EA89515"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61AAFC3F"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Cancers Requiring Chemotherapy  </w:t>
            </w:r>
          </w:p>
          <w:p w14:paraId="779BF0A6"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346C027F"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2 less breast cancers requiring chemotherapy   </w:t>
            </w:r>
          </w:p>
        </w:tc>
      </w:tr>
      <w:tr w:rsidR="00C95B0C" w:rsidRPr="00C95B0C" w14:paraId="10F4C4D5"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146C2365"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Cancers Requiring a Full Mastectomy (Versus Lumpectomy)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1396883A"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2 less breast cancers requiring mastectomy </w:t>
            </w:r>
          </w:p>
        </w:tc>
      </w:tr>
      <w:tr w:rsidR="00C95B0C" w:rsidRPr="00C95B0C" w14:paraId="4344F9FD"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192FD5DB"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Cancers Requiring Axial Lymph Node Dissection  </w:t>
            </w:r>
          </w:p>
          <w:p w14:paraId="5B2BE80E"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3E725573"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2 less breast cancers requiring axial lymph node dissection </w:t>
            </w:r>
          </w:p>
        </w:tc>
      </w:tr>
      <w:tr w:rsidR="00C95B0C" w:rsidRPr="00C95B0C" w14:paraId="47D595CF"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48373740"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Cancers Requiring Radiotherapy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094F7203"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5 less breast cancers requiring radiotherapy </w:t>
            </w:r>
          </w:p>
        </w:tc>
      </w:tr>
      <w:tr w:rsidR="00C95B0C" w:rsidRPr="00C95B0C" w14:paraId="75748FE7"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67E1134B"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Cancers Being Diagnosed at Stage III or Higher  </w:t>
            </w:r>
          </w:p>
          <w:p w14:paraId="40AE1011"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70AB44A0"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2 less breast cancers diagnosed at stage III or higher </w:t>
            </w:r>
          </w:p>
        </w:tc>
      </w:tr>
      <w:tr w:rsidR="00C95B0C" w:rsidRPr="00C95B0C" w14:paraId="39B7978F"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13C192C6"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Breast Cancers Being Diagnosed at Stage II or Higher  </w:t>
            </w:r>
          </w:p>
          <w:p w14:paraId="0428612B"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1C245AAE"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3 less breast cancers diagnosed at stage II or higher </w:t>
            </w:r>
          </w:p>
        </w:tc>
      </w:tr>
      <w:tr w:rsidR="00C95B0C" w:rsidRPr="00C95B0C" w14:paraId="2987426A"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533E1454"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Metastatic cancer (stage IV)  </w:t>
            </w:r>
          </w:p>
          <w:p w14:paraId="0F9EAA05"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54ED2A94"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1 less metastatic breast cancer diagnosed. </w:t>
            </w:r>
          </w:p>
        </w:tc>
      </w:tr>
      <w:tr w:rsidR="00C95B0C" w:rsidRPr="00C95B0C" w14:paraId="0975B02A"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450B9D65"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Overdiagnosed Cancers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69A21111"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there will be 5 more overdiagnosed breast cancers </w:t>
            </w:r>
          </w:p>
        </w:tc>
      </w:tr>
      <w:tr w:rsidR="00C95B0C" w:rsidRPr="00C95B0C" w14:paraId="3F96198F"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02F3FFD2" w14:textId="199506BE" w:rsidR="00C95B0C" w:rsidRPr="00C24941" w:rsidRDefault="00E8382B"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Additional imaging +/- biopsy</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65A9D67B" w14:textId="4F5B973B" w:rsidR="00C95B0C" w:rsidRPr="00C24941" w:rsidRDefault="00E8382B"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150 will experience one or more additional imaging +/- biopsy.</w:t>
            </w:r>
          </w:p>
        </w:tc>
      </w:tr>
      <w:tr w:rsidR="00C95B0C" w:rsidRPr="00C95B0C" w14:paraId="75CE9C4D"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7C5F4A81" w14:textId="7ED6A046" w:rsidR="00C95B0C" w:rsidRPr="00C24941" w:rsidRDefault="0025659B"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Additional imaging with biopsy</w:t>
            </w:r>
            <w:r w:rsidR="00C95B0C"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tcPr>
          <w:p w14:paraId="6EBA229C" w14:textId="149D64E4" w:rsidR="00C95B0C" w:rsidRPr="00C24941" w:rsidRDefault="0025659B" w:rsidP="00C95B0C">
            <w:pPr>
              <w:spacing w:after="0" w:line="240" w:lineRule="auto"/>
              <w:textAlignment w:val="baseline"/>
              <w:rPr>
                <w:rFonts w:eastAsia="Times New Roman" w:cs="Arial"/>
                <w:kern w:val="0"/>
                <w14:ligatures w14:val="none"/>
              </w:rPr>
            </w:pPr>
            <w:r w:rsidRPr="00C24941">
              <w:rPr>
                <w:rFonts w:eastAsia="Times New Roman" w:cs="Arial"/>
                <w:kern w:val="0"/>
                <w14:ligatures w14:val="none"/>
              </w:rPr>
              <w:t>For every 1,000 patients that undergo screening, 15 will experience one or more additional imaging with biopsy.</w:t>
            </w:r>
          </w:p>
        </w:tc>
      </w:tr>
      <w:tr w:rsidR="00C95B0C" w:rsidRPr="00C95B0C" w14:paraId="28867B1F" w14:textId="77777777" w:rsidTr="000F7010">
        <w:trPr>
          <w:trHeight w:val="342"/>
        </w:trPr>
        <w:tc>
          <w:tcPr>
            <w:tcW w:w="3464" w:type="dxa"/>
            <w:tcBorders>
              <w:top w:val="single" w:sz="6" w:space="0" w:color="000000"/>
              <w:left w:val="single" w:sz="6" w:space="0" w:color="000000"/>
              <w:bottom w:val="single" w:sz="6" w:space="0" w:color="000000"/>
              <w:right w:val="single" w:sz="6" w:space="0" w:color="000000"/>
            </w:tcBorders>
            <w:shd w:val="clear" w:color="auto" w:fill="auto"/>
            <w:hideMark/>
          </w:tcPr>
          <w:p w14:paraId="124F29E4"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Interval cancers  </w:t>
            </w:r>
          </w:p>
          <w:p w14:paraId="0206C34F"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 </w:t>
            </w:r>
          </w:p>
        </w:tc>
        <w:tc>
          <w:tcPr>
            <w:tcW w:w="6856" w:type="dxa"/>
            <w:tcBorders>
              <w:top w:val="single" w:sz="6" w:space="0" w:color="000000"/>
              <w:left w:val="single" w:sz="6" w:space="0" w:color="000000"/>
              <w:bottom w:val="single" w:sz="6" w:space="0" w:color="000000"/>
              <w:right w:val="single" w:sz="6" w:space="0" w:color="000000"/>
            </w:tcBorders>
            <w:shd w:val="clear" w:color="auto" w:fill="auto"/>
            <w:hideMark/>
          </w:tcPr>
          <w:p w14:paraId="587F5902" w14:textId="77777777" w:rsidR="00C95B0C" w:rsidRPr="00C24941" w:rsidRDefault="00C95B0C" w:rsidP="00C95B0C">
            <w:pPr>
              <w:spacing w:after="0" w:line="240" w:lineRule="auto"/>
              <w:textAlignment w:val="baseline"/>
              <w:rPr>
                <w:rFonts w:eastAsia="Times New Roman" w:cs="Arial"/>
                <w:kern w:val="0"/>
                <w:lang w:val="en-US"/>
                <w14:ligatures w14:val="none"/>
              </w:rPr>
            </w:pPr>
            <w:r w:rsidRPr="00C24941">
              <w:rPr>
                <w:rFonts w:eastAsia="Times New Roman" w:cs="Arial"/>
                <w:kern w:val="0"/>
                <w:lang w:val="en-US"/>
                <w14:ligatures w14:val="none"/>
              </w:rPr>
              <w:t>For every 1,000 patients that undergo screening, 6 will have an interval cancer.   </w:t>
            </w:r>
          </w:p>
        </w:tc>
      </w:tr>
    </w:tbl>
    <w:p w14:paraId="7292EAA7" w14:textId="0F0BFC11" w:rsidR="000301BF" w:rsidRPr="00C24941" w:rsidRDefault="000301BF" w:rsidP="00C24941">
      <w:pPr>
        <w:spacing w:before="80" w:after="80" w:line="240" w:lineRule="auto"/>
        <w:rPr>
          <w:rFonts w:cs="Arial"/>
          <w:sz w:val="20"/>
          <w:szCs w:val="20"/>
        </w:rPr>
      </w:pPr>
    </w:p>
    <w:p w14:paraId="7FA3E8C6" w14:textId="22A5B5C8" w:rsidR="001E485E" w:rsidRPr="00A11967" w:rsidRDefault="00DD7158" w:rsidP="0077453D">
      <w:pPr>
        <w:pStyle w:val="Heading1"/>
      </w:pPr>
      <w:bookmarkStart w:id="44" w:name="_Toc180757712"/>
      <w:r w:rsidRPr="005369EC">
        <w:lastRenderedPageBreak/>
        <w:t xml:space="preserve">Appendix </w:t>
      </w:r>
      <w:r>
        <w:t>11</w:t>
      </w:r>
      <w:r w:rsidRPr="005369EC">
        <w:t xml:space="preserve">  - </w:t>
      </w:r>
      <w:r w:rsidR="00242BFF" w:rsidRPr="00242BFF">
        <w:t>Working group survey for patient values and preferences towards screening for breast cancer</w:t>
      </w:r>
      <w:bookmarkEnd w:id="44"/>
    </w:p>
    <w:p w14:paraId="2055D6A3" w14:textId="77777777" w:rsidR="001E485E" w:rsidRPr="00235F4F" w:rsidRDefault="001E485E" w:rsidP="001E485E">
      <w:pPr>
        <w:spacing w:after="0" w:line="240" w:lineRule="auto"/>
        <w:contextualSpacing/>
        <w:rPr>
          <w:rFonts w:eastAsia="Times New Roman" w:cstheme="minorHAnsi"/>
          <w:kern w:val="0"/>
          <w:lang w:val="en-US"/>
          <w14:ligatures w14:val="none"/>
        </w:rPr>
      </w:pPr>
      <w:r w:rsidRPr="00235F4F">
        <w:rPr>
          <w:rFonts w:eastAsia="Times New Roman" w:cstheme="minorHAnsi"/>
          <w:b/>
          <w:bCs/>
          <w:color w:val="000000"/>
          <w:kern w:val="0"/>
          <w:lang w:val="en-US"/>
          <w14:ligatures w14:val="none"/>
        </w:rPr>
        <w:br/>
        <w:t>Purpose: </w:t>
      </w:r>
      <w:r w:rsidRPr="00235F4F">
        <w:rPr>
          <w:rFonts w:eastAsia="Times New Roman" w:cstheme="minorHAnsi"/>
          <w:color w:val="000000"/>
          <w:kern w:val="0"/>
          <w:lang w:val="en-US"/>
          <w14:ligatures w14:val="none"/>
        </w:rPr>
        <w:t>To consider the working group’s perspective on what effect (or risk reduction) patients would consider an important or trivial effect of a breast cancer screening program. An example of this effect could be: 1 less death per 1,000 patients screened. We want to know if you think this effect is important or trivial.</w:t>
      </w:r>
      <w:r w:rsidRPr="00235F4F">
        <w:rPr>
          <w:rFonts w:eastAsia="Times New Roman" w:cstheme="minorHAnsi"/>
          <w:color w:val="000000"/>
          <w:kern w:val="0"/>
          <w:lang w:val="en-US"/>
          <w14:ligatures w14:val="none"/>
        </w:rPr>
        <w:br/>
      </w:r>
      <w:r w:rsidRPr="00235F4F">
        <w:rPr>
          <w:rFonts w:eastAsia="Times New Roman" w:cstheme="minorHAnsi"/>
          <w:color w:val="000000"/>
          <w:kern w:val="0"/>
          <w:lang w:val="en-US"/>
          <w14:ligatures w14:val="none"/>
        </w:rPr>
        <w:br/>
      </w:r>
      <w:r w:rsidRPr="00235F4F">
        <w:rPr>
          <w:rFonts w:eastAsia="Times New Roman" w:cstheme="minorHAnsi"/>
          <w:b/>
          <w:bCs/>
          <w:color w:val="000000"/>
          <w:kern w:val="0"/>
          <w:lang w:val="en-US"/>
          <w14:ligatures w14:val="none"/>
        </w:rPr>
        <w:t>Survey: </w:t>
      </w:r>
      <w:r w:rsidRPr="00235F4F">
        <w:rPr>
          <w:rFonts w:eastAsia="Times New Roman" w:cstheme="minorHAnsi"/>
          <w:color w:val="000000"/>
          <w:kern w:val="0"/>
          <w:lang w:val="en-US"/>
          <w14:ligatures w14:val="none"/>
        </w:rPr>
        <w:t>We will present a series of questions based on certain effects (i.e., different risk reduction scenarios for each outcome). We want to determine one threshold (e.g., 50 less per 1,000 patients) for each outcome that the working group agrees would be important to the majority of patients during decision-making (or a minimally important effect). At this point, the question is abstract because only one outcome is considered at a time (all the other benefits, harms, or burdens of interventions and their magnitude are not considered). These judgments are challenging. If possible, reflect on the question based on your knowledge of primary studies, previous focus groups, conversations with friends or family, or shared decision-making with patients.</w:t>
      </w:r>
      <w:r w:rsidRPr="00235F4F">
        <w:rPr>
          <w:rFonts w:eastAsia="Times New Roman" w:cstheme="minorHAnsi"/>
          <w:color w:val="000000"/>
          <w:kern w:val="0"/>
          <w:lang w:val="en-US"/>
          <w14:ligatures w14:val="none"/>
        </w:rPr>
        <w:br/>
      </w:r>
      <w:r w:rsidRPr="00235F4F">
        <w:rPr>
          <w:rFonts w:eastAsia="Times New Roman" w:cstheme="minorHAnsi"/>
          <w:color w:val="000000"/>
          <w:kern w:val="0"/>
          <w:lang w:val="en-US"/>
          <w14:ligatures w14:val="none"/>
        </w:rPr>
        <w:br/>
      </w:r>
      <w:r w:rsidRPr="00235F4F">
        <w:rPr>
          <w:rFonts w:eastAsia="Times New Roman" w:cstheme="minorHAnsi"/>
          <w:b/>
          <w:bCs/>
          <w:color w:val="000000"/>
          <w:kern w:val="0"/>
          <w:lang w:val="en-US"/>
          <w14:ligatures w14:val="none"/>
        </w:rPr>
        <w:t>A few items to note:</w:t>
      </w:r>
      <w:r w:rsidRPr="00235F4F">
        <w:rPr>
          <w:rFonts w:eastAsia="Times New Roman" w:cstheme="minorHAnsi"/>
          <w:color w:val="000000"/>
          <w:kern w:val="0"/>
          <w:lang w:val="en-US"/>
          <w14:ligatures w14:val="none"/>
        </w:rPr>
        <w:br/>
      </w:r>
    </w:p>
    <w:p w14:paraId="1817E8A9" w14:textId="77777777" w:rsidR="001E485E" w:rsidRPr="00235F4F" w:rsidRDefault="001E485E" w:rsidP="001E485E">
      <w:pPr>
        <w:numPr>
          <w:ilvl w:val="0"/>
          <w:numId w:val="35"/>
        </w:numPr>
        <w:spacing w:before="100" w:beforeAutospacing="1" w:after="100" w:afterAutospacing="1" w:line="240" w:lineRule="auto"/>
        <w:contextualSpacing/>
        <w:rPr>
          <w:rFonts w:eastAsia="Times New Roman" w:cstheme="minorHAnsi"/>
          <w:color w:val="000000"/>
          <w:kern w:val="0"/>
          <w:lang w:val="en-US"/>
          <w14:ligatures w14:val="none"/>
        </w:rPr>
      </w:pPr>
      <w:r w:rsidRPr="00235F4F">
        <w:rPr>
          <w:rFonts w:eastAsia="Times New Roman" w:cstheme="minorHAnsi"/>
          <w:i/>
          <w:iCs/>
          <w:color w:val="000000"/>
          <w:kern w:val="0"/>
          <w:lang w:val="en-US"/>
          <w14:ligatures w14:val="none"/>
        </w:rPr>
        <w:t>All effects are measured per 1,000 patients screened. If the risk reduction is &lt;1 person (e.g., 0.4 less deaths per 1,000) you can think about it as per 10,000 patients screened (e.g., 4 less deaths per 10,000).</w:t>
      </w:r>
    </w:p>
    <w:p w14:paraId="68454CC5" w14:textId="77777777" w:rsidR="001E485E" w:rsidRPr="00235F4F" w:rsidRDefault="001E485E" w:rsidP="001E485E">
      <w:pPr>
        <w:numPr>
          <w:ilvl w:val="0"/>
          <w:numId w:val="36"/>
        </w:numPr>
        <w:spacing w:before="100" w:beforeAutospacing="1" w:after="100" w:afterAutospacing="1" w:line="240" w:lineRule="auto"/>
        <w:contextualSpacing/>
        <w:rPr>
          <w:rFonts w:eastAsia="Times New Roman" w:cstheme="minorHAnsi"/>
          <w:color w:val="000000"/>
          <w:kern w:val="0"/>
          <w:lang w:val="en-US"/>
          <w14:ligatures w14:val="none"/>
        </w:rPr>
      </w:pPr>
      <w:r w:rsidRPr="00235F4F">
        <w:rPr>
          <w:rFonts w:eastAsia="Times New Roman" w:cstheme="minorHAnsi"/>
          <w:i/>
          <w:iCs/>
          <w:color w:val="000000"/>
          <w:kern w:val="0"/>
          <w:lang w:val="en-US"/>
          <w14:ligatures w14:val="none"/>
        </w:rPr>
        <w:t>Some scenarios involve a decrease (e.g., 1 less death per 1,000), while others involve an increase (e.g., 100 more false positives per 1,000) or simply state an associated rate (e.g., 2 interval cancers per 1,000).</w:t>
      </w:r>
    </w:p>
    <w:p w14:paraId="459F164E" w14:textId="77777777" w:rsidR="001E485E" w:rsidRPr="00235F4F" w:rsidRDefault="001E485E" w:rsidP="001E485E">
      <w:pPr>
        <w:numPr>
          <w:ilvl w:val="0"/>
          <w:numId w:val="37"/>
        </w:numPr>
        <w:spacing w:before="100" w:beforeAutospacing="1" w:after="100" w:afterAutospacing="1" w:line="240" w:lineRule="auto"/>
        <w:contextualSpacing/>
        <w:rPr>
          <w:rFonts w:eastAsia="Times New Roman" w:cstheme="minorHAnsi"/>
          <w:color w:val="000000"/>
          <w:kern w:val="0"/>
          <w:lang w:val="en-US"/>
          <w14:ligatures w14:val="none"/>
        </w:rPr>
      </w:pPr>
      <w:r w:rsidRPr="00235F4F">
        <w:rPr>
          <w:rFonts w:eastAsia="Times New Roman" w:cstheme="minorHAnsi"/>
          <w:i/>
          <w:iCs/>
          <w:color w:val="000000"/>
          <w:kern w:val="0"/>
          <w:lang w:val="en-US"/>
          <w14:ligatures w14:val="none"/>
        </w:rPr>
        <w:t>Please consider your answers in relation to a screening program consisting of 3 to 4 rounds of (annual or biannual) screening where patients are followed for 10 years after baseline.</w:t>
      </w:r>
    </w:p>
    <w:p w14:paraId="03278807" w14:textId="77777777" w:rsidR="001E485E" w:rsidRPr="00235F4F" w:rsidRDefault="001E485E" w:rsidP="001E485E">
      <w:pPr>
        <w:numPr>
          <w:ilvl w:val="0"/>
          <w:numId w:val="38"/>
        </w:numPr>
        <w:spacing w:before="100" w:beforeAutospacing="1" w:after="100" w:afterAutospacing="1" w:line="240" w:lineRule="auto"/>
        <w:contextualSpacing/>
        <w:rPr>
          <w:rFonts w:eastAsia="Times New Roman" w:cstheme="minorHAnsi"/>
          <w:color w:val="000000"/>
          <w:kern w:val="0"/>
          <w:lang w:val="en-US"/>
          <w14:ligatures w14:val="none"/>
        </w:rPr>
      </w:pPr>
      <w:r w:rsidRPr="00235F4F">
        <w:rPr>
          <w:rFonts w:eastAsia="Times New Roman" w:cstheme="minorHAnsi"/>
          <w:i/>
          <w:iCs/>
          <w:color w:val="000000"/>
          <w:kern w:val="0"/>
          <w:u w:val="single"/>
          <w:lang w:val="en-US"/>
          <w14:ligatures w14:val="none"/>
        </w:rPr>
        <w:t xml:space="preserve"> There’s no right or wrong answer. All </w:t>
      </w:r>
      <w:r>
        <w:rPr>
          <w:rFonts w:eastAsia="Times New Roman" w:cstheme="minorHAnsi"/>
          <w:i/>
          <w:iCs/>
          <w:color w:val="000000"/>
          <w:kern w:val="0"/>
          <w:u w:val="single"/>
          <w:lang w:val="en-US"/>
          <w14:ligatures w14:val="none"/>
        </w:rPr>
        <w:t xml:space="preserve">thresholds </w:t>
      </w:r>
      <w:r w:rsidRPr="00235F4F">
        <w:rPr>
          <w:rFonts w:eastAsia="Times New Roman" w:cstheme="minorHAnsi"/>
          <w:i/>
          <w:iCs/>
          <w:color w:val="000000"/>
          <w:kern w:val="0"/>
          <w:u w:val="single"/>
          <w:lang w:val="en-US"/>
          <w14:ligatures w14:val="none"/>
        </w:rPr>
        <w:t>can be trivial, all can be important, or it can vary.</w:t>
      </w:r>
    </w:p>
    <w:p w14:paraId="1E9A3848" w14:textId="77777777" w:rsidR="001E485E" w:rsidRPr="00235F4F" w:rsidRDefault="001E485E" w:rsidP="001E485E">
      <w:pPr>
        <w:spacing w:line="240" w:lineRule="auto"/>
        <w:contextualSpacing/>
        <w:rPr>
          <w:rFonts w:cstheme="minorHAnsi"/>
          <w:b/>
          <w:bCs/>
          <w:lang w:val="en-US"/>
        </w:rPr>
      </w:pPr>
    </w:p>
    <w:p w14:paraId="1D6DDD6E" w14:textId="77777777" w:rsidR="001E485E" w:rsidRPr="00235F4F" w:rsidRDefault="001E485E" w:rsidP="001E485E">
      <w:pPr>
        <w:spacing w:line="240" w:lineRule="auto"/>
        <w:contextualSpacing/>
        <w:rPr>
          <w:rFonts w:cstheme="minorHAnsi"/>
          <w:b/>
          <w:bCs/>
          <w:lang w:val="en-US"/>
        </w:rPr>
      </w:pPr>
    </w:p>
    <w:p w14:paraId="1AD48314"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to reduce their risk of </w:t>
      </w:r>
      <w:r w:rsidRPr="00235F4F">
        <w:rPr>
          <w:rFonts w:cstheme="minorHAnsi"/>
          <w:b/>
          <w:bCs/>
          <w:color w:val="C00000"/>
          <w:lang w:val="en-US"/>
        </w:rPr>
        <w:t>dying from breast cancer</w:t>
      </w:r>
      <w:r w:rsidRPr="00235F4F">
        <w:rPr>
          <w:rFonts w:cstheme="minorHAnsi"/>
          <w:lang w:val="en-US"/>
        </w:rPr>
        <w:t xml:space="preserve">. Breast cancer screening lowers their risk in different scenarios in the table below over a period of 10 years. </w:t>
      </w:r>
      <w:r w:rsidRPr="00235F4F">
        <w:rPr>
          <w:rFonts w:cstheme="minorHAnsi"/>
          <w:b/>
          <w:bCs/>
          <w:lang w:val="en-US"/>
        </w:rPr>
        <w:t xml:space="preserve">Please choose an option that will reflect whether the majority of patients (&gt;50%) would think this reduction in risk is an important or trivial effect. </w:t>
      </w:r>
    </w:p>
    <w:p w14:paraId="65B55FFE" w14:textId="77777777" w:rsidR="001E485E" w:rsidRPr="00235F4F" w:rsidRDefault="001E485E" w:rsidP="001E485E">
      <w:pPr>
        <w:spacing w:line="240" w:lineRule="auto"/>
        <w:contextualSpacing/>
        <w:rPr>
          <w:rFonts w:cstheme="minorHAnsi"/>
          <w:i/>
          <w:iCs/>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31609126" w14:textId="77777777" w:rsidTr="00BA37B7">
        <w:trPr>
          <w:trHeight w:val="477"/>
        </w:trPr>
        <w:tc>
          <w:tcPr>
            <w:tcW w:w="630" w:type="dxa"/>
            <w:shd w:val="clear" w:color="auto" w:fill="E7E6E6" w:themeFill="background2"/>
          </w:tcPr>
          <w:p w14:paraId="7A308948"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330F9295"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777728AE"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5B80352A" w14:textId="77777777" w:rsidTr="00BA37B7">
        <w:trPr>
          <w:trHeight w:val="244"/>
        </w:trPr>
        <w:tc>
          <w:tcPr>
            <w:tcW w:w="630" w:type="dxa"/>
          </w:tcPr>
          <w:p w14:paraId="60AD350C" w14:textId="77777777" w:rsidR="001E485E" w:rsidRPr="00235F4F" w:rsidRDefault="001E485E" w:rsidP="00BA37B7">
            <w:pPr>
              <w:contextualSpacing/>
              <w:rPr>
                <w:rFonts w:cstheme="minorHAnsi"/>
              </w:rPr>
            </w:pPr>
            <w:r w:rsidRPr="00235F4F">
              <w:rPr>
                <w:rFonts w:cstheme="minorHAnsi"/>
              </w:rPr>
              <w:t>a.</w:t>
            </w:r>
          </w:p>
        </w:tc>
        <w:tc>
          <w:tcPr>
            <w:tcW w:w="6604" w:type="dxa"/>
          </w:tcPr>
          <w:p w14:paraId="6FD8E9D1"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 there will be</w:t>
            </w:r>
            <w:r w:rsidRPr="00235F4F">
              <w:rPr>
                <w:rFonts w:cstheme="minorHAnsi"/>
                <w:b/>
                <w:bCs/>
              </w:rPr>
              <w:t xml:space="preserve"> 0.4 </w:t>
            </w:r>
            <w:r w:rsidRPr="00235F4F">
              <w:rPr>
                <w:rFonts w:cstheme="minorHAnsi"/>
              </w:rPr>
              <w:t>less deaths due to breast cancer over 10 years.</w:t>
            </w:r>
          </w:p>
        </w:tc>
        <w:sdt>
          <w:sdtPr>
            <w:rPr>
              <w:rFonts w:cstheme="minorHAnsi"/>
            </w:rPr>
            <w:id w:val="329265934"/>
            <w:placeholder>
              <w:docPart w:val="F72FBE91A0B94BA09154FFD4D0E33890"/>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6F8EFCAC"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731D7933" w14:textId="77777777" w:rsidTr="00BA37B7">
        <w:trPr>
          <w:trHeight w:val="231"/>
        </w:trPr>
        <w:tc>
          <w:tcPr>
            <w:tcW w:w="630" w:type="dxa"/>
          </w:tcPr>
          <w:p w14:paraId="60846EA3" w14:textId="77777777" w:rsidR="001E485E" w:rsidRPr="00235F4F" w:rsidRDefault="001E485E" w:rsidP="00BA37B7">
            <w:pPr>
              <w:contextualSpacing/>
              <w:rPr>
                <w:rFonts w:cstheme="minorHAnsi"/>
              </w:rPr>
            </w:pPr>
            <w:r w:rsidRPr="00235F4F">
              <w:rPr>
                <w:rFonts w:cstheme="minorHAnsi"/>
              </w:rPr>
              <w:t>b.</w:t>
            </w:r>
          </w:p>
        </w:tc>
        <w:tc>
          <w:tcPr>
            <w:tcW w:w="6604" w:type="dxa"/>
          </w:tcPr>
          <w:p w14:paraId="53955003"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0.6</w:t>
            </w:r>
            <w:r w:rsidRPr="00235F4F">
              <w:rPr>
                <w:rFonts w:cstheme="minorHAnsi"/>
              </w:rPr>
              <w:t xml:space="preserve"> less deaths due to breast cancer over 10 years.</w:t>
            </w:r>
          </w:p>
        </w:tc>
        <w:sdt>
          <w:sdtPr>
            <w:rPr>
              <w:rFonts w:cstheme="minorHAnsi"/>
            </w:rPr>
            <w:id w:val="283013732"/>
            <w:placeholder>
              <w:docPart w:val="D5F68374D983453C93155B3539CA69F7"/>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222B530A"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090FAF96" w14:textId="77777777" w:rsidTr="00BA37B7">
        <w:trPr>
          <w:trHeight w:val="244"/>
        </w:trPr>
        <w:tc>
          <w:tcPr>
            <w:tcW w:w="630" w:type="dxa"/>
          </w:tcPr>
          <w:p w14:paraId="4CBFA02C" w14:textId="77777777" w:rsidR="001E485E" w:rsidRPr="00235F4F" w:rsidRDefault="001E485E" w:rsidP="00BA37B7">
            <w:pPr>
              <w:contextualSpacing/>
              <w:rPr>
                <w:rFonts w:cstheme="minorHAnsi"/>
              </w:rPr>
            </w:pPr>
            <w:r w:rsidRPr="00235F4F">
              <w:rPr>
                <w:rFonts w:cstheme="minorHAnsi"/>
              </w:rPr>
              <w:t>c.</w:t>
            </w:r>
          </w:p>
        </w:tc>
        <w:tc>
          <w:tcPr>
            <w:tcW w:w="6604" w:type="dxa"/>
          </w:tcPr>
          <w:p w14:paraId="6E70A18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0.8</w:t>
            </w:r>
            <w:r w:rsidRPr="00235F4F">
              <w:rPr>
                <w:rFonts w:cstheme="minorHAnsi"/>
              </w:rPr>
              <w:t xml:space="preserve"> less deaths due to breast cancer over 10 years.</w:t>
            </w:r>
          </w:p>
        </w:tc>
        <w:sdt>
          <w:sdtPr>
            <w:rPr>
              <w:rFonts w:cstheme="minorHAnsi"/>
            </w:rPr>
            <w:id w:val="-265232146"/>
            <w:placeholder>
              <w:docPart w:val="C3E54394EB5946DB8AFD59829602AC80"/>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1F2C22A"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C3DA690" w14:textId="77777777" w:rsidTr="00BA37B7">
        <w:trPr>
          <w:trHeight w:val="231"/>
        </w:trPr>
        <w:tc>
          <w:tcPr>
            <w:tcW w:w="630" w:type="dxa"/>
          </w:tcPr>
          <w:p w14:paraId="39CFB761" w14:textId="77777777" w:rsidR="001E485E" w:rsidRPr="00235F4F" w:rsidRDefault="001E485E" w:rsidP="00BA37B7">
            <w:pPr>
              <w:contextualSpacing/>
              <w:rPr>
                <w:rFonts w:cstheme="minorHAnsi"/>
              </w:rPr>
            </w:pPr>
            <w:r w:rsidRPr="00235F4F">
              <w:rPr>
                <w:rFonts w:cstheme="minorHAnsi"/>
              </w:rPr>
              <w:t>d.</w:t>
            </w:r>
          </w:p>
        </w:tc>
        <w:tc>
          <w:tcPr>
            <w:tcW w:w="6604" w:type="dxa"/>
          </w:tcPr>
          <w:p w14:paraId="70BACC51"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w:t>
            </w:r>
            <w:r w:rsidRPr="00235F4F">
              <w:rPr>
                <w:rFonts w:cstheme="minorHAnsi"/>
              </w:rPr>
              <w:t xml:space="preserve"> less death due to breast cancer over 10 years.</w:t>
            </w:r>
          </w:p>
        </w:tc>
        <w:sdt>
          <w:sdtPr>
            <w:rPr>
              <w:rFonts w:cstheme="minorHAnsi"/>
            </w:rPr>
            <w:id w:val="-301698056"/>
            <w:placeholder>
              <w:docPart w:val="C18524C9431647E6B6B9B58B20628A0B"/>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93D3596"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6754CAD4" w14:textId="77777777" w:rsidTr="00BA37B7">
        <w:trPr>
          <w:trHeight w:val="244"/>
        </w:trPr>
        <w:tc>
          <w:tcPr>
            <w:tcW w:w="630" w:type="dxa"/>
          </w:tcPr>
          <w:p w14:paraId="742BD1CE" w14:textId="77777777" w:rsidR="001E485E" w:rsidRPr="00235F4F" w:rsidRDefault="001E485E" w:rsidP="00BA37B7">
            <w:pPr>
              <w:contextualSpacing/>
              <w:rPr>
                <w:rFonts w:cstheme="minorHAnsi"/>
              </w:rPr>
            </w:pPr>
            <w:r w:rsidRPr="00235F4F">
              <w:rPr>
                <w:rFonts w:cstheme="minorHAnsi"/>
              </w:rPr>
              <w:t>e.</w:t>
            </w:r>
          </w:p>
        </w:tc>
        <w:tc>
          <w:tcPr>
            <w:tcW w:w="6604" w:type="dxa"/>
          </w:tcPr>
          <w:p w14:paraId="501CB077"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1.2</w:t>
            </w:r>
            <w:r w:rsidRPr="00235F4F">
              <w:rPr>
                <w:rFonts w:cstheme="minorHAnsi"/>
              </w:rPr>
              <w:t xml:space="preserve"> less deaths due to breast cancer over 10 years.</w:t>
            </w:r>
          </w:p>
        </w:tc>
        <w:sdt>
          <w:sdtPr>
            <w:rPr>
              <w:rFonts w:cstheme="minorHAnsi"/>
            </w:rPr>
            <w:id w:val="1428684776"/>
            <w:placeholder>
              <w:docPart w:val="BF9324DC50E543B3B6C56F63DDB704F5"/>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7AA9CF8"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EC7BFB2" w14:textId="77777777" w:rsidTr="00BA37B7">
        <w:trPr>
          <w:trHeight w:val="244"/>
        </w:trPr>
        <w:tc>
          <w:tcPr>
            <w:tcW w:w="630" w:type="dxa"/>
          </w:tcPr>
          <w:p w14:paraId="3AF62738" w14:textId="77777777" w:rsidR="001E485E" w:rsidRPr="00235F4F" w:rsidRDefault="001E485E" w:rsidP="00BA37B7">
            <w:pPr>
              <w:contextualSpacing/>
              <w:rPr>
                <w:rFonts w:cstheme="minorHAnsi"/>
              </w:rPr>
            </w:pPr>
            <w:r w:rsidRPr="00235F4F">
              <w:rPr>
                <w:rFonts w:cstheme="minorHAnsi"/>
              </w:rPr>
              <w:t>f.</w:t>
            </w:r>
          </w:p>
        </w:tc>
        <w:tc>
          <w:tcPr>
            <w:tcW w:w="6604" w:type="dxa"/>
          </w:tcPr>
          <w:p w14:paraId="104B6105"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1.4</w:t>
            </w:r>
            <w:r w:rsidRPr="00235F4F">
              <w:rPr>
                <w:rFonts w:cstheme="minorHAnsi"/>
              </w:rPr>
              <w:t xml:space="preserve"> less deaths due to breast cancer over 10 years.</w:t>
            </w:r>
          </w:p>
        </w:tc>
        <w:sdt>
          <w:sdtPr>
            <w:rPr>
              <w:rFonts w:cstheme="minorHAnsi"/>
            </w:rPr>
            <w:id w:val="1709920035"/>
            <w:placeholder>
              <w:docPart w:val="CEEE4D0DC5AE49B99A226D9785FD513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6D5AFD8"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1011DB6B" w14:textId="77777777" w:rsidR="001E485E" w:rsidRPr="00235F4F" w:rsidRDefault="001E485E" w:rsidP="001E485E">
      <w:pPr>
        <w:spacing w:line="240" w:lineRule="auto"/>
        <w:contextualSpacing/>
        <w:rPr>
          <w:rFonts w:cstheme="minorHAnsi"/>
          <w:b/>
          <w:bCs/>
          <w:lang w:val="en-US"/>
        </w:rPr>
      </w:pPr>
    </w:p>
    <w:p w14:paraId="181B63DA"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w:lastRenderedPageBreak/>
        <mc:AlternateContent>
          <mc:Choice Requires="wps">
            <w:drawing>
              <wp:anchor distT="45720" distB="45720" distL="114300" distR="114300" simplePos="0" relativeHeight="251658247" behindDoc="0" locked="0" layoutInCell="1" allowOverlap="1" wp14:anchorId="53B71379" wp14:editId="3172E891">
                <wp:simplePos x="0" y="0"/>
                <wp:positionH relativeFrom="margin">
                  <wp:align>left</wp:align>
                </wp:positionH>
                <wp:positionV relativeFrom="paragraph">
                  <wp:posOffset>491490</wp:posOffset>
                </wp:positionV>
                <wp:extent cx="6188075" cy="871855"/>
                <wp:effectExtent l="0" t="0" r="22225" b="2349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6FD61592"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71379" id="Text Box 217" o:spid="_x0000_s1031" type="#_x0000_t202" style="position:absolute;margin-left:0;margin-top:38.7pt;width:487.25pt;height:68.6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NGQIAACU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" strokecolor="black [3213]">
                <v:textbox>
                  <w:txbxContent>
                    <w:p w14:paraId="6FD61592"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of dying from breast cancer</w:t>
      </w:r>
      <w:r w:rsidRPr="00235F4F">
        <w:rPr>
          <w:rFonts w:cstheme="minorHAnsi"/>
          <w:b/>
          <w:bCs/>
          <w:lang w:val="en-US"/>
        </w:rPr>
        <w:t xml:space="preserve">, please note it here, otherwise please leave blank: </w:t>
      </w:r>
    </w:p>
    <w:p w14:paraId="6DD25CB6" w14:textId="77777777" w:rsidR="001E485E" w:rsidRDefault="001E485E" w:rsidP="001E485E">
      <w:pPr>
        <w:spacing w:line="240" w:lineRule="auto"/>
        <w:contextualSpacing/>
        <w:rPr>
          <w:rFonts w:cstheme="minorHAnsi"/>
          <w:b/>
          <w:bCs/>
          <w:lang w:val="en-US"/>
        </w:rPr>
      </w:pPr>
    </w:p>
    <w:p w14:paraId="5B3BA885" w14:textId="77777777" w:rsidR="00A11967" w:rsidRDefault="00A11967" w:rsidP="001E485E">
      <w:pPr>
        <w:spacing w:line="240" w:lineRule="auto"/>
        <w:contextualSpacing/>
        <w:rPr>
          <w:rFonts w:cstheme="minorHAnsi"/>
          <w:b/>
          <w:bCs/>
          <w:lang w:val="en-US"/>
        </w:rPr>
      </w:pPr>
    </w:p>
    <w:p w14:paraId="51E2DAED" w14:textId="77777777" w:rsidR="00A11967" w:rsidRDefault="00A11967" w:rsidP="001E485E">
      <w:pPr>
        <w:spacing w:line="240" w:lineRule="auto"/>
        <w:contextualSpacing/>
        <w:rPr>
          <w:rFonts w:cstheme="minorHAnsi"/>
          <w:b/>
          <w:bCs/>
          <w:lang w:val="en-US"/>
        </w:rPr>
      </w:pPr>
    </w:p>
    <w:p w14:paraId="18386ABD" w14:textId="77777777" w:rsidR="00A11967" w:rsidRDefault="00A11967" w:rsidP="001E485E">
      <w:pPr>
        <w:spacing w:line="240" w:lineRule="auto"/>
        <w:contextualSpacing/>
        <w:rPr>
          <w:rFonts w:cstheme="minorHAnsi"/>
          <w:b/>
          <w:bCs/>
          <w:lang w:val="en-US"/>
        </w:rPr>
      </w:pPr>
    </w:p>
    <w:p w14:paraId="5C1969C1" w14:textId="77777777" w:rsidR="00A11967" w:rsidRDefault="00A11967" w:rsidP="001E485E">
      <w:pPr>
        <w:spacing w:line="240" w:lineRule="auto"/>
        <w:contextualSpacing/>
        <w:rPr>
          <w:rFonts w:cstheme="minorHAnsi"/>
          <w:b/>
          <w:bCs/>
          <w:lang w:val="en-US"/>
        </w:rPr>
      </w:pPr>
    </w:p>
    <w:p w14:paraId="06456914" w14:textId="77777777" w:rsidR="00A11967" w:rsidRDefault="00A11967" w:rsidP="001E485E">
      <w:pPr>
        <w:spacing w:line="240" w:lineRule="auto"/>
        <w:contextualSpacing/>
        <w:rPr>
          <w:rFonts w:cstheme="minorHAnsi"/>
          <w:b/>
          <w:bCs/>
          <w:lang w:val="en-US"/>
        </w:rPr>
      </w:pPr>
    </w:p>
    <w:p w14:paraId="63F55052" w14:textId="77777777" w:rsidR="00A11967" w:rsidRDefault="00A11967" w:rsidP="001E485E">
      <w:pPr>
        <w:spacing w:line="240" w:lineRule="auto"/>
        <w:contextualSpacing/>
        <w:rPr>
          <w:rFonts w:cstheme="minorHAnsi"/>
          <w:b/>
          <w:bCs/>
          <w:lang w:val="en-US"/>
        </w:rPr>
      </w:pPr>
    </w:p>
    <w:p w14:paraId="2A8EB16E" w14:textId="77777777" w:rsidR="00A11967" w:rsidRPr="00235F4F" w:rsidRDefault="00A11967" w:rsidP="001E485E">
      <w:pPr>
        <w:spacing w:line="240" w:lineRule="auto"/>
        <w:contextualSpacing/>
        <w:rPr>
          <w:rFonts w:cstheme="minorHAnsi"/>
          <w:b/>
          <w:bCs/>
          <w:lang w:val="en-US"/>
        </w:rPr>
      </w:pPr>
    </w:p>
    <w:p w14:paraId="3A3BAD00"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to reduce their risk of </w:t>
      </w:r>
      <w:r w:rsidRPr="00235F4F">
        <w:rPr>
          <w:rFonts w:cstheme="minorHAnsi"/>
          <w:b/>
          <w:bCs/>
          <w:color w:val="C00000"/>
          <w:lang w:val="en-US"/>
        </w:rPr>
        <w:t>dying from any cause</w:t>
      </w:r>
      <w:r w:rsidRPr="00235F4F">
        <w:rPr>
          <w:rFonts w:cstheme="minorHAnsi"/>
          <w:lang w:val="en-US"/>
        </w:rPr>
        <w:t xml:space="preserve">. Breast cancer screening lowers their risk in different scenarios in the table below over a period of 10 years. </w:t>
      </w:r>
      <w:r w:rsidRPr="00235F4F">
        <w:rPr>
          <w:rFonts w:cstheme="minorHAnsi"/>
          <w:b/>
          <w:bCs/>
          <w:lang w:val="en-US"/>
        </w:rPr>
        <w:t xml:space="preserve">Please choose an option that will reflect whether the majority of patients (&gt;50%) would think this reduction in risk is an important or trivial effect. </w:t>
      </w:r>
    </w:p>
    <w:p w14:paraId="1E68AEA5" w14:textId="77777777" w:rsidR="001E485E" w:rsidRPr="00235F4F" w:rsidRDefault="001E485E" w:rsidP="001E485E">
      <w:pPr>
        <w:spacing w:line="240" w:lineRule="auto"/>
        <w:contextualSpacing/>
        <w:rPr>
          <w:rFonts w:cstheme="minorHAnsi"/>
          <w:i/>
          <w:iCs/>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0EF3B491" w14:textId="77777777" w:rsidTr="00BA37B7">
        <w:trPr>
          <w:trHeight w:val="477"/>
        </w:trPr>
        <w:tc>
          <w:tcPr>
            <w:tcW w:w="630" w:type="dxa"/>
            <w:shd w:val="clear" w:color="auto" w:fill="E7E6E6" w:themeFill="background2"/>
          </w:tcPr>
          <w:p w14:paraId="3100BB05"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041388CF"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7C742671"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4981B12A" w14:textId="77777777" w:rsidTr="00BA37B7">
        <w:trPr>
          <w:trHeight w:val="244"/>
        </w:trPr>
        <w:tc>
          <w:tcPr>
            <w:tcW w:w="630" w:type="dxa"/>
          </w:tcPr>
          <w:p w14:paraId="3662C75D" w14:textId="77777777" w:rsidR="001E485E" w:rsidRPr="00235F4F" w:rsidRDefault="001E485E" w:rsidP="00BA37B7">
            <w:pPr>
              <w:contextualSpacing/>
              <w:rPr>
                <w:rFonts w:cstheme="minorHAnsi"/>
              </w:rPr>
            </w:pPr>
            <w:r w:rsidRPr="00235F4F">
              <w:rPr>
                <w:rFonts w:cstheme="minorHAnsi"/>
              </w:rPr>
              <w:t>a.</w:t>
            </w:r>
          </w:p>
        </w:tc>
        <w:tc>
          <w:tcPr>
            <w:tcW w:w="6604" w:type="dxa"/>
          </w:tcPr>
          <w:p w14:paraId="06870677"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 there will be</w:t>
            </w:r>
            <w:r w:rsidRPr="00235F4F">
              <w:rPr>
                <w:rFonts w:cstheme="minorHAnsi"/>
                <w:b/>
                <w:bCs/>
              </w:rPr>
              <w:t xml:space="preserve"> 0.4 </w:t>
            </w:r>
            <w:r w:rsidRPr="00235F4F">
              <w:rPr>
                <w:rFonts w:cstheme="minorHAnsi"/>
              </w:rPr>
              <w:t>less deaths due to any cause over 10 years.</w:t>
            </w:r>
          </w:p>
        </w:tc>
        <w:sdt>
          <w:sdtPr>
            <w:rPr>
              <w:rFonts w:cstheme="minorHAnsi"/>
            </w:rPr>
            <w:id w:val="-1576426274"/>
            <w:placeholder>
              <w:docPart w:val="37C48D46153E47D4A1FFC905C5CF8DFF"/>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50FC83E"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68942EAD" w14:textId="77777777" w:rsidTr="00BA37B7">
        <w:trPr>
          <w:trHeight w:val="231"/>
        </w:trPr>
        <w:tc>
          <w:tcPr>
            <w:tcW w:w="630" w:type="dxa"/>
          </w:tcPr>
          <w:p w14:paraId="0F766C68" w14:textId="77777777" w:rsidR="001E485E" w:rsidRPr="00235F4F" w:rsidRDefault="001E485E" w:rsidP="00BA37B7">
            <w:pPr>
              <w:contextualSpacing/>
              <w:rPr>
                <w:rFonts w:cstheme="minorHAnsi"/>
              </w:rPr>
            </w:pPr>
            <w:r w:rsidRPr="00235F4F">
              <w:rPr>
                <w:rFonts w:cstheme="minorHAnsi"/>
              </w:rPr>
              <w:t>b.</w:t>
            </w:r>
          </w:p>
        </w:tc>
        <w:tc>
          <w:tcPr>
            <w:tcW w:w="6604" w:type="dxa"/>
          </w:tcPr>
          <w:p w14:paraId="4D298495"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0.6</w:t>
            </w:r>
            <w:r w:rsidRPr="00235F4F">
              <w:rPr>
                <w:rFonts w:cstheme="minorHAnsi"/>
              </w:rPr>
              <w:t xml:space="preserve"> less deaths due to any cause over 10 years.</w:t>
            </w:r>
          </w:p>
        </w:tc>
        <w:sdt>
          <w:sdtPr>
            <w:rPr>
              <w:rFonts w:cstheme="minorHAnsi"/>
            </w:rPr>
            <w:id w:val="1214086603"/>
            <w:placeholder>
              <w:docPart w:val="D9FE4E915382440C93379963343DEA46"/>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CD027D0"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70B5EA4C" w14:textId="77777777" w:rsidTr="00BA37B7">
        <w:trPr>
          <w:trHeight w:val="244"/>
        </w:trPr>
        <w:tc>
          <w:tcPr>
            <w:tcW w:w="630" w:type="dxa"/>
          </w:tcPr>
          <w:p w14:paraId="17CF9411" w14:textId="77777777" w:rsidR="001E485E" w:rsidRPr="00235F4F" w:rsidRDefault="001E485E" w:rsidP="00BA37B7">
            <w:pPr>
              <w:contextualSpacing/>
              <w:rPr>
                <w:rFonts w:cstheme="minorHAnsi"/>
              </w:rPr>
            </w:pPr>
            <w:r w:rsidRPr="00235F4F">
              <w:rPr>
                <w:rFonts w:cstheme="minorHAnsi"/>
              </w:rPr>
              <w:t>c.</w:t>
            </w:r>
          </w:p>
        </w:tc>
        <w:tc>
          <w:tcPr>
            <w:tcW w:w="6604" w:type="dxa"/>
          </w:tcPr>
          <w:p w14:paraId="11701543"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0.8</w:t>
            </w:r>
            <w:r w:rsidRPr="00235F4F">
              <w:rPr>
                <w:rFonts w:cstheme="minorHAnsi"/>
              </w:rPr>
              <w:t xml:space="preserve"> less deaths due to any cause over 10 years.</w:t>
            </w:r>
          </w:p>
        </w:tc>
        <w:sdt>
          <w:sdtPr>
            <w:rPr>
              <w:rFonts w:cstheme="minorHAnsi"/>
            </w:rPr>
            <w:id w:val="738982319"/>
            <w:placeholder>
              <w:docPart w:val="BBC3BAF49F324A0E9EA9644361D52089"/>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13EC70F4"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6D0E1E4" w14:textId="77777777" w:rsidTr="00BA37B7">
        <w:trPr>
          <w:trHeight w:val="231"/>
        </w:trPr>
        <w:tc>
          <w:tcPr>
            <w:tcW w:w="630" w:type="dxa"/>
          </w:tcPr>
          <w:p w14:paraId="0DEA6584" w14:textId="77777777" w:rsidR="001E485E" w:rsidRPr="00235F4F" w:rsidRDefault="001E485E" w:rsidP="00BA37B7">
            <w:pPr>
              <w:contextualSpacing/>
              <w:rPr>
                <w:rFonts w:cstheme="minorHAnsi"/>
              </w:rPr>
            </w:pPr>
            <w:r w:rsidRPr="00235F4F">
              <w:rPr>
                <w:rFonts w:cstheme="minorHAnsi"/>
              </w:rPr>
              <w:t>d.</w:t>
            </w:r>
          </w:p>
        </w:tc>
        <w:tc>
          <w:tcPr>
            <w:tcW w:w="6604" w:type="dxa"/>
          </w:tcPr>
          <w:p w14:paraId="74452ED3"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w:t>
            </w:r>
            <w:r w:rsidRPr="00235F4F">
              <w:rPr>
                <w:rFonts w:cstheme="minorHAnsi"/>
              </w:rPr>
              <w:t xml:space="preserve"> less death due to any cause over 10 years.</w:t>
            </w:r>
          </w:p>
        </w:tc>
        <w:sdt>
          <w:sdtPr>
            <w:rPr>
              <w:rFonts w:cstheme="minorHAnsi"/>
            </w:rPr>
            <w:id w:val="318004150"/>
            <w:placeholder>
              <w:docPart w:val="9788D115ACC74FABBF7887BABFBA29E7"/>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1D22457F"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67AD72AB" w14:textId="77777777" w:rsidTr="00BA37B7">
        <w:trPr>
          <w:trHeight w:val="244"/>
        </w:trPr>
        <w:tc>
          <w:tcPr>
            <w:tcW w:w="630" w:type="dxa"/>
          </w:tcPr>
          <w:p w14:paraId="5676CFFA" w14:textId="77777777" w:rsidR="001E485E" w:rsidRPr="00235F4F" w:rsidRDefault="001E485E" w:rsidP="00BA37B7">
            <w:pPr>
              <w:contextualSpacing/>
              <w:rPr>
                <w:rFonts w:cstheme="minorHAnsi"/>
              </w:rPr>
            </w:pPr>
            <w:r w:rsidRPr="00235F4F">
              <w:rPr>
                <w:rFonts w:cstheme="minorHAnsi"/>
              </w:rPr>
              <w:t>e.</w:t>
            </w:r>
          </w:p>
        </w:tc>
        <w:tc>
          <w:tcPr>
            <w:tcW w:w="6604" w:type="dxa"/>
          </w:tcPr>
          <w:p w14:paraId="27159618"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1.2</w:t>
            </w:r>
            <w:r w:rsidRPr="00235F4F">
              <w:rPr>
                <w:rFonts w:cstheme="minorHAnsi"/>
              </w:rPr>
              <w:t xml:space="preserve"> less deaths due to any cause over 10 years.</w:t>
            </w:r>
          </w:p>
        </w:tc>
        <w:sdt>
          <w:sdtPr>
            <w:rPr>
              <w:rFonts w:cstheme="minorHAnsi"/>
            </w:rPr>
            <w:id w:val="-1723583156"/>
            <w:placeholder>
              <w:docPart w:val="9EE7B60655F04A569F6895E45D267906"/>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22BDC42"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0F14D62F" w14:textId="77777777" w:rsidTr="00BA37B7">
        <w:trPr>
          <w:trHeight w:val="244"/>
        </w:trPr>
        <w:tc>
          <w:tcPr>
            <w:tcW w:w="630" w:type="dxa"/>
          </w:tcPr>
          <w:p w14:paraId="0414E7CA" w14:textId="77777777" w:rsidR="001E485E" w:rsidRPr="00235F4F" w:rsidRDefault="001E485E" w:rsidP="00BA37B7">
            <w:pPr>
              <w:contextualSpacing/>
              <w:rPr>
                <w:rFonts w:cstheme="minorHAnsi"/>
              </w:rPr>
            </w:pPr>
            <w:r w:rsidRPr="00235F4F">
              <w:rPr>
                <w:rFonts w:cstheme="minorHAnsi"/>
              </w:rPr>
              <w:t>f.</w:t>
            </w:r>
          </w:p>
        </w:tc>
        <w:tc>
          <w:tcPr>
            <w:tcW w:w="6604" w:type="dxa"/>
          </w:tcPr>
          <w:p w14:paraId="310CD673"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1.4</w:t>
            </w:r>
            <w:r w:rsidRPr="00235F4F">
              <w:rPr>
                <w:rFonts w:cstheme="minorHAnsi"/>
              </w:rPr>
              <w:t xml:space="preserve"> less deaths due to any cause over 10 years.</w:t>
            </w:r>
          </w:p>
        </w:tc>
        <w:sdt>
          <w:sdtPr>
            <w:rPr>
              <w:rFonts w:cstheme="minorHAnsi"/>
            </w:rPr>
            <w:id w:val="-168791195"/>
            <w:placeholder>
              <w:docPart w:val="8DEC5B1D4C534AAD800B4CD44BA160FF"/>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48BB7BE"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2D697A9A" w14:textId="77777777" w:rsidR="001E485E" w:rsidRPr="00235F4F" w:rsidRDefault="001E485E" w:rsidP="001E485E">
      <w:pPr>
        <w:spacing w:line="240" w:lineRule="auto"/>
        <w:contextualSpacing/>
        <w:rPr>
          <w:rFonts w:cstheme="minorHAnsi"/>
          <w:b/>
          <w:bCs/>
          <w:lang w:val="en-US"/>
        </w:rPr>
      </w:pPr>
    </w:p>
    <w:p w14:paraId="42914242"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48" behindDoc="0" locked="0" layoutInCell="1" allowOverlap="1" wp14:anchorId="2050D3D3" wp14:editId="57DB14A0">
                <wp:simplePos x="0" y="0"/>
                <wp:positionH relativeFrom="margin">
                  <wp:align>left</wp:align>
                </wp:positionH>
                <wp:positionV relativeFrom="paragraph">
                  <wp:posOffset>491490</wp:posOffset>
                </wp:positionV>
                <wp:extent cx="6188075" cy="871855"/>
                <wp:effectExtent l="0" t="0" r="22225" b="23495"/>
                <wp:wrapSquare wrapText="bothSides"/>
                <wp:docPr id="644613369" name="Text Box 644613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030662DA"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0D3D3" id="Text Box 644613369" o:spid="_x0000_s1032" type="#_x0000_t202" style="position:absolute;margin-left:0;margin-top:38.7pt;width:487.25pt;height:68.6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wBMGgIAACU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dESfwbWa2gfiReEUbd0pzRoQX8zVlPmi25/3UQqDgznyz1ZpXP51HkyZgv&#10;rmdk4KWnuvQIKwmq5IGz8bgNaTAibRZuqYeNTvQ+Z3JKmbSYWD/NTRT7pZ1ePU/35g8A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CJ8wBMGgIAACUEAAAOAAAAAAAAAAAAAAAAAC4CAABkcnMvZTJvRG9jLnhtbFBLAQItABQA&#10;BgAIAAAAIQCPh59K3QAAAAcBAAAPAAAAAAAAAAAAAAAAAHQEAABkcnMvZG93bnJldi54bWxQSwUG&#10;AAAAAAQABADzAAAAfgUAAAAA&#10;" strokecolor="black [3213]">
                <v:textbox>
                  <w:txbxContent>
                    <w:p w14:paraId="030662DA"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of dying from any cause</w:t>
      </w:r>
      <w:r w:rsidRPr="00235F4F">
        <w:rPr>
          <w:rFonts w:cstheme="minorHAnsi"/>
          <w:b/>
          <w:bCs/>
          <w:lang w:val="en-US"/>
        </w:rPr>
        <w:t xml:space="preserve">, please note it here, otherwise please leave blank: </w:t>
      </w:r>
    </w:p>
    <w:p w14:paraId="59A7AF6C" w14:textId="77777777" w:rsidR="001E485E" w:rsidRPr="00235F4F" w:rsidRDefault="001E485E" w:rsidP="001E485E">
      <w:pPr>
        <w:spacing w:line="240" w:lineRule="auto"/>
        <w:contextualSpacing/>
        <w:rPr>
          <w:rFonts w:cstheme="minorHAnsi"/>
          <w:b/>
          <w:bCs/>
          <w:lang w:val="en-US"/>
        </w:rPr>
      </w:pPr>
    </w:p>
    <w:p w14:paraId="1101AD16" w14:textId="77777777" w:rsidR="001E485E" w:rsidRPr="00235F4F" w:rsidRDefault="001E485E" w:rsidP="001E485E">
      <w:pPr>
        <w:spacing w:line="240" w:lineRule="auto"/>
        <w:contextualSpacing/>
        <w:rPr>
          <w:rFonts w:cstheme="minorHAnsi"/>
          <w:lang w:val="en-US"/>
        </w:rPr>
      </w:pPr>
    </w:p>
    <w:p w14:paraId="0859D939" w14:textId="77777777" w:rsidR="001E485E" w:rsidRDefault="001E485E" w:rsidP="001E485E">
      <w:pPr>
        <w:spacing w:line="240" w:lineRule="auto"/>
        <w:contextualSpacing/>
        <w:rPr>
          <w:rFonts w:cstheme="minorHAnsi"/>
          <w:lang w:val="en-US"/>
        </w:rPr>
      </w:pPr>
    </w:p>
    <w:p w14:paraId="5637AEEC" w14:textId="77777777" w:rsidR="00A11967" w:rsidRDefault="00A11967" w:rsidP="001E485E">
      <w:pPr>
        <w:spacing w:line="240" w:lineRule="auto"/>
        <w:contextualSpacing/>
        <w:rPr>
          <w:rFonts w:cstheme="minorHAnsi"/>
          <w:lang w:val="en-US"/>
        </w:rPr>
      </w:pPr>
    </w:p>
    <w:p w14:paraId="0B512A72" w14:textId="77777777" w:rsidR="00A11967" w:rsidRDefault="00A11967" w:rsidP="001E485E">
      <w:pPr>
        <w:spacing w:line="240" w:lineRule="auto"/>
        <w:contextualSpacing/>
        <w:rPr>
          <w:rFonts w:cstheme="minorHAnsi"/>
          <w:lang w:val="en-US"/>
        </w:rPr>
      </w:pPr>
    </w:p>
    <w:p w14:paraId="5F2D7A8C" w14:textId="77777777" w:rsidR="00A11967" w:rsidRDefault="00A11967" w:rsidP="001E485E">
      <w:pPr>
        <w:spacing w:line="240" w:lineRule="auto"/>
        <w:contextualSpacing/>
        <w:rPr>
          <w:rFonts w:cstheme="minorHAnsi"/>
          <w:lang w:val="en-US"/>
        </w:rPr>
      </w:pPr>
    </w:p>
    <w:p w14:paraId="48CF5698" w14:textId="77777777" w:rsidR="00A11967" w:rsidRPr="00235F4F" w:rsidRDefault="00A11967" w:rsidP="001E485E">
      <w:pPr>
        <w:spacing w:line="240" w:lineRule="auto"/>
        <w:contextualSpacing/>
        <w:rPr>
          <w:rFonts w:cstheme="minorHAnsi"/>
          <w:lang w:val="en-US"/>
        </w:rPr>
      </w:pPr>
    </w:p>
    <w:p w14:paraId="79EF03F8"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to reduce their risk of </w:t>
      </w:r>
      <w:r w:rsidRPr="00235F4F">
        <w:rPr>
          <w:rFonts w:cstheme="minorHAnsi"/>
          <w:b/>
          <w:bCs/>
          <w:color w:val="C00000"/>
          <w:lang w:val="en-US"/>
        </w:rPr>
        <w:t>breast cancers requiring chemotherapy (and associated complications)</w:t>
      </w:r>
      <w:r w:rsidRPr="00235F4F">
        <w:rPr>
          <w:rFonts w:cstheme="minorHAnsi"/>
          <w:lang w:val="en-US"/>
        </w:rPr>
        <w:t xml:space="preserve">. Breast cancer screening lowers their risk in different scenarios in the table below over a period of 10 years. </w:t>
      </w:r>
      <w:r w:rsidRPr="00235F4F">
        <w:rPr>
          <w:rFonts w:cstheme="minorHAnsi"/>
          <w:b/>
          <w:bCs/>
          <w:lang w:val="en-US"/>
        </w:rPr>
        <w:t xml:space="preserve">Please choose an option that will reflect whether the majority of patients (&gt;50%) would think this reduction in risk is an important or trivial effect. </w:t>
      </w:r>
    </w:p>
    <w:p w14:paraId="61783DFF" w14:textId="77777777" w:rsidR="001E485E" w:rsidRPr="00235F4F" w:rsidRDefault="001E485E" w:rsidP="001E485E">
      <w:pPr>
        <w:spacing w:line="240" w:lineRule="auto"/>
        <w:contextualSpacing/>
        <w:rPr>
          <w:rFonts w:cstheme="minorHAnsi"/>
          <w:i/>
          <w:iCs/>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64EE7DB6" w14:textId="77777777" w:rsidTr="00BA37B7">
        <w:trPr>
          <w:trHeight w:val="477"/>
        </w:trPr>
        <w:tc>
          <w:tcPr>
            <w:tcW w:w="630" w:type="dxa"/>
            <w:shd w:val="clear" w:color="auto" w:fill="E7E6E6" w:themeFill="background2"/>
          </w:tcPr>
          <w:p w14:paraId="5CEF580C"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65119A3A"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6F56830D"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3448230B" w14:textId="77777777" w:rsidTr="00BA37B7">
        <w:trPr>
          <w:trHeight w:val="244"/>
        </w:trPr>
        <w:tc>
          <w:tcPr>
            <w:tcW w:w="630" w:type="dxa"/>
          </w:tcPr>
          <w:p w14:paraId="2C598FDA" w14:textId="77777777" w:rsidR="001E485E" w:rsidRPr="00235F4F" w:rsidRDefault="001E485E" w:rsidP="00BA37B7">
            <w:pPr>
              <w:contextualSpacing/>
              <w:rPr>
                <w:rFonts w:cstheme="minorHAnsi"/>
              </w:rPr>
            </w:pPr>
            <w:r w:rsidRPr="00235F4F">
              <w:rPr>
                <w:rFonts w:cstheme="minorHAnsi"/>
              </w:rPr>
              <w:t>a.</w:t>
            </w:r>
          </w:p>
        </w:tc>
        <w:tc>
          <w:tcPr>
            <w:tcW w:w="6604" w:type="dxa"/>
          </w:tcPr>
          <w:p w14:paraId="02F064C8"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 there will be</w:t>
            </w:r>
            <w:r w:rsidRPr="00235F4F">
              <w:rPr>
                <w:rFonts w:cstheme="minorHAnsi"/>
                <w:b/>
                <w:bCs/>
              </w:rPr>
              <w:t xml:space="preserve"> 1 </w:t>
            </w:r>
            <w:r w:rsidRPr="00235F4F">
              <w:rPr>
                <w:rFonts w:cstheme="minorHAnsi"/>
              </w:rPr>
              <w:t>less breast cancer requiring chemotherapy over 10 years.</w:t>
            </w:r>
          </w:p>
        </w:tc>
        <w:sdt>
          <w:sdtPr>
            <w:rPr>
              <w:rFonts w:cstheme="minorHAnsi"/>
            </w:rPr>
            <w:id w:val="1213472921"/>
            <w:placeholder>
              <w:docPart w:val="D564BC514C9F477B873910BFCE826BE6"/>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B57042D"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43257AE" w14:textId="77777777" w:rsidTr="00BA37B7">
        <w:trPr>
          <w:trHeight w:val="231"/>
        </w:trPr>
        <w:tc>
          <w:tcPr>
            <w:tcW w:w="630" w:type="dxa"/>
          </w:tcPr>
          <w:p w14:paraId="4E752EAB" w14:textId="77777777" w:rsidR="001E485E" w:rsidRPr="00235F4F" w:rsidRDefault="001E485E" w:rsidP="00BA37B7">
            <w:pPr>
              <w:contextualSpacing/>
              <w:rPr>
                <w:rFonts w:cstheme="minorHAnsi"/>
              </w:rPr>
            </w:pPr>
            <w:r w:rsidRPr="00235F4F">
              <w:rPr>
                <w:rFonts w:cstheme="minorHAnsi"/>
              </w:rPr>
              <w:t>b.</w:t>
            </w:r>
          </w:p>
        </w:tc>
        <w:tc>
          <w:tcPr>
            <w:tcW w:w="6604" w:type="dxa"/>
          </w:tcPr>
          <w:p w14:paraId="008C2F84"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2 </w:t>
            </w:r>
            <w:r w:rsidRPr="00235F4F">
              <w:rPr>
                <w:rFonts w:cstheme="minorHAnsi"/>
              </w:rPr>
              <w:t>less breast cancer</w:t>
            </w:r>
            <w:r>
              <w:rPr>
                <w:rFonts w:cstheme="minorHAnsi"/>
              </w:rPr>
              <w:t>s</w:t>
            </w:r>
            <w:r w:rsidRPr="00235F4F">
              <w:rPr>
                <w:rFonts w:cstheme="minorHAnsi"/>
              </w:rPr>
              <w:t xml:space="preserve"> requiring chemotherapy over 10 years.</w:t>
            </w:r>
          </w:p>
        </w:tc>
        <w:sdt>
          <w:sdtPr>
            <w:rPr>
              <w:rFonts w:cstheme="minorHAnsi"/>
            </w:rPr>
            <w:id w:val="-706414439"/>
            <w:placeholder>
              <w:docPart w:val="0F1C8EC6D37D40478A303E8CA852DA32"/>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1D0782D1"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3EBF886" w14:textId="77777777" w:rsidTr="00BA37B7">
        <w:trPr>
          <w:trHeight w:val="244"/>
        </w:trPr>
        <w:tc>
          <w:tcPr>
            <w:tcW w:w="630" w:type="dxa"/>
          </w:tcPr>
          <w:p w14:paraId="5A5A85B0" w14:textId="77777777" w:rsidR="001E485E" w:rsidRPr="00235F4F" w:rsidRDefault="001E485E" w:rsidP="00BA37B7">
            <w:pPr>
              <w:contextualSpacing/>
              <w:rPr>
                <w:rFonts w:cstheme="minorHAnsi"/>
              </w:rPr>
            </w:pPr>
            <w:r w:rsidRPr="00235F4F">
              <w:rPr>
                <w:rFonts w:cstheme="minorHAnsi"/>
              </w:rPr>
              <w:lastRenderedPageBreak/>
              <w:t>c.</w:t>
            </w:r>
          </w:p>
        </w:tc>
        <w:tc>
          <w:tcPr>
            <w:tcW w:w="6604" w:type="dxa"/>
          </w:tcPr>
          <w:p w14:paraId="5DC7A06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3</w:t>
            </w:r>
            <w:r w:rsidRPr="00235F4F">
              <w:rPr>
                <w:rFonts w:cstheme="minorHAnsi"/>
              </w:rPr>
              <w:t xml:space="preserve"> less breast cancer</w:t>
            </w:r>
            <w:r>
              <w:rPr>
                <w:rFonts w:cstheme="minorHAnsi"/>
              </w:rPr>
              <w:t>s</w:t>
            </w:r>
            <w:r w:rsidRPr="00235F4F">
              <w:rPr>
                <w:rFonts w:cstheme="minorHAnsi"/>
              </w:rPr>
              <w:t xml:space="preserve"> requiring chemotherapy over 10 years.</w:t>
            </w:r>
          </w:p>
        </w:tc>
        <w:sdt>
          <w:sdtPr>
            <w:rPr>
              <w:rFonts w:cstheme="minorHAnsi"/>
            </w:rPr>
            <w:id w:val="1742675137"/>
            <w:placeholder>
              <w:docPart w:val="125B3DCA261747CCA2ADF340648FC3CD"/>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E628097"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14E13252" w14:textId="77777777" w:rsidTr="00BA37B7">
        <w:trPr>
          <w:trHeight w:val="231"/>
        </w:trPr>
        <w:tc>
          <w:tcPr>
            <w:tcW w:w="630" w:type="dxa"/>
          </w:tcPr>
          <w:p w14:paraId="7EA9F415" w14:textId="77777777" w:rsidR="001E485E" w:rsidRPr="00235F4F" w:rsidRDefault="001E485E" w:rsidP="00BA37B7">
            <w:pPr>
              <w:contextualSpacing/>
              <w:rPr>
                <w:rFonts w:cstheme="minorHAnsi"/>
              </w:rPr>
            </w:pPr>
            <w:r w:rsidRPr="00235F4F">
              <w:rPr>
                <w:rFonts w:cstheme="minorHAnsi"/>
              </w:rPr>
              <w:t>d.</w:t>
            </w:r>
          </w:p>
        </w:tc>
        <w:tc>
          <w:tcPr>
            <w:tcW w:w="6604" w:type="dxa"/>
          </w:tcPr>
          <w:p w14:paraId="5905CDCD"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4</w:t>
            </w:r>
            <w:r w:rsidRPr="00235F4F">
              <w:rPr>
                <w:rFonts w:cstheme="minorHAnsi"/>
              </w:rPr>
              <w:t xml:space="preserve"> less breast cancer</w:t>
            </w:r>
            <w:r>
              <w:rPr>
                <w:rFonts w:cstheme="minorHAnsi"/>
              </w:rPr>
              <w:t>s</w:t>
            </w:r>
            <w:r w:rsidRPr="00235F4F">
              <w:rPr>
                <w:rFonts w:cstheme="minorHAnsi"/>
              </w:rPr>
              <w:t xml:space="preserve"> requiring chemotherapy over 10 years.</w:t>
            </w:r>
          </w:p>
        </w:tc>
        <w:sdt>
          <w:sdtPr>
            <w:rPr>
              <w:rFonts w:cstheme="minorHAnsi"/>
            </w:rPr>
            <w:id w:val="1645938112"/>
            <w:placeholder>
              <w:docPart w:val="66FCB708D00B4492A400FB61C69DD785"/>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EB51B32"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2455963C" w14:textId="77777777" w:rsidTr="00BA37B7">
        <w:trPr>
          <w:trHeight w:val="244"/>
        </w:trPr>
        <w:tc>
          <w:tcPr>
            <w:tcW w:w="630" w:type="dxa"/>
          </w:tcPr>
          <w:p w14:paraId="1E542F82" w14:textId="77777777" w:rsidR="001E485E" w:rsidRPr="00235F4F" w:rsidRDefault="001E485E" w:rsidP="00BA37B7">
            <w:pPr>
              <w:contextualSpacing/>
              <w:rPr>
                <w:rFonts w:cstheme="minorHAnsi"/>
              </w:rPr>
            </w:pPr>
            <w:r w:rsidRPr="00235F4F">
              <w:rPr>
                <w:rFonts w:cstheme="minorHAnsi"/>
              </w:rPr>
              <w:t>e.</w:t>
            </w:r>
          </w:p>
        </w:tc>
        <w:tc>
          <w:tcPr>
            <w:tcW w:w="6604" w:type="dxa"/>
          </w:tcPr>
          <w:p w14:paraId="1EAF5F27"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5</w:t>
            </w:r>
            <w:r w:rsidRPr="00235F4F">
              <w:rPr>
                <w:rFonts w:cstheme="minorHAnsi"/>
              </w:rPr>
              <w:t xml:space="preserve"> less breast cancer</w:t>
            </w:r>
            <w:r>
              <w:rPr>
                <w:rFonts w:cstheme="minorHAnsi"/>
              </w:rPr>
              <w:t>s</w:t>
            </w:r>
            <w:r w:rsidRPr="00235F4F">
              <w:rPr>
                <w:rFonts w:cstheme="minorHAnsi"/>
              </w:rPr>
              <w:t xml:space="preserve"> requiring chemotherapy over 10 years.</w:t>
            </w:r>
          </w:p>
        </w:tc>
        <w:sdt>
          <w:sdtPr>
            <w:rPr>
              <w:rFonts w:cstheme="minorHAnsi"/>
            </w:rPr>
            <w:id w:val="-648900728"/>
            <w:placeholder>
              <w:docPart w:val="EBDF24DE9B7D4F82B2D4FC3D701BA087"/>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8E2153D"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15B1C688" w14:textId="77777777" w:rsidTr="00BA37B7">
        <w:trPr>
          <w:trHeight w:val="244"/>
        </w:trPr>
        <w:tc>
          <w:tcPr>
            <w:tcW w:w="630" w:type="dxa"/>
          </w:tcPr>
          <w:p w14:paraId="027143CF" w14:textId="77777777" w:rsidR="001E485E" w:rsidRPr="00235F4F" w:rsidRDefault="001E485E" w:rsidP="00BA37B7">
            <w:pPr>
              <w:contextualSpacing/>
              <w:rPr>
                <w:rFonts w:cstheme="minorHAnsi"/>
              </w:rPr>
            </w:pPr>
            <w:r w:rsidRPr="00235F4F">
              <w:rPr>
                <w:rFonts w:cstheme="minorHAnsi"/>
              </w:rPr>
              <w:t>f.</w:t>
            </w:r>
          </w:p>
        </w:tc>
        <w:tc>
          <w:tcPr>
            <w:tcW w:w="6604" w:type="dxa"/>
          </w:tcPr>
          <w:p w14:paraId="4E42FEAA"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6 </w:t>
            </w:r>
            <w:r w:rsidRPr="00235F4F">
              <w:rPr>
                <w:rFonts w:cstheme="minorHAnsi"/>
              </w:rPr>
              <w:t>less breast cancer</w:t>
            </w:r>
            <w:r>
              <w:rPr>
                <w:rFonts w:cstheme="minorHAnsi"/>
              </w:rPr>
              <w:t>s</w:t>
            </w:r>
            <w:r w:rsidRPr="00235F4F">
              <w:rPr>
                <w:rFonts w:cstheme="minorHAnsi"/>
              </w:rPr>
              <w:t xml:space="preserve"> requiring chemotherapy over 10 years.</w:t>
            </w:r>
          </w:p>
        </w:tc>
        <w:sdt>
          <w:sdtPr>
            <w:rPr>
              <w:rFonts w:cstheme="minorHAnsi"/>
            </w:rPr>
            <w:id w:val="-1031413427"/>
            <w:placeholder>
              <w:docPart w:val="84394D516FD54FF8AD4AD401D37BC0E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B30AEE0"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601A0C52" w14:textId="77777777" w:rsidR="001E485E" w:rsidRPr="00235F4F" w:rsidRDefault="001E485E" w:rsidP="001E485E">
      <w:pPr>
        <w:spacing w:line="240" w:lineRule="auto"/>
        <w:contextualSpacing/>
        <w:rPr>
          <w:rFonts w:cstheme="minorHAnsi"/>
          <w:b/>
          <w:bCs/>
          <w:lang w:val="en-US"/>
        </w:rPr>
      </w:pPr>
    </w:p>
    <w:p w14:paraId="6257997A"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49" behindDoc="0" locked="0" layoutInCell="1" allowOverlap="1" wp14:anchorId="0AB32933" wp14:editId="164052A9">
                <wp:simplePos x="0" y="0"/>
                <wp:positionH relativeFrom="margin">
                  <wp:align>left</wp:align>
                </wp:positionH>
                <wp:positionV relativeFrom="paragraph">
                  <wp:posOffset>491490</wp:posOffset>
                </wp:positionV>
                <wp:extent cx="6188075" cy="871855"/>
                <wp:effectExtent l="0" t="0" r="22225" b="23495"/>
                <wp:wrapSquare wrapText="bothSides"/>
                <wp:docPr id="1532771677" name="Text Box 153277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270AEC62"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32933" id="Text Box 1532771677" o:spid="_x0000_s1033" type="#_x0000_t202" style="position:absolute;margin-left:0;margin-top:38.7pt;width:487.25pt;height:68.6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BbRG66GgIAACUEAAAOAAAAAAAAAAAAAAAAAC4CAABkcnMvZTJvRG9jLnhtbFBLAQItABQA&#10;BgAIAAAAIQCPh59K3QAAAAcBAAAPAAAAAAAAAAAAAAAAAHQEAABkcnMvZG93bnJldi54bWxQSwUG&#10;AAAAAAQABADzAAAAfgUAAAAA&#10;" strokecolor="black [3213]">
                <v:textbox>
                  <w:txbxContent>
                    <w:p w14:paraId="270AEC62"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of breast cancers requiring chemotherapy</w:t>
      </w:r>
      <w:r w:rsidRPr="00235F4F">
        <w:rPr>
          <w:rFonts w:cstheme="minorHAnsi"/>
          <w:b/>
          <w:bCs/>
          <w:lang w:val="en-US"/>
        </w:rPr>
        <w:t xml:space="preserve">, please note it here, otherwise please leave blank: </w:t>
      </w:r>
    </w:p>
    <w:p w14:paraId="7F367E57" w14:textId="77777777" w:rsidR="00A11967" w:rsidRPr="00235F4F" w:rsidRDefault="00A11967" w:rsidP="001E485E">
      <w:pPr>
        <w:spacing w:line="240" w:lineRule="auto"/>
        <w:contextualSpacing/>
        <w:rPr>
          <w:rFonts w:cstheme="minorHAnsi"/>
          <w:b/>
          <w:bCs/>
          <w:lang w:val="en-US"/>
        </w:rPr>
      </w:pPr>
    </w:p>
    <w:p w14:paraId="0C37A885" w14:textId="77777777" w:rsidR="00A11967" w:rsidRDefault="00A11967" w:rsidP="001E485E">
      <w:pPr>
        <w:spacing w:line="240" w:lineRule="auto"/>
        <w:contextualSpacing/>
        <w:rPr>
          <w:rFonts w:cstheme="minorHAnsi"/>
          <w:b/>
          <w:bCs/>
          <w:lang w:val="en-US"/>
        </w:rPr>
      </w:pPr>
    </w:p>
    <w:p w14:paraId="673939CD" w14:textId="77777777" w:rsidR="00A11967" w:rsidRDefault="00A11967" w:rsidP="001E485E">
      <w:pPr>
        <w:spacing w:line="240" w:lineRule="auto"/>
        <w:contextualSpacing/>
        <w:rPr>
          <w:rFonts w:cstheme="minorHAnsi"/>
          <w:b/>
          <w:bCs/>
          <w:lang w:val="en-US"/>
        </w:rPr>
      </w:pPr>
    </w:p>
    <w:p w14:paraId="7B88A445" w14:textId="77777777" w:rsidR="00A11967" w:rsidRDefault="00A11967" w:rsidP="001E485E">
      <w:pPr>
        <w:spacing w:line="240" w:lineRule="auto"/>
        <w:contextualSpacing/>
        <w:rPr>
          <w:rFonts w:cstheme="minorHAnsi"/>
          <w:b/>
          <w:bCs/>
          <w:lang w:val="en-US"/>
        </w:rPr>
      </w:pPr>
    </w:p>
    <w:p w14:paraId="124B6C0E" w14:textId="77777777" w:rsidR="00A11967" w:rsidRDefault="00A11967" w:rsidP="001E485E">
      <w:pPr>
        <w:spacing w:line="240" w:lineRule="auto"/>
        <w:contextualSpacing/>
        <w:rPr>
          <w:rFonts w:cstheme="minorHAnsi"/>
          <w:b/>
          <w:bCs/>
          <w:lang w:val="en-US"/>
        </w:rPr>
      </w:pPr>
    </w:p>
    <w:p w14:paraId="13969782" w14:textId="77777777" w:rsidR="00A11967" w:rsidRDefault="00A11967" w:rsidP="001E485E">
      <w:pPr>
        <w:spacing w:line="240" w:lineRule="auto"/>
        <w:contextualSpacing/>
        <w:rPr>
          <w:rFonts w:cstheme="minorHAnsi"/>
          <w:b/>
          <w:bCs/>
          <w:lang w:val="en-US"/>
        </w:rPr>
      </w:pPr>
    </w:p>
    <w:p w14:paraId="335D4B36" w14:textId="77777777" w:rsidR="00A11967" w:rsidRDefault="00A11967" w:rsidP="001E485E">
      <w:pPr>
        <w:spacing w:line="240" w:lineRule="auto"/>
        <w:contextualSpacing/>
        <w:rPr>
          <w:rFonts w:cstheme="minorHAnsi"/>
          <w:b/>
          <w:bCs/>
          <w:lang w:val="en-US"/>
        </w:rPr>
      </w:pPr>
    </w:p>
    <w:p w14:paraId="20C55391" w14:textId="64A5453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7" behindDoc="0" locked="0" layoutInCell="1" allowOverlap="1" wp14:anchorId="3CAFDBA9" wp14:editId="418ABA10">
                <wp:simplePos x="0" y="0"/>
                <wp:positionH relativeFrom="margin">
                  <wp:align>left</wp:align>
                </wp:positionH>
                <wp:positionV relativeFrom="paragraph">
                  <wp:posOffset>491490</wp:posOffset>
                </wp:positionV>
                <wp:extent cx="6188075" cy="871855"/>
                <wp:effectExtent l="0" t="0" r="22225" b="23495"/>
                <wp:wrapSquare wrapText="bothSides"/>
                <wp:docPr id="505122116" name="Text Box 505122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691B455E"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FDBA9" id="Text Box 505122116" o:spid="_x0000_s1034" type="#_x0000_t202" style="position:absolute;margin-left:0;margin-top:38.7pt;width:487.25pt;height:68.65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XKGQIAACU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" strokecolor="black [3213]">
                <v:textbox>
                  <w:txbxContent>
                    <w:p w14:paraId="691B455E"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value in risk </w:t>
      </w:r>
      <w:r>
        <w:rPr>
          <w:rFonts w:cstheme="minorHAnsi"/>
          <w:b/>
          <w:bCs/>
          <w:lang w:val="en-US"/>
        </w:rPr>
        <w:t xml:space="preserve">of breast cancers requiring a </w:t>
      </w:r>
      <w:r w:rsidRPr="00D71348">
        <w:rPr>
          <w:rFonts w:cstheme="minorHAnsi"/>
          <w:b/>
          <w:bCs/>
          <w:color w:val="C00000"/>
          <w:lang w:val="en-US"/>
        </w:rPr>
        <w:t>full mastectomy (vs lumpectomy</w:t>
      </w:r>
      <w:r w:rsidRPr="00235F4F">
        <w:rPr>
          <w:rFonts w:cstheme="minorHAnsi"/>
          <w:b/>
          <w:bCs/>
          <w:lang w:val="en-US"/>
        </w:rPr>
        <w:t xml:space="preserve">, please note it here, otherwise please leave blank: </w:t>
      </w:r>
    </w:p>
    <w:p w14:paraId="4D2397B3" w14:textId="77777777" w:rsidR="001E485E" w:rsidRPr="00235F4F" w:rsidRDefault="001E485E" w:rsidP="001E485E">
      <w:pPr>
        <w:spacing w:line="240" w:lineRule="auto"/>
        <w:contextualSpacing/>
        <w:rPr>
          <w:rFonts w:cstheme="minorHAnsi"/>
          <w:lang w:val="en-US"/>
        </w:rPr>
      </w:pPr>
    </w:p>
    <w:p w14:paraId="468A216A" w14:textId="77777777" w:rsidR="00A11967" w:rsidRDefault="00A11967" w:rsidP="001E485E">
      <w:pPr>
        <w:spacing w:line="240" w:lineRule="auto"/>
        <w:contextualSpacing/>
        <w:rPr>
          <w:rFonts w:cstheme="minorHAnsi"/>
          <w:b/>
          <w:bCs/>
          <w:lang w:val="en-US"/>
        </w:rPr>
      </w:pPr>
    </w:p>
    <w:p w14:paraId="7472EE18" w14:textId="77777777" w:rsidR="00A11967" w:rsidRDefault="00A11967" w:rsidP="001E485E">
      <w:pPr>
        <w:spacing w:line="240" w:lineRule="auto"/>
        <w:contextualSpacing/>
        <w:rPr>
          <w:rFonts w:cstheme="minorHAnsi"/>
          <w:b/>
          <w:bCs/>
          <w:lang w:val="en-US"/>
        </w:rPr>
      </w:pPr>
    </w:p>
    <w:p w14:paraId="0356854B" w14:textId="77777777" w:rsidR="00A11967" w:rsidRDefault="00A11967" w:rsidP="001E485E">
      <w:pPr>
        <w:spacing w:line="240" w:lineRule="auto"/>
        <w:contextualSpacing/>
        <w:rPr>
          <w:rFonts w:cstheme="minorHAnsi"/>
          <w:b/>
          <w:bCs/>
          <w:lang w:val="en-US"/>
        </w:rPr>
      </w:pPr>
    </w:p>
    <w:p w14:paraId="3F5AA766" w14:textId="77777777" w:rsidR="00A11967" w:rsidRDefault="00A11967" w:rsidP="001E485E">
      <w:pPr>
        <w:spacing w:line="240" w:lineRule="auto"/>
        <w:contextualSpacing/>
        <w:rPr>
          <w:rFonts w:cstheme="minorHAnsi"/>
          <w:b/>
          <w:bCs/>
          <w:lang w:val="en-US"/>
        </w:rPr>
      </w:pPr>
    </w:p>
    <w:p w14:paraId="66FF8F72" w14:textId="77777777" w:rsidR="00A11967" w:rsidRDefault="00A11967" w:rsidP="001E485E">
      <w:pPr>
        <w:spacing w:line="240" w:lineRule="auto"/>
        <w:contextualSpacing/>
        <w:rPr>
          <w:rFonts w:cstheme="minorHAnsi"/>
          <w:b/>
          <w:bCs/>
          <w:lang w:val="en-US"/>
        </w:rPr>
      </w:pPr>
    </w:p>
    <w:p w14:paraId="6B4F94CE" w14:textId="77777777" w:rsidR="00A11967" w:rsidRDefault="00A11967" w:rsidP="001E485E">
      <w:pPr>
        <w:spacing w:line="240" w:lineRule="auto"/>
        <w:contextualSpacing/>
        <w:rPr>
          <w:rFonts w:cstheme="minorHAnsi"/>
          <w:b/>
          <w:bCs/>
          <w:lang w:val="en-US"/>
        </w:rPr>
      </w:pPr>
    </w:p>
    <w:p w14:paraId="697F8671" w14:textId="1EA64270"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8" behindDoc="0" locked="0" layoutInCell="1" allowOverlap="1" wp14:anchorId="0210BF39" wp14:editId="5784A527">
                <wp:simplePos x="0" y="0"/>
                <wp:positionH relativeFrom="margin">
                  <wp:align>left</wp:align>
                </wp:positionH>
                <wp:positionV relativeFrom="paragraph">
                  <wp:posOffset>491490</wp:posOffset>
                </wp:positionV>
                <wp:extent cx="6188075" cy="871855"/>
                <wp:effectExtent l="0" t="0" r="22225" b="23495"/>
                <wp:wrapSquare wrapText="bothSides"/>
                <wp:docPr id="564279596" name="Text Box 564279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564108DB"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0BF39" id="Text Box 564279596" o:spid="_x0000_s1035" type="#_x0000_t202" style="position:absolute;margin-left:0;margin-top:38.7pt;width:487.25pt;height:68.65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s8GgIAACU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eUR/wbWa2gfiReEUbd0pzRoQX8zVlPmi25/3UQqDgznyz1ZpXP51HkyZgv&#10;rmdk4KWnuvQIKwmq5IGz8bgNaTAibRZuqYeNTvQ+Z3JKmbSYWD/NTRT7pZ1ePU/35g8A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DgWSs8GgIAACUEAAAOAAAAAAAAAAAAAAAAAC4CAABkcnMvZTJvRG9jLnhtbFBLAQItABQA&#10;BgAIAAAAIQCPh59K3QAAAAcBAAAPAAAAAAAAAAAAAAAAAHQEAABkcnMvZG93bnJldi54bWxQSwUG&#10;AAAAAAQABADzAAAAfgUAAAAA&#10;" strokecolor="black [3213]">
                <v:textbox>
                  <w:txbxContent>
                    <w:p w14:paraId="564108DB"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w:t>
      </w:r>
      <w:r>
        <w:rPr>
          <w:rFonts w:cstheme="minorHAnsi"/>
          <w:b/>
          <w:bCs/>
          <w:lang w:val="en-US"/>
        </w:rPr>
        <w:t>a</w:t>
      </w:r>
      <w:r w:rsidRPr="00235F4F">
        <w:rPr>
          <w:rFonts w:cstheme="minorHAnsi"/>
          <w:b/>
          <w:bCs/>
          <w:lang w:val="en-US"/>
        </w:rPr>
        <w:t xml:space="preserve"> value in risk </w:t>
      </w:r>
      <w:r>
        <w:rPr>
          <w:rFonts w:cstheme="minorHAnsi"/>
          <w:b/>
          <w:bCs/>
          <w:lang w:val="en-US"/>
        </w:rPr>
        <w:t xml:space="preserve">of breast cancers requiring </w:t>
      </w:r>
      <w:r w:rsidRPr="00235F4F">
        <w:rPr>
          <w:rFonts w:cstheme="minorHAnsi"/>
          <w:b/>
          <w:bCs/>
          <w:color w:val="C00000"/>
          <w:lang w:val="en-US"/>
        </w:rPr>
        <w:t>axial lymph node dissection (vs sentinel lymph node biopsy)</w:t>
      </w:r>
      <w:r w:rsidRPr="00235F4F">
        <w:rPr>
          <w:rFonts w:cstheme="minorHAnsi"/>
          <w:b/>
          <w:bCs/>
          <w:lang w:val="en-US"/>
        </w:rPr>
        <w:t xml:space="preserve">, please note it here, otherwise please leave blank: </w:t>
      </w:r>
    </w:p>
    <w:p w14:paraId="5C5583C7" w14:textId="77777777" w:rsidR="001E485E" w:rsidRPr="00235F4F" w:rsidRDefault="001E485E" w:rsidP="001E485E">
      <w:pPr>
        <w:spacing w:line="240" w:lineRule="auto"/>
        <w:contextualSpacing/>
        <w:rPr>
          <w:rFonts w:cstheme="minorHAnsi"/>
          <w:lang w:val="en-US"/>
        </w:rPr>
      </w:pPr>
    </w:p>
    <w:p w14:paraId="2A1E2AA3" w14:textId="77777777" w:rsidR="00A11967" w:rsidRDefault="00A11967" w:rsidP="001E485E">
      <w:pPr>
        <w:spacing w:line="240" w:lineRule="auto"/>
        <w:contextualSpacing/>
        <w:rPr>
          <w:rFonts w:cstheme="minorHAnsi"/>
          <w:b/>
          <w:bCs/>
          <w:lang w:val="en-US"/>
        </w:rPr>
      </w:pPr>
    </w:p>
    <w:p w14:paraId="558F25C4" w14:textId="77777777" w:rsidR="00A11967" w:rsidRDefault="00A11967" w:rsidP="001E485E">
      <w:pPr>
        <w:spacing w:line="240" w:lineRule="auto"/>
        <w:contextualSpacing/>
        <w:rPr>
          <w:rFonts w:cstheme="minorHAnsi"/>
          <w:b/>
          <w:bCs/>
          <w:lang w:val="en-US"/>
        </w:rPr>
      </w:pPr>
    </w:p>
    <w:p w14:paraId="59EB6A97" w14:textId="77777777" w:rsidR="00A11967" w:rsidRDefault="00A11967" w:rsidP="001E485E">
      <w:pPr>
        <w:spacing w:line="240" w:lineRule="auto"/>
        <w:contextualSpacing/>
        <w:rPr>
          <w:rFonts w:cstheme="minorHAnsi"/>
          <w:b/>
          <w:bCs/>
          <w:lang w:val="en-US"/>
        </w:rPr>
      </w:pPr>
    </w:p>
    <w:p w14:paraId="5972B3E9" w14:textId="77777777" w:rsidR="00A11967" w:rsidRDefault="00A11967" w:rsidP="001E485E">
      <w:pPr>
        <w:spacing w:line="240" w:lineRule="auto"/>
        <w:contextualSpacing/>
        <w:rPr>
          <w:rFonts w:cstheme="minorHAnsi"/>
          <w:b/>
          <w:bCs/>
          <w:lang w:val="en-US"/>
        </w:rPr>
      </w:pPr>
    </w:p>
    <w:p w14:paraId="2015B071" w14:textId="77777777" w:rsidR="00A11967" w:rsidRDefault="00A11967" w:rsidP="001E485E">
      <w:pPr>
        <w:spacing w:line="240" w:lineRule="auto"/>
        <w:contextualSpacing/>
        <w:rPr>
          <w:rFonts w:cstheme="minorHAnsi"/>
          <w:b/>
          <w:bCs/>
          <w:lang w:val="en-US"/>
        </w:rPr>
      </w:pPr>
    </w:p>
    <w:p w14:paraId="4E3886C5" w14:textId="77777777" w:rsidR="00A11967" w:rsidRDefault="00A11967" w:rsidP="001E485E">
      <w:pPr>
        <w:spacing w:line="240" w:lineRule="auto"/>
        <w:contextualSpacing/>
        <w:rPr>
          <w:rFonts w:cstheme="minorHAnsi"/>
          <w:b/>
          <w:bCs/>
          <w:lang w:val="en-US"/>
        </w:rPr>
      </w:pPr>
    </w:p>
    <w:p w14:paraId="57AD4441" w14:textId="4784D6FD"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9" behindDoc="0" locked="0" layoutInCell="1" allowOverlap="1" wp14:anchorId="16C0B2E6" wp14:editId="799BD0FB">
                <wp:simplePos x="0" y="0"/>
                <wp:positionH relativeFrom="margin">
                  <wp:align>left</wp:align>
                </wp:positionH>
                <wp:positionV relativeFrom="paragraph">
                  <wp:posOffset>491490</wp:posOffset>
                </wp:positionV>
                <wp:extent cx="6188075" cy="871855"/>
                <wp:effectExtent l="0" t="0" r="22225" b="23495"/>
                <wp:wrapSquare wrapText="bothSides"/>
                <wp:docPr id="1460041342" name="Text Box 1460041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17FD8E01"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0B2E6" id="Text Box 1460041342" o:spid="_x0000_s1036" type="#_x0000_t202" style="position:absolute;margin-left:0;margin-top:38.7pt;width:487.25pt;height:68.65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7NcGgIAACY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fEcfocaa2gfiRiEUbh0qDRoQX8zVlPoi25/3UQqDgznyw1Z5XP51HlyZgv&#10;rmdk4KWnuvQIKwmq5IGz8bgNaTIibxZuqYmNTvw+Z3LKmcSYaD8NTlT7pZ1ePY/35g8A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A5c7NcGgIAACYEAAAOAAAAAAAAAAAAAAAAAC4CAABkcnMvZTJvRG9jLnhtbFBLAQItABQA&#10;BgAIAAAAIQCPh59K3QAAAAcBAAAPAAAAAAAAAAAAAAAAAHQEAABkcnMvZG93bnJldi54bWxQSwUG&#10;AAAAAAQABADzAAAAfgUAAAAA&#10;" strokecolor="black [3213]">
                <v:textbox>
                  <w:txbxContent>
                    <w:p w14:paraId="17FD8E01"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w:t>
      </w:r>
      <w:r>
        <w:rPr>
          <w:rFonts w:cstheme="minorHAnsi"/>
          <w:b/>
          <w:bCs/>
          <w:lang w:val="en-US"/>
        </w:rPr>
        <w:t>a</w:t>
      </w:r>
      <w:r w:rsidRPr="00235F4F">
        <w:rPr>
          <w:rFonts w:cstheme="minorHAnsi"/>
          <w:b/>
          <w:bCs/>
          <w:lang w:val="en-US"/>
        </w:rPr>
        <w:t xml:space="preserve"> value in risk </w:t>
      </w:r>
      <w:r>
        <w:rPr>
          <w:rFonts w:cstheme="minorHAnsi"/>
          <w:b/>
          <w:bCs/>
          <w:lang w:val="en-US"/>
        </w:rPr>
        <w:t xml:space="preserve">of breast cancers requiring </w:t>
      </w:r>
      <w:r w:rsidRPr="00235F4F">
        <w:rPr>
          <w:rFonts w:cstheme="minorHAnsi"/>
          <w:b/>
          <w:bCs/>
          <w:color w:val="C00000"/>
          <w:lang w:val="en-US"/>
        </w:rPr>
        <w:t>radiotherapy</w:t>
      </w:r>
      <w:r>
        <w:rPr>
          <w:rFonts w:cstheme="minorHAnsi"/>
          <w:b/>
          <w:bCs/>
          <w:color w:val="C00000"/>
          <w:lang w:val="en-US"/>
        </w:rPr>
        <w:t xml:space="preserve">, </w:t>
      </w:r>
      <w:r w:rsidRPr="00235F4F">
        <w:rPr>
          <w:rFonts w:cstheme="minorHAnsi"/>
          <w:b/>
          <w:bCs/>
          <w:lang w:val="en-US"/>
        </w:rPr>
        <w:t xml:space="preserve">please note it here, otherwise please leave blank: </w:t>
      </w:r>
    </w:p>
    <w:p w14:paraId="2D205F16" w14:textId="77777777" w:rsidR="001E485E" w:rsidRPr="00235F4F" w:rsidRDefault="001E485E" w:rsidP="001E485E">
      <w:pPr>
        <w:spacing w:line="240" w:lineRule="auto"/>
        <w:contextualSpacing/>
        <w:rPr>
          <w:rFonts w:cstheme="minorHAnsi"/>
          <w:i/>
          <w:iCs/>
          <w:lang w:val="en-US"/>
        </w:rPr>
      </w:pPr>
    </w:p>
    <w:p w14:paraId="4DEC90EE" w14:textId="77777777" w:rsidR="001E485E" w:rsidRDefault="001E485E" w:rsidP="001E485E">
      <w:pPr>
        <w:spacing w:line="240" w:lineRule="auto"/>
        <w:contextualSpacing/>
        <w:rPr>
          <w:rFonts w:cstheme="minorHAnsi"/>
          <w:b/>
          <w:bCs/>
          <w:lang w:val="en-US"/>
        </w:rPr>
      </w:pPr>
    </w:p>
    <w:p w14:paraId="0B5439CA" w14:textId="77777777" w:rsidR="00A11967" w:rsidRDefault="00A11967" w:rsidP="001E485E">
      <w:pPr>
        <w:spacing w:line="240" w:lineRule="auto"/>
        <w:contextualSpacing/>
        <w:rPr>
          <w:rFonts w:cstheme="minorHAnsi"/>
          <w:b/>
          <w:bCs/>
          <w:lang w:val="en-US"/>
        </w:rPr>
      </w:pPr>
    </w:p>
    <w:p w14:paraId="7F9DA946" w14:textId="77777777" w:rsidR="00A11967" w:rsidRDefault="00A11967" w:rsidP="001E485E">
      <w:pPr>
        <w:spacing w:line="240" w:lineRule="auto"/>
        <w:contextualSpacing/>
        <w:rPr>
          <w:rFonts w:cstheme="minorHAnsi"/>
          <w:b/>
          <w:bCs/>
          <w:lang w:val="en-US"/>
        </w:rPr>
      </w:pPr>
    </w:p>
    <w:p w14:paraId="7A511F6C" w14:textId="77777777" w:rsidR="00A11967" w:rsidRDefault="00A11967" w:rsidP="001E485E">
      <w:pPr>
        <w:spacing w:line="240" w:lineRule="auto"/>
        <w:contextualSpacing/>
        <w:rPr>
          <w:rFonts w:cstheme="minorHAnsi"/>
          <w:b/>
          <w:bCs/>
          <w:lang w:val="en-US"/>
        </w:rPr>
      </w:pPr>
    </w:p>
    <w:p w14:paraId="3DDC9429" w14:textId="77777777" w:rsidR="00A11967" w:rsidRPr="00235F4F" w:rsidRDefault="00A11967" w:rsidP="001E485E">
      <w:pPr>
        <w:spacing w:line="240" w:lineRule="auto"/>
        <w:contextualSpacing/>
        <w:rPr>
          <w:rFonts w:cstheme="minorHAnsi"/>
          <w:b/>
          <w:bCs/>
          <w:lang w:val="en-US"/>
        </w:rPr>
      </w:pPr>
    </w:p>
    <w:p w14:paraId="0780CE4F"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to reduce their risk of </w:t>
      </w:r>
      <w:r w:rsidRPr="00235F4F">
        <w:rPr>
          <w:rFonts w:cstheme="minorHAnsi"/>
          <w:b/>
          <w:bCs/>
          <w:color w:val="C00000"/>
          <w:lang w:val="en-US"/>
        </w:rPr>
        <w:t>being diagnosed with stage II or higher cancer</w:t>
      </w:r>
      <w:r w:rsidRPr="00235F4F">
        <w:rPr>
          <w:rFonts w:cstheme="minorHAnsi"/>
          <w:lang w:val="en-US"/>
        </w:rPr>
        <w:t xml:space="preserve">. Breast cancer screening lowers their risk in different scenarios in the table below over a period of 10 years. </w:t>
      </w:r>
      <w:r w:rsidRPr="00235F4F">
        <w:rPr>
          <w:rFonts w:cstheme="minorHAnsi"/>
          <w:b/>
          <w:bCs/>
          <w:lang w:val="en-US"/>
        </w:rPr>
        <w:t xml:space="preserve">Please choose an option that will reflect whether the majority of patients (&gt;50%) would think this reduction in risk is an important or trivial effect. </w:t>
      </w:r>
    </w:p>
    <w:p w14:paraId="737769FD" w14:textId="77777777" w:rsidR="001E485E" w:rsidRPr="00235F4F" w:rsidRDefault="001E485E" w:rsidP="001E485E">
      <w:pPr>
        <w:spacing w:line="240" w:lineRule="auto"/>
        <w:contextualSpacing/>
        <w:rPr>
          <w:rFonts w:cstheme="minorHAnsi"/>
          <w:i/>
          <w:iCs/>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13308DAB" w14:textId="77777777" w:rsidTr="00BA37B7">
        <w:trPr>
          <w:trHeight w:val="477"/>
        </w:trPr>
        <w:tc>
          <w:tcPr>
            <w:tcW w:w="630" w:type="dxa"/>
            <w:shd w:val="clear" w:color="auto" w:fill="E7E6E6" w:themeFill="background2"/>
          </w:tcPr>
          <w:p w14:paraId="4729FF14"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312B78F5"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6BCC2EE9"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1DD3E09A" w14:textId="77777777" w:rsidTr="00BA37B7">
        <w:trPr>
          <w:trHeight w:val="244"/>
        </w:trPr>
        <w:tc>
          <w:tcPr>
            <w:tcW w:w="630" w:type="dxa"/>
          </w:tcPr>
          <w:p w14:paraId="48B797B0" w14:textId="77777777" w:rsidR="001E485E" w:rsidRPr="00235F4F" w:rsidRDefault="001E485E" w:rsidP="00BA37B7">
            <w:pPr>
              <w:contextualSpacing/>
              <w:rPr>
                <w:rFonts w:cstheme="minorHAnsi"/>
              </w:rPr>
            </w:pPr>
            <w:r w:rsidRPr="00235F4F">
              <w:rPr>
                <w:rFonts w:cstheme="minorHAnsi"/>
              </w:rPr>
              <w:t>a.</w:t>
            </w:r>
          </w:p>
        </w:tc>
        <w:tc>
          <w:tcPr>
            <w:tcW w:w="6604" w:type="dxa"/>
          </w:tcPr>
          <w:p w14:paraId="4643081D"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 there will be</w:t>
            </w:r>
            <w:r w:rsidRPr="00235F4F">
              <w:rPr>
                <w:rFonts w:cstheme="minorHAnsi"/>
                <w:b/>
                <w:bCs/>
              </w:rPr>
              <w:t xml:space="preserve"> 1 </w:t>
            </w:r>
            <w:r w:rsidRPr="00235F4F">
              <w:rPr>
                <w:rFonts w:cstheme="minorHAnsi"/>
              </w:rPr>
              <w:t>less ≥</w:t>
            </w:r>
            <w:r>
              <w:rPr>
                <w:rFonts w:cstheme="minorHAnsi"/>
              </w:rPr>
              <w:t xml:space="preserve"> </w:t>
            </w:r>
            <w:r w:rsidRPr="00235F4F">
              <w:rPr>
                <w:rFonts w:cstheme="minorHAnsi"/>
              </w:rPr>
              <w:t>stage II cancer diagnosed over 10 years.</w:t>
            </w:r>
          </w:p>
        </w:tc>
        <w:sdt>
          <w:sdtPr>
            <w:rPr>
              <w:rFonts w:cstheme="minorHAnsi"/>
            </w:rPr>
            <w:id w:val="2097289591"/>
            <w:placeholder>
              <w:docPart w:val="71948B8B72A64FAC836007AC78B1D73D"/>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149B1DD3"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27F1E594" w14:textId="77777777" w:rsidTr="00BA37B7">
        <w:trPr>
          <w:trHeight w:val="231"/>
        </w:trPr>
        <w:tc>
          <w:tcPr>
            <w:tcW w:w="630" w:type="dxa"/>
          </w:tcPr>
          <w:p w14:paraId="645C2938" w14:textId="77777777" w:rsidR="001E485E" w:rsidRPr="00235F4F" w:rsidRDefault="001E485E" w:rsidP="00BA37B7">
            <w:pPr>
              <w:contextualSpacing/>
              <w:rPr>
                <w:rFonts w:cstheme="minorHAnsi"/>
              </w:rPr>
            </w:pPr>
            <w:r w:rsidRPr="00235F4F">
              <w:rPr>
                <w:rFonts w:cstheme="minorHAnsi"/>
              </w:rPr>
              <w:t>b.</w:t>
            </w:r>
          </w:p>
        </w:tc>
        <w:tc>
          <w:tcPr>
            <w:tcW w:w="6604" w:type="dxa"/>
          </w:tcPr>
          <w:p w14:paraId="3EA628C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2 </w:t>
            </w:r>
            <w:r w:rsidRPr="00235F4F">
              <w:rPr>
                <w:rFonts w:cstheme="minorHAnsi"/>
              </w:rPr>
              <w:t>less ≥</w:t>
            </w:r>
            <w:r>
              <w:rPr>
                <w:rFonts w:cstheme="minorHAnsi"/>
              </w:rPr>
              <w:t xml:space="preserve"> </w:t>
            </w:r>
            <w:r w:rsidRPr="00235F4F">
              <w:rPr>
                <w:rFonts w:cstheme="minorHAnsi"/>
              </w:rPr>
              <w:t>stage II cancer diagnosed over 10 years.</w:t>
            </w:r>
          </w:p>
        </w:tc>
        <w:sdt>
          <w:sdtPr>
            <w:rPr>
              <w:rFonts w:cstheme="minorHAnsi"/>
            </w:rPr>
            <w:id w:val="1068238444"/>
            <w:placeholder>
              <w:docPart w:val="207C74C1D29645B5AAB99A55C168C0BB"/>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7782A0D"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1121F37F" w14:textId="77777777" w:rsidTr="00BA37B7">
        <w:trPr>
          <w:trHeight w:val="244"/>
        </w:trPr>
        <w:tc>
          <w:tcPr>
            <w:tcW w:w="630" w:type="dxa"/>
          </w:tcPr>
          <w:p w14:paraId="060122BB" w14:textId="77777777" w:rsidR="001E485E" w:rsidRPr="00235F4F" w:rsidRDefault="001E485E" w:rsidP="00BA37B7">
            <w:pPr>
              <w:contextualSpacing/>
              <w:rPr>
                <w:rFonts w:cstheme="minorHAnsi"/>
              </w:rPr>
            </w:pPr>
            <w:r w:rsidRPr="00235F4F">
              <w:rPr>
                <w:rFonts w:cstheme="minorHAnsi"/>
              </w:rPr>
              <w:t>c.</w:t>
            </w:r>
          </w:p>
        </w:tc>
        <w:tc>
          <w:tcPr>
            <w:tcW w:w="6604" w:type="dxa"/>
          </w:tcPr>
          <w:p w14:paraId="749E09B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3</w:t>
            </w:r>
            <w:r w:rsidRPr="00235F4F">
              <w:rPr>
                <w:rFonts w:cstheme="minorHAnsi"/>
              </w:rPr>
              <w:t xml:space="preserve"> less ≥</w:t>
            </w:r>
            <w:r>
              <w:rPr>
                <w:rFonts w:cstheme="minorHAnsi"/>
              </w:rPr>
              <w:t xml:space="preserve"> </w:t>
            </w:r>
            <w:r w:rsidRPr="00235F4F">
              <w:rPr>
                <w:rFonts w:cstheme="minorHAnsi"/>
              </w:rPr>
              <w:t>stage II cancer diagnosed over 10 years.</w:t>
            </w:r>
          </w:p>
        </w:tc>
        <w:sdt>
          <w:sdtPr>
            <w:rPr>
              <w:rFonts w:cstheme="minorHAnsi"/>
            </w:rPr>
            <w:id w:val="-1779255226"/>
            <w:placeholder>
              <w:docPart w:val="DE9E9DA71C194FD0A65D125DC7B7A8ED"/>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6DE8A57F"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50D9126" w14:textId="77777777" w:rsidTr="00BA37B7">
        <w:trPr>
          <w:trHeight w:val="231"/>
        </w:trPr>
        <w:tc>
          <w:tcPr>
            <w:tcW w:w="630" w:type="dxa"/>
          </w:tcPr>
          <w:p w14:paraId="5E871A70" w14:textId="77777777" w:rsidR="001E485E" w:rsidRPr="00235F4F" w:rsidRDefault="001E485E" w:rsidP="00BA37B7">
            <w:pPr>
              <w:contextualSpacing/>
              <w:rPr>
                <w:rFonts w:cstheme="minorHAnsi"/>
              </w:rPr>
            </w:pPr>
            <w:r w:rsidRPr="00235F4F">
              <w:rPr>
                <w:rFonts w:cstheme="minorHAnsi"/>
              </w:rPr>
              <w:t>d.</w:t>
            </w:r>
          </w:p>
        </w:tc>
        <w:tc>
          <w:tcPr>
            <w:tcW w:w="6604" w:type="dxa"/>
          </w:tcPr>
          <w:p w14:paraId="000E2996"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4</w:t>
            </w:r>
            <w:r w:rsidRPr="00235F4F">
              <w:rPr>
                <w:rFonts w:cstheme="minorHAnsi"/>
              </w:rPr>
              <w:t xml:space="preserve"> less ≥</w:t>
            </w:r>
            <w:r>
              <w:rPr>
                <w:rFonts w:cstheme="minorHAnsi"/>
              </w:rPr>
              <w:t xml:space="preserve"> </w:t>
            </w:r>
            <w:r w:rsidRPr="00235F4F">
              <w:rPr>
                <w:rFonts w:cstheme="minorHAnsi"/>
              </w:rPr>
              <w:t>stage II cancer diagnosed over 10 years.</w:t>
            </w:r>
          </w:p>
        </w:tc>
        <w:sdt>
          <w:sdtPr>
            <w:rPr>
              <w:rFonts w:cstheme="minorHAnsi"/>
            </w:rPr>
            <w:id w:val="-863589653"/>
            <w:placeholder>
              <w:docPart w:val="1D432DC9E55C4982B09627DAFE975D5D"/>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A5E0C60"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E0BA9BC" w14:textId="77777777" w:rsidTr="00BA37B7">
        <w:trPr>
          <w:trHeight w:val="244"/>
        </w:trPr>
        <w:tc>
          <w:tcPr>
            <w:tcW w:w="630" w:type="dxa"/>
          </w:tcPr>
          <w:p w14:paraId="348630DA" w14:textId="77777777" w:rsidR="001E485E" w:rsidRPr="00235F4F" w:rsidRDefault="001E485E" w:rsidP="00BA37B7">
            <w:pPr>
              <w:contextualSpacing/>
              <w:rPr>
                <w:rFonts w:cstheme="minorHAnsi"/>
              </w:rPr>
            </w:pPr>
            <w:r w:rsidRPr="00235F4F">
              <w:rPr>
                <w:rFonts w:cstheme="minorHAnsi"/>
              </w:rPr>
              <w:t>e.</w:t>
            </w:r>
          </w:p>
        </w:tc>
        <w:tc>
          <w:tcPr>
            <w:tcW w:w="6604" w:type="dxa"/>
          </w:tcPr>
          <w:p w14:paraId="1B0CF111"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5</w:t>
            </w:r>
            <w:r w:rsidRPr="00235F4F">
              <w:rPr>
                <w:rFonts w:cstheme="minorHAnsi"/>
              </w:rPr>
              <w:t xml:space="preserve"> less ≥</w:t>
            </w:r>
            <w:r>
              <w:rPr>
                <w:rFonts w:cstheme="minorHAnsi"/>
              </w:rPr>
              <w:t xml:space="preserve"> </w:t>
            </w:r>
            <w:r w:rsidRPr="00235F4F">
              <w:rPr>
                <w:rFonts w:cstheme="minorHAnsi"/>
              </w:rPr>
              <w:t>stage II cancer diagnosed over 10 years.</w:t>
            </w:r>
          </w:p>
        </w:tc>
        <w:sdt>
          <w:sdtPr>
            <w:rPr>
              <w:rFonts w:cstheme="minorHAnsi"/>
            </w:rPr>
            <w:id w:val="1794015202"/>
            <w:placeholder>
              <w:docPart w:val="D3A80BB4D9064AB5BAFF8F135A045FAF"/>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A88D2CB"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558F7DF0" w14:textId="77777777" w:rsidTr="00BA37B7">
        <w:trPr>
          <w:trHeight w:val="244"/>
        </w:trPr>
        <w:tc>
          <w:tcPr>
            <w:tcW w:w="630" w:type="dxa"/>
          </w:tcPr>
          <w:p w14:paraId="307B7208" w14:textId="77777777" w:rsidR="001E485E" w:rsidRPr="00235F4F" w:rsidRDefault="001E485E" w:rsidP="00BA37B7">
            <w:pPr>
              <w:contextualSpacing/>
              <w:rPr>
                <w:rFonts w:cstheme="minorHAnsi"/>
              </w:rPr>
            </w:pPr>
            <w:r w:rsidRPr="00235F4F">
              <w:rPr>
                <w:rFonts w:cstheme="minorHAnsi"/>
              </w:rPr>
              <w:t>f.</w:t>
            </w:r>
          </w:p>
        </w:tc>
        <w:tc>
          <w:tcPr>
            <w:tcW w:w="6604" w:type="dxa"/>
          </w:tcPr>
          <w:p w14:paraId="0AD2637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6 </w:t>
            </w:r>
            <w:r w:rsidRPr="00235F4F">
              <w:rPr>
                <w:rFonts w:cstheme="minorHAnsi"/>
              </w:rPr>
              <w:t>less ≥</w:t>
            </w:r>
            <w:r>
              <w:rPr>
                <w:rFonts w:cstheme="minorHAnsi"/>
              </w:rPr>
              <w:t xml:space="preserve"> </w:t>
            </w:r>
            <w:r w:rsidRPr="00235F4F">
              <w:rPr>
                <w:rFonts w:cstheme="minorHAnsi"/>
              </w:rPr>
              <w:t>stage II cancer diagnosed over 10 years.</w:t>
            </w:r>
          </w:p>
        </w:tc>
        <w:sdt>
          <w:sdtPr>
            <w:rPr>
              <w:rFonts w:cstheme="minorHAnsi"/>
            </w:rPr>
            <w:id w:val="1268430975"/>
            <w:placeholder>
              <w:docPart w:val="4C5D55B877714C3EBA5001E642903B39"/>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43F904C"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7CDF4137" w14:textId="77777777" w:rsidR="001E485E" w:rsidRPr="00235F4F" w:rsidRDefault="001E485E" w:rsidP="001E485E">
      <w:pPr>
        <w:spacing w:line="240" w:lineRule="auto"/>
        <w:contextualSpacing/>
        <w:rPr>
          <w:rFonts w:cstheme="minorHAnsi"/>
          <w:b/>
          <w:bCs/>
          <w:lang w:val="en-US"/>
        </w:rPr>
      </w:pPr>
    </w:p>
    <w:p w14:paraId="1BD5E3CD"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0" behindDoc="0" locked="0" layoutInCell="1" allowOverlap="1" wp14:anchorId="69AD2C8F" wp14:editId="3393620F">
                <wp:simplePos x="0" y="0"/>
                <wp:positionH relativeFrom="margin">
                  <wp:align>left</wp:align>
                </wp:positionH>
                <wp:positionV relativeFrom="paragraph">
                  <wp:posOffset>491490</wp:posOffset>
                </wp:positionV>
                <wp:extent cx="6188075" cy="871855"/>
                <wp:effectExtent l="0" t="0" r="22225" b="23495"/>
                <wp:wrapSquare wrapText="bothSides"/>
                <wp:docPr id="836647544" name="Text Box 836647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753D8B09"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D2C8F" id="Text Box 836647544" o:spid="_x0000_s1037" type="#_x0000_t202" style="position:absolute;margin-left:0;margin-top:38.7pt;width:487.25pt;height:68.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2qGgIAACY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fEcYoQaa2gfiRiEUbh0qDRoQX8zVlPoi25/3UQqDgznyw1Z5XP51HlyZgv&#10;rmdk4KWnuvQIKwmq5IGz8bgNaTIibxZuqYmNTvw+Z3LKmcSYaD8NTlT7pZ1ePY/35g8A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DrxN2qGgIAACYEAAAOAAAAAAAAAAAAAAAAAC4CAABkcnMvZTJvRG9jLnhtbFBLAQItABQA&#10;BgAIAAAAIQCPh59K3QAAAAcBAAAPAAAAAAAAAAAAAAAAAHQEAABkcnMvZG93bnJldi54bWxQSwUG&#10;AAAAAAQABADzAAAAfgUAAAAA&#10;" strokecolor="black [3213]">
                <v:textbox>
                  <w:txbxContent>
                    <w:p w14:paraId="753D8B09"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of being diagnosed with stage II or higher cancer</w:t>
      </w:r>
      <w:r w:rsidRPr="00235F4F">
        <w:rPr>
          <w:rFonts w:cstheme="minorHAnsi"/>
          <w:b/>
          <w:bCs/>
          <w:lang w:val="en-US"/>
        </w:rPr>
        <w:t xml:space="preserve">, please note it here, otherwise please leave blank: </w:t>
      </w:r>
    </w:p>
    <w:p w14:paraId="7790FD05" w14:textId="77777777" w:rsidR="001E485E" w:rsidRPr="00235F4F" w:rsidRDefault="001E485E" w:rsidP="001E485E">
      <w:pPr>
        <w:spacing w:line="240" w:lineRule="auto"/>
        <w:contextualSpacing/>
        <w:rPr>
          <w:rFonts w:cstheme="minorHAnsi"/>
          <w:lang w:val="en-US"/>
        </w:rPr>
      </w:pPr>
    </w:p>
    <w:p w14:paraId="1047A8F2" w14:textId="77777777" w:rsidR="001E485E" w:rsidRDefault="001E485E" w:rsidP="001E485E">
      <w:pPr>
        <w:spacing w:line="240" w:lineRule="auto"/>
        <w:contextualSpacing/>
        <w:rPr>
          <w:rFonts w:cstheme="minorHAnsi"/>
          <w:lang w:val="en-US"/>
        </w:rPr>
      </w:pPr>
    </w:p>
    <w:p w14:paraId="73FB88E4" w14:textId="77777777" w:rsidR="00A11967" w:rsidRDefault="00A11967" w:rsidP="001E485E">
      <w:pPr>
        <w:spacing w:line="240" w:lineRule="auto"/>
        <w:contextualSpacing/>
        <w:rPr>
          <w:rFonts w:cstheme="minorHAnsi"/>
          <w:lang w:val="en-US"/>
        </w:rPr>
      </w:pPr>
    </w:p>
    <w:p w14:paraId="216F37CB" w14:textId="77777777" w:rsidR="00A11967" w:rsidRDefault="00A11967" w:rsidP="001E485E">
      <w:pPr>
        <w:spacing w:line="240" w:lineRule="auto"/>
        <w:contextualSpacing/>
        <w:rPr>
          <w:rFonts w:cstheme="minorHAnsi"/>
          <w:lang w:val="en-US"/>
        </w:rPr>
      </w:pPr>
    </w:p>
    <w:p w14:paraId="0FBD1FFC" w14:textId="77777777" w:rsidR="00A11967" w:rsidRDefault="00A11967" w:rsidP="001E485E">
      <w:pPr>
        <w:spacing w:line="240" w:lineRule="auto"/>
        <w:contextualSpacing/>
        <w:rPr>
          <w:rFonts w:cstheme="minorHAnsi"/>
          <w:lang w:val="en-US"/>
        </w:rPr>
      </w:pPr>
    </w:p>
    <w:p w14:paraId="1692AF8C" w14:textId="77777777" w:rsidR="00A11967" w:rsidRDefault="00A11967" w:rsidP="001E485E">
      <w:pPr>
        <w:spacing w:line="240" w:lineRule="auto"/>
        <w:contextualSpacing/>
        <w:rPr>
          <w:rFonts w:cstheme="minorHAnsi"/>
          <w:lang w:val="en-US"/>
        </w:rPr>
      </w:pPr>
    </w:p>
    <w:p w14:paraId="3194BD35" w14:textId="77777777" w:rsidR="00A11967" w:rsidRPr="00235F4F" w:rsidRDefault="00A11967" w:rsidP="001E485E">
      <w:pPr>
        <w:spacing w:line="240" w:lineRule="auto"/>
        <w:contextualSpacing/>
        <w:rPr>
          <w:rFonts w:cstheme="minorHAnsi"/>
          <w:lang w:val="en-US"/>
        </w:rPr>
      </w:pPr>
    </w:p>
    <w:p w14:paraId="282916C5"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to reduce their risk of </w:t>
      </w:r>
      <w:r w:rsidRPr="00235F4F">
        <w:rPr>
          <w:rFonts w:cstheme="minorHAnsi"/>
          <w:b/>
          <w:bCs/>
          <w:color w:val="C00000"/>
          <w:lang w:val="en-US"/>
        </w:rPr>
        <w:t>being diagnosed with stage III or higher cancer</w:t>
      </w:r>
      <w:r w:rsidRPr="00235F4F">
        <w:rPr>
          <w:rFonts w:cstheme="minorHAnsi"/>
          <w:lang w:val="en-US"/>
        </w:rPr>
        <w:t xml:space="preserve">. Breast cancer screening lowers their risk in different scenarios in the table below over a period of 10 years. </w:t>
      </w:r>
      <w:r w:rsidRPr="00235F4F">
        <w:rPr>
          <w:rFonts w:cstheme="minorHAnsi"/>
          <w:b/>
          <w:bCs/>
          <w:lang w:val="en-US"/>
        </w:rPr>
        <w:t xml:space="preserve">Please choose an option that will reflect whether the majority of patients (&gt;50%) would think this reduction in risk is an important or trivial effect. </w:t>
      </w:r>
    </w:p>
    <w:p w14:paraId="4B5B48A6" w14:textId="77777777" w:rsidR="001E485E" w:rsidRPr="00235F4F" w:rsidRDefault="001E485E" w:rsidP="001E485E">
      <w:pPr>
        <w:spacing w:line="240" w:lineRule="auto"/>
        <w:contextualSpacing/>
        <w:rPr>
          <w:rFonts w:cstheme="minorHAnsi"/>
          <w:i/>
          <w:iCs/>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5D775F64" w14:textId="77777777" w:rsidTr="00BA37B7">
        <w:trPr>
          <w:trHeight w:val="477"/>
        </w:trPr>
        <w:tc>
          <w:tcPr>
            <w:tcW w:w="630" w:type="dxa"/>
            <w:shd w:val="clear" w:color="auto" w:fill="E7E6E6" w:themeFill="background2"/>
          </w:tcPr>
          <w:p w14:paraId="07FEF448"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5AEE17D1"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7B148676"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248C3D51" w14:textId="77777777" w:rsidTr="00BA37B7">
        <w:trPr>
          <w:trHeight w:val="244"/>
        </w:trPr>
        <w:tc>
          <w:tcPr>
            <w:tcW w:w="630" w:type="dxa"/>
          </w:tcPr>
          <w:p w14:paraId="4793695A" w14:textId="77777777" w:rsidR="001E485E" w:rsidRPr="00235F4F" w:rsidRDefault="001E485E" w:rsidP="00BA37B7">
            <w:pPr>
              <w:contextualSpacing/>
              <w:rPr>
                <w:rFonts w:cstheme="minorHAnsi"/>
              </w:rPr>
            </w:pPr>
            <w:r w:rsidRPr="00235F4F">
              <w:rPr>
                <w:rFonts w:cstheme="minorHAnsi"/>
              </w:rPr>
              <w:t>a.</w:t>
            </w:r>
          </w:p>
        </w:tc>
        <w:tc>
          <w:tcPr>
            <w:tcW w:w="6604" w:type="dxa"/>
          </w:tcPr>
          <w:p w14:paraId="7D3D7C5B"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 there will be</w:t>
            </w:r>
            <w:r w:rsidRPr="00235F4F">
              <w:rPr>
                <w:rFonts w:cstheme="minorHAnsi"/>
                <w:b/>
                <w:bCs/>
              </w:rPr>
              <w:t xml:space="preserve"> 0.5 </w:t>
            </w:r>
            <w:r w:rsidRPr="00235F4F">
              <w:rPr>
                <w:rFonts w:cstheme="minorHAnsi"/>
              </w:rPr>
              <w:t>less ≥</w:t>
            </w:r>
            <w:r>
              <w:rPr>
                <w:rFonts w:cstheme="minorHAnsi"/>
              </w:rPr>
              <w:t xml:space="preserve"> </w:t>
            </w:r>
            <w:r w:rsidRPr="00235F4F">
              <w:rPr>
                <w:rFonts w:cstheme="minorHAnsi"/>
              </w:rPr>
              <w:t>stage III cancer diagnosed over 10 years.</w:t>
            </w:r>
          </w:p>
        </w:tc>
        <w:sdt>
          <w:sdtPr>
            <w:rPr>
              <w:rFonts w:cstheme="minorHAnsi"/>
            </w:rPr>
            <w:id w:val="-1473507305"/>
            <w:placeholder>
              <w:docPart w:val="9CFB2995BDA04E49BFFE4BB45F826195"/>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AD8A705"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05E581B2" w14:textId="77777777" w:rsidTr="00BA37B7">
        <w:trPr>
          <w:trHeight w:val="231"/>
        </w:trPr>
        <w:tc>
          <w:tcPr>
            <w:tcW w:w="630" w:type="dxa"/>
          </w:tcPr>
          <w:p w14:paraId="3318FF61" w14:textId="77777777" w:rsidR="001E485E" w:rsidRPr="00235F4F" w:rsidRDefault="001E485E" w:rsidP="00BA37B7">
            <w:pPr>
              <w:contextualSpacing/>
              <w:rPr>
                <w:rFonts w:cstheme="minorHAnsi"/>
              </w:rPr>
            </w:pPr>
            <w:r w:rsidRPr="00235F4F">
              <w:rPr>
                <w:rFonts w:cstheme="minorHAnsi"/>
              </w:rPr>
              <w:t>b.</w:t>
            </w:r>
          </w:p>
        </w:tc>
        <w:tc>
          <w:tcPr>
            <w:tcW w:w="6604" w:type="dxa"/>
          </w:tcPr>
          <w:p w14:paraId="6109F37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1 </w:t>
            </w:r>
            <w:r w:rsidRPr="00235F4F">
              <w:rPr>
                <w:rFonts w:cstheme="minorHAnsi"/>
              </w:rPr>
              <w:t>less ≥</w:t>
            </w:r>
            <w:r>
              <w:rPr>
                <w:rFonts w:cstheme="minorHAnsi"/>
              </w:rPr>
              <w:t xml:space="preserve"> </w:t>
            </w:r>
            <w:r w:rsidRPr="00235F4F">
              <w:rPr>
                <w:rFonts w:cstheme="minorHAnsi"/>
              </w:rPr>
              <w:t>stage III cancer diagnosed over 10 years.</w:t>
            </w:r>
          </w:p>
        </w:tc>
        <w:sdt>
          <w:sdtPr>
            <w:rPr>
              <w:rFonts w:cstheme="minorHAnsi"/>
            </w:rPr>
            <w:id w:val="-1965024006"/>
            <w:placeholder>
              <w:docPart w:val="10BD5E99839E49C69142026A5C56AA8D"/>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5CF1F02"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2707B9E5" w14:textId="77777777" w:rsidTr="00BA37B7">
        <w:trPr>
          <w:trHeight w:val="244"/>
        </w:trPr>
        <w:tc>
          <w:tcPr>
            <w:tcW w:w="630" w:type="dxa"/>
          </w:tcPr>
          <w:p w14:paraId="50AD47B4" w14:textId="77777777" w:rsidR="001E485E" w:rsidRPr="00235F4F" w:rsidRDefault="001E485E" w:rsidP="00BA37B7">
            <w:pPr>
              <w:contextualSpacing/>
              <w:rPr>
                <w:rFonts w:cstheme="minorHAnsi"/>
              </w:rPr>
            </w:pPr>
            <w:r w:rsidRPr="00235F4F">
              <w:rPr>
                <w:rFonts w:cstheme="minorHAnsi"/>
              </w:rPr>
              <w:t>c.</w:t>
            </w:r>
          </w:p>
        </w:tc>
        <w:tc>
          <w:tcPr>
            <w:tcW w:w="6604" w:type="dxa"/>
          </w:tcPr>
          <w:p w14:paraId="22A4AD84"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1.5</w:t>
            </w:r>
            <w:r w:rsidRPr="00235F4F">
              <w:rPr>
                <w:rFonts w:cstheme="minorHAnsi"/>
              </w:rPr>
              <w:t xml:space="preserve"> less ≥</w:t>
            </w:r>
            <w:r>
              <w:rPr>
                <w:rFonts w:cstheme="minorHAnsi"/>
              </w:rPr>
              <w:t xml:space="preserve"> </w:t>
            </w:r>
            <w:r w:rsidRPr="00235F4F">
              <w:rPr>
                <w:rFonts w:cstheme="minorHAnsi"/>
              </w:rPr>
              <w:t>stage III cancer diagnosed over 10 years.</w:t>
            </w:r>
          </w:p>
        </w:tc>
        <w:sdt>
          <w:sdtPr>
            <w:rPr>
              <w:rFonts w:cstheme="minorHAnsi"/>
            </w:rPr>
            <w:id w:val="-436365167"/>
            <w:placeholder>
              <w:docPart w:val="B1448BFFABDB40B8B4A5757E1E9ABC28"/>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22A174BA"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1BA96B64" w14:textId="77777777" w:rsidTr="00BA37B7">
        <w:trPr>
          <w:trHeight w:val="231"/>
        </w:trPr>
        <w:tc>
          <w:tcPr>
            <w:tcW w:w="630" w:type="dxa"/>
          </w:tcPr>
          <w:p w14:paraId="6E73541D" w14:textId="77777777" w:rsidR="001E485E" w:rsidRPr="00235F4F" w:rsidRDefault="001E485E" w:rsidP="00BA37B7">
            <w:pPr>
              <w:contextualSpacing/>
              <w:rPr>
                <w:rFonts w:cstheme="minorHAnsi"/>
              </w:rPr>
            </w:pPr>
            <w:r w:rsidRPr="00235F4F">
              <w:rPr>
                <w:rFonts w:cstheme="minorHAnsi"/>
              </w:rPr>
              <w:t>d.</w:t>
            </w:r>
          </w:p>
        </w:tc>
        <w:tc>
          <w:tcPr>
            <w:tcW w:w="6604" w:type="dxa"/>
          </w:tcPr>
          <w:p w14:paraId="596ED924"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2</w:t>
            </w:r>
            <w:r w:rsidRPr="00235F4F">
              <w:rPr>
                <w:rFonts w:cstheme="minorHAnsi"/>
              </w:rPr>
              <w:t xml:space="preserve"> less ≥</w:t>
            </w:r>
            <w:r>
              <w:rPr>
                <w:rFonts w:cstheme="minorHAnsi"/>
              </w:rPr>
              <w:t xml:space="preserve"> </w:t>
            </w:r>
            <w:r w:rsidRPr="00235F4F">
              <w:rPr>
                <w:rFonts w:cstheme="minorHAnsi"/>
              </w:rPr>
              <w:t>stage III cancer diagnosed over 10 years.</w:t>
            </w:r>
          </w:p>
        </w:tc>
        <w:sdt>
          <w:sdtPr>
            <w:rPr>
              <w:rFonts w:cstheme="minorHAnsi"/>
            </w:rPr>
            <w:id w:val="1682933704"/>
            <w:placeholder>
              <w:docPart w:val="1DD97528BBED412487AEF1A5B0CE4456"/>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C8D169E"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79B36231" w14:textId="77777777" w:rsidTr="00BA37B7">
        <w:trPr>
          <w:trHeight w:val="244"/>
        </w:trPr>
        <w:tc>
          <w:tcPr>
            <w:tcW w:w="630" w:type="dxa"/>
          </w:tcPr>
          <w:p w14:paraId="4D899373" w14:textId="77777777" w:rsidR="001E485E" w:rsidRPr="00235F4F" w:rsidRDefault="001E485E" w:rsidP="00BA37B7">
            <w:pPr>
              <w:contextualSpacing/>
              <w:rPr>
                <w:rFonts w:cstheme="minorHAnsi"/>
              </w:rPr>
            </w:pPr>
            <w:r w:rsidRPr="00235F4F">
              <w:rPr>
                <w:rFonts w:cstheme="minorHAnsi"/>
              </w:rPr>
              <w:t>e.</w:t>
            </w:r>
          </w:p>
        </w:tc>
        <w:tc>
          <w:tcPr>
            <w:tcW w:w="6604" w:type="dxa"/>
          </w:tcPr>
          <w:p w14:paraId="31EA7E7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2.5</w:t>
            </w:r>
            <w:r w:rsidRPr="00235F4F">
              <w:rPr>
                <w:rFonts w:cstheme="minorHAnsi"/>
              </w:rPr>
              <w:t xml:space="preserve"> less ≥</w:t>
            </w:r>
            <w:r>
              <w:rPr>
                <w:rFonts w:cstheme="minorHAnsi"/>
              </w:rPr>
              <w:t xml:space="preserve"> </w:t>
            </w:r>
            <w:r w:rsidRPr="00235F4F">
              <w:rPr>
                <w:rFonts w:cstheme="minorHAnsi"/>
              </w:rPr>
              <w:t>stage III cancer diagnosed over 10 years.</w:t>
            </w:r>
          </w:p>
        </w:tc>
        <w:sdt>
          <w:sdtPr>
            <w:rPr>
              <w:rFonts w:cstheme="minorHAnsi"/>
            </w:rPr>
            <w:id w:val="1807806148"/>
            <w:placeholder>
              <w:docPart w:val="726A059FA390479D898F0B03DFF0D836"/>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C0367D7"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2A5FA14D" w14:textId="77777777" w:rsidTr="00BA37B7">
        <w:trPr>
          <w:trHeight w:val="244"/>
        </w:trPr>
        <w:tc>
          <w:tcPr>
            <w:tcW w:w="630" w:type="dxa"/>
          </w:tcPr>
          <w:p w14:paraId="71CAEFC1" w14:textId="77777777" w:rsidR="001E485E" w:rsidRPr="00235F4F" w:rsidRDefault="001E485E" w:rsidP="00BA37B7">
            <w:pPr>
              <w:contextualSpacing/>
              <w:rPr>
                <w:rFonts w:cstheme="minorHAnsi"/>
              </w:rPr>
            </w:pPr>
            <w:r w:rsidRPr="00235F4F">
              <w:rPr>
                <w:rFonts w:cstheme="minorHAnsi"/>
              </w:rPr>
              <w:t>f.</w:t>
            </w:r>
          </w:p>
        </w:tc>
        <w:tc>
          <w:tcPr>
            <w:tcW w:w="6604" w:type="dxa"/>
          </w:tcPr>
          <w:p w14:paraId="115CA5F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3 </w:t>
            </w:r>
            <w:r w:rsidRPr="00235F4F">
              <w:rPr>
                <w:rFonts w:cstheme="minorHAnsi"/>
              </w:rPr>
              <w:t>less ≥</w:t>
            </w:r>
            <w:r>
              <w:rPr>
                <w:rFonts w:cstheme="minorHAnsi"/>
              </w:rPr>
              <w:t xml:space="preserve"> </w:t>
            </w:r>
            <w:r w:rsidRPr="00235F4F">
              <w:rPr>
                <w:rFonts w:cstheme="minorHAnsi"/>
              </w:rPr>
              <w:t>stage III cancer diagnosed over 10 years.</w:t>
            </w:r>
          </w:p>
        </w:tc>
        <w:sdt>
          <w:sdtPr>
            <w:rPr>
              <w:rFonts w:cstheme="minorHAnsi"/>
            </w:rPr>
            <w:id w:val="1181784698"/>
            <w:placeholder>
              <w:docPart w:val="B0EA1D1941A1464F82B478060672E021"/>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2A58C3E3"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31BBC58A" w14:textId="77777777" w:rsidR="001E485E" w:rsidRPr="00235F4F" w:rsidRDefault="001E485E" w:rsidP="001E485E">
      <w:pPr>
        <w:spacing w:line="240" w:lineRule="auto"/>
        <w:contextualSpacing/>
        <w:rPr>
          <w:rFonts w:cstheme="minorHAnsi"/>
          <w:b/>
          <w:bCs/>
          <w:lang w:val="en-US"/>
        </w:rPr>
      </w:pPr>
    </w:p>
    <w:p w14:paraId="0B960C50"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1" behindDoc="0" locked="0" layoutInCell="1" allowOverlap="1" wp14:anchorId="3825B9CF" wp14:editId="1A56044E">
                <wp:simplePos x="0" y="0"/>
                <wp:positionH relativeFrom="margin">
                  <wp:align>left</wp:align>
                </wp:positionH>
                <wp:positionV relativeFrom="paragraph">
                  <wp:posOffset>491490</wp:posOffset>
                </wp:positionV>
                <wp:extent cx="6188075" cy="871855"/>
                <wp:effectExtent l="0" t="0" r="22225" b="23495"/>
                <wp:wrapSquare wrapText="bothSides"/>
                <wp:docPr id="1563100488" name="Text Box 1563100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550BCDD5"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5B9CF" id="Text Box 1563100488" o:spid="_x0000_s1038" type="#_x0000_t202" style="position:absolute;margin-left:0;margin-top:38.7pt;width:487.25pt;height:68.6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9rGgIAACY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fE8Sx+jrRWUD8SsQijcGnQ6NAC/uasJ9GW3P86CFScmU+WmrPK5/Oo8mTM&#10;F9czMvDSU116hJUEVfLA2XjchjQZkTcLt9TERid+nzM55UxiTLSfBieq/dJOr57He/MH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DcGh9rGgIAACYEAAAOAAAAAAAAAAAAAAAAAC4CAABkcnMvZTJvRG9jLnhtbFBLAQItABQA&#10;BgAIAAAAIQCPh59K3QAAAAcBAAAPAAAAAAAAAAAAAAAAAHQEAABkcnMvZG93bnJldi54bWxQSwUG&#10;AAAAAAQABADzAAAAfgUAAAAA&#10;" strokecolor="black [3213]">
                <v:textbox>
                  <w:txbxContent>
                    <w:p w14:paraId="550BCDD5"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of being diagnosed with stage III or higher</w:t>
      </w:r>
      <w:r w:rsidRPr="00235F4F">
        <w:rPr>
          <w:rFonts w:cstheme="minorHAnsi"/>
          <w:b/>
          <w:bCs/>
          <w:lang w:val="en-US"/>
        </w:rPr>
        <w:t xml:space="preserve">, please note it </w:t>
      </w:r>
      <w:r w:rsidRPr="00235F4F">
        <w:rPr>
          <w:rFonts w:cstheme="minorHAnsi"/>
          <w:b/>
          <w:bCs/>
          <w:lang w:val="en-US"/>
        </w:rPr>
        <w:lastRenderedPageBreak/>
        <w:t xml:space="preserve">here, otherwise please leave blank: </w:t>
      </w:r>
    </w:p>
    <w:p w14:paraId="16630FFD" w14:textId="77777777" w:rsidR="001E485E" w:rsidRDefault="001E485E" w:rsidP="001E485E">
      <w:pPr>
        <w:spacing w:line="240" w:lineRule="auto"/>
        <w:contextualSpacing/>
        <w:rPr>
          <w:rFonts w:cstheme="minorHAnsi"/>
          <w:lang w:val="en-US"/>
        </w:rPr>
      </w:pPr>
    </w:p>
    <w:p w14:paraId="573E3846" w14:textId="77777777" w:rsidR="00A11967" w:rsidRDefault="00A11967" w:rsidP="001E485E">
      <w:pPr>
        <w:spacing w:line="240" w:lineRule="auto"/>
        <w:contextualSpacing/>
        <w:rPr>
          <w:rFonts w:cstheme="minorHAnsi"/>
          <w:lang w:val="en-US"/>
        </w:rPr>
      </w:pPr>
    </w:p>
    <w:p w14:paraId="230E4FA6" w14:textId="77777777" w:rsidR="00A11967" w:rsidRDefault="00A11967" w:rsidP="001E485E">
      <w:pPr>
        <w:spacing w:line="240" w:lineRule="auto"/>
        <w:contextualSpacing/>
        <w:rPr>
          <w:rFonts w:cstheme="minorHAnsi"/>
          <w:lang w:val="en-US"/>
        </w:rPr>
      </w:pPr>
    </w:p>
    <w:p w14:paraId="7E0596B7" w14:textId="77777777" w:rsidR="00A11967" w:rsidRDefault="00A11967" w:rsidP="001E485E">
      <w:pPr>
        <w:spacing w:line="240" w:lineRule="auto"/>
        <w:contextualSpacing/>
        <w:rPr>
          <w:rFonts w:cstheme="minorHAnsi"/>
          <w:lang w:val="en-US"/>
        </w:rPr>
      </w:pPr>
    </w:p>
    <w:p w14:paraId="01C7356A" w14:textId="77777777" w:rsidR="00A11967" w:rsidRDefault="00A11967" w:rsidP="001E485E">
      <w:pPr>
        <w:spacing w:line="240" w:lineRule="auto"/>
        <w:contextualSpacing/>
        <w:rPr>
          <w:rFonts w:cstheme="minorHAnsi"/>
          <w:lang w:val="en-US"/>
        </w:rPr>
      </w:pPr>
    </w:p>
    <w:p w14:paraId="23B99084" w14:textId="77777777" w:rsidR="00A11967" w:rsidRDefault="00A11967" w:rsidP="001E485E">
      <w:pPr>
        <w:spacing w:line="240" w:lineRule="auto"/>
        <w:contextualSpacing/>
        <w:rPr>
          <w:rFonts w:cstheme="minorHAnsi"/>
          <w:lang w:val="en-US"/>
        </w:rPr>
      </w:pPr>
    </w:p>
    <w:p w14:paraId="6B4C70E6" w14:textId="77777777" w:rsidR="00A11967" w:rsidRPr="00235F4F" w:rsidRDefault="00A11967" w:rsidP="001E485E">
      <w:pPr>
        <w:spacing w:line="240" w:lineRule="auto"/>
        <w:contextualSpacing/>
        <w:rPr>
          <w:rFonts w:cstheme="minorHAnsi"/>
          <w:lang w:val="en-US"/>
        </w:rPr>
      </w:pPr>
    </w:p>
    <w:p w14:paraId="716915DA"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Breast cancer screening may </w:t>
      </w:r>
      <w:r w:rsidRPr="00235F4F">
        <w:rPr>
          <w:rFonts w:cstheme="minorHAnsi"/>
          <w:u w:val="single"/>
          <w:lang w:val="en-US"/>
        </w:rPr>
        <w:t>increase</w:t>
      </w:r>
      <w:r w:rsidRPr="00235F4F">
        <w:rPr>
          <w:rFonts w:cstheme="minorHAnsi"/>
          <w:lang w:val="en-US"/>
        </w:rPr>
        <w:t xml:space="preserve"> their risk of having an</w:t>
      </w:r>
      <w:r w:rsidRPr="00235F4F">
        <w:rPr>
          <w:rFonts w:cstheme="minorHAnsi"/>
          <w:b/>
          <w:bCs/>
          <w:color w:val="C00000"/>
          <w:lang w:val="en-US"/>
        </w:rPr>
        <w:t xml:space="preserve"> overdiagnosed cancer </w:t>
      </w:r>
      <w:r w:rsidRPr="00235F4F">
        <w:rPr>
          <w:rFonts w:cstheme="minorHAnsi"/>
          <w:lang w:val="en-US"/>
        </w:rPr>
        <w:t>(i.e., a cancer that may never cause any harm or symptoms but</w:t>
      </w:r>
      <w:r>
        <w:rPr>
          <w:rFonts w:cstheme="minorHAnsi"/>
          <w:lang w:val="en-US"/>
        </w:rPr>
        <w:t xml:space="preserve"> leads to having a diagnosis (i.e., label) of cancer and</w:t>
      </w:r>
      <w:r w:rsidRPr="00235F4F">
        <w:rPr>
          <w:rFonts w:cstheme="minorHAnsi"/>
          <w:lang w:val="en-US"/>
        </w:rPr>
        <w:t xml:space="preserve"> may lead to unnecessary treatments or medications). </w:t>
      </w:r>
      <w:r w:rsidRPr="00235F4F">
        <w:rPr>
          <w:rFonts w:cstheme="minorHAnsi"/>
          <w:b/>
          <w:bCs/>
          <w:lang w:val="en-US"/>
        </w:rPr>
        <w:t xml:space="preserve">Please choose an option that will reflect whether the majority of patients (&gt;50%) would think this increase in risk is an important or trivial effect. </w:t>
      </w:r>
    </w:p>
    <w:p w14:paraId="67784E32" w14:textId="77777777" w:rsidR="001E485E" w:rsidRPr="00235F4F" w:rsidRDefault="001E485E" w:rsidP="001E485E">
      <w:pPr>
        <w:spacing w:line="240" w:lineRule="auto"/>
        <w:ind w:left="360"/>
        <w:contextualSpacing/>
        <w:rPr>
          <w:rFonts w:cstheme="minorHAnsi"/>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72683907" w14:textId="77777777" w:rsidTr="00BA37B7">
        <w:trPr>
          <w:trHeight w:val="477"/>
        </w:trPr>
        <w:tc>
          <w:tcPr>
            <w:tcW w:w="630" w:type="dxa"/>
            <w:shd w:val="clear" w:color="auto" w:fill="E7E6E6" w:themeFill="background2"/>
          </w:tcPr>
          <w:p w14:paraId="0D5CB3B3"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3866A435"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54B65859"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6CAA8288" w14:textId="77777777" w:rsidTr="00BA37B7">
        <w:trPr>
          <w:trHeight w:val="244"/>
        </w:trPr>
        <w:tc>
          <w:tcPr>
            <w:tcW w:w="630" w:type="dxa"/>
          </w:tcPr>
          <w:p w14:paraId="2360B48F" w14:textId="77777777" w:rsidR="001E485E" w:rsidRPr="00235F4F" w:rsidRDefault="001E485E" w:rsidP="00BA37B7">
            <w:pPr>
              <w:contextualSpacing/>
              <w:rPr>
                <w:rFonts w:cstheme="minorHAnsi"/>
              </w:rPr>
            </w:pPr>
            <w:r w:rsidRPr="00235F4F">
              <w:rPr>
                <w:rFonts w:cstheme="minorHAnsi"/>
              </w:rPr>
              <w:t>a.</w:t>
            </w:r>
          </w:p>
        </w:tc>
        <w:tc>
          <w:tcPr>
            <w:tcW w:w="6604" w:type="dxa"/>
          </w:tcPr>
          <w:p w14:paraId="4FFBA4E5"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 there will be</w:t>
            </w:r>
            <w:r w:rsidRPr="00235F4F">
              <w:rPr>
                <w:rFonts w:cstheme="minorHAnsi"/>
                <w:b/>
                <w:bCs/>
              </w:rPr>
              <w:t xml:space="preserve"> 1 </w:t>
            </w:r>
            <w:r w:rsidRPr="00235F4F">
              <w:rPr>
                <w:rFonts w:cstheme="minorHAnsi"/>
              </w:rPr>
              <w:t>more overdiagnosed cancer over 10 years.</w:t>
            </w:r>
          </w:p>
        </w:tc>
        <w:sdt>
          <w:sdtPr>
            <w:rPr>
              <w:rFonts w:cstheme="minorHAnsi"/>
            </w:rPr>
            <w:id w:val="-664001797"/>
            <w:placeholder>
              <w:docPart w:val="4D255539163D4456BCDF8AE17A41B661"/>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3F1C1F5"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7377E0C2" w14:textId="77777777" w:rsidTr="00BA37B7">
        <w:trPr>
          <w:trHeight w:val="231"/>
        </w:trPr>
        <w:tc>
          <w:tcPr>
            <w:tcW w:w="630" w:type="dxa"/>
          </w:tcPr>
          <w:p w14:paraId="645E93E4" w14:textId="77777777" w:rsidR="001E485E" w:rsidRPr="00235F4F" w:rsidRDefault="001E485E" w:rsidP="00BA37B7">
            <w:pPr>
              <w:contextualSpacing/>
              <w:rPr>
                <w:rFonts w:cstheme="minorHAnsi"/>
              </w:rPr>
            </w:pPr>
            <w:r w:rsidRPr="00235F4F">
              <w:rPr>
                <w:rFonts w:cstheme="minorHAnsi"/>
              </w:rPr>
              <w:t>b.</w:t>
            </w:r>
          </w:p>
        </w:tc>
        <w:tc>
          <w:tcPr>
            <w:tcW w:w="6604" w:type="dxa"/>
          </w:tcPr>
          <w:p w14:paraId="1B5C6EAB"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2 </w:t>
            </w:r>
            <w:r w:rsidRPr="00235F4F">
              <w:rPr>
                <w:rFonts w:cstheme="minorHAnsi"/>
              </w:rPr>
              <w:t>more overdiagnosed cancers over 10 years.</w:t>
            </w:r>
          </w:p>
        </w:tc>
        <w:sdt>
          <w:sdtPr>
            <w:rPr>
              <w:rFonts w:cstheme="minorHAnsi"/>
            </w:rPr>
            <w:id w:val="892314310"/>
            <w:placeholder>
              <w:docPart w:val="DD78A24943BA48D4A444379F880ADA60"/>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40E4B9F"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5E698220" w14:textId="77777777" w:rsidTr="00BA37B7">
        <w:trPr>
          <w:trHeight w:val="244"/>
        </w:trPr>
        <w:tc>
          <w:tcPr>
            <w:tcW w:w="630" w:type="dxa"/>
          </w:tcPr>
          <w:p w14:paraId="58F6760D" w14:textId="77777777" w:rsidR="001E485E" w:rsidRPr="00235F4F" w:rsidRDefault="001E485E" w:rsidP="00BA37B7">
            <w:pPr>
              <w:contextualSpacing/>
              <w:rPr>
                <w:rFonts w:cstheme="minorHAnsi"/>
              </w:rPr>
            </w:pPr>
            <w:r w:rsidRPr="00235F4F">
              <w:rPr>
                <w:rFonts w:cstheme="minorHAnsi"/>
              </w:rPr>
              <w:t>c.</w:t>
            </w:r>
          </w:p>
        </w:tc>
        <w:tc>
          <w:tcPr>
            <w:tcW w:w="6604" w:type="dxa"/>
          </w:tcPr>
          <w:p w14:paraId="021BA911"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3</w:t>
            </w:r>
            <w:r w:rsidRPr="00235F4F">
              <w:rPr>
                <w:rFonts w:cstheme="minorHAnsi"/>
              </w:rPr>
              <w:t xml:space="preserve"> more overdiagnosed cancers over 10 years.</w:t>
            </w:r>
          </w:p>
        </w:tc>
        <w:sdt>
          <w:sdtPr>
            <w:rPr>
              <w:rFonts w:cstheme="minorHAnsi"/>
            </w:rPr>
            <w:id w:val="-627704757"/>
            <w:placeholder>
              <w:docPart w:val="578040EA494D46B989477F2687AA150C"/>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A31AA91"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0ED0DB79" w14:textId="77777777" w:rsidTr="00BA37B7">
        <w:trPr>
          <w:trHeight w:val="231"/>
        </w:trPr>
        <w:tc>
          <w:tcPr>
            <w:tcW w:w="630" w:type="dxa"/>
          </w:tcPr>
          <w:p w14:paraId="10B1E35D" w14:textId="77777777" w:rsidR="001E485E" w:rsidRPr="00235F4F" w:rsidRDefault="001E485E" w:rsidP="00BA37B7">
            <w:pPr>
              <w:contextualSpacing/>
              <w:rPr>
                <w:rFonts w:cstheme="minorHAnsi"/>
              </w:rPr>
            </w:pPr>
            <w:r w:rsidRPr="00235F4F">
              <w:rPr>
                <w:rFonts w:cstheme="minorHAnsi"/>
              </w:rPr>
              <w:t>d.</w:t>
            </w:r>
          </w:p>
        </w:tc>
        <w:tc>
          <w:tcPr>
            <w:tcW w:w="6604" w:type="dxa"/>
          </w:tcPr>
          <w:p w14:paraId="136C232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4</w:t>
            </w:r>
            <w:r w:rsidRPr="00235F4F">
              <w:rPr>
                <w:rFonts w:cstheme="minorHAnsi"/>
              </w:rPr>
              <w:t xml:space="preserve"> more overdiagnosed cancers over 10 years.</w:t>
            </w:r>
          </w:p>
        </w:tc>
        <w:sdt>
          <w:sdtPr>
            <w:rPr>
              <w:rFonts w:cstheme="minorHAnsi"/>
            </w:rPr>
            <w:id w:val="1169370323"/>
            <w:placeholder>
              <w:docPart w:val="2D653FCC62E146F39EE4EA9A520EB0F1"/>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68E5E9F"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26321AEA" w14:textId="77777777" w:rsidTr="00BA37B7">
        <w:trPr>
          <w:trHeight w:val="244"/>
        </w:trPr>
        <w:tc>
          <w:tcPr>
            <w:tcW w:w="630" w:type="dxa"/>
          </w:tcPr>
          <w:p w14:paraId="7D805F09" w14:textId="77777777" w:rsidR="001E485E" w:rsidRPr="00235F4F" w:rsidRDefault="001E485E" w:rsidP="00BA37B7">
            <w:pPr>
              <w:contextualSpacing/>
              <w:rPr>
                <w:rFonts w:cstheme="minorHAnsi"/>
              </w:rPr>
            </w:pPr>
            <w:r w:rsidRPr="00235F4F">
              <w:rPr>
                <w:rFonts w:cstheme="minorHAnsi"/>
              </w:rPr>
              <w:t>e.</w:t>
            </w:r>
          </w:p>
        </w:tc>
        <w:tc>
          <w:tcPr>
            <w:tcW w:w="6604" w:type="dxa"/>
          </w:tcPr>
          <w:p w14:paraId="40CAD14F"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5</w:t>
            </w:r>
            <w:r w:rsidRPr="00235F4F">
              <w:rPr>
                <w:rFonts w:cstheme="minorHAnsi"/>
              </w:rPr>
              <w:t xml:space="preserve"> more overdiagnosed cancers over 10 years.</w:t>
            </w:r>
          </w:p>
        </w:tc>
        <w:sdt>
          <w:sdtPr>
            <w:rPr>
              <w:rFonts w:cstheme="minorHAnsi"/>
            </w:rPr>
            <w:id w:val="-657841292"/>
            <w:placeholder>
              <w:docPart w:val="8471B2D98CFB42EFA873537643C127A5"/>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FCC930C"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75A8EF0" w14:textId="77777777" w:rsidTr="00BA37B7">
        <w:trPr>
          <w:trHeight w:val="244"/>
        </w:trPr>
        <w:tc>
          <w:tcPr>
            <w:tcW w:w="630" w:type="dxa"/>
          </w:tcPr>
          <w:p w14:paraId="6B3F3788" w14:textId="77777777" w:rsidR="001E485E" w:rsidRPr="00235F4F" w:rsidRDefault="001E485E" w:rsidP="00BA37B7">
            <w:pPr>
              <w:contextualSpacing/>
              <w:rPr>
                <w:rFonts w:cstheme="minorHAnsi"/>
              </w:rPr>
            </w:pPr>
            <w:r w:rsidRPr="00235F4F">
              <w:rPr>
                <w:rFonts w:cstheme="minorHAnsi"/>
              </w:rPr>
              <w:t>f.</w:t>
            </w:r>
          </w:p>
        </w:tc>
        <w:tc>
          <w:tcPr>
            <w:tcW w:w="6604" w:type="dxa"/>
          </w:tcPr>
          <w:p w14:paraId="734242E8"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there will be </w:t>
            </w:r>
            <w:r w:rsidRPr="00235F4F">
              <w:rPr>
                <w:rFonts w:cstheme="minorHAnsi"/>
                <w:b/>
                <w:bCs/>
              </w:rPr>
              <w:t xml:space="preserve">6 </w:t>
            </w:r>
            <w:r w:rsidRPr="00235F4F">
              <w:rPr>
                <w:rFonts w:cstheme="minorHAnsi"/>
              </w:rPr>
              <w:t>more overdiagnosed cancers over 10 years.</w:t>
            </w:r>
          </w:p>
        </w:tc>
        <w:sdt>
          <w:sdtPr>
            <w:rPr>
              <w:rFonts w:cstheme="minorHAnsi"/>
            </w:rPr>
            <w:id w:val="1937712823"/>
            <w:placeholder>
              <w:docPart w:val="622910FE63D841A2AE1230041A9C135C"/>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00DAAB4"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282A54F8" w14:textId="77777777" w:rsidR="001E485E" w:rsidRPr="00235F4F" w:rsidRDefault="001E485E" w:rsidP="001E485E">
      <w:pPr>
        <w:spacing w:line="240" w:lineRule="auto"/>
        <w:contextualSpacing/>
        <w:rPr>
          <w:rFonts w:cstheme="minorHAnsi"/>
          <w:i/>
          <w:iCs/>
          <w:lang w:val="en-US"/>
        </w:rPr>
      </w:pPr>
    </w:p>
    <w:p w14:paraId="7B0A8861" w14:textId="77777777" w:rsidR="001E485E" w:rsidRPr="00235F4F" w:rsidRDefault="001E485E" w:rsidP="001E485E">
      <w:pPr>
        <w:spacing w:line="240" w:lineRule="auto"/>
        <w:contextualSpacing/>
        <w:rPr>
          <w:rFonts w:cstheme="minorHAnsi"/>
          <w:b/>
          <w:bCs/>
          <w:lang w:val="en-US"/>
        </w:rPr>
      </w:pPr>
    </w:p>
    <w:p w14:paraId="5E1EECB8"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2" behindDoc="0" locked="0" layoutInCell="1" allowOverlap="1" wp14:anchorId="70EFF076" wp14:editId="3FE8CDB0">
                <wp:simplePos x="0" y="0"/>
                <wp:positionH relativeFrom="margin">
                  <wp:align>left</wp:align>
                </wp:positionH>
                <wp:positionV relativeFrom="paragraph">
                  <wp:posOffset>491490</wp:posOffset>
                </wp:positionV>
                <wp:extent cx="6188075" cy="871855"/>
                <wp:effectExtent l="0" t="0" r="22225" b="23495"/>
                <wp:wrapSquare wrapText="bothSides"/>
                <wp:docPr id="1927606" name="Text Box 1927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40E43E11"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FF076" id="Text Box 1927606" o:spid="_x0000_s1039" type="#_x0000_t202" style="position:absolute;margin-left:0;margin-top:38.7pt;width:487.25pt;height:68.65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" strokecolor="black [3213]">
                <v:textbox>
                  <w:txbxContent>
                    <w:p w14:paraId="40E43E11"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of having an overdiagnosed cancer</w:t>
      </w:r>
      <w:r w:rsidRPr="00235F4F">
        <w:rPr>
          <w:rFonts w:cstheme="minorHAnsi"/>
          <w:b/>
          <w:bCs/>
          <w:lang w:val="en-US"/>
        </w:rPr>
        <w:t xml:space="preserve">, please note it here, otherwise please leave blank: </w:t>
      </w:r>
    </w:p>
    <w:p w14:paraId="636C35DE" w14:textId="77777777" w:rsidR="001E485E" w:rsidRPr="00235F4F" w:rsidRDefault="001E485E" w:rsidP="001E485E">
      <w:pPr>
        <w:spacing w:line="240" w:lineRule="auto"/>
        <w:contextualSpacing/>
        <w:rPr>
          <w:rFonts w:cstheme="minorHAnsi"/>
          <w:lang w:val="en-US"/>
        </w:rPr>
      </w:pPr>
    </w:p>
    <w:p w14:paraId="495B7C7C" w14:textId="77777777" w:rsidR="001E485E" w:rsidRDefault="001E485E" w:rsidP="001E485E">
      <w:pPr>
        <w:spacing w:line="240" w:lineRule="auto"/>
        <w:contextualSpacing/>
        <w:rPr>
          <w:rFonts w:cstheme="minorHAnsi"/>
          <w:lang w:val="en-US"/>
        </w:rPr>
      </w:pPr>
    </w:p>
    <w:p w14:paraId="19B853CE" w14:textId="77777777" w:rsidR="005B340E" w:rsidRDefault="005B340E" w:rsidP="001E485E">
      <w:pPr>
        <w:spacing w:line="240" w:lineRule="auto"/>
        <w:contextualSpacing/>
        <w:rPr>
          <w:rFonts w:cstheme="minorHAnsi"/>
          <w:lang w:val="en-US"/>
        </w:rPr>
      </w:pPr>
    </w:p>
    <w:p w14:paraId="26F1F438" w14:textId="77777777" w:rsidR="005B340E" w:rsidRDefault="005B340E" w:rsidP="001E485E">
      <w:pPr>
        <w:spacing w:line="240" w:lineRule="auto"/>
        <w:contextualSpacing/>
        <w:rPr>
          <w:rFonts w:cstheme="minorHAnsi"/>
          <w:lang w:val="en-US"/>
        </w:rPr>
      </w:pPr>
    </w:p>
    <w:p w14:paraId="0204C432" w14:textId="77777777" w:rsidR="005B340E" w:rsidRDefault="005B340E" w:rsidP="001E485E">
      <w:pPr>
        <w:spacing w:line="240" w:lineRule="auto"/>
        <w:contextualSpacing/>
        <w:rPr>
          <w:rFonts w:cstheme="minorHAnsi"/>
          <w:lang w:val="en-US"/>
        </w:rPr>
      </w:pPr>
    </w:p>
    <w:p w14:paraId="3BE9D3F1" w14:textId="77777777" w:rsidR="005B340E" w:rsidRDefault="005B340E" w:rsidP="001E485E">
      <w:pPr>
        <w:spacing w:line="240" w:lineRule="auto"/>
        <w:contextualSpacing/>
        <w:rPr>
          <w:rFonts w:cstheme="minorHAnsi"/>
          <w:lang w:val="en-US"/>
        </w:rPr>
      </w:pPr>
    </w:p>
    <w:p w14:paraId="4039547E" w14:textId="77777777" w:rsidR="005B340E" w:rsidRPr="00235F4F" w:rsidRDefault="005B340E" w:rsidP="001E485E">
      <w:pPr>
        <w:spacing w:line="240" w:lineRule="auto"/>
        <w:contextualSpacing/>
        <w:rPr>
          <w:rFonts w:cstheme="minorHAnsi"/>
          <w:lang w:val="en-US"/>
        </w:rPr>
      </w:pPr>
    </w:p>
    <w:p w14:paraId="55C37E08"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Breast cancer screening may </w:t>
      </w:r>
      <w:r>
        <w:rPr>
          <w:rFonts w:cstheme="minorHAnsi"/>
          <w:lang w:val="en-US"/>
        </w:rPr>
        <w:t xml:space="preserve">lead to at least one </w:t>
      </w:r>
      <w:r w:rsidRPr="00235F4F">
        <w:rPr>
          <w:rFonts w:cstheme="minorHAnsi"/>
          <w:b/>
          <w:bCs/>
          <w:color w:val="C00000"/>
          <w:lang w:val="en-US"/>
        </w:rPr>
        <w:t xml:space="preserve">false positive result which could require either imaging alone or imaging plus biopsy </w:t>
      </w:r>
      <w:r w:rsidRPr="00235F4F">
        <w:rPr>
          <w:rFonts w:cstheme="minorHAnsi"/>
          <w:lang w:val="en-US"/>
        </w:rPr>
        <w:t xml:space="preserve">(i.e., a false alarm). </w:t>
      </w:r>
      <w:r w:rsidRPr="00235F4F">
        <w:rPr>
          <w:rFonts w:cstheme="minorHAnsi"/>
          <w:b/>
          <w:bCs/>
          <w:lang w:val="en-US"/>
        </w:rPr>
        <w:t xml:space="preserve">Please choose an option that will reflect whether the majority of patients (&gt;50%) would think this increase in risk is an important or trivial effect. </w:t>
      </w:r>
    </w:p>
    <w:p w14:paraId="47C6E2B4" w14:textId="77777777" w:rsidR="001E485E" w:rsidRPr="00235F4F" w:rsidRDefault="001E485E" w:rsidP="001E485E">
      <w:pPr>
        <w:spacing w:line="240" w:lineRule="auto"/>
        <w:ind w:left="360"/>
        <w:contextualSpacing/>
        <w:rPr>
          <w:rFonts w:cstheme="minorHAnsi"/>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5BA4673A" w14:textId="77777777" w:rsidTr="00BA37B7">
        <w:trPr>
          <w:trHeight w:val="477"/>
        </w:trPr>
        <w:tc>
          <w:tcPr>
            <w:tcW w:w="630" w:type="dxa"/>
            <w:shd w:val="clear" w:color="auto" w:fill="E7E6E6" w:themeFill="background2"/>
          </w:tcPr>
          <w:p w14:paraId="33F3FF83"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329E228D"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77A04C84"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7E98A97B" w14:textId="77777777" w:rsidTr="00BA37B7">
        <w:trPr>
          <w:trHeight w:val="244"/>
        </w:trPr>
        <w:tc>
          <w:tcPr>
            <w:tcW w:w="630" w:type="dxa"/>
          </w:tcPr>
          <w:p w14:paraId="4D18FEE6" w14:textId="77777777" w:rsidR="001E485E" w:rsidRPr="00235F4F" w:rsidRDefault="001E485E" w:rsidP="00BA37B7">
            <w:pPr>
              <w:contextualSpacing/>
              <w:rPr>
                <w:rFonts w:cstheme="minorHAnsi"/>
              </w:rPr>
            </w:pPr>
            <w:r w:rsidRPr="00235F4F">
              <w:rPr>
                <w:rFonts w:cstheme="minorHAnsi"/>
              </w:rPr>
              <w:t>a.</w:t>
            </w:r>
          </w:p>
        </w:tc>
        <w:tc>
          <w:tcPr>
            <w:tcW w:w="6604" w:type="dxa"/>
          </w:tcPr>
          <w:p w14:paraId="52F7ADCC"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 xml:space="preserve">100 </w:t>
            </w:r>
            <w:r>
              <w:rPr>
                <w:rFonts w:cstheme="minorHAnsi"/>
              </w:rPr>
              <w:t xml:space="preserve">will experience one or </w:t>
            </w:r>
            <w:r w:rsidRPr="00235F4F">
              <w:rPr>
                <w:rFonts w:cstheme="minorHAnsi"/>
              </w:rPr>
              <w:t>more false positives over 10 years.</w:t>
            </w:r>
          </w:p>
        </w:tc>
        <w:sdt>
          <w:sdtPr>
            <w:rPr>
              <w:rFonts w:cstheme="minorHAnsi"/>
            </w:rPr>
            <w:id w:val="-290895525"/>
            <w:placeholder>
              <w:docPart w:val="37A7D35A0DCA4AA685735D247ABE5D06"/>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2D348B3"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14294BBA" w14:textId="77777777" w:rsidTr="00BA37B7">
        <w:trPr>
          <w:trHeight w:val="231"/>
        </w:trPr>
        <w:tc>
          <w:tcPr>
            <w:tcW w:w="630" w:type="dxa"/>
          </w:tcPr>
          <w:p w14:paraId="41AAC534" w14:textId="77777777" w:rsidR="001E485E" w:rsidRPr="00235F4F" w:rsidRDefault="001E485E" w:rsidP="00BA37B7">
            <w:pPr>
              <w:contextualSpacing/>
              <w:rPr>
                <w:rFonts w:cstheme="minorHAnsi"/>
              </w:rPr>
            </w:pPr>
            <w:r w:rsidRPr="00235F4F">
              <w:rPr>
                <w:rFonts w:cstheme="minorHAnsi"/>
              </w:rPr>
              <w:t>b.</w:t>
            </w:r>
          </w:p>
        </w:tc>
        <w:tc>
          <w:tcPr>
            <w:tcW w:w="6604" w:type="dxa"/>
          </w:tcPr>
          <w:p w14:paraId="4F5C2D7D"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1</w:t>
            </w:r>
            <w:r>
              <w:rPr>
                <w:rFonts w:cstheme="minorHAnsi"/>
                <w:b/>
                <w:bCs/>
              </w:rPr>
              <w:t>25</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1899171321"/>
            <w:placeholder>
              <w:docPart w:val="D67AC946014642F38BC30D91D5BC081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1E49E6D5"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62B8A684" w14:textId="77777777" w:rsidTr="00BA37B7">
        <w:trPr>
          <w:trHeight w:val="244"/>
        </w:trPr>
        <w:tc>
          <w:tcPr>
            <w:tcW w:w="630" w:type="dxa"/>
          </w:tcPr>
          <w:p w14:paraId="0F4AE9F4" w14:textId="77777777" w:rsidR="001E485E" w:rsidRPr="00235F4F" w:rsidRDefault="001E485E" w:rsidP="00BA37B7">
            <w:pPr>
              <w:contextualSpacing/>
              <w:rPr>
                <w:rFonts w:cstheme="minorHAnsi"/>
              </w:rPr>
            </w:pPr>
            <w:r w:rsidRPr="00235F4F">
              <w:rPr>
                <w:rFonts w:cstheme="minorHAnsi"/>
              </w:rPr>
              <w:t>c.</w:t>
            </w:r>
          </w:p>
        </w:tc>
        <w:tc>
          <w:tcPr>
            <w:tcW w:w="6604" w:type="dxa"/>
          </w:tcPr>
          <w:p w14:paraId="47FDDEC7"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1</w:t>
            </w:r>
            <w:r>
              <w:rPr>
                <w:rFonts w:cstheme="minorHAnsi"/>
                <w:b/>
                <w:bCs/>
              </w:rPr>
              <w:t>5</w:t>
            </w:r>
            <w:r w:rsidRPr="00235F4F">
              <w:rPr>
                <w:rFonts w:cstheme="minorHAnsi"/>
                <w:b/>
                <w:bCs/>
              </w:rPr>
              <w:t xml:space="preserve">0 </w:t>
            </w:r>
            <w:r>
              <w:rPr>
                <w:rFonts w:cstheme="minorHAnsi"/>
              </w:rPr>
              <w:t xml:space="preserve">will experience one or </w:t>
            </w:r>
            <w:r w:rsidRPr="00235F4F">
              <w:rPr>
                <w:rFonts w:cstheme="minorHAnsi"/>
              </w:rPr>
              <w:t>more false positives over 10 years.</w:t>
            </w:r>
          </w:p>
        </w:tc>
        <w:sdt>
          <w:sdtPr>
            <w:rPr>
              <w:rFonts w:cstheme="minorHAnsi"/>
            </w:rPr>
            <w:id w:val="1709459175"/>
            <w:placeholder>
              <w:docPart w:val="A46D847BB25A4D808747271DD6848F3A"/>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158476A"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2FB9E724" w14:textId="77777777" w:rsidTr="00BA37B7">
        <w:trPr>
          <w:trHeight w:val="231"/>
        </w:trPr>
        <w:tc>
          <w:tcPr>
            <w:tcW w:w="630" w:type="dxa"/>
          </w:tcPr>
          <w:p w14:paraId="60D8FD47" w14:textId="77777777" w:rsidR="001E485E" w:rsidRPr="00235F4F" w:rsidRDefault="001E485E" w:rsidP="00BA37B7">
            <w:pPr>
              <w:contextualSpacing/>
              <w:rPr>
                <w:rFonts w:cstheme="minorHAnsi"/>
              </w:rPr>
            </w:pPr>
            <w:r w:rsidRPr="00235F4F">
              <w:rPr>
                <w:rFonts w:cstheme="minorHAnsi"/>
              </w:rPr>
              <w:lastRenderedPageBreak/>
              <w:t>d.</w:t>
            </w:r>
          </w:p>
        </w:tc>
        <w:tc>
          <w:tcPr>
            <w:tcW w:w="6604" w:type="dxa"/>
          </w:tcPr>
          <w:p w14:paraId="7F797923"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1</w:t>
            </w:r>
            <w:r>
              <w:rPr>
                <w:rFonts w:cstheme="minorHAnsi"/>
                <w:b/>
                <w:bCs/>
              </w:rPr>
              <w:t>75</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1847973120"/>
            <w:placeholder>
              <w:docPart w:val="669A48C7CC154FF29365A1385EFB0EBB"/>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2292694"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772E3BC9" w14:textId="77777777" w:rsidTr="00BA37B7">
        <w:trPr>
          <w:trHeight w:val="244"/>
        </w:trPr>
        <w:tc>
          <w:tcPr>
            <w:tcW w:w="630" w:type="dxa"/>
          </w:tcPr>
          <w:p w14:paraId="09E50ECC" w14:textId="77777777" w:rsidR="001E485E" w:rsidRPr="00235F4F" w:rsidRDefault="001E485E" w:rsidP="00BA37B7">
            <w:pPr>
              <w:contextualSpacing/>
              <w:rPr>
                <w:rFonts w:cstheme="minorHAnsi"/>
              </w:rPr>
            </w:pPr>
            <w:r w:rsidRPr="00235F4F">
              <w:rPr>
                <w:rFonts w:cstheme="minorHAnsi"/>
              </w:rPr>
              <w:t>e.</w:t>
            </w:r>
          </w:p>
        </w:tc>
        <w:tc>
          <w:tcPr>
            <w:tcW w:w="6604" w:type="dxa"/>
          </w:tcPr>
          <w:p w14:paraId="33755CDC"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Pr>
                <w:rFonts w:cstheme="minorHAnsi"/>
                <w:b/>
                <w:bCs/>
              </w:rPr>
              <w:t>2</w:t>
            </w:r>
            <w:r w:rsidRPr="00235F4F">
              <w:rPr>
                <w:rFonts w:cstheme="minorHAnsi"/>
                <w:b/>
                <w:bCs/>
              </w:rPr>
              <w:t xml:space="preserve">00 </w:t>
            </w:r>
            <w:r>
              <w:rPr>
                <w:rFonts w:cstheme="minorHAnsi"/>
              </w:rPr>
              <w:t xml:space="preserve">will experience one or </w:t>
            </w:r>
            <w:r w:rsidRPr="00235F4F">
              <w:rPr>
                <w:rFonts w:cstheme="minorHAnsi"/>
              </w:rPr>
              <w:t>more false positives over 10 years.</w:t>
            </w:r>
          </w:p>
        </w:tc>
        <w:sdt>
          <w:sdtPr>
            <w:rPr>
              <w:rFonts w:cstheme="minorHAnsi"/>
            </w:rPr>
            <w:id w:val="-1079449233"/>
            <w:placeholder>
              <w:docPart w:val="B2A83216B479426A93D885B3E9B4CBC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87838F7"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4480669" w14:textId="77777777" w:rsidTr="00BA37B7">
        <w:trPr>
          <w:trHeight w:val="244"/>
        </w:trPr>
        <w:tc>
          <w:tcPr>
            <w:tcW w:w="630" w:type="dxa"/>
          </w:tcPr>
          <w:p w14:paraId="43B888FA" w14:textId="77777777" w:rsidR="001E485E" w:rsidRPr="00235F4F" w:rsidRDefault="001E485E" w:rsidP="00BA37B7">
            <w:pPr>
              <w:contextualSpacing/>
              <w:rPr>
                <w:rFonts w:cstheme="minorHAnsi"/>
              </w:rPr>
            </w:pPr>
            <w:r w:rsidRPr="00235F4F">
              <w:rPr>
                <w:rFonts w:cstheme="minorHAnsi"/>
              </w:rPr>
              <w:t>f.</w:t>
            </w:r>
          </w:p>
        </w:tc>
        <w:tc>
          <w:tcPr>
            <w:tcW w:w="6604" w:type="dxa"/>
          </w:tcPr>
          <w:p w14:paraId="196BBB82"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Pr>
                <w:rFonts w:cstheme="minorHAnsi"/>
                <w:b/>
                <w:bCs/>
              </w:rPr>
              <w:t>225</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997498040"/>
            <w:placeholder>
              <w:docPart w:val="30CC39FA34BA4E8C9A518759E85D87B0"/>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5053827"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1A2AC69C" w14:textId="77777777" w:rsidR="001E485E" w:rsidRPr="00235F4F" w:rsidRDefault="001E485E" w:rsidP="001E485E">
      <w:pPr>
        <w:spacing w:line="240" w:lineRule="auto"/>
        <w:contextualSpacing/>
        <w:rPr>
          <w:rFonts w:cstheme="minorHAnsi"/>
          <w:i/>
          <w:iCs/>
          <w:lang w:val="en-US"/>
        </w:rPr>
      </w:pPr>
    </w:p>
    <w:p w14:paraId="761207B0" w14:textId="77777777" w:rsidR="001E485E" w:rsidRPr="00235F4F" w:rsidRDefault="001E485E" w:rsidP="001E485E">
      <w:pPr>
        <w:spacing w:line="240" w:lineRule="auto"/>
        <w:contextualSpacing/>
        <w:rPr>
          <w:rFonts w:cstheme="minorHAnsi"/>
          <w:b/>
          <w:bCs/>
          <w:lang w:val="en-US"/>
        </w:rPr>
      </w:pPr>
    </w:p>
    <w:p w14:paraId="2CBDF3E8"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3" behindDoc="0" locked="0" layoutInCell="1" allowOverlap="1" wp14:anchorId="6127A54A" wp14:editId="48FCE53E">
                <wp:simplePos x="0" y="0"/>
                <wp:positionH relativeFrom="margin">
                  <wp:align>left</wp:align>
                </wp:positionH>
                <wp:positionV relativeFrom="paragraph">
                  <wp:posOffset>491490</wp:posOffset>
                </wp:positionV>
                <wp:extent cx="6188075" cy="871855"/>
                <wp:effectExtent l="0" t="0" r="22225" b="23495"/>
                <wp:wrapSquare wrapText="bothSides"/>
                <wp:docPr id="514911593" name="Text Box 514911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0F2DFC47"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7A54A" id="Text Box 514911593" o:spid="_x0000_s1040" type="#_x0000_t202" style="position:absolute;margin-left:0;margin-top:38.7pt;width:487.25pt;height:68.65pt;z-index:2516582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DzoOszGgIAACYEAAAOAAAAAAAAAAAAAAAAAC4CAABkcnMvZTJvRG9jLnhtbFBLAQItABQA&#10;BgAIAAAAIQCPh59K3QAAAAcBAAAPAAAAAAAAAAAAAAAAAHQEAABkcnMvZG93bnJldi54bWxQSwUG&#10;AAAAAAQABADzAAAAfgUAAAAA&#10;" strokecolor="black [3213]">
                <v:textbox>
                  <w:txbxContent>
                    <w:p w14:paraId="0F2DFC47"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w:t>
      </w:r>
      <w:r w:rsidRPr="00335713">
        <w:rPr>
          <w:rFonts w:cstheme="minorHAnsi"/>
          <w:b/>
          <w:bCs/>
          <w:lang w:val="en-US"/>
        </w:rPr>
        <w:t xml:space="preserve">having a </w:t>
      </w:r>
      <w:r w:rsidRPr="00335713">
        <w:rPr>
          <w:rFonts w:cstheme="minorHAnsi"/>
          <w:b/>
          <w:bCs/>
          <w:color w:val="C00000"/>
          <w:lang w:val="en-US"/>
        </w:rPr>
        <w:t xml:space="preserve">false positive result </w:t>
      </w:r>
      <w:r w:rsidRPr="00235F4F">
        <w:rPr>
          <w:rFonts w:cstheme="minorHAnsi"/>
          <w:b/>
          <w:bCs/>
          <w:color w:val="C00000"/>
          <w:lang w:val="en-US"/>
        </w:rPr>
        <w:t>which could require either imaging alone or imaging plus biopsy</w:t>
      </w:r>
      <w:r w:rsidRPr="00235F4F">
        <w:rPr>
          <w:rFonts w:cstheme="minorHAnsi"/>
          <w:b/>
          <w:bCs/>
          <w:lang w:val="en-US"/>
        </w:rPr>
        <w:t xml:space="preserve">, please note it here, otherwise please leave blank: </w:t>
      </w:r>
    </w:p>
    <w:p w14:paraId="0E42E69F" w14:textId="77777777" w:rsidR="001E485E" w:rsidRDefault="001E485E" w:rsidP="001E485E">
      <w:pPr>
        <w:spacing w:line="240" w:lineRule="auto"/>
        <w:contextualSpacing/>
        <w:rPr>
          <w:rFonts w:cstheme="minorHAnsi"/>
          <w:lang w:val="en-US"/>
        </w:rPr>
      </w:pPr>
    </w:p>
    <w:p w14:paraId="221F8833" w14:textId="77777777" w:rsidR="005B340E" w:rsidRDefault="005B340E" w:rsidP="001E485E">
      <w:pPr>
        <w:spacing w:line="240" w:lineRule="auto"/>
        <w:contextualSpacing/>
        <w:rPr>
          <w:rFonts w:cstheme="minorHAnsi"/>
          <w:lang w:val="en-US"/>
        </w:rPr>
      </w:pPr>
    </w:p>
    <w:p w14:paraId="40098804" w14:textId="77777777" w:rsidR="005B340E" w:rsidRDefault="005B340E" w:rsidP="001E485E">
      <w:pPr>
        <w:spacing w:line="240" w:lineRule="auto"/>
        <w:contextualSpacing/>
        <w:rPr>
          <w:rFonts w:cstheme="minorHAnsi"/>
          <w:lang w:val="en-US"/>
        </w:rPr>
      </w:pPr>
    </w:p>
    <w:p w14:paraId="33F9FD25" w14:textId="77777777" w:rsidR="005B340E" w:rsidRDefault="005B340E" w:rsidP="001E485E">
      <w:pPr>
        <w:spacing w:line="240" w:lineRule="auto"/>
        <w:contextualSpacing/>
        <w:rPr>
          <w:rFonts w:cstheme="minorHAnsi"/>
          <w:lang w:val="en-US"/>
        </w:rPr>
      </w:pPr>
    </w:p>
    <w:p w14:paraId="40772E91" w14:textId="77777777" w:rsidR="005B340E" w:rsidRDefault="005B340E" w:rsidP="001E485E">
      <w:pPr>
        <w:spacing w:line="240" w:lineRule="auto"/>
        <w:contextualSpacing/>
        <w:rPr>
          <w:rFonts w:cstheme="minorHAnsi"/>
          <w:lang w:val="en-US"/>
        </w:rPr>
      </w:pPr>
    </w:p>
    <w:p w14:paraId="7EDA729A" w14:textId="77777777" w:rsidR="005B340E" w:rsidRPr="00235F4F" w:rsidRDefault="005B340E" w:rsidP="001E485E">
      <w:pPr>
        <w:spacing w:line="240" w:lineRule="auto"/>
        <w:contextualSpacing/>
        <w:rPr>
          <w:rFonts w:cstheme="minorHAnsi"/>
          <w:lang w:val="en-US"/>
        </w:rPr>
      </w:pPr>
    </w:p>
    <w:p w14:paraId="37962559" w14:textId="77777777" w:rsidR="001E485E" w:rsidRPr="00235F4F" w:rsidRDefault="001E485E" w:rsidP="001E485E">
      <w:pPr>
        <w:spacing w:line="240" w:lineRule="auto"/>
        <w:contextualSpacing/>
        <w:rPr>
          <w:rFonts w:cstheme="minorHAnsi"/>
          <w:lang w:val="en-US"/>
        </w:rPr>
      </w:pPr>
    </w:p>
    <w:p w14:paraId="16239B08"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Breast cancer screening may </w:t>
      </w:r>
      <w:r>
        <w:rPr>
          <w:rFonts w:cstheme="minorHAnsi"/>
          <w:lang w:val="en-US"/>
        </w:rPr>
        <w:t>lead to at least one</w:t>
      </w:r>
      <w:r w:rsidRPr="00235F4F">
        <w:rPr>
          <w:rFonts w:cstheme="minorHAnsi"/>
          <w:lang w:val="en-US"/>
        </w:rPr>
        <w:t xml:space="preserve"> </w:t>
      </w:r>
      <w:r w:rsidRPr="00235F4F">
        <w:rPr>
          <w:rFonts w:cstheme="minorHAnsi"/>
          <w:b/>
          <w:bCs/>
          <w:color w:val="C00000"/>
          <w:lang w:val="en-US"/>
        </w:rPr>
        <w:t xml:space="preserve">false positive result that requires biopsy and imaging </w:t>
      </w:r>
      <w:r w:rsidRPr="00235F4F">
        <w:rPr>
          <w:rFonts w:cstheme="minorHAnsi"/>
          <w:lang w:val="en-US"/>
        </w:rPr>
        <w:t xml:space="preserve">(i.e., a false alarm). </w:t>
      </w:r>
      <w:r w:rsidRPr="00235F4F">
        <w:rPr>
          <w:rFonts w:cstheme="minorHAnsi"/>
          <w:b/>
          <w:bCs/>
          <w:lang w:val="en-US"/>
        </w:rPr>
        <w:t xml:space="preserve">Please choose an option that will reflect whether the majority of patients (&gt;50%) would think this increase in risk is an important or trivial effect. </w:t>
      </w:r>
    </w:p>
    <w:p w14:paraId="6EFF3142" w14:textId="77777777" w:rsidR="001E485E" w:rsidRPr="00235F4F" w:rsidRDefault="001E485E" w:rsidP="001E485E">
      <w:pPr>
        <w:spacing w:line="240" w:lineRule="auto"/>
        <w:ind w:left="360"/>
        <w:contextualSpacing/>
        <w:rPr>
          <w:rFonts w:cstheme="minorHAnsi"/>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7C217673" w14:textId="77777777" w:rsidTr="00BA37B7">
        <w:trPr>
          <w:trHeight w:val="477"/>
        </w:trPr>
        <w:tc>
          <w:tcPr>
            <w:tcW w:w="630" w:type="dxa"/>
            <w:shd w:val="clear" w:color="auto" w:fill="E7E6E6" w:themeFill="background2"/>
          </w:tcPr>
          <w:p w14:paraId="4F11A963"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739C10E8"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45417B3C"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2795EADA" w14:textId="77777777" w:rsidTr="00BA37B7">
        <w:trPr>
          <w:trHeight w:val="244"/>
        </w:trPr>
        <w:tc>
          <w:tcPr>
            <w:tcW w:w="630" w:type="dxa"/>
          </w:tcPr>
          <w:p w14:paraId="2ACA08D3" w14:textId="77777777" w:rsidR="001E485E" w:rsidRPr="00235F4F" w:rsidRDefault="001E485E" w:rsidP="00BA37B7">
            <w:pPr>
              <w:contextualSpacing/>
              <w:rPr>
                <w:rFonts w:cstheme="minorHAnsi"/>
              </w:rPr>
            </w:pPr>
            <w:r w:rsidRPr="00235F4F">
              <w:rPr>
                <w:rFonts w:cstheme="minorHAnsi"/>
              </w:rPr>
              <w:t>a.</w:t>
            </w:r>
          </w:p>
        </w:tc>
        <w:tc>
          <w:tcPr>
            <w:tcW w:w="6604" w:type="dxa"/>
          </w:tcPr>
          <w:p w14:paraId="23C1419F"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 xml:space="preserve">10 </w:t>
            </w:r>
            <w:r>
              <w:rPr>
                <w:rFonts w:cstheme="minorHAnsi"/>
              </w:rPr>
              <w:t xml:space="preserve">will experience one or </w:t>
            </w:r>
            <w:r w:rsidRPr="00235F4F">
              <w:rPr>
                <w:rFonts w:cstheme="minorHAnsi"/>
              </w:rPr>
              <w:t>more false positives over 10 years.</w:t>
            </w:r>
          </w:p>
        </w:tc>
        <w:sdt>
          <w:sdtPr>
            <w:rPr>
              <w:rFonts w:cstheme="minorHAnsi"/>
            </w:rPr>
            <w:id w:val="-1921936995"/>
            <w:placeholder>
              <w:docPart w:val="EE033013C0624AEB950459F648B1E67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7FF48BA"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C2C94EA" w14:textId="77777777" w:rsidTr="00BA37B7">
        <w:trPr>
          <w:trHeight w:val="231"/>
        </w:trPr>
        <w:tc>
          <w:tcPr>
            <w:tcW w:w="630" w:type="dxa"/>
          </w:tcPr>
          <w:p w14:paraId="3D5F7A86" w14:textId="77777777" w:rsidR="001E485E" w:rsidRPr="00235F4F" w:rsidRDefault="001E485E" w:rsidP="00BA37B7">
            <w:pPr>
              <w:contextualSpacing/>
              <w:rPr>
                <w:rFonts w:cstheme="minorHAnsi"/>
              </w:rPr>
            </w:pPr>
            <w:r w:rsidRPr="00235F4F">
              <w:rPr>
                <w:rFonts w:cstheme="minorHAnsi"/>
              </w:rPr>
              <w:t>b.</w:t>
            </w:r>
          </w:p>
        </w:tc>
        <w:tc>
          <w:tcPr>
            <w:tcW w:w="6604" w:type="dxa"/>
          </w:tcPr>
          <w:p w14:paraId="12EC2B8B"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1</w:t>
            </w:r>
            <w:r>
              <w:rPr>
                <w:rFonts w:cstheme="minorHAnsi"/>
                <w:b/>
                <w:bCs/>
              </w:rPr>
              <w:t>2</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2140872468"/>
            <w:placeholder>
              <w:docPart w:val="9F23FA255CA548CA8BB536798DD0F04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94F2434"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5BB839FC" w14:textId="77777777" w:rsidTr="00BA37B7">
        <w:trPr>
          <w:trHeight w:val="244"/>
        </w:trPr>
        <w:tc>
          <w:tcPr>
            <w:tcW w:w="630" w:type="dxa"/>
          </w:tcPr>
          <w:p w14:paraId="1559AD6D" w14:textId="77777777" w:rsidR="001E485E" w:rsidRPr="00235F4F" w:rsidRDefault="001E485E" w:rsidP="00BA37B7">
            <w:pPr>
              <w:contextualSpacing/>
              <w:rPr>
                <w:rFonts w:cstheme="minorHAnsi"/>
              </w:rPr>
            </w:pPr>
            <w:r w:rsidRPr="00235F4F">
              <w:rPr>
                <w:rFonts w:cstheme="minorHAnsi"/>
              </w:rPr>
              <w:t>c.</w:t>
            </w:r>
          </w:p>
        </w:tc>
        <w:tc>
          <w:tcPr>
            <w:tcW w:w="6604" w:type="dxa"/>
          </w:tcPr>
          <w:p w14:paraId="2C5EEEF6"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1</w:t>
            </w:r>
            <w:r>
              <w:rPr>
                <w:rFonts w:cstheme="minorHAnsi"/>
                <w:b/>
                <w:bCs/>
              </w:rPr>
              <w:t>5</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850523106"/>
            <w:placeholder>
              <w:docPart w:val="FB5999601446493DA06B09AE9C644DB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1022E54"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6296A6AA" w14:textId="77777777" w:rsidTr="00BA37B7">
        <w:trPr>
          <w:trHeight w:val="231"/>
        </w:trPr>
        <w:tc>
          <w:tcPr>
            <w:tcW w:w="630" w:type="dxa"/>
          </w:tcPr>
          <w:p w14:paraId="459560D9" w14:textId="77777777" w:rsidR="001E485E" w:rsidRPr="00235F4F" w:rsidRDefault="001E485E" w:rsidP="00BA37B7">
            <w:pPr>
              <w:contextualSpacing/>
              <w:rPr>
                <w:rFonts w:cstheme="minorHAnsi"/>
              </w:rPr>
            </w:pPr>
            <w:r w:rsidRPr="00235F4F">
              <w:rPr>
                <w:rFonts w:cstheme="minorHAnsi"/>
              </w:rPr>
              <w:t>d.</w:t>
            </w:r>
          </w:p>
        </w:tc>
        <w:tc>
          <w:tcPr>
            <w:tcW w:w="6604" w:type="dxa"/>
          </w:tcPr>
          <w:p w14:paraId="0EB138A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sidRPr="00235F4F">
              <w:rPr>
                <w:rFonts w:cstheme="minorHAnsi"/>
                <w:b/>
                <w:bCs/>
              </w:rPr>
              <w:t>1</w:t>
            </w:r>
            <w:r>
              <w:rPr>
                <w:rFonts w:cstheme="minorHAnsi"/>
                <w:b/>
                <w:bCs/>
              </w:rPr>
              <w:t>8</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1716422674"/>
            <w:placeholder>
              <w:docPart w:val="59654FDE12BF409CBBDCDFC996673E80"/>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3FD82881"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46EDDAB0" w14:textId="77777777" w:rsidTr="00BA37B7">
        <w:trPr>
          <w:trHeight w:val="244"/>
        </w:trPr>
        <w:tc>
          <w:tcPr>
            <w:tcW w:w="630" w:type="dxa"/>
          </w:tcPr>
          <w:p w14:paraId="4884C4BD" w14:textId="77777777" w:rsidR="001E485E" w:rsidRPr="00235F4F" w:rsidRDefault="001E485E" w:rsidP="00BA37B7">
            <w:pPr>
              <w:contextualSpacing/>
              <w:rPr>
                <w:rFonts w:cstheme="minorHAnsi"/>
              </w:rPr>
            </w:pPr>
            <w:r w:rsidRPr="00235F4F">
              <w:rPr>
                <w:rFonts w:cstheme="minorHAnsi"/>
              </w:rPr>
              <w:t>e.</w:t>
            </w:r>
          </w:p>
        </w:tc>
        <w:tc>
          <w:tcPr>
            <w:tcW w:w="6604" w:type="dxa"/>
          </w:tcPr>
          <w:p w14:paraId="287C5F9A"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Pr>
                <w:rFonts w:cstheme="minorHAnsi"/>
                <w:b/>
                <w:bCs/>
              </w:rPr>
              <w:t>2</w:t>
            </w:r>
            <w:r w:rsidRPr="00235F4F">
              <w:rPr>
                <w:rFonts w:cstheme="minorHAnsi"/>
                <w:b/>
                <w:bCs/>
              </w:rPr>
              <w:t xml:space="preserve">0 </w:t>
            </w:r>
            <w:r>
              <w:rPr>
                <w:rFonts w:cstheme="minorHAnsi"/>
              </w:rPr>
              <w:t xml:space="preserve">will experience one or </w:t>
            </w:r>
            <w:r w:rsidRPr="00235F4F">
              <w:rPr>
                <w:rFonts w:cstheme="minorHAnsi"/>
              </w:rPr>
              <w:t>more false positives over 10 years.</w:t>
            </w:r>
          </w:p>
        </w:tc>
        <w:sdt>
          <w:sdtPr>
            <w:rPr>
              <w:rFonts w:cstheme="minorHAnsi"/>
            </w:rPr>
            <w:id w:val="1103688362"/>
            <w:placeholder>
              <w:docPart w:val="EFF309C5B8FE4B4D9355E5372A62F6E3"/>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466C61B9"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0BE772E5" w14:textId="77777777" w:rsidTr="00BA37B7">
        <w:trPr>
          <w:trHeight w:val="244"/>
        </w:trPr>
        <w:tc>
          <w:tcPr>
            <w:tcW w:w="630" w:type="dxa"/>
          </w:tcPr>
          <w:p w14:paraId="2DEB5BAB" w14:textId="77777777" w:rsidR="001E485E" w:rsidRPr="00235F4F" w:rsidRDefault="001E485E" w:rsidP="00BA37B7">
            <w:pPr>
              <w:contextualSpacing/>
              <w:rPr>
                <w:rFonts w:cstheme="minorHAnsi"/>
              </w:rPr>
            </w:pPr>
            <w:r w:rsidRPr="00235F4F">
              <w:rPr>
                <w:rFonts w:cstheme="minorHAnsi"/>
              </w:rPr>
              <w:t>f.</w:t>
            </w:r>
          </w:p>
        </w:tc>
        <w:tc>
          <w:tcPr>
            <w:tcW w:w="6604" w:type="dxa"/>
          </w:tcPr>
          <w:p w14:paraId="39287EC5"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 xml:space="preserve">patients that participate in screening, </w:t>
            </w:r>
            <w:r>
              <w:rPr>
                <w:rFonts w:cstheme="minorHAnsi"/>
                <w:b/>
                <w:bCs/>
              </w:rPr>
              <w:t>25</w:t>
            </w:r>
            <w:r w:rsidRPr="00235F4F">
              <w:rPr>
                <w:rFonts w:cstheme="minorHAnsi"/>
                <w:b/>
                <w:bCs/>
              </w:rPr>
              <w:t xml:space="preserve"> </w:t>
            </w:r>
            <w:r>
              <w:rPr>
                <w:rFonts w:cstheme="minorHAnsi"/>
              </w:rPr>
              <w:t xml:space="preserve">will experience one or </w:t>
            </w:r>
            <w:r w:rsidRPr="00235F4F">
              <w:rPr>
                <w:rFonts w:cstheme="minorHAnsi"/>
              </w:rPr>
              <w:t>more false positives over 10 years.</w:t>
            </w:r>
          </w:p>
        </w:tc>
        <w:sdt>
          <w:sdtPr>
            <w:rPr>
              <w:rFonts w:cstheme="minorHAnsi"/>
            </w:rPr>
            <w:id w:val="-692303469"/>
            <w:placeholder>
              <w:docPart w:val="B46A8DAE77F94DBEA97DAAD3A9DE2488"/>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619428A0"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492F7CD4" w14:textId="77777777" w:rsidR="001E485E" w:rsidRPr="00235F4F" w:rsidRDefault="001E485E" w:rsidP="001E485E">
      <w:pPr>
        <w:spacing w:line="240" w:lineRule="auto"/>
        <w:contextualSpacing/>
        <w:rPr>
          <w:rFonts w:cstheme="minorHAnsi"/>
          <w:i/>
          <w:iCs/>
          <w:lang w:val="en-US"/>
        </w:rPr>
      </w:pPr>
    </w:p>
    <w:p w14:paraId="3DD4AF5A" w14:textId="77777777" w:rsidR="001E485E" w:rsidRPr="00235F4F" w:rsidRDefault="001E485E" w:rsidP="001E485E">
      <w:pPr>
        <w:spacing w:line="240" w:lineRule="auto"/>
        <w:contextualSpacing/>
        <w:rPr>
          <w:rFonts w:cstheme="minorHAnsi"/>
          <w:b/>
          <w:bCs/>
          <w:lang w:val="en-US"/>
        </w:rPr>
      </w:pPr>
    </w:p>
    <w:p w14:paraId="2357DD79"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4" behindDoc="0" locked="0" layoutInCell="1" allowOverlap="1" wp14:anchorId="28F361CD" wp14:editId="1BFBCCFE">
                <wp:simplePos x="0" y="0"/>
                <wp:positionH relativeFrom="margin">
                  <wp:align>left</wp:align>
                </wp:positionH>
                <wp:positionV relativeFrom="paragraph">
                  <wp:posOffset>491490</wp:posOffset>
                </wp:positionV>
                <wp:extent cx="6188075" cy="871855"/>
                <wp:effectExtent l="0" t="0" r="22225" b="23495"/>
                <wp:wrapSquare wrapText="bothSides"/>
                <wp:docPr id="1039393318" name="Text Box 1039393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7233EB0F"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361CD" id="Text Box 1039393318" o:spid="_x0000_s1041" type="#_x0000_t202" style="position:absolute;margin-left:0;margin-top:38.7pt;width:487.25pt;height:68.65pt;z-index:25165825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AhF4XFGgIAACYEAAAOAAAAAAAAAAAAAAAAAC4CAABkcnMvZTJvRG9jLnhtbFBLAQItABQA&#10;BgAIAAAAIQCPh59K3QAAAAcBAAAPAAAAAAAAAAAAAAAAAHQEAABkcnMvZG93bnJldi54bWxQSwUG&#10;AAAAAAQABADzAAAAfgUAAAAA&#10;" strokecolor="black [3213]">
                <v:textbox>
                  <w:txbxContent>
                    <w:p w14:paraId="7233EB0F"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 xml:space="preserve">If you would like to propose a different value in risk </w:t>
      </w:r>
      <w:r>
        <w:rPr>
          <w:rFonts w:cstheme="minorHAnsi"/>
          <w:b/>
          <w:bCs/>
          <w:lang w:val="en-US"/>
        </w:rPr>
        <w:t xml:space="preserve">of having a </w:t>
      </w:r>
      <w:r w:rsidRPr="00235F4F">
        <w:rPr>
          <w:rFonts w:cstheme="minorHAnsi"/>
          <w:b/>
          <w:bCs/>
          <w:color w:val="C00000"/>
          <w:lang w:val="en-US"/>
        </w:rPr>
        <w:t>false positive result that requires biopsy and imaging</w:t>
      </w:r>
      <w:r w:rsidRPr="00235F4F">
        <w:rPr>
          <w:rFonts w:cstheme="minorHAnsi"/>
          <w:b/>
          <w:bCs/>
          <w:lang w:val="en-US"/>
        </w:rPr>
        <w:t xml:space="preserve">, please note it here, otherwise please leave blank: </w:t>
      </w:r>
    </w:p>
    <w:p w14:paraId="7CD83342" w14:textId="77777777" w:rsidR="001E485E" w:rsidRDefault="001E485E" w:rsidP="001E485E">
      <w:pPr>
        <w:spacing w:line="240" w:lineRule="auto"/>
        <w:contextualSpacing/>
        <w:rPr>
          <w:rFonts w:cstheme="minorHAnsi"/>
          <w:lang w:val="en-US"/>
        </w:rPr>
      </w:pPr>
    </w:p>
    <w:p w14:paraId="6E6BC76D" w14:textId="77777777" w:rsidR="00DE2D6F" w:rsidRDefault="00DE2D6F" w:rsidP="001E485E">
      <w:pPr>
        <w:spacing w:line="240" w:lineRule="auto"/>
        <w:contextualSpacing/>
        <w:rPr>
          <w:rFonts w:cstheme="minorHAnsi"/>
          <w:lang w:val="en-US"/>
        </w:rPr>
      </w:pPr>
    </w:p>
    <w:p w14:paraId="4D6FEFB9" w14:textId="77777777" w:rsidR="00DE2D6F" w:rsidRDefault="00DE2D6F" w:rsidP="001E485E">
      <w:pPr>
        <w:spacing w:line="240" w:lineRule="auto"/>
        <w:contextualSpacing/>
        <w:rPr>
          <w:rFonts w:cstheme="minorHAnsi"/>
          <w:lang w:val="en-US"/>
        </w:rPr>
      </w:pPr>
    </w:p>
    <w:p w14:paraId="70616A8E" w14:textId="77777777" w:rsidR="00DE2D6F" w:rsidRDefault="00DE2D6F" w:rsidP="001E485E">
      <w:pPr>
        <w:spacing w:line="240" w:lineRule="auto"/>
        <w:contextualSpacing/>
        <w:rPr>
          <w:rFonts w:cstheme="minorHAnsi"/>
          <w:lang w:val="en-US"/>
        </w:rPr>
      </w:pPr>
    </w:p>
    <w:p w14:paraId="78EE9D89" w14:textId="77777777" w:rsidR="00DE2D6F" w:rsidRDefault="00DE2D6F" w:rsidP="001E485E">
      <w:pPr>
        <w:spacing w:line="240" w:lineRule="auto"/>
        <w:contextualSpacing/>
        <w:rPr>
          <w:rFonts w:cstheme="minorHAnsi"/>
          <w:lang w:val="en-US"/>
        </w:rPr>
      </w:pPr>
    </w:p>
    <w:p w14:paraId="037CDF5B" w14:textId="77777777" w:rsidR="00DE2D6F" w:rsidRPr="00235F4F" w:rsidRDefault="00DE2D6F" w:rsidP="001E485E">
      <w:pPr>
        <w:spacing w:line="240" w:lineRule="auto"/>
        <w:contextualSpacing/>
        <w:rPr>
          <w:rFonts w:cstheme="minorHAnsi"/>
          <w:lang w:val="en-US"/>
        </w:rPr>
      </w:pPr>
    </w:p>
    <w:p w14:paraId="0D33760C" w14:textId="77777777" w:rsidR="001E485E" w:rsidRPr="00235F4F" w:rsidRDefault="001E485E" w:rsidP="001E485E">
      <w:pPr>
        <w:spacing w:line="240" w:lineRule="auto"/>
        <w:contextualSpacing/>
        <w:rPr>
          <w:rFonts w:cstheme="minorHAnsi"/>
          <w:lang w:val="en-US"/>
        </w:rPr>
      </w:pPr>
    </w:p>
    <w:p w14:paraId="0A4462A2"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Patients are considering the possibility of participating in a breast cancer screening program. Breast cancer screening </w:t>
      </w:r>
      <w:r>
        <w:rPr>
          <w:rFonts w:cstheme="minorHAnsi"/>
          <w:lang w:val="en-US"/>
        </w:rPr>
        <w:t xml:space="preserve">may lead to </w:t>
      </w:r>
      <w:r w:rsidRPr="00235F4F">
        <w:rPr>
          <w:rFonts w:cstheme="minorHAnsi"/>
          <w:b/>
          <w:bCs/>
          <w:color w:val="C00000"/>
          <w:lang w:val="en-US"/>
        </w:rPr>
        <w:t>interval cancer</w:t>
      </w:r>
      <w:r>
        <w:rPr>
          <w:rFonts w:cstheme="minorHAnsi"/>
          <w:b/>
          <w:bCs/>
          <w:color w:val="C00000"/>
          <w:lang w:val="en-US"/>
        </w:rPr>
        <w:t>s</w:t>
      </w:r>
      <w:r w:rsidRPr="00235F4F">
        <w:rPr>
          <w:rFonts w:cstheme="minorHAnsi"/>
          <w:b/>
          <w:bCs/>
          <w:color w:val="C00000"/>
          <w:lang w:val="en-US"/>
        </w:rPr>
        <w:t xml:space="preserve"> </w:t>
      </w:r>
      <w:r w:rsidRPr="00235F4F">
        <w:rPr>
          <w:rFonts w:cstheme="minorHAnsi"/>
          <w:lang w:val="en-US"/>
        </w:rPr>
        <w:t xml:space="preserve">(i.e., </w:t>
      </w:r>
      <w:r>
        <w:rPr>
          <w:rFonts w:cstheme="minorHAnsi"/>
          <w:lang w:val="en-US"/>
        </w:rPr>
        <w:t>breast cancer that was not recognized during the screening or that develops between regular screens</w:t>
      </w:r>
      <w:r w:rsidRPr="00235F4F">
        <w:rPr>
          <w:rFonts w:cstheme="minorHAnsi"/>
          <w:lang w:val="en-US"/>
        </w:rPr>
        <w:t xml:space="preserve">). These interval cancers may be more likely to occur with certain screening strategies (e.g., annual vs biannual). </w:t>
      </w:r>
      <w:r w:rsidRPr="00235F4F">
        <w:rPr>
          <w:rFonts w:cstheme="minorHAnsi"/>
          <w:b/>
          <w:bCs/>
          <w:lang w:val="en-US"/>
        </w:rPr>
        <w:t xml:space="preserve">Please choose an option that will reflect whether the majority of patients (&gt;50%) would think this associated risk is an important or trivial effect. </w:t>
      </w:r>
    </w:p>
    <w:p w14:paraId="7C88A422" w14:textId="77777777" w:rsidR="001E485E" w:rsidRPr="00235F4F" w:rsidRDefault="001E485E" w:rsidP="001E485E">
      <w:pPr>
        <w:spacing w:line="240" w:lineRule="auto"/>
        <w:ind w:left="360"/>
        <w:contextualSpacing/>
        <w:rPr>
          <w:rFonts w:cstheme="minorHAnsi"/>
          <w:lang w:val="en-US"/>
        </w:rPr>
      </w:pPr>
    </w:p>
    <w:tbl>
      <w:tblPr>
        <w:tblStyle w:val="TableGrid"/>
        <w:tblW w:w="9630" w:type="dxa"/>
        <w:tblInd w:w="85" w:type="dxa"/>
        <w:tblLook w:val="04A0" w:firstRow="1" w:lastRow="0" w:firstColumn="1" w:lastColumn="0" w:noHBand="0" w:noVBand="1"/>
      </w:tblPr>
      <w:tblGrid>
        <w:gridCol w:w="630"/>
        <w:gridCol w:w="6604"/>
        <w:gridCol w:w="2396"/>
      </w:tblGrid>
      <w:tr w:rsidR="001E485E" w:rsidRPr="00235F4F" w14:paraId="38DB2007" w14:textId="77777777" w:rsidTr="00BA37B7">
        <w:trPr>
          <w:trHeight w:val="477"/>
        </w:trPr>
        <w:tc>
          <w:tcPr>
            <w:tcW w:w="630" w:type="dxa"/>
            <w:shd w:val="clear" w:color="auto" w:fill="E7E6E6" w:themeFill="background2"/>
          </w:tcPr>
          <w:p w14:paraId="210DB0E7" w14:textId="77777777" w:rsidR="001E485E" w:rsidRPr="00235F4F" w:rsidRDefault="001E485E" w:rsidP="00BA37B7">
            <w:pPr>
              <w:contextualSpacing/>
              <w:rPr>
                <w:rFonts w:cstheme="minorHAnsi"/>
                <w:b/>
                <w:bCs/>
              </w:rPr>
            </w:pPr>
          </w:p>
        </w:tc>
        <w:tc>
          <w:tcPr>
            <w:tcW w:w="6604" w:type="dxa"/>
            <w:shd w:val="clear" w:color="auto" w:fill="E7E6E6" w:themeFill="background2"/>
            <w:vAlign w:val="center"/>
          </w:tcPr>
          <w:p w14:paraId="25484DD5" w14:textId="77777777" w:rsidR="001E485E" w:rsidRPr="00235F4F" w:rsidRDefault="001E485E" w:rsidP="00BA37B7">
            <w:pPr>
              <w:contextualSpacing/>
              <w:jc w:val="center"/>
              <w:rPr>
                <w:rFonts w:cstheme="minorHAnsi"/>
                <w:b/>
                <w:bCs/>
              </w:rPr>
            </w:pPr>
            <w:r w:rsidRPr="00235F4F">
              <w:rPr>
                <w:rFonts w:cstheme="minorHAnsi"/>
                <w:b/>
                <w:bCs/>
              </w:rPr>
              <w:t>Risk reduction scenarios</w:t>
            </w:r>
          </w:p>
        </w:tc>
        <w:tc>
          <w:tcPr>
            <w:tcW w:w="2396" w:type="dxa"/>
            <w:shd w:val="clear" w:color="auto" w:fill="E7E6E6" w:themeFill="background2"/>
            <w:vAlign w:val="center"/>
          </w:tcPr>
          <w:p w14:paraId="61DEBBE5" w14:textId="77777777" w:rsidR="001E485E" w:rsidRPr="00235F4F" w:rsidRDefault="001E485E" w:rsidP="00BA37B7">
            <w:pPr>
              <w:contextualSpacing/>
              <w:jc w:val="center"/>
              <w:rPr>
                <w:rFonts w:cstheme="minorHAnsi"/>
                <w:b/>
                <w:bCs/>
              </w:rPr>
            </w:pPr>
            <w:r w:rsidRPr="00235F4F">
              <w:rPr>
                <w:rFonts w:cstheme="minorHAnsi"/>
                <w:b/>
                <w:bCs/>
              </w:rPr>
              <w:t>Answer</w:t>
            </w:r>
          </w:p>
        </w:tc>
      </w:tr>
      <w:tr w:rsidR="001E485E" w:rsidRPr="00235F4F" w14:paraId="49F114C0" w14:textId="77777777" w:rsidTr="00BA37B7">
        <w:trPr>
          <w:trHeight w:val="244"/>
        </w:trPr>
        <w:tc>
          <w:tcPr>
            <w:tcW w:w="630" w:type="dxa"/>
          </w:tcPr>
          <w:p w14:paraId="49686C3B" w14:textId="77777777" w:rsidR="001E485E" w:rsidRPr="00235F4F" w:rsidRDefault="001E485E" w:rsidP="00BA37B7">
            <w:pPr>
              <w:contextualSpacing/>
              <w:rPr>
                <w:rFonts w:cstheme="minorHAnsi"/>
              </w:rPr>
            </w:pPr>
            <w:r w:rsidRPr="00235F4F">
              <w:rPr>
                <w:rFonts w:cstheme="minorHAnsi"/>
              </w:rPr>
              <w:t>a.</w:t>
            </w:r>
          </w:p>
        </w:tc>
        <w:tc>
          <w:tcPr>
            <w:tcW w:w="6604" w:type="dxa"/>
          </w:tcPr>
          <w:p w14:paraId="460CFC68"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w:t>
            </w:r>
            <w:r w:rsidRPr="00235F4F">
              <w:rPr>
                <w:rFonts w:cstheme="minorHAnsi"/>
                <w:b/>
                <w:bCs/>
              </w:rPr>
              <w:t xml:space="preserve"> 2 </w:t>
            </w:r>
            <w:r>
              <w:rPr>
                <w:rFonts w:cstheme="minorHAnsi"/>
              </w:rPr>
              <w:t xml:space="preserve">will have an </w:t>
            </w:r>
            <w:r w:rsidRPr="00235F4F">
              <w:rPr>
                <w:rFonts w:cstheme="minorHAnsi"/>
              </w:rPr>
              <w:t>interval cancer over 10 years.</w:t>
            </w:r>
          </w:p>
        </w:tc>
        <w:sdt>
          <w:sdtPr>
            <w:rPr>
              <w:rFonts w:cstheme="minorHAnsi"/>
            </w:rPr>
            <w:id w:val="869108002"/>
            <w:placeholder>
              <w:docPart w:val="8F10CBDC402E4B64B6DD4690AAFA9D14"/>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7B3C0DF9"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2E9037C" w14:textId="77777777" w:rsidTr="00BA37B7">
        <w:trPr>
          <w:trHeight w:val="231"/>
        </w:trPr>
        <w:tc>
          <w:tcPr>
            <w:tcW w:w="630" w:type="dxa"/>
          </w:tcPr>
          <w:p w14:paraId="40B5D700" w14:textId="77777777" w:rsidR="001E485E" w:rsidRPr="00235F4F" w:rsidRDefault="001E485E" w:rsidP="00BA37B7">
            <w:pPr>
              <w:contextualSpacing/>
              <w:rPr>
                <w:rFonts w:cstheme="minorHAnsi"/>
              </w:rPr>
            </w:pPr>
            <w:r w:rsidRPr="00235F4F">
              <w:rPr>
                <w:rFonts w:cstheme="minorHAnsi"/>
              </w:rPr>
              <w:t>b.</w:t>
            </w:r>
          </w:p>
        </w:tc>
        <w:tc>
          <w:tcPr>
            <w:tcW w:w="6604" w:type="dxa"/>
          </w:tcPr>
          <w:p w14:paraId="1B05FF42"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w:t>
            </w:r>
            <w:r w:rsidRPr="00235F4F">
              <w:rPr>
                <w:rFonts w:cstheme="minorHAnsi"/>
                <w:b/>
                <w:bCs/>
              </w:rPr>
              <w:t xml:space="preserve"> </w:t>
            </w:r>
            <w:r>
              <w:rPr>
                <w:rFonts w:cstheme="minorHAnsi"/>
                <w:b/>
                <w:bCs/>
              </w:rPr>
              <w:t>6</w:t>
            </w:r>
            <w:r w:rsidRPr="00235F4F">
              <w:rPr>
                <w:rFonts w:cstheme="minorHAnsi"/>
                <w:b/>
                <w:bCs/>
              </w:rPr>
              <w:t xml:space="preserve"> </w:t>
            </w:r>
            <w:r>
              <w:rPr>
                <w:rFonts w:cstheme="minorHAnsi"/>
              </w:rPr>
              <w:t xml:space="preserve">will have an </w:t>
            </w:r>
            <w:r w:rsidRPr="00235F4F">
              <w:rPr>
                <w:rFonts w:cstheme="minorHAnsi"/>
              </w:rPr>
              <w:t>interval cancer over 10 years.</w:t>
            </w:r>
          </w:p>
        </w:tc>
        <w:sdt>
          <w:sdtPr>
            <w:rPr>
              <w:rFonts w:cstheme="minorHAnsi"/>
            </w:rPr>
            <w:id w:val="1165284871"/>
            <w:placeholder>
              <w:docPart w:val="0C157640CB5B492A98940222C0CD07C1"/>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501E3BCD"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024DF6B7" w14:textId="77777777" w:rsidTr="00BA37B7">
        <w:trPr>
          <w:trHeight w:val="244"/>
        </w:trPr>
        <w:tc>
          <w:tcPr>
            <w:tcW w:w="630" w:type="dxa"/>
          </w:tcPr>
          <w:p w14:paraId="303787FC" w14:textId="77777777" w:rsidR="001E485E" w:rsidRPr="00235F4F" w:rsidRDefault="001E485E" w:rsidP="00BA37B7">
            <w:pPr>
              <w:contextualSpacing/>
              <w:rPr>
                <w:rFonts w:cstheme="minorHAnsi"/>
              </w:rPr>
            </w:pPr>
            <w:r w:rsidRPr="00235F4F">
              <w:rPr>
                <w:rFonts w:cstheme="minorHAnsi"/>
              </w:rPr>
              <w:t>c.</w:t>
            </w:r>
          </w:p>
        </w:tc>
        <w:tc>
          <w:tcPr>
            <w:tcW w:w="6604" w:type="dxa"/>
          </w:tcPr>
          <w:p w14:paraId="5D68A384"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w:t>
            </w:r>
            <w:r w:rsidRPr="00235F4F">
              <w:rPr>
                <w:rFonts w:cstheme="minorHAnsi"/>
                <w:b/>
                <w:bCs/>
              </w:rPr>
              <w:t xml:space="preserve"> </w:t>
            </w:r>
            <w:r>
              <w:rPr>
                <w:rFonts w:cstheme="minorHAnsi"/>
                <w:b/>
                <w:bCs/>
              </w:rPr>
              <w:t>8</w:t>
            </w:r>
            <w:r w:rsidRPr="00235F4F">
              <w:rPr>
                <w:rFonts w:cstheme="minorHAnsi"/>
                <w:b/>
                <w:bCs/>
              </w:rPr>
              <w:t xml:space="preserve"> </w:t>
            </w:r>
            <w:r>
              <w:rPr>
                <w:rFonts w:cstheme="minorHAnsi"/>
              </w:rPr>
              <w:t xml:space="preserve">will have an </w:t>
            </w:r>
            <w:r w:rsidRPr="00235F4F">
              <w:rPr>
                <w:rFonts w:cstheme="minorHAnsi"/>
              </w:rPr>
              <w:t>interval cancer over 10 years.</w:t>
            </w:r>
          </w:p>
        </w:tc>
        <w:sdt>
          <w:sdtPr>
            <w:rPr>
              <w:rFonts w:cstheme="minorHAnsi"/>
            </w:rPr>
            <w:id w:val="635534375"/>
            <w:placeholder>
              <w:docPart w:val="6D9B3E8955CE4E92A7D8682B3ECA3939"/>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1255D80C"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76783C28" w14:textId="77777777" w:rsidTr="00BA37B7">
        <w:trPr>
          <w:trHeight w:val="231"/>
        </w:trPr>
        <w:tc>
          <w:tcPr>
            <w:tcW w:w="630" w:type="dxa"/>
          </w:tcPr>
          <w:p w14:paraId="03FE805C" w14:textId="77777777" w:rsidR="001E485E" w:rsidRPr="00235F4F" w:rsidRDefault="001E485E" w:rsidP="00BA37B7">
            <w:pPr>
              <w:contextualSpacing/>
              <w:rPr>
                <w:rFonts w:cstheme="minorHAnsi"/>
              </w:rPr>
            </w:pPr>
            <w:r w:rsidRPr="00235F4F">
              <w:rPr>
                <w:rFonts w:cstheme="minorHAnsi"/>
              </w:rPr>
              <w:t>d.</w:t>
            </w:r>
          </w:p>
        </w:tc>
        <w:tc>
          <w:tcPr>
            <w:tcW w:w="6604" w:type="dxa"/>
          </w:tcPr>
          <w:p w14:paraId="558EED8A"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w:t>
            </w:r>
            <w:r w:rsidRPr="00235F4F">
              <w:rPr>
                <w:rFonts w:cstheme="minorHAnsi"/>
                <w:b/>
                <w:bCs/>
              </w:rPr>
              <w:t xml:space="preserve"> </w:t>
            </w:r>
            <w:r>
              <w:rPr>
                <w:rFonts w:cstheme="minorHAnsi"/>
                <w:b/>
                <w:bCs/>
              </w:rPr>
              <w:t>10</w:t>
            </w:r>
            <w:r w:rsidRPr="00235F4F">
              <w:rPr>
                <w:rFonts w:cstheme="minorHAnsi"/>
                <w:b/>
                <w:bCs/>
              </w:rPr>
              <w:t xml:space="preserve"> </w:t>
            </w:r>
            <w:r>
              <w:rPr>
                <w:rFonts w:cstheme="minorHAnsi"/>
              </w:rPr>
              <w:t xml:space="preserve">will have an </w:t>
            </w:r>
            <w:r w:rsidRPr="00235F4F">
              <w:rPr>
                <w:rFonts w:cstheme="minorHAnsi"/>
              </w:rPr>
              <w:t>interval cancer over 10 years.</w:t>
            </w:r>
          </w:p>
        </w:tc>
        <w:sdt>
          <w:sdtPr>
            <w:rPr>
              <w:rFonts w:cstheme="minorHAnsi"/>
            </w:rPr>
            <w:id w:val="904187050"/>
            <w:placeholder>
              <w:docPart w:val="D5381919796F4C858B2C3E0C05761EAC"/>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673BA6BB"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3CD91D9" w14:textId="77777777" w:rsidTr="00BA37B7">
        <w:trPr>
          <w:trHeight w:val="244"/>
        </w:trPr>
        <w:tc>
          <w:tcPr>
            <w:tcW w:w="630" w:type="dxa"/>
          </w:tcPr>
          <w:p w14:paraId="7DA8BDC4" w14:textId="77777777" w:rsidR="001E485E" w:rsidRPr="00235F4F" w:rsidRDefault="001E485E" w:rsidP="00BA37B7">
            <w:pPr>
              <w:contextualSpacing/>
              <w:rPr>
                <w:rFonts w:cstheme="minorHAnsi"/>
              </w:rPr>
            </w:pPr>
            <w:r w:rsidRPr="00235F4F">
              <w:rPr>
                <w:rFonts w:cstheme="minorHAnsi"/>
              </w:rPr>
              <w:t>e.</w:t>
            </w:r>
          </w:p>
        </w:tc>
        <w:tc>
          <w:tcPr>
            <w:tcW w:w="6604" w:type="dxa"/>
          </w:tcPr>
          <w:p w14:paraId="4D85167E"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w:t>
            </w:r>
            <w:r w:rsidRPr="00235F4F">
              <w:rPr>
                <w:rFonts w:cstheme="minorHAnsi"/>
                <w:b/>
                <w:bCs/>
              </w:rPr>
              <w:t xml:space="preserve"> </w:t>
            </w:r>
            <w:r>
              <w:rPr>
                <w:rFonts w:cstheme="minorHAnsi"/>
                <w:b/>
                <w:bCs/>
              </w:rPr>
              <w:t>1</w:t>
            </w:r>
            <w:r w:rsidRPr="00235F4F">
              <w:rPr>
                <w:rFonts w:cstheme="minorHAnsi"/>
                <w:b/>
                <w:bCs/>
              </w:rPr>
              <w:t xml:space="preserve">2 </w:t>
            </w:r>
            <w:r>
              <w:rPr>
                <w:rFonts w:cstheme="minorHAnsi"/>
              </w:rPr>
              <w:t xml:space="preserve">will have an </w:t>
            </w:r>
            <w:r w:rsidRPr="00235F4F">
              <w:rPr>
                <w:rFonts w:cstheme="minorHAnsi"/>
              </w:rPr>
              <w:t>interval cancer over 10 years.</w:t>
            </w:r>
          </w:p>
        </w:tc>
        <w:sdt>
          <w:sdtPr>
            <w:rPr>
              <w:rFonts w:cstheme="minorHAnsi"/>
            </w:rPr>
            <w:id w:val="-205413283"/>
            <w:placeholder>
              <w:docPart w:val="020ED61313C24277B32D261C083C4805"/>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05BCB738"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r w:rsidR="001E485E" w:rsidRPr="00235F4F" w14:paraId="3E50BA59" w14:textId="77777777" w:rsidTr="00BA37B7">
        <w:trPr>
          <w:trHeight w:val="244"/>
        </w:trPr>
        <w:tc>
          <w:tcPr>
            <w:tcW w:w="630" w:type="dxa"/>
          </w:tcPr>
          <w:p w14:paraId="7060F5A4" w14:textId="77777777" w:rsidR="001E485E" w:rsidRPr="00235F4F" w:rsidRDefault="001E485E" w:rsidP="00BA37B7">
            <w:pPr>
              <w:contextualSpacing/>
              <w:rPr>
                <w:rFonts w:cstheme="minorHAnsi"/>
              </w:rPr>
            </w:pPr>
            <w:r w:rsidRPr="00235F4F">
              <w:rPr>
                <w:rFonts w:cstheme="minorHAnsi"/>
              </w:rPr>
              <w:t>f.</w:t>
            </w:r>
          </w:p>
        </w:tc>
        <w:tc>
          <w:tcPr>
            <w:tcW w:w="6604" w:type="dxa"/>
          </w:tcPr>
          <w:p w14:paraId="52BC7D2D" w14:textId="77777777" w:rsidR="001E485E" w:rsidRPr="00235F4F" w:rsidRDefault="001E485E" w:rsidP="00BA37B7">
            <w:pPr>
              <w:contextualSpacing/>
              <w:rPr>
                <w:rFonts w:cstheme="minorHAnsi"/>
              </w:rPr>
            </w:pPr>
            <w:r w:rsidRPr="00235F4F">
              <w:rPr>
                <w:rFonts w:cstheme="minorHAnsi"/>
              </w:rPr>
              <w:t xml:space="preserve">For every </w:t>
            </w:r>
            <w:r w:rsidRPr="00235F4F">
              <w:rPr>
                <w:rFonts w:cstheme="minorHAnsi"/>
                <w:b/>
                <w:bCs/>
                <w:color w:val="C00000"/>
              </w:rPr>
              <w:t>1,000</w:t>
            </w:r>
            <w:r w:rsidRPr="00235F4F">
              <w:rPr>
                <w:rFonts w:cstheme="minorHAnsi"/>
                <w:color w:val="C00000"/>
              </w:rPr>
              <w:t xml:space="preserve"> </w:t>
            </w:r>
            <w:r w:rsidRPr="00235F4F">
              <w:rPr>
                <w:rFonts w:cstheme="minorHAnsi"/>
              </w:rPr>
              <w:t>patients that participate in screening,</w:t>
            </w:r>
            <w:r w:rsidRPr="00235F4F">
              <w:rPr>
                <w:rFonts w:cstheme="minorHAnsi"/>
                <w:b/>
                <w:bCs/>
              </w:rPr>
              <w:t xml:space="preserve"> </w:t>
            </w:r>
            <w:r>
              <w:rPr>
                <w:rFonts w:cstheme="minorHAnsi"/>
                <w:b/>
                <w:bCs/>
              </w:rPr>
              <w:t>15</w:t>
            </w:r>
            <w:r w:rsidRPr="00235F4F">
              <w:rPr>
                <w:rFonts w:cstheme="minorHAnsi"/>
                <w:b/>
                <w:bCs/>
              </w:rPr>
              <w:t xml:space="preserve"> </w:t>
            </w:r>
            <w:r>
              <w:rPr>
                <w:rFonts w:cstheme="minorHAnsi"/>
              </w:rPr>
              <w:t xml:space="preserve">will have an </w:t>
            </w:r>
            <w:r w:rsidRPr="00235F4F">
              <w:rPr>
                <w:rFonts w:cstheme="minorHAnsi"/>
              </w:rPr>
              <w:t>interval cancer over 10 years.</w:t>
            </w:r>
          </w:p>
        </w:tc>
        <w:sdt>
          <w:sdtPr>
            <w:rPr>
              <w:rFonts w:cstheme="minorHAnsi"/>
            </w:rPr>
            <w:id w:val="-710114759"/>
            <w:placeholder>
              <w:docPart w:val="05D4C05F86DA4005A79C8C056F9AA9B1"/>
            </w:placeholder>
            <w:showingPlcHdr/>
            <w:dropDownList>
              <w:listItem w:value="Choose an item."/>
              <w:listItem w:displayText="Majority would consider this important" w:value="Majority would consider this important"/>
              <w:listItem w:displayText="Majority would consider this trivial" w:value="Majority would consider this trivial"/>
            </w:dropDownList>
          </w:sdtPr>
          <w:sdtEndPr/>
          <w:sdtContent>
            <w:tc>
              <w:tcPr>
                <w:tcW w:w="2396" w:type="dxa"/>
              </w:tcPr>
              <w:p w14:paraId="241B1711" w14:textId="77777777" w:rsidR="001E485E" w:rsidRPr="00235F4F" w:rsidRDefault="001E485E" w:rsidP="00BA37B7">
                <w:pPr>
                  <w:contextualSpacing/>
                  <w:rPr>
                    <w:rFonts w:cstheme="minorHAnsi"/>
                  </w:rPr>
                </w:pPr>
                <w:r w:rsidRPr="00235F4F">
                  <w:rPr>
                    <w:rStyle w:val="PlaceholderText"/>
                    <w:rFonts w:cstheme="minorHAnsi"/>
                  </w:rPr>
                  <w:t>Choose an item.</w:t>
                </w:r>
              </w:p>
            </w:tc>
          </w:sdtContent>
        </w:sdt>
      </w:tr>
    </w:tbl>
    <w:p w14:paraId="3A09B3A3" w14:textId="77777777" w:rsidR="001E485E" w:rsidRPr="00235F4F" w:rsidRDefault="001E485E" w:rsidP="001E485E">
      <w:pPr>
        <w:spacing w:line="240" w:lineRule="auto"/>
        <w:contextualSpacing/>
        <w:rPr>
          <w:rFonts w:cstheme="minorHAnsi"/>
          <w:i/>
          <w:iCs/>
          <w:lang w:val="en-US"/>
        </w:rPr>
      </w:pPr>
    </w:p>
    <w:p w14:paraId="213D3CBF" w14:textId="77777777" w:rsidR="001E485E" w:rsidRPr="00235F4F" w:rsidRDefault="001E485E" w:rsidP="001E485E">
      <w:pPr>
        <w:spacing w:line="240" w:lineRule="auto"/>
        <w:contextualSpacing/>
        <w:rPr>
          <w:rFonts w:cstheme="minorHAnsi"/>
          <w:b/>
          <w:bCs/>
          <w:lang w:val="en-US"/>
        </w:rPr>
      </w:pPr>
    </w:p>
    <w:p w14:paraId="45503EA2" w14:textId="77777777" w:rsidR="001E485E" w:rsidRPr="00235F4F" w:rsidRDefault="001E485E" w:rsidP="001E485E">
      <w:pPr>
        <w:spacing w:line="240" w:lineRule="auto"/>
        <w:contextualSpacing/>
        <w:rPr>
          <w:rFonts w:cstheme="minorHAnsi"/>
          <w:b/>
          <w:bCs/>
          <w:lang w:val="en-US"/>
        </w:rPr>
      </w:pPr>
      <w:r w:rsidRPr="00235F4F">
        <w:rPr>
          <w:rFonts w:cstheme="minorHAnsi"/>
          <w:noProof/>
          <w:lang w:val="en-US"/>
        </w:rPr>
        <mc:AlternateContent>
          <mc:Choice Requires="wps">
            <w:drawing>
              <wp:anchor distT="45720" distB="45720" distL="114300" distR="114300" simplePos="0" relativeHeight="251658255" behindDoc="0" locked="0" layoutInCell="1" allowOverlap="1" wp14:anchorId="25F3E5BF" wp14:editId="18C19014">
                <wp:simplePos x="0" y="0"/>
                <wp:positionH relativeFrom="margin">
                  <wp:align>left</wp:align>
                </wp:positionH>
                <wp:positionV relativeFrom="paragraph">
                  <wp:posOffset>491490</wp:posOffset>
                </wp:positionV>
                <wp:extent cx="6188075" cy="871855"/>
                <wp:effectExtent l="0" t="0" r="22225" b="23495"/>
                <wp:wrapSquare wrapText="bothSides"/>
                <wp:docPr id="861586940" name="Text Box 861586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4CCD924A"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3E5BF" id="Text Box 861586940" o:spid="_x0000_s1042" type="#_x0000_t202" style="position:absolute;margin-left:0;margin-top:38.7pt;width:487.25pt;height:68.65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" strokecolor="black [3213]">
                <v:textbox>
                  <w:txbxContent>
                    <w:p w14:paraId="4CCD924A"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r w:rsidRPr="00235F4F">
        <w:rPr>
          <w:rFonts w:cstheme="minorHAnsi"/>
          <w:b/>
          <w:bCs/>
          <w:lang w:val="en-US"/>
        </w:rPr>
        <w:t>If you would like to propose a different value in risk</w:t>
      </w:r>
      <w:r>
        <w:rPr>
          <w:rFonts w:cstheme="minorHAnsi"/>
          <w:b/>
          <w:bCs/>
          <w:lang w:val="en-US"/>
        </w:rPr>
        <w:t xml:space="preserve"> of having</w:t>
      </w:r>
      <w:r w:rsidRPr="00235F4F">
        <w:rPr>
          <w:rFonts w:cstheme="minorHAnsi"/>
          <w:b/>
          <w:bCs/>
          <w:lang w:val="en-US"/>
        </w:rPr>
        <w:t xml:space="preserve"> </w:t>
      </w:r>
      <w:r w:rsidRPr="00235F4F">
        <w:rPr>
          <w:rFonts w:cstheme="minorHAnsi"/>
          <w:b/>
          <w:bCs/>
          <w:color w:val="C00000"/>
          <w:lang w:val="en-US"/>
        </w:rPr>
        <w:t>an interval cancer</w:t>
      </w:r>
      <w:r w:rsidRPr="00235F4F">
        <w:rPr>
          <w:rFonts w:cstheme="minorHAnsi"/>
          <w:b/>
          <w:bCs/>
          <w:lang w:val="en-US"/>
        </w:rPr>
        <w:t xml:space="preserve">, please note it here, otherwise please leave blank: </w:t>
      </w:r>
    </w:p>
    <w:p w14:paraId="327F9F20" w14:textId="77777777" w:rsidR="001E485E" w:rsidRDefault="001E485E" w:rsidP="001E485E">
      <w:pPr>
        <w:spacing w:line="240" w:lineRule="auto"/>
        <w:contextualSpacing/>
        <w:rPr>
          <w:rFonts w:cstheme="minorHAnsi"/>
          <w:lang w:val="en-US"/>
        </w:rPr>
      </w:pPr>
    </w:p>
    <w:p w14:paraId="06619906" w14:textId="77777777" w:rsidR="00DE2D6F" w:rsidRDefault="00DE2D6F" w:rsidP="001E485E">
      <w:pPr>
        <w:spacing w:line="240" w:lineRule="auto"/>
        <w:contextualSpacing/>
        <w:rPr>
          <w:rFonts w:cstheme="minorHAnsi"/>
          <w:lang w:val="en-US"/>
        </w:rPr>
      </w:pPr>
    </w:p>
    <w:p w14:paraId="291C5D44" w14:textId="77777777" w:rsidR="00DE2D6F" w:rsidRDefault="00DE2D6F" w:rsidP="001E485E">
      <w:pPr>
        <w:spacing w:line="240" w:lineRule="auto"/>
        <w:contextualSpacing/>
        <w:rPr>
          <w:rFonts w:cstheme="minorHAnsi"/>
          <w:lang w:val="en-US"/>
        </w:rPr>
      </w:pPr>
    </w:p>
    <w:p w14:paraId="63EC78A6" w14:textId="77777777" w:rsidR="00DE2D6F" w:rsidRDefault="00DE2D6F" w:rsidP="001E485E">
      <w:pPr>
        <w:spacing w:line="240" w:lineRule="auto"/>
        <w:contextualSpacing/>
        <w:rPr>
          <w:rFonts w:cstheme="minorHAnsi"/>
          <w:lang w:val="en-US"/>
        </w:rPr>
      </w:pPr>
    </w:p>
    <w:p w14:paraId="0B0923EC" w14:textId="77777777" w:rsidR="00DE2D6F" w:rsidRDefault="00DE2D6F" w:rsidP="001E485E">
      <w:pPr>
        <w:spacing w:line="240" w:lineRule="auto"/>
        <w:contextualSpacing/>
        <w:rPr>
          <w:rFonts w:cstheme="minorHAnsi"/>
          <w:lang w:val="en-US"/>
        </w:rPr>
      </w:pPr>
    </w:p>
    <w:p w14:paraId="3815CCC5" w14:textId="77777777" w:rsidR="00DE2D6F" w:rsidRPr="00235F4F" w:rsidRDefault="00DE2D6F" w:rsidP="001E485E">
      <w:pPr>
        <w:spacing w:line="240" w:lineRule="auto"/>
        <w:contextualSpacing/>
        <w:rPr>
          <w:rFonts w:cstheme="minorHAnsi"/>
          <w:lang w:val="en-US"/>
        </w:rPr>
      </w:pPr>
    </w:p>
    <w:p w14:paraId="65085308" w14:textId="77777777" w:rsidR="001E485E" w:rsidRPr="00235F4F" w:rsidRDefault="001E485E" w:rsidP="001E485E">
      <w:pPr>
        <w:spacing w:line="240" w:lineRule="auto"/>
        <w:contextualSpacing/>
        <w:rPr>
          <w:rFonts w:cstheme="minorHAnsi"/>
          <w:lang w:val="en-US"/>
        </w:rPr>
      </w:pPr>
    </w:p>
    <w:p w14:paraId="0B6653E5" w14:textId="77777777" w:rsidR="001E485E" w:rsidRPr="00235F4F" w:rsidRDefault="001E485E" w:rsidP="001E485E">
      <w:pPr>
        <w:numPr>
          <w:ilvl w:val="0"/>
          <w:numId w:val="34"/>
        </w:numPr>
        <w:spacing w:line="240" w:lineRule="auto"/>
        <w:contextualSpacing/>
        <w:rPr>
          <w:rFonts w:cstheme="minorHAnsi"/>
          <w:lang w:val="en-US"/>
        </w:rPr>
      </w:pPr>
      <w:r w:rsidRPr="00235F4F">
        <w:rPr>
          <w:rFonts w:cstheme="minorHAnsi"/>
          <w:lang w:val="en-US"/>
        </w:rPr>
        <w:t xml:space="preserve">If you would like to leave any notes about any considerations you took when answering the survey or general comments, please note it here, otherwise please leave blank: </w:t>
      </w:r>
    </w:p>
    <w:p w14:paraId="6FAD2093" w14:textId="77777777" w:rsidR="001E485E" w:rsidRPr="00235F4F" w:rsidRDefault="001E485E" w:rsidP="001E485E">
      <w:pPr>
        <w:spacing w:line="240" w:lineRule="auto"/>
        <w:contextualSpacing/>
        <w:rPr>
          <w:rFonts w:cstheme="minorHAnsi"/>
          <w:lang w:val="en-US"/>
        </w:rPr>
      </w:pPr>
      <w:r w:rsidRPr="00235F4F">
        <w:rPr>
          <w:rFonts w:cstheme="minorHAnsi"/>
          <w:noProof/>
          <w:lang w:val="en-US"/>
        </w:rPr>
        <mc:AlternateContent>
          <mc:Choice Requires="wps">
            <w:drawing>
              <wp:anchor distT="45720" distB="45720" distL="114300" distR="114300" simplePos="0" relativeHeight="251658256" behindDoc="0" locked="0" layoutInCell="1" allowOverlap="1" wp14:anchorId="54C111E0" wp14:editId="0DD7AA93">
                <wp:simplePos x="0" y="0"/>
                <wp:positionH relativeFrom="margin">
                  <wp:posOffset>0</wp:posOffset>
                </wp:positionH>
                <wp:positionV relativeFrom="paragraph">
                  <wp:posOffset>321945</wp:posOffset>
                </wp:positionV>
                <wp:extent cx="6188075" cy="871855"/>
                <wp:effectExtent l="0" t="0" r="22225" b="23495"/>
                <wp:wrapSquare wrapText="bothSides"/>
                <wp:docPr id="1565858017" name="Text Box 1565858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149" cy="871855"/>
                        </a:xfrm>
                        <a:prstGeom prst="rect">
                          <a:avLst/>
                        </a:prstGeom>
                        <a:solidFill>
                          <a:srgbClr val="FFFFFF"/>
                        </a:solidFill>
                        <a:ln w="9525">
                          <a:solidFill>
                            <a:schemeClr val="tx1"/>
                          </a:solidFill>
                          <a:miter lim="800000"/>
                          <a:headEnd/>
                          <a:tailEnd/>
                        </a:ln>
                      </wps:spPr>
                      <wps:txbx>
                        <w:txbxContent>
                          <w:p w14:paraId="0571F3D5" w14:textId="77777777" w:rsidR="001E485E" w:rsidRPr="00F367FE" w:rsidRDefault="001E485E" w:rsidP="001E485E">
                            <w:pPr>
                              <w:rPr>
                                <w:i/>
                                <w:iCs/>
                                <w:lang w:val="en-US"/>
                              </w:rPr>
                            </w:pPr>
                            <w:r>
                              <w:rPr>
                                <w:i/>
                                <w:iCs/>
                                <w:lang w:val="en-US"/>
                              </w:rPr>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111E0" id="Text Box 1565858017" o:spid="_x0000_s1043" type="#_x0000_t202" style="position:absolute;margin-left:0;margin-top:25.35pt;width:487.25pt;height:68.6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" strokecolor="black [3213]">
                <v:textbox>
                  <w:txbxContent>
                    <w:p w14:paraId="0571F3D5" w14:textId="77777777" w:rsidR="001E485E" w:rsidRPr="00F367FE" w:rsidRDefault="001E485E" w:rsidP="001E485E">
                      <w:pPr>
                        <w:rPr>
                          <w:i/>
                          <w:iCs/>
                          <w:lang w:val="en-US"/>
                        </w:rPr>
                      </w:pPr>
                      <w:r>
                        <w:rPr>
                          <w:i/>
                          <w:iCs/>
                          <w:lang w:val="en-US"/>
                        </w:rPr>
                        <w:t>[Response]</w:t>
                      </w:r>
                    </w:p>
                  </w:txbxContent>
                </v:textbox>
                <w10:wrap type="square" anchorx="margin"/>
              </v:shape>
            </w:pict>
          </mc:Fallback>
        </mc:AlternateContent>
      </w:r>
    </w:p>
    <w:p w14:paraId="5FC7A3EE" w14:textId="77777777" w:rsidR="001E485E" w:rsidRPr="00235F4F" w:rsidRDefault="001E485E" w:rsidP="001E485E">
      <w:pPr>
        <w:spacing w:line="240" w:lineRule="auto"/>
        <w:contextualSpacing/>
        <w:rPr>
          <w:rFonts w:cstheme="minorHAnsi"/>
          <w:lang w:val="en-US"/>
        </w:rPr>
      </w:pPr>
    </w:p>
    <w:p w14:paraId="08E8DD79" w14:textId="77777777" w:rsidR="001E485E" w:rsidRDefault="001E485E" w:rsidP="001E485E">
      <w:pPr>
        <w:spacing w:line="240" w:lineRule="auto"/>
        <w:contextualSpacing/>
        <w:rPr>
          <w:rFonts w:cstheme="minorHAnsi"/>
          <w:lang w:val="en-US"/>
        </w:rPr>
      </w:pPr>
    </w:p>
    <w:p w14:paraId="4B4F6B8A" w14:textId="77777777" w:rsidR="00DE2D6F" w:rsidRDefault="00DE2D6F" w:rsidP="001E485E">
      <w:pPr>
        <w:spacing w:line="240" w:lineRule="auto"/>
        <w:contextualSpacing/>
        <w:rPr>
          <w:rFonts w:cstheme="minorHAnsi"/>
          <w:lang w:val="en-US"/>
        </w:rPr>
      </w:pPr>
    </w:p>
    <w:p w14:paraId="2A8647BC" w14:textId="77777777" w:rsidR="00DE2D6F" w:rsidRDefault="00DE2D6F" w:rsidP="001E485E">
      <w:pPr>
        <w:spacing w:line="240" w:lineRule="auto"/>
        <w:contextualSpacing/>
        <w:rPr>
          <w:rFonts w:cstheme="minorHAnsi"/>
          <w:lang w:val="en-US"/>
        </w:rPr>
      </w:pPr>
    </w:p>
    <w:p w14:paraId="149D34DB" w14:textId="77777777" w:rsidR="00DE2D6F" w:rsidRDefault="00DE2D6F" w:rsidP="001E485E">
      <w:pPr>
        <w:spacing w:line="240" w:lineRule="auto"/>
        <w:contextualSpacing/>
        <w:rPr>
          <w:rFonts w:cstheme="minorHAnsi"/>
          <w:lang w:val="en-US"/>
        </w:rPr>
      </w:pPr>
    </w:p>
    <w:p w14:paraId="1980A8E0" w14:textId="77777777" w:rsidR="00DE2D6F" w:rsidRDefault="00DE2D6F" w:rsidP="001E485E">
      <w:pPr>
        <w:spacing w:line="240" w:lineRule="auto"/>
        <w:contextualSpacing/>
        <w:rPr>
          <w:rFonts w:cstheme="minorHAnsi"/>
          <w:lang w:val="en-US"/>
        </w:rPr>
      </w:pPr>
    </w:p>
    <w:p w14:paraId="17CBB05B" w14:textId="77777777" w:rsidR="00DE2D6F" w:rsidRDefault="00DE2D6F" w:rsidP="001E485E">
      <w:pPr>
        <w:spacing w:line="240" w:lineRule="auto"/>
        <w:contextualSpacing/>
        <w:rPr>
          <w:rFonts w:cstheme="minorHAnsi"/>
          <w:lang w:val="en-US"/>
        </w:rPr>
      </w:pPr>
    </w:p>
    <w:p w14:paraId="031AECB5" w14:textId="77777777" w:rsidR="00DE2D6F" w:rsidRPr="00235F4F" w:rsidRDefault="00DE2D6F" w:rsidP="001E485E">
      <w:pPr>
        <w:spacing w:line="240" w:lineRule="auto"/>
        <w:contextualSpacing/>
        <w:rPr>
          <w:rFonts w:cstheme="minorHAnsi"/>
          <w:lang w:val="en-US"/>
        </w:rPr>
      </w:pPr>
    </w:p>
    <w:p w14:paraId="68850FAB" w14:textId="77777777" w:rsidR="001E485E" w:rsidRPr="00235F4F" w:rsidRDefault="001E485E" w:rsidP="001E485E">
      <w:pPr>
        <w:spacing w:line="240" w:lineRule="auto"/>
        <w:contextualSpacing/>
        <w:jc w:val="center"/>
        <w:rPr>
          <w:rFonts w:cstheme="minorHAnsi"/>
          <w:b/>
          <w:bCs/>
          <w:lang w:val="en-US"/>
        </w:rPr>
      </w:pPr>
      <w:r w:rsidRPr="00235F4F">
        <w:rPr>
          <w:rFonts w:cstheme="minorHAnsi"/>
          <w:b/>
          <w:bCs/>
          <w:lang w:val="en-US"/>
        </w:rPr>
        <w:t>Thank you!</w:t>
      </w:r>
    </w:p>
    <w:p w14:paraId="6AB347E3" w14:textId="77777777" w:rsidR="00242BFF" w:rsidRDefault="00242BFF" w:rsidP="0095069D"/>
    <w:p w14:paraId="2B69DA97" w14:textId="77777777" w:rsidR="0095069D" w:rsidRPr="0095069D" w:rsidRDefault="0095069D" w:rsidP="00C24941"/>
    <w:p w14:paraId="3A227D77" w14:textId="62FAFBDC" w:rsidR="00DD2FB3" w:rsidRPr="005369EC" w:rsidRDefault="00DD2FB3" w:rsidP="0077453D">
      <w:pPr>
        <w:pStyle w:val="Heading1"/>
      </w:pPr>
      <w:bookmarkStart w:id="45" w:name="_Toc180757713"/>
      <w:r w:rsidRPr="005369EC">
        <w:lastRenderedPageBreak/>
        <w:t xml:space="preserve">Appendix </w:t>
      </w:r>
      <w:r w:rsidR="006B31F5">
        <w:t>1</w:t>
      </w:r>
      <w:r w:rsidR="0048159C">
        <w:t>2</w:t>
      </w:r>
      <w:r w:rsidRPr="005369EC">
        <w:t xml:space="preserve"> – Baseline  </w:t>
      </w:r>
      <w:r w:rsidR="00FD5068">
        <w:t xml:space="preserve">and lifetime risk </w:t>
      </w:r>
      <w:r w:rsidRPr="005369EC">
        <w:t>calculations</w:t>
      </w:r>
      <w:bookmarkEnd w:id="45"/>
    </w:p>
    <w:p w14:paraId="5833FFA4" w14:textId="77777777" w:rsidR="00DD2FB3" w:rsidRPr="005369EC" w:rsidRDefault="00DD2FB3" w:rsidP="00DD2FB3">
      <w:pPr>
        <w:rPr>
          <w:rFonts w:cs="Arial"/>
        </w:rPr>
      </w:pPr>
    </w:p>
    <w:p w14:paraId="5DE3265F" w14:textId="77777777" w:rsidR="00DD2FB3" w:rsidRPr="005369EC" w:rsidRDefault="00DD2FB3" w:rsidP="00DD2FB3">
      <w:pPr>
        <w:spacing w:line="240" w:lineRule="auto"/>
        <w:contextualSpacing/>
        <w:rPr>
          <w:rFonts w:cs="Arial"/>
        </w:rPr>
      </w:pPr>
      <w:r w:rsidRPr="005369EC">
        <w:rPr>
          <w:rFonts w:cs="Arial"/>
          <w:b/>
          <w:bCs/>
        </w:rPr>
        <w:t xml:space="preserve">Table 1: </w:t>
      </w:r>
      <w:r w:rsidRPr="005369EC">
        <w:rPr>
          <w:rFonts w:cs="Arial"/>
        </w:rPr>
        <w:t>Calculated general population baseline risk and moderately increased risk for breast cancer mortality</w:t>
      </w:r>
    </w:p>
    <w:tbl>
      <w:tblPr>
        <w:tblW w:w="11073" w:type="dxa"/>
        <w:tblCellMar>
          <w:left w:w="0" w:type="dxa"/>
          <w:right w:w="0" w:type="dxa"/>
        </w:tblCellMar>
        <w:tblLook w:val="0600" w:firstRow="0" w:lastRow="0" w:firstColumn="0" w:lastColumn="0" w:noHBand="1" w:noVBand="1"/>
      </w:tblPr>
      <w:tblGrid>
        <w:gridCol w:w="1149"/>
        <w:gridCol w:w="1765"/>
        <w:gridCol w:w="1466"/>
        <w:gridCol w:w="2431"/>
        <w:gridCol w:w="2131"/>
        <w:gridCol w:w="2131"/>
      </w:tblGrid>
      <w:tr w:rsidR="00DD2FB3" w:rsidRPr="00EB730A" w14:paraId="6EA84D0E" w14:textId="77777777" w:rsidTr="000F7010">
        <w:trPr>
          <w:trHeight w:val="1529"/>
        </w:trPr>
        <w:tc>
          <w:tcPr>
            <w:tcW w:w="1149"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6E43E4A6"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Age</w:t>
            </w:r>
          </w:p>
        </w:tc>
        <w:tc>
          <w:tcPr>
            <w:tcW w:w="1765"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3DA7A1DA"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Breast cancer mortality rate per 1,000 in screened group</w:t>
            </w:r>
          </w:p>
          <w:p w14:paraId="62F8F140"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i/>
                <w:iCs/>
                <w:color w:val="FFFFFF"/>
                <w:kern w:val="24"/>
                <w:lang w:val="en-US"/>
                <w14:ligatures w14:val="none"/>
              </w:rPr>
              <w:t>Coldman</w:t>
            </w:r>
          </w:p>
        </w:tc>
        <w:tc>
          <w:tcPr>
            <w:tcW w:w="1466"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034C01EA"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 xml:space="preserve">SMR from screening </w:t>
            </w:r>
          </w:p>
          <w:p w14:paraId="15F2236F"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i/>
                <w:iCs/>
                <w:color w:val="FFFFFF"/>
                <w:kern w:val="24"/>
                <w:lang w:val="en-US"/>
                <w14:ligatures w14:val="none"/>
              </w:rPr>
              <w:t>Coldman</w:t>
            </w:r>
          </w:p>
        </w:tc>
        <w:tc>
          <w:tcPr>
            <w:tcW w:w="2431"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0546205D"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Breast cancer mortality rate per 1,000 in an unscreened group</w:t>
            </w:r>
          </w:p>
          <w:p w14:paraId="6E543B64"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(General population risk)</w:t>
            </w:r>
          </w:p>
        </w:tc>
        <w:tc>
          <w:tcPr>
            <w:tcW w:w="2131"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30776098"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Breast cancer mortality rate per 1,000 in an unscreened group</w:t>
            </w:r>
          </w:p>
          <w:p w14:paraId="6EC16508"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(Moderately increased risk, family history)</w:t>
            </w:r>
          </w:p>
        </w:tc>
        <w:tc>
          <w:tcPr>
            <w:tcW w:w="2131"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0C4DDE7E"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Breast cancer mortality rate per 1,000 in an unscreened group</w:t>
            </w:r>
          </w:p>
          <w:p w14:paraId="225D418C"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b/>
                <w:bCs/>
                <w:color w:val="FFFFFF"/>
                <w:kern w:val="24"/>
                <w:lang w:val="en-US"/>
                <w14:ligatures w14:val="none"/>
              </w:rPr>
              <w:t>(Moderately increased risk, dense breasts)</w:t>
            </w:r>
          </w:p>
        </w:tc>
      </w:tr>
      <w:tr w:rsidR="00DD2FB3" w:rsidRPr="00EB730A" w14:paraId="54CCB1AC" w14:textId="77777777" w:rsidTr="000F7010">
        <w:trPr>
          <w:trHeight w:val="30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A110F0"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40-49</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13B4F5"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1.02</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11F8D0"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0.56</w:t>
            </w:r>
          </w:p>
        </w:tc>
        <w:tc>
          <w:tcPr>
            <w:tcW w:w="24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5A832D49"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1.8</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756D2EAB"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2.9</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78A45E90"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3.5</w:t>
            </w:r>
          </w:p>
        </w:tc>
      </w:tr>
      <w:tr w:rsidR="00DD2FB3" w:rsidRPr="00EB730A" w14:paraId="477191AA" w14:textId="77777777" w:rsidTr="000F7010">
        <w:trPr>
          <w:trHeight w:val="30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C8FAF6"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50-59</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508349"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1.98</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C97225"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0.60</w:t>
            </w:r>
          </w:p>
        </w:tc>
        <w:tc>
          <w:tcPr>
            <w:tcW w:w="24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222CBB34"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3.3</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2916717D"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5.3</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5D0C99B5"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6.3</w:t>
            </w:r>
          </w:p>
        </w:tc>
      </w:tr>
      <w:tr w:rsidR="00DD2FB3" w:rsidRPr="00EB730A" w14:paraId="78062875" w14:textId="77777777" w:rsidTr="000F7010">
        <w:trPr>
          <w:trHeight w:val="30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EE0996"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60-69</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F2AFBC"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2.50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4C9D09"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0.58</w:t>
            </w:r>
          </w:p>
        </w:tc>
        <w:tc>
          <w:tcPr>
            <w:tcW w:w="24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13311EAA"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4.3</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5E7222AB"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6.9</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5BA8DBD4"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8.2</w:t>
            </w:r>
          </w:p>
        </w:tc>
      </w:tr>
      <w:tr w:rsidR="00DD2FB3" w:rsidRPr="00EB730A" w14:paraId="0F7C68CC" w14:textId="77777777" w:rsidTr="000F7010">
        <w:trPr>
          <w:trHeight w:val="30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4B058B"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70-79</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2074D9"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3.97</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2F6A06"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0.65</w:t>
            </w:r>
          </w:p>
        </w:tc>
        <w:tc>
          <w:tcPr>
            <w:tcW w:w="24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4A031CB4"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6.1</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74710BE4"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9.7</w:t>
            </w:r>
          </w:p>
        </w:tc>
        <w:tc>
          <w:tcPr>
            <w:tcW w:w="2131"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2FE21640" w14:textId="77777777" w:rsidR="00DD2FB3" w:rsidRPr="00EB730A" w:rsidRDefault="00DD2FB3" w:rsidP="00BA37B7">
            <w:pPr>
              <w:spacing w:after="0" w:line="240" w:lineRule="auto"/>
              <w:contextualSpacing/>
              <w:jc w:val="center"/>
              <w:textAlignment w:val="top"/>
              <w:rPr>
                <w:rFonts w:eastAsia="Times New Roman" w:cs="Arial"/>
                <w:kern w:val="0"/>
                <w:lang w:val="en-US"/>
                <w14:ligatures w14:val="none"/>
              </w:rPr>
            </w:pPr>
            <w:r w:rsidRPr="00EB730A">
              <w:rPr>
                <w:rFonts w:eastAsia="Times New Roman" w:cs="Arial"/>
                <w:color w:val="000000"/>
                <w:kern w:val="24"/>
                <w:lang w:val="en-US"/>
                <w14:ligatures w14:val="none"/>
              </w:rPr>
              <w:t>11.6</w:t>
            </w:r>
          </w:p>
        </w:tc>
      </w:tr>
    </w:tbl>
    <w:p w14:paraId="32CD21E4" w14:textId="77777777" w:rsidR="00DD2FB3" w:rsidRPr="005369EC" w:rsidRDefault="00DD2FB3" w:rsidP="00DD2FB3">
      <w:pPr>
        <w:spacing w:line="240" w:lineRule="auto"/>
        <w:contextualSpacing/>
        <w:rPr>
          <w:rFonts w:cs="Arial"/>
        </w:rPr>
      </w:pPr>
    </w:p>
    <w:p w14:paraId="029A021F" w14:textId="77777777" w:rsidR="00DD2FB3" w:rsidRPr="005369EC" w:rsidRDefault="00DD2FB3" w:rsidP="00DD2FB3">
      <w:pPr>
        <w:numPr>
          <w:ilvl w:val="0"/>
          <w:numId w:val="26"/>
        </w:numPr>
        <w:spacing w:line="240" w:lineRule="auto"/>
        <w:contextualSpacing/>
        <w:rPr>
          <w:rFonts w:cs="Arial"/>
          <w:lang w:val="en-US"/>
        </w:rPr>
      </w:pPr>
      <w:r w:rsidRPr="005369EC">
        <w:rPr>
          <w:rFonts w:cs="Arial"/>
          <w:lang w:val="en-US"/>
        </w:rPr>
        <w:t>Breast cancer mortality rate in a Canadian population was estimated from the Pan-Canadian study (</w:t>
      </w:r>
      <w:hyperlink r:id="rId187" w:history="1">
        <w:r w:rsidRPr="005369EC">
          <w:rPr>
            <w:rStyle w:val="Hyperlink"/>
            <w:rFonts w:cs="Arial"/>
            <w:lang w:val="en-US"/>
          </w:rPr>
          <w:t>Coldman et al., 2014</w:t>
        </w:r>
      </w:hyperlink>
      <w:r w:rsidRPr="005369EC">
        <w:rPr>
          <w:rFonts w:cs="Arial"/>
          <w:lang w:val="en-US"/>
        </w:rPr>
        <w:t>)</w:t>
      </w:r>
    </w:p>
    <w:p w14:paraId="69500E04" w14:textId="77777777" w:rsidR="00DD2FB3" w:rsidRPr="005369EC" w:rsidRDefault="00DD2FB3" w:rsidP="00DD2FB3">
      <w:pPr>
        <w:numPr>
          <w:ilvl w:val="0"/>
          <w:numId w:val="26"/>
        </w:numPr>
        <w:spacing w:line="240" w:lineRule="auto"/>
        <w:contextualSpacing/>
        <w:rPr>
          <w:rFonts w:cs="Arial"/>
          <w:lang w:val="en-US"/>
        </w:rPr>
      </w:pPr>
      <w:r w:rsidRPr="0035717F">
        <w:rPr>
          <w:rFonts w:cs="Arial"/>
          <w:lang w:val="en-US"/>
        </w:rPr>
        <w:t>One first degree relative increases the lifetime risk by 1.6 times (</w:t>
      </w:r>
      <w:hyperlink r:id="rId188" w:history="1">
        <w:r w:rsidRPr="0035717F">
          <w:rPr>
            <w:rStyle w:val="Hyperlink"/>
            <w:rFonts w:cs="Arial"/>
            <w:lang w:val="en-US"/>
          </w:rPr>
          <w:t>Engmann</w:t>
        </w:r>
        <w:r w:rsidRPr="005369EC">
          <w:rPr>
            <w:rStyle w:val="Hyperlink"/>
            <w:rFonts w:cs="Arial"/>
            <w:lang w:val="en-US"/>
          </w:rPr>
          <w:t xml:space="preserve"> et al.,</w:t>
        </w:r>
        <w:r w:rsidRPr="0035717F">
          <w:rPr>
            <w:rStyle w:val="Hyperlink"/>
            <w:rFonts w:cs="Arial"/>
            <w:lang w:val="en-US"/>
          </w:rPr>
          <w:t xml:space="preserve"> 2017</w:t>
        </w:r>
      </w:hyperlink>
      <w:r w:rsidRPr="0035717F">
        <w:rPr>
          <w:rFonts w:cs="Arial"/>
          <w:lang w:val="en-US"/>
        </w:rPr>
        <w:t>)</w:t>
      </w:r>
    </w:p>
    <w:p w14:paraId="3F36967B" w14:textId="77777777" w:rsidR="00DD2FB3" w:rsidRPr="0035717F" w:rsidRDefault="00DD2FB3" w:rsidP="00DD2FB3">
      <w:pPr>
        <w:numPr>
          <w:ilvl w:val="1"/>
          <w:numId w:val="26"/>
        </w:numPr>
        <w:spacing w:line="240" w:lineRule="auto"/>
        <w:contextualSpacing/>
        <w:rPr>
          <w:rFonts w:cs="Arial"/>
          <w:i/>
          <w:iCs/>
          <w:lang w:val="en-US"/>
        </w:rPr>
      </w:pPr>
      <w:r w:rsidRPr="005369EC">
        <w:rPr>
          <w:rFonts w:cs="Arial"/>
          <w:i/>
          <w:iCs/>
          <w:lang w:val="en-US"/>
        </w:rPr>
        <w:t>E.g., For 40-49, the general population risk at 1.8 per 1,000 multiplied by 1.6 gives you 2.9 per 1,000 for family history.</w:t>
      </w:r>
    </w:p>
    <w:p w14:paraId="2C37D429" w14:textId="77777777" w:rsidR="00DD2FB3" w:rsidRPr="005369EC" w:rsidRDefault="00DD2FB3" w:rsidP="00DD2FB3">
      <w:pPr>
        <w:numPr>
          <w:ilvl w:val="0"/>
          <w:numId w:val="26"/>
        </w:numPr>
        <w:spacing w:line="240" w:lineRule="auto"/>
        <w:contextualSpacing/>
        <w:rPr>
          <w:rFonts w:cs="Arial"/>
          <w:lang w:val="en-US"/>
        </w:rPr>
      </w:pPr>
      <w:r w:rsidRPr="0035717F">
        <w:rPr>
          <w:rFonts w:cs="Arial"/>
          <w:lang w:val="en-US"/>
        </w:rPr>
        <w:t>Dense breasts increases risk by 1.9 times (</w:t>
      </w:r>
      <w:hyperlink r:id="rId189" w:history="1">
        <w:r w:rsidRPr="0035717F">
          <w:rPr>
            <w:rStyle w:val="Hyperlink"/>
            <w:rFonts w:cs="Arial"/>
          </w:rPr>
          <w:t>Yueh-Hsia Chiu</w:t>
        </w:r>
      </w:hyperlink>
      <w:hyperlink r:id="rId190" w:history="1">
        <w:r w:rsidRPr="0035717F">
          <w:rPr>
            <w:rStyle w:val="Hyperlink"/>
            <w:rFonts w:cs="Arial"/>
          </w:rPr>
          <w:t xml:space="preserve"> et al., 2010</w:t>
        </w:r>
      </w:hyperlink>
      <w:r w:rsidRPr="0035717F">
        <w:rPr>
          <w:rFonts w:cs="Arial"/>
        </w:rPr>
        <w:t xml:space="preserve">) </w:t>
      </w:r>
    </w:p>
    <w:p w14:paraId="74D2FCD0" w14:textId="77777777" w:rsidR="00DD2FB3" w:rsidRPr="0035717F" w:rsidRDefault="00DD2FB3" w:rsidP="00DD2FB3">
      <w:pPr>
        <w:numPr>
          <w:ilvl w:val="1"/>
          <w:numId w:val="26"/>
        </w:numPr>
        <w:spacing w:line="240" w:lineRule="auto"/>
        <w:contextualSpacing/>
        <w:rPr>
          <w:rFonts w:cs="Arial"/>
          <w:i/>
          <w:iCs/>
          <w:lang w:val="en-US"/>
        </w:rPr>
      </w:pPr>
      <w:r w:rsidRPr="005369EC">
        <w:rPr>
          <w:rFonts w:cs="Arial"/>
          <w:i/>
          <w:iCs/>
          <w:lang w:val="en-US"/>
        </w:rPr>
        <w:t>E.g., For 40-49, the general population risk at 1.8 per 1,000 multiplied by 1.9 gives you 3.5 per 1,000 for dense breasts.</w:t>
      </w:r>
    </w:p>
    <w:p w14:paraId="5D39A22F" w14:textId="06FF5574" w:rsidR="00DD2FB3" w:rsidRPr="005369EC" w:rsidRDefault="00DD2FB3" w:rsidP="00DD2FB3">
      <w:pPr>
        <w:numPr>
          <w:ilvl w:val="0"/>
          <w:numId w:val="26"/>
        </w:numPr>
        <w:spacing w:line="240" w:lineRule="auto"/>
        <w:contextualSpacing/>
        <w:rPr>
          <w:rFonts w:cs="Arial"/>
          <w:lang w:val="en-US"/>
        </w:rPr>
      </w:pPr>
      <w:r w:rsidRPr="0035717F">
        <w:rPr>
          <w:rFonts w:cs="Arial"/>
          <w:lang w:val="en-US"/>
        </w:rPr>
        <w:t>We assume the cancers diagnosed within the elevated risk population</w:t>
      </w:r>
      <w:r w:rsidR="00BF5E94">
        <w:rPr>
          <w:rFonts w:cs="Arial"/>
          <w:lang w:val="en-US"/>
        </w:rPr>
        <w:t xml:space="preserve"> in unscreened women</w:t>
      </w:r>
      <w:r w:rsidRPr="0035717F">
        <w:rPr>
          <w:rFonts w:cs="Arial"/>
          <w:lang w:val="en-US"/>
        </w:rPr>
        <w:t xml:space="preserve"> would have similar survival rates as those in </w:t>
      </w:r>
      <w:r w:rsidRPr="005369EC">
        <w:rPr>
          <w:rFonts w:cs="Arial"/>
          <w:lang w:val="en-US"/>
        </w:rPr>
        <w:t>the general</w:t>
      </w:r>
      <w:r w:rsidRPr="0035717F">
        <w:rPr>
          <w:rFonts w:cs="Arial"/>
          <w:lang w:val="en-US"/>
        </w:rPr>
        <w:t xml:space="preserve"> risk </w:t>
      </w:r>
      <w:r w:rsidRPr="005369EC">
        <w:rPr>
          <w:rFonts w:cs="Arial"/>
          <w:lang w:val="en-US"/>
        </w:rPr>
        <w:t>population.</w:t>
      </w:r>
    </w:p>
    <w:p w14:paraId="070FD133" w14:textId="77777777" w:rsidR="00DD2FB3" w:rsidRPr="005369EC" w:rsidRDefault="00DD2FB3" w:rsidP="00DD2FB3">
      <w:pPr>
        <w:spacing w:line="240" w:lineRule="auto"/>
        <w:contextualSpacing/>
        <w:rPr>
          <w:rFonts w:cs="Arial"/>
          <w:lang w:val="en-US"/>
        </w:rPr>
      </w:pPr>
    </w:p>
    <w:p w14:paraId="04D94921" w14:textId="77777777" w:rsidR="00DD2FB3" w:rsidRPr="005369EC" w:rsidRDefault="00DD2FB3" w:rsidP="00DD2FB3">
      <w:pPr>
        <w:spacing w:line="240" w:lineRule="auto"/>
        <w:contextualSpacing/>
        <w:rPr>
          <w:rFonts w:cs="Arial"/>
          <w:lang w:val="en-US"/>
        </w:rPr>
      </w:pPr>
    </w:p>
    <w:p w14:paraId="1ED721ED" w14:textId="77777777" w:rsidR="00DD2FB3" w:rsidRPr="005369EC" w:rsidRDefault="00DD2FB3" w:rsidP="00DD2FB3">
      <w:pPr>
        <w:spacing w:line="240" w:lineRule="auto"/>
        <w:contextualSpacing/>
        <w:rPr>
          <w:rFonts w:cs="Arial"/>
          <w:lang w:val="en-US"/>
        </w:rPr>
      </w:pPr>
    </w:p>
    <w:p w14:paraId="1026A562" w14:textId="77777777" w:rsidR="00DD2FB3" w:rsidRPr="005369EC" w:rsidRDefault="00DD2FB3" w:rsidP="00DD2FB3">
      <w:pPr>
        <w:spacing w:line="240" w:lineRule="auto"/>
        <w:contextualSpacing/>
        <w:rPr>
          <w:rFonts w:cs="Arial"/>
          <w:lang w:val="en-US"/>
        </w:rPr>
      </w:pPr>
      <w:r w:rsidRPr="005369EC">
        <w:rPr>
          <w:rFonts w:cs="Arial"/>
          <w:b/>
          <w:bCs/>
          <w:lang w:val="en-US"/>
        </w:rPr>
        <w:t xml:space="preserve">Table 2: </w:t>
      </w:r>
      <w:r w:rsidRPr="005369EC">
        <w:rPr>
          <w:rFonts w:cs="Arial"/>
          <w:lang w:val="en-US"/>
        </w:rPr>
        <w:t>Calculated baseline risk for all-cause mortality</w:t>
      </w:r>
    </w:p>
    <w:tbl>
      <w:tblPr>
        <w:tblW w:w="10733" w:type="dxa"/>
        <w:tblCellMar>
          <w:left w:w="0" w:type="dxa"/>
          <w:right w:w="0" w:type="dxa"/>
        </w:tblCellMar>
        <w:tblLook w:val="0600" w:firstRow="0" w:lastRow="0" w:firstColumn="0" w:lastColumn="0" w:noHBand="1" w:noVBand="1"/>
      </w:tblPr>
      <w:tblGrid>
        <w:gridCol w:w="1628"/>
        <w:gridCol w:w="3881"/>
        <w:gridCol w:w="5224"/>
      </w:tblGrid>
      <w:tr w:rsidR="00DD2FB3" w:rsidRPr="003A40EC" w14:paraId="4423DFA9" w14:textId="77777777" w:rsidTr="000F7010">
        <w:trPr>
          <w:trHeight w:val="624"/>
        </w:trPr>
        <w:tc>
          <w:tcPr>
            <w:tcW w:w="1628"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35A36B9B"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b/>
                <w:bCs/>
                <w:color w:val="FFFFFF"/>
                <w:kern w:val="24"/>
                <w:lang w:val="en-US"/>
                <w14:ligatures w14:val="none"/>
              </w:rPr>
              <w:t>Age</w:t>
            </w:r>
          </w:p>
        </w:tc>
        <w:tc>
          <w:tcPr>
            <w:tcW w:w="3881"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5963EC54"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b/>
                <w:bCs/>
                <w:color w:val="FFFFFF"/>
                <w:kern w:val="24"/>
                <w:lang w:val="en-US"/>
                <w14:ligatures w14:val="none"/>
              </w:rPr>
              <w:t>Number of deaths in</w:t>
            </w:r>
            <w:r w:rsidRPr="005369EC">
              <w:rPr>
                <w:rFonts w:eastAsia="Times New Roman" w:cs="Arial"/>
                <w:b/>
                <w:bCs/>
                <w:color w:val="FFFFFF"/>
                <w:kern w:val="24"/>
                <w:lang w:val="en-US"/>
                <w14:ligatures w14:val="none"/>
              </w:rPr>
              <w:t xml:space="preserve"> Canadian females</w:t>
            </w:r>
            <w:r w:rsidRPr="003A40EC">
              <w:rPr>
                <w:rFonts w:eastAsia="Times New Roman" w:cs="Arial"/>
                <w:b/>
                <w:bCs/>
                <w:color w:val="FFFFFF"/>
                <w:kern w:val="24"/>
                <w:lang w:val="en-US"/>
                <w14:ligatures w14:val="none"/>
              </w:rPr>
              <w:t xml:space="preserve"> 2021</w:t>
            </w:r>
          </w:p>
        </w:tc>
        <w:tc>
          <w:tcPr>
            <w:tcW w:w="5224" w:type="dxa"/>
            <w:tcBorders>
              <w:top w:val="single" w:sz="4" w:space="0" w:color="000000"/>
              <w:left w:val="single" w:sz="4" w:space="0" w:color="000000"/>
              <w:bottom w:val="single" w:sz="4" w:space="0" w:color="000000"/>
              <w:right w:val="single" w:sz="4" w:space="0" w:color="000000"/>
            </w:tcBorders>
            <w:shd w:val="clear" w:color="auto" w:fill="44546A"/>
            <w:tcMar>
              <w:top w:w="15" w:type="dxa"/>
              <w:left w:w="15" w:type="dxa"/>
              <w:bottom w:w="0" w:type="dxa"/>
              <w:right w:w="15" w:type="dxa"/>
            </w:tcMar>
            <w:vAlign w:val="center"/>
            <w:hideMark/>
          </w:tcPr>
          <w:p w14:paraId="696E363E"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b/>
                <w:bCs/>
                <w:color w:val="FFFFFF"/>
                <w:kern w:val="24"/>
                <w:lang w:val="en-US"/>
                <w14:ligatures w14:val="none"/>
              </w:rPr>
              <w:t>All-cause mortality rate per 1,000 over 10 years</w:t>
            </w:r>
          </w:p>
        </w:tc>
      </w:tr>
      <w:tr w:rsidR="00DD2FB3" w:rsidRPr="003A40EC" w14:paraId="768258F9" w14:textId="77777777" w:rsidTr="000F7010">
        <w:trPr>
          <w:trHeight w:val="582"/>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4828E4"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color w:val="000000"/>
                <w:kern w:val="24"/>
                <w:lang w:val="en-US"/>
                <w14:ligatures w14:val="none"/>
              </w:rPr>
              <w:t>40-49</w:t>
            </w:r>
          </w:p>
        </w:tc>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558C24"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3,144</w:t>
            </w:r>
          </w:p>
        </w:tc>
        <w:tc>
          <w:tcPr>
            <w:tcW w:w="5224"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32EE2EB3"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12.7</w:t>
            </w:r>
          </w:p>
        </w:tc>
      </w:tr>
      <w:tr w:rsidR="00DD2FB3" w:rsidRPr="003A40EC" w14:paraId="62EC2A7A" w14:textId="77777777" w:rsidTr="000F7010">
        <w:trPr>
          <w:trHeight w:val="582"/>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9C4165"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color w:val="000000"/>
                <w:kern w:val="24"/>
                <w:lang w:val="en-US"/>
                <w14:ligatures w14:val="none"/>
              </w:rPr>
              <w:t>50-59</w:t>
            </w:r>
          </w:p>
        </w:tc>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8579C2"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7,889</w:t>
            </w:r>
          </w:p>
        </w:tc>
        <w:tc>
          <w:tcPr>
            <w:tcW w:w="5224"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359CFEEA"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30.6</w:t>
            </w:r>
          </w:p>
        </w:tc>
      </w:tr>
      <w:tr w:rsidR="00DD2FB3" w:rsidRPr="003A40EC" w14:paraId="1707FC92" w14:textId="77777777" w:rsidTr="000F7010">
        <w:trPr>
          <w:trHeight w:val="582"/>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267180"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color w:val="000000"/>
                <w:kern w:val="24"/>
                <w:lang w:val="en-US"/>
                <w14:ligatures w14:val="none"/>
              </w:rPr>
              <w:t>60-69</w:t>
            </w:r>
          </w:p>
        </w:tc>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DCF38B"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17,643</w:t>
            </w:r>
          </w:p>
        </w:tc>
        <w:tc>
          <w:tcPr>
            <w:tcW w:w="5224"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2178169B"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71.3</w:t>
            </w:r>
          </w:p>
        </w:tc>
      </w:tr>
      <w:tr w:rsidR="00DD2FB3" w:rsidRPr="003A40EC" w14:paraId="20061F74" w14:textId="77777777" w:rsidTr="000F7010">
        <w:trPr>
          <w:trHeight w:val="582"/>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7132B9" w14:textId="77777777" w:rsidR="00DD2FB3" w:rsidRPr="003A40EC" w:rsidRDefault="00DD2FB3" w:rsidP="00BA37B7">
            <w:pPr>
              <w:spacing w:after="0" w:line="240" w:lineRule="auto"/>
              <w:jc w:val="center"/>
              <w:textAlignment w:val="top"/>
              <w:rPr>
                <w:rFonts w:eastAsia="Times New Roman" w:cs="Arial"/>
                <w:kern w:val="0"/>
                <w:lang w:val="en-US"/>
                <w14:ligatures w14:val="none"/>
              </w:rPr>
            </w:pPr>
            <w:r w:rsidRPr="003A40EC">
              <w:rPr>
                <w:rFonts w:eastAsia="Times New Roman" w:cs="Arial"/>
                <w:color w:val="000000"/>
                <w:kern w:val="24"/>
                <w:lang w:val="en-US"/>
                <w14:ligatures w14:val="none"/>
              </w:rPr>
              <w:t>70-74</w:t>
            </w:r>
          </w:p>
        </w:tc>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B3BA34"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13,603</w:t>
            </w:r>
          </w:p>
        </w:tc>
        <w:tc>
          <w:tcPr>
            <w:tcW w:w="5224" w:type="dxa"/>
            <w:tcBorders>
              <w:top w:val="single" w:sz="4" w:space="0" w:color="000000"/>
              <w:left w:val="single" w:sz="4" w:space="0" w:color="000000"/>
              <w:bottom w:val="single" w:sz="4" w:space="0" w:color="000000"/>
              <w:right w:val="single" w:sz="4" w:space="0" w:color="000000"/>
            </w:tcBorders>
            <w:shd w:val="clear" w:color="auto" w:fill="FFF1D8"/>
            <w:tcMar>
              <w:top w:w="15" w:type="dxa"/>
              <w:left w:w="15" w:type="dxa"/>
              <w:bottom w:w="0" w:type="dxa"/>
              <w:right w:w="15" w:type="dxa"/>
            </w:tcMar>
            <w:vAlign w:val="center"/>
            <w:hideMark/>
          </w:tcPr>
          <w:p w14:paraId="1EFB0BF3" w14:textId="77777777" w:rsidR="00DD2FB3" w:rsidRPr="003A40EC" w:rsidRDefault="00DD2FB3" w:rsidP="00BA37B7">
            <w:pPr>
              <w:spacing w:after="0" w:line="240" w:lineRule="auto"/>
              <w:jc w:val="center"/>
              <w:textAlignment w:val="bottom"/>
              <w:rPr>
                <w:rFonts w:eastAsia="Times New Roman" w:cs="Arial"/>
                <w:kern w:val="0"/>
                <w:lang w:val="en-US"/>
                <w14:ligatures w14:val="none"/>
              </w:rPr>
            </w:pPr>
            <w:r w:rsidRPr="003A40EC">
              <w:rPr>
                <w:rFonts w:eastAsia="Times New Roman" w:cs="Arial"/>
                <w:color w:val="000000"/>
                <w:kern w:val="24"/>
                <w:lang w:val="en-US"/>
                <w14:ligatures w14:val="none"/>
              </w:rPr>
              <w:t>140.6</w:t>
            </w:r>
          </w:p>
        </w:tc>
      </w:tr>
    </w:tbl>
    <w:p w14:paraId="25F16522" w14:textId="77777777" w:rsidR="00DD2FB3" w:rsidRPr="0035717F" w:rsidRDefault="00DD2FB3" w:rsidP="00DD2FB3">
      <w:pPr>
        <w:spacing w:line="240" w:lineRule="auto"/>
        <w:contextualSpacing/>
        <w:rPr>
          <w:rFonts w:cs="Arial"/>
          <w:lang w:val="en-US"/>
        </w:rPr>
      </w:pPr>
    </w:p>
    <w:p w14:paraId="4C2E710F" w14:textId="722729BD" w:rsidR="004314FC" w:rsidRPr="00C257EE" w:rsidRDefault="00DD2FB3" w:rsidP="004314FC">
      <w:pPr>
        <w:numPr>
          <w:ilvl w:val="0"/>
          <w:numId w:val="27"/>
        </w:numPr>
      </w:pPr>
      <w:r w:rsidRPr="00BD56D0">
        <w:rPr>
          <w:rFonts w:cs="Arial"/>
          <w:lang w:val="en-US"/>
        </w:rPr>
        <w:t xml:space="preserve">Baseline risk has been calculated using death and age-specific mortality rate data from </w:t>
      </w:r>
      <w:hyperlink r:id="rId191" w:history="1">
        <w:r w:rsidRPr="00BD56D0">
          <w:rPr>
            <w:rStyle w:val="Hyperlink"/>
            <w:rFonts w:cs="Arial"/>
            <w:lang w:val="en-US"/>
          </w:rPr>
          <w:t>Statistics Canada</w:t>
        </w:r>
      </w:hyperlink>
      <w:r w:rsidRPr="00BD56D0">
        <w:rPr>
          <w:rFonts w:cs="Arial"/>
          <w:lang w:val="en-US"/>
        </w:rPr>
        <w:t xml:space="preserve"> in 2021</w:t>
      </w:r>
    </w:p>
    <w:p w14:paraId="5E1C7A3A" w14:textId="77777777" w:rsidR="004314FC" w:rsidRDefault="004314FC" w:rsidP="004314FC">
      <w:pPr>
        <w:rPr>
          <w:rFonts w:cs="Arial"/>
          <w:lang w:val="en-US"/>
        </w:rPr>
      </w:pPr>
    </w:p>
    <w:p w14:paraId="7B86253F" w14:textId="77777777" w:rsidR="004314FC" w:rsidRDefault="004314FC" w:rsidP="004314FC">
      <w:pPr>
        <w:rPr>
          <w:rFonts w:cs="Arial"/>
          <w:lang w:val="en-US"/>
        </w:rPr>
      </w:pPr>
    </w:p>
    <w:p w14:paraId="5F1BF0BB" w14:textId="77777777" w:rsidR="004314FC" w:rsidRDefault="004314FC" w:rsidP="00C257EE"/>
    <w:p w14:paraId="0471EF9E" w14:textId="77777777" w:rsidR="004314FC" w:rsidRPr="00C257EE" w:rsidRDefault="004314FC" w:rsidP="00C257EE">
      <w:pPr>
        <w:ind w:left="360"/>
        <w:rPr>
          <w:b/>
        </w:rPr>
      </w:pPr>
      <w:r w:rsidRPr="00C257EE">
        <w:rPr>
          <w:b/>
        </w:rPr>
        <w:lastRenderedPageBreak/>
        <w:t>Calculation to Estimate Potential Lifetime Breast Cancer Mortality Reduction for Screening Women in their 40s</w:t>
      </w:r>
    </w:p>
    <w:p w14:paraId="22022557" w14:textId="5DF8F6E1" w:rsidR="004314FC" w:rsidRDefault="004314FC" w:rsidP="00C257EE">
      <w:pPr>
        <w:spacing w:line="240" w:lineRule="auto"/>
        <w:ind w:left="360"/>
        <w:contextualSpacing/>
      </w:pPr>
      <w:r>
        <w:t>The lifetime risk of a Canadian woman dying of breast cancer is about 27.8/1000</w:t>
      </w:r>
      <w:r w:rsidR="00A867A4">
        <w:fldChar w:fldCharType="begin"/>
      </w:r>
      <w:r w:rsidR="00641FAE">
        <w:instrText xml:space="preserve"> ADDIN ZOTERO_ITEM CSL_CITATION {"citationID":"a1dtclclai8","properties":{"formattedCitation":"\\super 51\\nosupersub{}","plainCitation":"51","noteIndex":0},"citationItems":[{"id":28824,"uris":["http://zotero.org/groups/2603983/items/EUPZ6TJI"],"itemData":{"id":28824,"type":"article-journal","container-title":"CMAJ","issue":"18","note":"publisher: Can Med Assoc","page":"E615–E623","source":"Google Scholar","title":"Projected estimates of cancer in Canada in 2024","volume":"196","author":[{"family":"Brenner","given":"Darren R."},{"family":"Gillis","given":"Jennifer"},{"family":"Demers","given":"Alain A."},{"family":"Ellison","given":"Larry F."},{"family":"Billette","given":"Jean-Michel"},{"family":"Zhang","given":"Shary Xinyu"},{"family":"Liu","given":"JiaQi Leon"},{"family":"Woods","given":"Ryan R."},{"family":"Finley","given":"Christian"},{"family":"Fitzgerald","given":"Natalie"}],"issued":{"date-parts":[["2024"]]}}}],"schema":"https://github.com/citation-style-language/schema/raw/master/csl-citation.json"} </w:instrText>
      </w:r>
      <w:r w:rsidR="00A867A4">
        <w:fldChar w:fldCharType="separate"/>
      </w:r>
      <w:r w:rsidR="00641FAE" w:rsidRPr="00641FAE">
        <w:rPr>
          <w:rFonts w:cs="Arial"/>
          <w:kern w:val="0"/>
          <w:vertAlign w:val="superscript"/>
        </w:rPr>
        <w:t>51</w:t>
      </w:r>
      <w:r w:rsidR="00A867A4">
        <w:fldChar w:fldCharType="end"/>
      </w:r>
      <w:r>
        <w:t xml:space="preserve"> .  17.5% of those deaths arise from cancers diagnosed in women between ages 40 and 49</w:t>
      </w:r>
      <w:r w:rsidR="00984736">
        <w:fldChar w:fldCharType="begin"/>
      </w:r>
      <w:r w:rsidR="00641FAE">
        <w:instrText xml:space="preserve"> ADDIN ZOTERO_ITEM CSL_CITATION {"citationID":"a64t2fgtou","properties":{"formattedCitation":"\\super 52\\nosupersub{}","plainCitation":"52","noteIndex":0},"citationItems":[{"id":23752,"uris":["http://zotero.org/groups/2603983/items/RV3VHQJI"],"itemData":{"id":23752,"type":"article-journal","container-title":"Jama","issue":"15","note":"publisher: American Medical Association","page":"1599–1614","source":"Google Scholar","title":"Breast cancer screening for women at average risk: 2015 guideline update from the American Cancer Society","title-short":"Breast cancer screening for women at average risk","volume":"314","author":[{"family":"Oeffinger","given":"Kevin C."},{"family":"Fontham","given":"Elizabeth TH"},{"family":"Etzioni","given":"Ruth"},{"family":"Herzig","given":"Abbe"},{"family":"Michaelson","given":"James S."},{"family":"Shih","given":"Ya-Chen Tina"},{"family":"Walter","given":"Louise C."},{"family":"Church","given":"Timothy R."},{"family":"Flowers","given":"Christopher R."},{"family":"LaMonte","given":"Samuel J."}],"issued":{"date-parts":[["2015"]]}}}],"schema":"https://github.com/citation-style-language/schema/raw/master/csl-citation.json"} </w:instrText>
      </w:r>
      <w:r w:rsidR="00984736">
        <w:fldChar w:fldCharType="separate"/>
      </w:r>
      <w:r w:rsidR="00641FAE" w:rsidRPr="00641FAE">
        <w:rPr>
          <w:rFonts w:cs="Arial"/>
          <w:kern w:val="0"/>
          <w:vertAlign w:val="superscript"/>
        </w:rPr>
        <w:t>52</w:t>
      </w:r>
      <w:r w:rsidR="00984736">
        <w:fldChar w:fldCharType="end"/>
      </w:r>
      <w:r>
        <w:t xml:space="preserve">, so the risk of dying from those cancers is 4.86 / 1000. This rate is the result of some women who are unscreened and some who receive screening. Let p represent the fraction of women who are regularly screened. </w:t>
      </w:r>
    </w:p>
    <w:p w14:paraId="475F4323" w14:textId="77777777" w:rsidR="004314FC" w:rsidRDefault="004314FC" w:rsidP="00C257EE">
      <w:pPr>
        <w:spacing w:line="240" w:lineRule="auto"/>
        <w:ind w:left="360"/>
        <w:contextualSpacing/>
      </w:pPr>
    </w:p>
    <w:p w14:paraId="2C9F68F6" w14:textId="04DECA94" w:rsidR="004314FC" w:rsidRDefault="004314FC" w:rsidP="00C257EE">
      <w:pPr>
        <w:spacing w:line="240" w:lineRule="auto"/>
        <w:ind w:left="360"/>
        <w:contextualSpacing/>
      </w:pPr>
      <w:r>
        <w:t xml:space="preserve">An additional factor is that the cancer mortality statistics derive from a combination  of women at general risk and those at increased risk. Let’s assume that 95% are at general risk of dying from breast cancer if unscreened and 5% are at twice that risk. Further, we will make the somewhat arbitrary assumption that for these higher risk women screening with mammography does not reduce their risk of breast cancer death. </w:t>
      </w:r>
      <w:r w:rsidRPr="00A313A6">
        <w:t xml:space="preserve"> </w:t>
      </w:r>
    </w:p>
    <w:p w14:paraId="7A8A77A3" w14:textId="77777777" w:rsidR="004314FC" w:rsidRDefault="004314FC" w:rsidP="00C257EE">
      <w:pPr>
        <w:spacing w:line="240" w:lineRule="auto"/>
        <w:ind w:left="360"/>
        <w:contextualSpacing/>
      </w:pPr>
    </w:p>
    <w:p w14:paraId="2D1C92FD" w14:textId="77777777" w:rsidR="004314FC" w:rsidRDefault="004314FC" w:rsidP="00C257EE">
      <w:pPr>
        <w:spacing w:line="240" w:lineRule="auto"/>
        <w:ind w:left="360"/>
        <w:contextualSpacing/>
      </w:pPr>
      <w:r>
        <w:t>Let R</w:t>
      </w:r>
      <w:r w:rsidRPr="004314FC">
        <w:rPr>
          <w:vertAlign w:val="subscript"/>
        </w:rPr>
        <w:t>u</w:t>
      </w:r>
      <w:r>
        <w:t xml:space="preserve"> represent the risk of dying of breast cancer if unscreened for those at general risk. </w:t>
      </w:r>
    </w:p>
    <w:p w14:paraId="3C3FC79B" w14:textId="77777777" w:rsidR="004314FC" w:rsidRDefault="004314FC" w:rsidP="00C257EE">
      <w:pPr>
        <w:spacing w:line="240" w:lineRule="auto"/>
        <w:ind w:left="360"/>
        <w:contextualSpacing/>
      </w:pPr>
      <w:r>
        <w:t>From the Pan Canadian Study, the relative risk of dying of breast cancer for women who begin screening in their 40s is 0.56. We can then write for the overall mortality risk:</w:t>
      </w:r>
    </w:p>
    <w:p w14:paraId="75D95B06" w14:textId="77777777" w:rsidR="004314FC" w:rsidRDefault="004314FC" w:rsidP="00C257EE">
      <w:pPr>
        <w:spacing w:line="240" w:lineRule="auto"/>
        <w:ind w:left="360"/>
        <w:contextualSpacing/>
      </w:pPr>
    </w:p>
    <w:p w14:paraId="2E85ED97" w14:textId="77777777" w:rsidR="004314FC" w:rsidRDefault="004314FC" w:rsidP="00C257EE">
      <w:pPr>
        <w:spacing w:line="240" w:lineRule="auto"/>
        <w:ind w:left="360"/>
        <w:contextualSpacing/>
      </w:pPr>
      <w:r>
        <w:t>R</w:t>
      </w:r>
      <w:r w:rsidRPr="004314FC">
        <w:rPr>
          <w:vertAlign w:val="subscript"/>
        </w:rPr>
        <w:t>u</w:t>
      </w:r>
      <w:r>
        <w:t xml:space="preserve"> [0.56 * p * .95]  + R</w:t>
      </w:r>
      <w:r w:rsidRPr="004314FC">
        <w:rPr>
          <w:vertAlign w:val="subscript"/>
        </w:rPr>
        <w:t>u</w:t>
      </w:r>
      <w:r>
        <w:t xml:space="preserve"> [(1-p) * .95]   + 2</w:t>
      </w:r>
      <w:r w:rsidRPr="00CA6BD8">
        <w:t xml:space="preserve"> </w:t>
      </w:r>
      <w:r>
        <w:t>R</w:t>
      </w:r>
      <w:r w:rsidRPr="004314FC">
        <w:rPr>
          <w:vertAlign w:val="subscript"/>
        </w:rPr>
        <w:t>u</w:t>
      </w:r>
      <w:r>
        <w:t xml:space="preserve"> * .05 =  4.86/1000</w:t>
      </w:r>
    </w:p>
    <w:p w14:paraId="62F88FCC" w14:textId="77777777" w:rsidR="004314FC" w:rsidRDefault="004314FC" w:rsidP="00C257EE">
      <w:pPr>
        <w:spacing w:line="240" w:lineRule="auto"/>
        <w:ind w:left="360"/>
        <w:contextualSpacing/>
      </w:pPr>
      <w:r>
        <w:t xml:space="preserve"> </w:t>
      </w:r>
    </w:p>
    <w:p w14:paraId="74B16C0F" w14:textId="77777777" w:rsidR="004314FC" w:rsidRDefault="004314FC" w:rsidP="00C257EE">
      <w:pPr>
        <w:spacing w:line="240" w:lineRule="auto"/>
        <w:ind w:left="360"/>
        <w:contextualSpacing/>
      </w:pPr>
      <w:r>
        <w:t>where the first term refers to the women at general risk who are screened, the second term to those at general risk  who do not participate in screening and the third to those at elevated risk regardless of screening</w:t>
      </w:r>
    </w:p>
    <w:p w14:paraId="558B6B51" w14:textId="77777777" w:rsidR="004314FC" w:rsidRDefault="004314FC" w:rsidP="00C257EE">
      <w:pPr>
        <w:spacing w:line="240" w:lineRule="auto"/>
        <w:ind w:left="360"/>
        <w:contextualSpacing/>
      </w:pPr>
      <w:r>
        <w:t xml:space="preserve"> </w:t>
      </w:r>
    </w:p>
    <w:p w14:paraId="60A0E39B" w14:textId="77777777" w:rsidR="004314FC" w:rsidRPr="00B263E3" w:rsidRDefault="004314FC" w:rsidP="00C257EE">
      <w:pPr>
        <w:spacing w:line="240" w:lineRule="auto"/>
        <w:ind w:left="360"/>
        <w:contextualSpacing/>
      </w:pPr>
      <w:r>
        <w:t>So that R</w:t>
      </w:r>
      <w:r w:rsidRPr="004314FC">
        <w:rPr>
          <w:vertAlign w:val="subscript"/>
        </w:rPr>
        <w:t xml:space="preserve">u </w:t>
      </w:r>
      <w:r>
        <w:t xml:space="preserve">= 4.86/1000 / </w:t>
      </w:r>
      <w:r w:rsidRPr="004314FC">
        <w:rPr>
          <w:vertAlign w:val="subscript"/>
        </w:rPr>
        <w:t xml:space="preserve">  </w:t>
      </w:r>
      <w:r w:rsidRPr="00B263E3">
        <w:t>{</w:t>
      </w:r>
      <w:r>
        <w:t>[0.56 * p * .95]  + R</w:t>
      </w:r>
      <w:r w:rsidRPr="004314FC">
        <w:rPr>
          <w:vertAlign w:val="subscript"/>
        </w:rPr>
        <w:t>u</w:t>
      </w:r>
      <w:r>
        <w:t xml:space="preserve"> [(1-p) * .95]   + 2</w:t>
      </w:r>
      <w:r w:rsidRPr="00CA6BD8">
        <w:t xml:space="preserve"> </w:t>
      </w:r>
      <w:r>
        <w:t>R</w:t>
      </w:r>
      <w:r w:rsidRPr="004314FC">
        <w:rPr>
          <w:vertAlign w:val="subscript"/>
        </w:rPr>
        <w:t>u</w:t>
      </w:r>
      <w:r>
        <w:t xml:space="preserve"> * .05}</w:t>
      </w:r>
    </w:p>
    <w:p w14:paraId="1748A1B4" w14:textId="77777777" w:rsidR="004314FC" w:rsidRDefault="004314FC" w:rsidP="00C257EE">
      <w:pPr>
        <w:spacing w:line="240" w:lineRule="auto"/>
        <w:ind w:left="360"/>
        <w:contextualSpacing/>
      </w:pPr>
    </w:p>
    <w:p w14:paraId="58703B8C" w14:textId="77777777" w:rsidR="004314FC" w:rsidRDefault="004314FC" w:rsidP="00C257EE">
      <w:pPr>
        <w:spacing w:line="240" w:lineRule="auto"/>
        <w:ind w:left="360"/>
        <w:contextualSpacing/>
      </w:pPr>
      <w:r>
        <w:t xml:space="preserve">Then, if 60% of women historically participated in screening,  Ru = 6.1/1000 and the absolute breast cancer mortality reduction for those who participate in screening is estimated as 0.44 * 6.1/1000 =  </w:t>
      </w:r>
      <w:r w:rsidRPr="004314FC">
        <w:rPr>
          <w:b/>
        </w:rPr>
        <w:t>2.68 per 1000.</w:t>
      </w:r>
    </w:p>
    <w:p w14:paraId="3130B30A" w14:textId="39907F0A" w:rsidR="004314FC" w:rsidRDefault="004314FC" w:rsidP="00C257EE"/>
    <w:p w14:paraId="4B501233" w14:textId="4EE63654" w:rsidR="00D577FE" w:rsidRPr="005369EC" w:rsidRDefault="001E4805" w:rsidP="0077453D">
      <w:pPr>
        <w:pStyle w:val="Heading1"/>
      </w:pPr>
      <w:bookmarkStart w:id="46" w:name="_Toc180757714"/>
      <w:r w:rsidRPr="005369EC">
        <w:lastRenderedPageBreak/>
        <w:t xml:space="preserve">Appendix </w:t>
      </w:r>
      <w:r w:rsidR="00D577FE">
        <w:t>1</w:t>
      </w:r>
      <w:r w:rsidR="0059254B">
        <w:t>3</w:t>
      </w:r>
      <w:r w:rsidR="00D577FE" w:rsidRPr="005369EC">
        <w:t xml:space="preserve"> – List of excluded studies</w:t>
      </w:r>
      <w:bookmarkEnd w:id="46"/>
    </w:p>
    <w:p w14:paraId="59D70944" w14:textId="77777777" w:rsidR="00D577FE" w:rsidRDefault="00D577FE" w:rsidP="00D577FE">
      <w:pPr>
        <w:spacing w:line="240" w:lineRule="auto"/>
        <w:contextualSpacing/>
        <w:rPr>
          <w:rFonts w:cs="Arial"/>
          <w:b/>
          <w:bCs/>
        </w:rPr>
      </w:pPr>
    </w:p>
    <w:p w14:paraId="298B4E45" w14:textId="77777777" w:rsidR="00D577FE" w:rsidRPr="005369EC" w:rsidRDefault="00D577FE" w:rsidP="00D577FE">
      <w:pPr>
        <w:spacing w:line="240" w:lineRule="auto"/>
        <w:contextualSpacing/>
        <w:rPr>
          <w:rFonts w:cs="Arial"/>
          <w:b/>
          <w:bCs/>
        </w:rPr>
      </w:pPr>
      <w:r w:rsidRPr="005369EC">
        <w:rPr>
          <w:rFonts w:cs="Arial"/>
          <w:b/>
          <w:bCs/>
        </w:rPr>
        <w:t>List of full-text articles excluded with reasons (n=175)</w:t>
      </w:r>
    </w:p>
    <w:p w14:paraId="60467B5D" w14:textId="77777777" w:rsidR="00D577FE" w:rsidRPr="005369EC" w:rsidRDefault="00D577FE" w:rsidP="00D577FE">
      <w:pPr>
        <w:pStyle w:val="Heading3"/>
        <w:rPr>
          <w:lang w:val="fr-CA"/>
        </w:rPr>
      </w:pPr>
      <w:r w:rsidRPr="005369EC">
        <w:rPr>
          <w:lang w:val="fr-CA"/>
        </w:rPr>
        <w:t>Ineligible comparator (n=63)</w:t>
      </w:r>
    </w:p>
    <w:p w14:paraId="0AF797DF" w14:textId="77777777" w:rsidR="00D577FE" w:rsidRPr="005369EC" w:rsidRDefault="00D577FE" w:rsidP="00D577FE">
      <w:pPr>
        <w:spacing w:after="240"/>
        <w:rPr>
          <w:rFonts w:eastAsia="Times New Roman" w:cs="Arial"/>
        </w:rPr>
      </w:pPr>
      <w:r w:rsidRPr="005369EC">
        <w:rPr>
          <w:rFonts w:eastAsia="Times New Roman" w:cs="Arial"/>
          <w:b/>
          <w:bCs/>
          <w:lang w:val="fr-CA"/>
        </w:rPr>
        <w:t>Autier, Philippe, Boniol, Magali, Koechlin, Alice, Pizot, Cecile, Boniol, Mathieu</w:t>
      </w:r>
      <w:r w:rsidRPr="005369EC">
        <w:rPr>
          <w:rFonts w:eastAsia="Times New Roman" w:cs="Arial"/>
          <w:lang w:val="fr-CA"/>
        </w:rPr>
        <w:t xml:space="preserve"> (2017). </w:t>
      </w:r>
      <w:r w:rsidRPr="005369EC">
        <w:rPr>
          <w:rFonts w:eastAsia="Times New Roman" w:cs="Arial"/>
        </w:rPr>
        <w:t xml:space="preserve">Effectiveness of and overdiagnosis from mammography screening in the Netherlands: population based study </w:t>
      </w:r>
      <w:r w:rsidRPr="005369EC">
        <w:rPr>
          <w:rFonts w:eastAsia="Times New Roman" w:cs="Arial"/>
          <w:i/>
          <w:iCs/>
        </w:rPr>
        <w:t>BMJ (Clinical research ed.)</w:t>
      </w:r>
      <w:r w:rsidRPr="005369EC">
        <w:rPr>
          <w:rFonts w:eastAsia="Times New Roman" w:cs="Arial"/>
        </w:rPr>
        <w:t>, 359(#issue#), j5224</w:t>
      </w:r>
      <w:r w:rsidRPr="005369EC">
        <w:rPr>
          <w:rFonts w:eastAsia="Times New Roman" w:cs="Arial"/>
        </w:rPr>
        <w:br/>
      </w:r>
      <w:r w:rsidRPr="005369EC">
        <w:rPr>
          <w:rFonts w:eastAsia="Times New Roman" w:cs="Arial"/>
        </w:rPr>
        <w:br/>
      </w:r>
      <w:r w:rsidRPr="005369EC">
        <w:rPr>
          <w:rFonts w:eastAsia="Times New Roman" w:cs="Arial"/>
          <w:b/>
          <w:bCs/>
        </w:rPr>
        <w:t>Baines, Cornelia J., To, Teresa, Miller, Anthony B.</w:t>
      </w:r>
      <w:r w:rsidRPr="005369EC">
        <w:rPr>
          <w:rFonts w:eastAsia="Times New Roman" w:cs="Arial"/>
        </w:rPr>
        <w:t xml:space="preserve"> (2016). Revised estimates of overdiagnosis from the Canadian National Breast Screening Study </w:t>
      </w:r>
      <w:r w:rsidRPr="005369EC">
        <w:rPr>
          <w:rFonts w:eastAsia="Times New Roman" w:cs="Arial"/>
          <w:i/>
          <w:iCs/>
        </w:rPr>
        <w:t>Preventive medicine</w:t>
      </w:r>
      <w:r w:rsidRPr="005369EC">
        <w:rPr>
          <w:rFonts w:eastAsia="Times New Roman" w:cs="Arial"/>
        </w:rPr>
        <w:t>, 90(#issue#), 66-71</w:t>
      </w:r>
      <w:r w:rsidRPr="005369EC">
        <w:rPr>
          <w:rFonts w:eastAsia="Times New Roman" w:cs="Arial"/>
        </w:rPr>
        <w:br/>
      </w:r>
      <w:r w:rsidRPr="005369EC">
        <w:rPr>
          <w:rFonts w:eastAsia="Times New Roman" w:cs="Arial"/>
        </w:rPr>
        <w:br/>
      </w:r>
      <w:r w:rsidRPr="005369EC">
        <w:rPr>
          <w:rFonts w:eastAsia="Times New Roman" w:cs="Arial"/>
          <w:b/>
          <w:bCs/>
        </w:rPr>
        <w:t>Brunetti, Nicole, De Giorgis, Sara, Tosto, Simona, Garlaschi, Alessandro, Rescinito, Giuseppe, Massa, Barbara, Calabrese, Massimo, Tagliafico, Alberto Stefano</w:t>
      </w:r>
      <w:r w:rsidRPr="005369EC">
        <w:rPr>
          <w:rFonts w:eastAsia="Times New Roman" w:cs="Arial"/>
        </w:rPr>
        <w:t xml:space="preserve"> (2022). A Prospective Comparative Evaluation of Handheld Ultrasound Examination (HHUS) or Automated Ultrasound Examination (ABVS) in Women with Dense Breast </w:t>
      </w:r>
      <w:r w:rsidRPr="005369EC">
        <w:rPr>
          <w:rFonts w:eastAsia="Times New Roman" w:cs="Arial"/>
          <w:i/>
          <w:iCs/>
        </w:rPr>
        <w:t>Diagnostics (Basel, Switzerland)</w:t>
      </w:r>
      <w:r w:rsidRPr="005369EC">
        <w:rPr>
          <w:rFonts w:eastAsia="Times New Roman" w:cs="Arial"/>
        </w:rPr>
        <w:t xml:space="preserve">, </w:t>
      </w:r>
      <w:r w:rsidR="00B771C4" w:rsidRPr="005369EC">
        <w:rPr>
          <w:rFonts w:eastAsia="Times New Roman" w:cs="Arial"/>
        </w:rPr>
        <w:t>1</w:t>
      </w:r>
      <w:r w:rsidR="000E1601" w:rsidRPr="005369EC">
        <w:rPr>
          <w:rFonts w:eastAsia="Times New Roman" w:cs="Arial"/>
        </w:rPr>
        <w:t>2</w:t>
      </w:r>
      <w:r w:rsidRPr="005369EC">
        <w:rPr>
          <w:rFonts w:eastAsia="Times New Roman" w:cs="Arial"/>
        </w:rPr>
        <w:t>(9), #Pages#</w:t>
      </w:r>
      <w:r w:rsidRPr="005369EC">
        <w:rPr>
          <w:rFonts w:eastAsia="Times New Roman" w:cs="Arial"/>
        </w:rPr>
        <w:br/>
      </w:r>
      <w:r w:rsidRPr="005369EC">
        <w:rPr>
          <w:rFonts w:eastAsia="Times New Roman" w:cs="Arial"/>
        </w:rPr>
        <w:br/>
      </w:r>
      <w:r w:rsidRPr="005369EC">
        <w:rPr>
          <w:rFonts w:eastAsia="Times New Roman" w:cs="Arial"/>
          <w:b/>
          <w:bCs/>
        </w:rPr>
        <w:t>Chang, Jung Min, Koo, Hye Ryoung, Moon, Woo Kyung</w:t>
      </w:r>
      <w:r w:rsidRPr="005369EC">
        <w:rPr>
          <w:rFonts w:eastAsia="Times New Roman" w:cs="Arial"/>
        </w:rPr>
        <w:t xml:space="preserve"> (2015). Radiologist-performed hand-held ultrasound screening at average risk of breast cancer: results from a single health screening center </w:t>
      </w:r>
      <w:r w:rsidRPr="005369EC">
        <w:rPr>
          <w:rFonts w:eastAsia="Times New Roman" w:cs="Arial"/>
          <w:i/>
          <w:iCs/>
        </w:rPr>
        <w:t>Acta radiologica (Stockholm, Sweden : 1987)</w:t>
      </w:r>
      <w:r w:rsidRPr="005369EC">
        <w:rPr>
          <w:rFonts w:eastAsia="Times New Roman" w:cs="Arial"/>
        </w:rPr>
        <w:t>, 56(6), 652-8</w:t>
      </w:r>
      <w:r w:rsidRPr="005369EC">
        <w:rPr>
          <w:rFonts w:eastAsia="Times New Roman" w:cs="Arial"/>
        </w:rPr>
        <w:br/>
      </w:r>
      <w:r w:rsidRPr="005369EC">
        <w:rPr>
          <w:rFonts w:eastAsia="Times New Roman" w:cs="Arial"/>
        </w:rPr>
        <w:br/>
      </w:r>
      <w:r w:rsidRPr="005369EC">
        <w:rPr>
          <w:rFonts w:eastAsia="Times New Roman" w:cs="Arial"/>
          <w:b/>
          <w:bCs/>
        </w:rPr>
        <w:t>de Munck, L., Siesling, S., Fracheboud, J., den Heeten, G. J., Broeders, M. J. M., de Bock, G. H.</w:t>
      </w:r>
      <w:r w:rsidRPr="005369EC">
        <w:rPr>
          <w:rFonts w:eastAsia="Times New Roman" w:cs="Arial"/>
        </w:rPr>
        <w:t xml:space="preserve"> (2020). Impact of mammographic screening and advanced cancer definition on the percentage of advanced-stage cancers in a steady-state breast screening programme in the Netherlands </w:t>
      </w:r>
      <w:r w:rsidRPr="005369EC">
        <w:rPr>
          <w:rFonts w:eastAsia="Times New Roman" w:cs="Arial"/>
          <w:i/>
          <w:iCs/>
        </w:rPr>
        <w:t>British Journal of Cancer</w:t>
      </w:r>
      <w:r w:rsidRPr="005369EC">
        <w:rPr>
          <w:rFonts w:eastAsia="Times New Roman" w:cs="Arial"/>
        </w:rPr>
        <w:t>, 123(7), 1191-1197</w:t>
      </w:r>
      <w:r w:rsidRPr="005369EC">
        <w:rPr>
          <w:rFonts w:eastAsia="Times New Roman" w:cs="Arial"/>
        </w:rPr>
        <w:br/>
      </w:r>
      <w:r w:rsidRPr="005369EC">
        <w:rPr>
          <w:rFonts w:eastAsia="Times New Roman" w:cs="Arial"/>
        </w:rPr>
        <w:br/>
      </w:r>
      <w:r w:rsidRPr="005369EC">
        <w:rPr>
          <w:rFonts w:eastAsia="Times New Roman" w:cs="Arial"/>
          <w:b/>
          <w:bCs/>
        </w:rPr>
        <w:t>Domingo, L., Sala, M., Louro, J., Bare, M., Barata, T., Ferrer, J., Carmona-Garcia, M. C., Comas, M., Castells, X.</w:t>
      </w:r>
      <w:r w:rsidRPr="005369EC">
        <w:rPr>
          <w:rFonts w:eastAsia="Times New Roman" w:cs="Arial"/>
        </w:rPr>
        <w:t xml:space="preserve"> (2019). Exploring the Role of Breast Density on Cancer Prognosis among Women Attending Population-Based Screening Programmes </w:t>
      </w:r>
      <w:r w:rsidRPr="005369EC">
        <w:rPr>
          <w:rFonts w:eastAsia="Times New Roman" w:cs="Arial"/>
          <w:i/>
          <w:iCs/>
        </w:rPr>
        <w:t>Journal of Oncology</w:t>
      </w:r>
      <w:r w:rsidRPr="005369EC">
        <w:rPr>
          <w:rFonts w:eastAsia="Times New Roman" w:cs="Arial"/>
        </w:rPr>
        <w:t>, 2019(#issue#), 1781762</w:t>
      </w:r>
      <w:r w:rsidRPr="005369EC">
        <w:rPr>
          <w:rFonts w:eastAsia="Times New Roman" w:cs="Arial"/>
        </w:rPr>
        <w:br/>
      </w:r>
      <w:r w:rsidRPr="005369EC">
        <w:rPr>
          <w:rFonts w:eastAsia="Times New Roman" w:cs="Arial"/>
        </w:rPr>
        <w:br/>
      </w:r>
      <w:r w:rsidRPr="005369EC">
        <w:rPr>
          <w:rFonts w:eastAsia="Times New Roman" w:cs="Arial"/>
          <w:b/>
          <w:bCs/>
        </w:rPr>
        <w:t>Duffy, Stephen W., Dibden, Amanda, Michalopoulos, Dimitrios, Offman, Judith, Parmar, Dharmishta, Jenkins, Jacquie, Collins, Beverley, Robson, Tony, Scorfield, Suzanne, Green, Kathryn, Hall, Clare, Liao, Xiao-Hui, Ryan, Michael, Johnson, Fiona, Stevens, Guy, Kearins, Olive, Sellars, Sarah, Patnick, Julietta</w:t>
      </w:r>
      <w:r w:rsidRPr="005369EC">
        <w:rPr>
          <w:rFonts w:eastAsia="Times New Roman" w:cs="Arial"/>
        </w:rPr>
        <w:t xml:space="preserve"> (2016). Screen detection of ductal carcinoma in situ and subsequent incidence of invasive interval breast cancers: a retrospective population-based study </w:t>
      </w:r>
      <w:r w:rsidRPr="005369EC">
        <w:rPr>
          <w:rFonts w:eastAsia="Times New Roman" w:cs="Arial"/>
          <w:i/>
          <w:iCs/>
        </w:rPr>
        <w:t>The Lancet. Oncology</w:t>
      </w:r>
      <w:r w:rsidRPr="005369EC">
        <w:rPr>
          <w:rFonts w:eastAsia="Times New Roman" w:cs="Arial"/>
        </w:rPr>
        <w:t>, 17(1), 109-14</w:t>
      </w:r>
      <w:r w:rsidRPr="005369EC">
        <w:rPr>
          <w:rFonts w:eastAsia="Times New Roman" w:cs="Arial"/>
        </w:rPr>
        <w:br/>
      </w:r>
      <w:r w:rsidRPr="005369EC">
        <w:rPr>
          <w:rFonts w:eastAsia="Times New Roman" w:cs="Arial"/>
        </w:rPr>
        <w:br/>
      </w:r>
      <w:r w:rsidRPr="005369EC">
        <w:rPr>
          <w:rFonts w:eastAsia="Times New Roman" w:cs="Arial"/>
          <w:b/>
          <w:bCs/>
        </w:rPr>
        <w:t>Elshof, Lotte E., Schaapveld, Michael, Rutgers, Emiel J., Schmidt, Marjanka K., de Munck, Linda, van Leeuwen, Flora E., Wesseling, Jelle</w:t>
      </w:r>
      <w:r w:rsidRPr="005369EC">
        <w:rPr>
          <w:rFonts w:eastAsia="Times New Roman" w:cs="Arial"/>
        </w:rPr>
        <w:t xml:space="preserve"> (2017). The method of detection of ductal carcinoma in situ has no therapeutic implications: results of a population-based cohort study </w:t>
      </w:r>
      <w:r w:rsidRPr="005369EC">
        <w:rPr>
          <w:rFonts w:eastAsia="Times New Roman" w:cs="Arial"/>
          <w:i/>
          <w:iCs/>
        </w:rPr>
        <w:t>Breast cancer research : BCR</w:t>
      </w:r>
      <w:r w:rsidRPr="005369EC">
        <w:rPr>
          <w:rFonts w:eastAsia="Times New Roman" w:cs="Arial"/>
        </w:rPr>
        <w:t>, 19(1), 26</w:t>
      </w:r>
      <w:r w:rsidRPr="005369EC">
        <w:rPr>
          <w:rFonts w:eastAsia="Times New Roman" w:cs="Arial"/>
        </w:rPr>
        <w:br/>
      </w:r>
      <w:r w:rsidRPr="005369EC">
        <w:rPr>
          <w:rFonts w:eastAsia="Times New Roman" w:cs="Arial"/>
        </w:rPr>
        <w:br/>
      </w:r>
      <w:r w:rsidRPr="005369EC">
        <w:rPr>
          <w:rFonts w:eastAsia="Times New Roman" w:cs="Arial"/>
          <w:b/>
          <w:bCs/>
        </w:rPr>
        <w:t>Garcia, Marilina, Redondo, Maximino, Zarcos, Irene, Louro, Javier, Rivas-Ruiz, Francisco, Tellez, Teresa, Perez, Diego, Medina Cano, Francisco, Machan, Kenza, Domingo, Laia, Del Mar Vernet, Maria, Padilla-Ruiz, Maria, Castells, Xavier, Sala, Maria</w:t>
      </w:r>
      <w:r w:rsidRPr="005369EC">
        <w:rPr>
          <w:rFonts w:eastAsia="Times New Roman" w:cs="Arial"/>
        </w:rPr>
        <w:t xml:space="preserve"> (2022). Impact of Detection Mode in a Large Cohort of Women Taking Part in a Breast Screening Program </w:t>
      </w:r>
      <w:r w:rsidRPr="005369EC">
        <w:rPr>
          <w:rFonts w:eastAsia="Times New Roman" w:cs="Arial"/>
          <w:i/>
          <w:iCs/>
        </w:rPr>
        <w:t>European journal of breast health</w:t>
      </w:r>
      <w:r w:rsidRPr="005369EC">
        <w:rPr>
          <w:rFonts w:eastAsia="Times New Roman" w:cs="Arial"/>
        </w:rPr>
        <w:t>, 18(2), 182-189</w:t>
      </w:r>
      <w:r w:rsidRPr="005369EC">
        <w:rPr>
          <w:rFonts w:eastAsia="Times New Roman" w:cs="Arial"/>
        </w:rPr>
        <w:br/>
      </w:r>
      <w:r w:rsidRPr="005369EC">
        <w:rPr>
          <w:rFonts w:eastAsia="Times New Roman" w:cs="Arial"/>
        </w:rPr>
        <w:br/>
      </w:r>
      <w:r w:rsidRPr="005369EC">
        <w:rPr>
          <w:rFonts w:eastAsia="Times New Roman" w:cs="Arial"/>
          <w:b/>
          <w:bCs/>
        </w:rPr>
        <w:t>Garcia-Fernandez, A., Barco, I., Fraile, M., Lain, J. M., Carmona, A., Gonzalez, S., Pessarrodona, A., Gimenez, N., Garcia-Font, M.</w:t>
      </w:r>
      <w:r w:rsidRPr="005369EC">
        <w:rPr>
          <w:rFonts w:eastAsia="Times New Roman" w:cs="Arial"/>
        </w:rPr>
        <w:t xml:space="preserve"> (2016). Factors predictive of mortality in a cohort of women surgically treated for breast cancer from 1997 to 2014 </w:t>
      </w:r>
      <w:r w:rsidRPr="005369EC">
        <w:rPr>
          <w:rFonts w:eastAsia="Times New Roman" w:cs="Arial"/>
          <w:i/>
          <w:iCs/>
        </w:rPr>
        <w:t>International Journal of Gynecology and Obstetrics</w:t>
      </w:r>
      <w:r w:rsidRPr="005369EC">
        <w:rPr>
          <w:rFonts w:eastAsia="Times New Roman" w:cs="Arial"/>
        </w:rPr>
        <w:t>, 134(2), 212-216</w:t>
      </w:r>
      <w:r w:rsidRPr="005369EC">
        <w:rPr>
          <w:rFonts w:eastAsia="Times New Roman" w:cs="Arial"/>
        </w:rPr>
        <w:br/>
      </w:r>
      <w:r w:rsidRPr="005369EC">
        <w:rPr>
          <w:rFonts w:eastAsia="Times New Roman" w:cs="Arial"/>
        </w:rPr>
        <w:br/>
      </w:r>
      <w:r w:rsidRPr="005369EC">
        <w:rPr>
          <w:rFonts w:eastAsia="Times New Roman" w:cs="Arial"/>
          <w:b/>
          <w:bCs/>
        </w:rPr>
        <w:lastRenderedPageBreak/>
        <w:t>Gram, Emma Grundtvig, Manso, Tulia Filipa Roberto, Heleno, Bruno, Siersma, Volkert, A Rogvi, Jessica, Brodersen, John Brandt</w:t>
      </w:r>
      <w:r w:rsidRPr="005369EC">
        <w:rPr>
          <w:rFonts w:eastAsia="Times New Roman" w:cs="Arial"/>
        </w:rPr>
        <w:t xml:space="preserve"> (2023). The long-term psychosocial consequences of screen-detected ductal carcinoma in situ and invasive breast cancer </w:t>
      </w:r>
      <w:r w:rsidRPr="005369EC">
        <w:rPr>
          <w:rFonts w:eastAsia="Times New Roman" w:cs="Arial"/>
          <w:i/>
          <w:iCs/>
        </w:rPr>
        <w:t>Breast (Edinburgh, Scotland)</w:t>
      </w:r>
      <w:r w:rsidRPr="005369EC">
        <w:rPr>
          <w:rFonts w:eastAsia="Times New Roman" w:cs="Arial"/>
        </w:rPr>
        <w:t>, 70(#issue#), 41-48</w:t>
      </w:r>
      <w:r w:rsidRPr="005369EC">
        <w:rPr>
          <w:rFonts w:eastAsia="Times New Roman" w:cs="Arial"/>
        </w:rPr>
        <w:br/>
      </w:r>
      <w:r w:rsidRPr="005369EC">
        <w:rPr>
          <w:rFonts w:eastAsia="Times New Roman" w:cs="Arial"/>
        </w:rPr>
        <w:br/>
      </w:r>
      <w:r w:rsidRPr="005369EC">
        <w:rPr>
          <w:rFonts w:eastAsia="Times New Roman" w:cs="Arial"/>
          <w:b/>
          <w:bCs/>
        </w:rPr>
        <w:t>Gram, Emma Grundtvig, Siersma, Volkert, Brodersen, John Brandt</w:t>
      </w:r>
      <w:r w:rsidRPr="005369EC">
        <w:rPr>
          <w:rFonts w:eastAsia="Times New Roman" w:cs="Arial"/>
        </w:rPr>
        <w:t xml:space="preserve"> (2023). Long-term psychosocial consequences of false-positive screening mammography: a cohort study with follow-up of 12-14 years in Denmark </w:t>
      </w:r>
      <w:r w:rsidRPr="005369EC">
        <w:rPr>
          <w:rFonts w:eastAsia="Times New Roman" w:cs="Arial"/>
          <w:i/>
          <w:iCs/>
        </w:rPr>
        <w:t>BMJ open</w:t>
      </w:r>
      <w:r w:rsidRPr="005369EC">
        <w:rPr>
          <w:rFonts w:eastAsia="Times New Roman" w:cs="Arial"/>
        </w:rPr>
        <w:t>, 13(4), e072188</w:t>
      </w:r>
      <w:r w:rsidRPr="005369EC">
        <w:rPr>
          <w:rFonts w:eastAsia="Times New Roman" w:cs="Arial"/>
        </w:rPr>
        <w:br/>
      </w:r>
      <w:r w:rsidRPr="005369EC">
        <w:rPr>
          <w:rFonts w:eastAsia="Times New Roman" w:cs="Arial"/>
        </w:rPr>
        <w:br/>
      </w:r>
      <w:r w:rsidRPr="005369EC">
        <w:rPr>
          <w:rFonts w:eastAsia="Times New Roman" w:cs="Arial"/>
          <w:b/>
          <w:bCs/>
        </w:rPr>
        <w:t>Greenwald, Z. R., Fregnani, J. H., Longatto-Filho, A., Watanabe, A., Mattos, J. S. C., Vazquez, F. L., Franco, E. L.</w:t>
      </w:r>
      <w:r w:rsidRPr="005369EC">
        <w:rPr>
          <w:rFonts w:eastAsia="Times New Roman" w:cs="Arial"/>
        </w:rPr>
        <w:t xml:space="preserve"> (2018). The performance of mobile screening units in a breast cancer screening program in Brazil </w:t>
      </w:r>
      <w:r w:rsidRPr="005369EC">
        <w:rPr>
          <w:rFonts w:eastAsia="Times New Roman" w:cs="Arial"/>
          <w:i/>
          <w:iCs/>
        </w:rPr>
        <w:t>Cancer causes &amp; control : CCC</w:t>
      </w:r>
      <w:r w:rsidRPr="005369EC">
        <w:rPr>
          <w:rFonts w:eastAsia="Times New Roman" w:cs="Arial"/>
        </w:rPr>
        <w:t>, 29(2), 233-241</w:t>
      </w:r>
      <w:r w:rsidRPr="005369EC">
        <w:rPr>
          <w:rFonts w:eastAsia="Times New Roman" w:cs="Arial"/>
        </w:rPr>
        <w:br/>
      </w:r>
      <w:r w:rsidRPr="005369EC">
        <w:rPr>
          <w:rFonts w:eastAsia="Times New Roman" w:cs="Arial"/>
        </w:rPr>
        <w:br/>
      </w:r>
      <w:r w:rsidRPr="005369EC">
        <w:rPr>
          <w:rFonts w:eastAsia="Times New Roman" w:cs="Arial"/>
          <w:b/>
          <w:bCs/>
        </w:rPr>
        <w:t>Han, Hsin-Ju, Chu, Yuan-Chia, Wang, Jane, Lai, Yi-Chen, Tseng, Ling-Ming, Huang, Chi-Cheng</w:t>
      </w:r>
      <w:r w:rsidRPr="005369EC">
        <w:rPr>
          <w:rFonts w:eastAsia="Times New Roman" w:cs="Arial"/>
        </w:rPr>
        <w:t xml:space="preserve"> (2023). Characteristics of breast cancers detected by screening mammography in Taiwan: a single institute's experience </w:t>
      </w:r>
      <w:r w:rsidRPr="005369EC">
        <w:rPr>
          <w:rFonts w:eastAsia="Times New Roman" w:cs="Arial"/>
          <w:i/>
          <w:iCs/>
        </w:rPr>
        <w:t>BMC women's health</w:t>
      </w:r>
      <w:r w:rsidRPr="005369EC">
        <w:rPr>
          <w:rFonts w:eastAsia="Times New Roman" w:cs="Arial"/>
        </w:rPr>
        <w:t>, 23(1), 330</w:t>
      </w:r>
      <w:r w:rsidRPr="005369EC">
        <w:rPr>
          <w:rFonts w:eastAsia="Times New Roman" w:cs="Arial"/>
        </w:rPr>
        <w:br/>
      </w:r>
      <w:r w:rsidRPr="005369EC">
        <w:rPr>
          <w:rFonts w:eastAsia="Times New Roman" w:cs="Arial"/>
        </w:rPr>
        <w:br/>
      </w:r>
      <w:r w:rsidRPr="005369EC">
        <w:rPr>
          <w:rFonts w:eastAsia="Times New Roman" w:cs="Arial"/>
          <w:b/>
          <w:bCs/>
        </w:rPr>
        <w:t>Harding, C., Pompei, F., Burmistrov, D., Welch, H. G., Abebe, R., Wilson, R.</w:t>
      </w:r>
      <w:r w:rsidRPr="005369EC">
        <w:rPr>
          <w:rFonts w:eastAsia="Times New Roman" w:cs="Arial"/>
        </w:rPr>
        <w:t xml:space="preserve"> (2015). Breast cancer screening, incidence, and mortality across US counties </w:t>
      </w:r>
      <w:r w:rsidRPr="005369EC">
        <w:rPr>
          <w:rFonts w:eastAsia="Times New Roman" w:cs="Arial"/>
          <w:i/>
          <w:iCs/>
        </w:rPr>
        <w:t>JAMA Internal Medicine</w:t>
      </w:r>
      <w:r w:rsidRPr="005369EC">
        <w:rPr>
          <w:rFonts w:eastAsia="Times New Roman" w:cs="Arial"/>
        </w:rPr>
        <w:t>, 175(9), 1483-1489</w:t>
      </w:r>
      <w:r w:rsidRPr="005369EC">
        <w:rPr>
          <w:rFonts w:eastAsia="Times New Roman" w:cs="Arial"/>
        </w:rPr>
        <w:br/>
      </w:r>
      <w:r w:rsidRPr="005369EC">
        <w:rPr>
          <w:rFonts w:eastAsia="Times New Roman" w:cs="Arial"/>
        </w:rPr>
        <w:br/>
      </w:r>
      <w:r w:rsidRPr="005369EC">
        <w:rPr>
          <w:rFonts w:eastAsia="Times New Roman" w:cs="Arial"/>
          <w:b/>
          <w:bCs/>
        </w:rPr>
        <w:t>Harding, C., Pompei, F., Burmistrov, D., Wilson, R.</w:t>
      </w:r>
      <w:r w:rsidRPr="005369EC">
        <w:rPr>
          <w:rFonts w:eastAsia="Times New Roman" w:cs="Arial"/>
        </w:rPr>
        <w:t xml:space="preserve"> (2019). Long-term relationships between screening rates, breast cancer characteristics, and overdiagnosis in US counties, 1975-2009 </w:t>
      </w:r>
      <w:r w:rsidRPr="005369EC">
        <w:rPr>
          <w:rFonts w:eastAsia="Times New Roman" w:cs="Arial"/>
          <w:i/>
          <w:iCs/>
        </w:rPr>
        <w:t>International Journal of Cancer</w:t>
      </w:r>
      <w:r w:rsidRPr="005369EC">
        <w:rPr>
          <w:rFonts w:eastAsia="Times New Roman" w:cs="Arial"/>
        </w:rPr>
        <w:t>, 144(3), 476-488</w:t>
      </w:r>
      <w:r w:rsidRPr="005369EC">
        <w:rPr>
          <w:rFonts w:eastAsia="Times New Roman" w:cs="Arial"/>
        </w:rPr>
        <w:br/>
      </w:r>
      <w:r w:rsidRPr="005369EC">
        <w:rPr>
          <w:rFonts w:eastAsia="Times New Roman" w:cs="Arial"/>
        </w:rPr>
        <w:br/>
      </w:r>
      <w:r w:rsidRPr="005369EC">
        <w:rPr>
          <w:rFonts w:eastAsia="Times New Roman" w:cs="Arial"/>
          <w:b/>
          <w:bCs/>
        </w:rPr>
        <w:t>Heinavaara, Sirpa, Sarkeala, Tytti, Anttila, Ahti</w:t>
      </w:r>
      <w:r w:rsidRPr="005369EC">
        <w:rPr>
          <w:rFonts w:eastAsia="Times New Roman" w:cs="Arial"/>
        </w:rPr>
        <w:t xml:space="preserve"> (2016). Impact of organised mammography screening on breast cancer mortality in a case-control and cohort study </w:t>
      </w:r>
      <w:r w:rsidRPr="005369EC">
        <w:rPr>
          <w:rFonts w:eastAsia="Times New Roman" w:cs="Arial"/>
          <w:i/>
          <w:iCs/>
        </w:rPr>
        <w:t>British journal of cancer</w:t>
      </w:r>
      <w:r w:rsidRPr="005369EC">
        <w:rPr>
          <w:rFonts w:eastAsia="Times New Roman" w:cs="Arial"/>
        </w:rPr>
        <w:t>, 114(9), 1038-44</w:t>
      </w:r>
      <w:r w:rsidRPr="005369EC">
        <w:rPr>
          <w:rFonts w:eastAsia="Times New Roman" w:cs="Arial"/>
        </w:rPr>
        <w:br/>
      </w:r>
      <w:r w:rsidRPr="005369EC">
        <w:rPr>
          <w:rFonts w:eastAsia="Times New Roman" w:cs="Arial"/>
        </w:rPr>
        <w:br/>
      </w:r>
      <w:r w:rsidRPr="005369EC">
        <w:rPr>
          <w:rFonts w:eastAsia="Times New Roman" w:cs="Arial"/>
          <w:b/>
          <w:bCs/>
        </w:rPr>
        <w:t>Hellquist, Barbro Numan, Czene, Kamila, Hjalm, Anna, Nystrom, Lennarth, Jonsson, Hakan</w:t>
      </w:r>
      <w:r w:rsidRPr="005369EC">
        <w:rPr>
          <w:rFonts w:eastAsia="Times New Roman" w:cs="Arial"/>
        </w:rPr>
        <w:t xml:space="preserve"> (2015). Effectiveness of population-based service screening with mammography for women ages 40 to 49 years with a high or low risk of breast cancer: socioeconomic status, parity, and age at birth of first child </w:t>
      </w:r>
      <w:r w:rsidRPr="005369EC">
        <w:rPr>
          <w:rFonts w:eastAsia="Times New Roman" w:cs="Arial"/>
          <w:i/>
          <w:iCs/>
        </w:rPr>
        <w:t>Cancer</w:t>
      </w:r>
      <w:r w:rsidRPr="005369EC">
        <w:rPr>
          <w:rFonts w:eastAsia="Times New Roman" w:cs="Arial"/>
        </w:rPr>
        <w:t>, 121(2), 251-8</w:t>
      </w:r>
      <w:r w:rsidRPr="005369EC">
        <w:rPr>
          <w:rFonts w:eastAsia="Times New Roman" w:cs="Arial"/>
        </w:rPr>
        <w:br/>
      </w:r>
      <w:r w:rsidRPr="005369EC">
        <w:rPr>
          <w:rFonts w:eastAsia="Times New Roman" w:cs="Arial"/>
        </w:rPr>
        <w:br/>
      </w:r>
      <w:r w:rsidRPr="005369EC">
        <w:rPr>
          <w:rFonts w:eastAsia="Times New Roman" w:cs="Arial"/>
          <w:b/>
          <w:bCs/>
        </w:rPr>
        <w:t>Hersch, Jolyn, Barratt, Alexandra, McGeechan, Kevin, Jansen, Jesse, Houssami, Nehmat, Dhillon, Haryana, Jacklyn, Gemma, Irwig, Les, McCaffery, Kirsten</w:t>
      </w:r>
      <w:r w:rsidRPr="005369EC">
        <w:rPr>
          <w:rFonts w:eastAsia="Times New Roman" w:cs="Arial"/>
        </w:rPr>
        <w:t xml:space="preserve"> (2021). Informing Women About Overdetection in Breast Cancer Screening: Two-Year Outcomes From a Randomized Trial </w:t>
      </w:r>
      <w:r w:rsidRPr="005369EC">
        <w:rPr>
          <w:rFonts w:eastAsia="Times New Roman" w:cs="Arial"/>
          <w:i/>
          <w:iCs/>
        </w:rPr>
        <w:t>Journal of the National Cancer Institute</w:t>
      </w:r>
      <w:r w:rsidRPr="005369EC">
        <w:rPr>
          <w:rFonts w:eastAsia="Times New Roman" w:cs="Arial"/>
        </w:rPr>
        <w:t>, 113(11), 1523-1530</w:t>
      </w:r>
      <w:r w:rsidRPr="005369EC">
        <w:rPr>
          <w:rFonts w:eastAsia="Times New Roman" w:cs="Arial"/>
        </w:rPr>
        <w:br/>
      </w:r>
      <w:r w:rsidRPr="005369EC">
        <w:rPr>
          <w:rFonts w:eastAsia="Times New Roman" w:cs="Arial"/>
        </w:rPr>
        <w:br/>
      </w:r>
      <w:r w:rsidRPr="005369EC">
        <w:rPr>
          <w:rFonts w:eastAsia="Times New Roman" w:cs="Arial"/>
          <w:b/>
          <w:bCs/>
        </w:rPr>
        <w:t>Hofvind, Solveig, Skaane, Per, Elmore, Joann G., Sebuodegard, Sofie, Hoff, Solveig Roth, Lee, Christoph I.</w:t>
      </w:r>
      <w:r w:rsidRPr="005369EC">
        <w:rPr>
          <w:rFonts w:eastAsia="Times New Roman" w:cs="Arial"/>
        </w:rPr>
        <w:t xml:space="preserve"> (2014). Mammographic performance in a population-based screening program: before, during, and after the transition from screen-film to full-field digital mammography </w:t>
      </w:r>
      <w:r w:rsidRPr="005369EC">
        <w:rPr>
          <w:rFonts w:eastAsia="Times New Roman" w:cs="Arial"/>
          <w:i/>
          <w:iCs/>
        </w:rPr>
        <w:t>Radiology</w:t>
      </w:r>
      <w:r w:rsidRPr="005369EC">
        <w:rPr>
          <w:rFonts w:eastAsia="Times New Roman" w:cs="Arial"/>
        </w:rPr>
        <w:t>, 272(1), 52-62</w:t>
      </w:r>
      <w:r w:rsidRPr="005369EC">
        <w:rPr>
          <w:rFonts w:eastAsia="Times New Roman" w:cs="Arial"/>
        </w:rPr>
        <w:br/>
      </w:r>
      <w:r w:rsidRPr="005369EC">
        <w:rPr>
          <w:rFonts w:eastAsia="Times New Roman" w:cs="Arial"/>
        </w:rPr>
        <w:br/>
      </w:r>
      <w:r w:rsidRPr="005369EC">
        <w:rPr>
          <w:rFonts w:eastAsia="Times New Roman" w:cs="Arial"/>
          <w:b/>
          <w:bCs/>
        </w:rPr>
        <w:t>Ilenko, Anna, Sergent, Fabrice, Mercuzot, Antonin, Zitoun, Mickael, Chauffert, Bruno, Foulon, Arthur, Gondry, Jean, Chevreau, Julien</w:t>
      </w:r>
      <w:r w:rsidRPr="005369EC">
        <w:rPr>
          <w:rFonts w:eastAsia="Times New Roman" w:cs="Arial"/>
        </w:rPr>
        <w:t xml:space="preserve"> (2017). Could Patients Older than 75 Years Benefit from a Systematic Breast Cancer Screening Program? </w:t>
      </w:r>
      <w:r w:rsidRPr="005369EC">
        <w:rPr>
          <w:rFonts w:eastAsia="Times New Roman" w:cs="Arial"/>
          <w:i/>
          <w:iCs/>
        </w:rPr>
        <w:t>Anticancer research</w:t>
      </w:r>
      <w:r w:rsidRPr="005369EC">
        <w:rPr>
          <w:rFonts w:eastAsia="Times New Roman" w:cs="Arial"/>
        </w:rPr>
        <w:t>, 37(2), 903-907</w:t>
      </w:r>
      <w:r w:rsidRPr="005369EC">
        <w:rPr>
          <w:rFonts w:eastAsia="Times New Roman" w:cs="Arial"/>
        </w:rPr>
        <w:br/>
      </w:r>
      <w:r w:rsidRPr="005369EC">
        <w:rPr>
          <w:rFonts w:eastAsia="Times New Roman" w:cs="Arial"/>
        </w:rPr>
        <w:br/>
      </w:r>
      <w:r w:rsidRPr="005369EC">
        <w:rPr>
          <w:rFonts w:eastAsia="Times New Roman" w:cs="Arial"/>
          <w:b/>
          <w:bCs/>
        </w:rPr>
        <w:t>Ip, Eugenia C., Cohen-Hallaleh, Ruben B., Ng, Alexander K.</w:t>
      </w:r>
      <w:r w:rsidRPr="005369EC">
        <w:rPr>
          <w:rFonts w:eastAsia="Times New Roman" w:cs="Arial"/>
        </w:rPr>
        <w:t xml:space="preserve"> (2020). Extending Screening in "Elderly" Patients: Should We Consider a Selective Approach? </w:t>
      </w:r>
      <w:r w:rsidRPr="005369EC">
        <w:rPr>
          <w:rFonts w:eastAsia="Times New Roman" w:cs="Arial"/>
          <w:i/>
          <w:iCs/>
        </w:rPr>
        <w:t>Clinical breast cancer</w:t>
      </w:r>
      <w:r w:rsidRPr="005369EC">
        <w:rPr>
          <w:rFonts w:eastAsia="Times New Roman" w:cs="Arial"/>
        </w:rPr>
        <w:t>, 20(5), 377-381</w:t>
      </w:r>
      <w:r w:rsidRPr="005369EC">
        <w:rPr>
          <w:rFonts w:eastAsia="Times New Roman" w:cs="Arial"/>
        </w:rPr>
        <w:br/>
      </w:r>
      <w:r w:rsidRPr="005369EC">
        <w:rPr>
          <w:rFonts w:eastAsia="Times New Roman" w:cs="Arial"/>
        </w:rPr>
        <w:br/>
      </w:r>
      <w:r w:rsidRPr="005369EC">
        <w:rPr>
          <w:rFonts w:eastAsia="Times New Roman" w:cs="Arial"/>
          <w:b/>
          <w:bCs/>
        </w:rPr>
        <w:t>Jiang, Shu, Bennett, Debbie L., Rosner, Bernard A., Colditz, Graham A.</w:t>
      </w:r>
      <w:r w:rsidRPr="005369EC">
        <w:rPr>
          <w:rFonts w:eastAsia="Times New Roman" w:cs="Arial"/>
        </w:rPr>
        <w:t xml:space="preserve"> (2023). Longitudinal Analysis of Change in Mammographic Density in Each Breast and Its Association With Breast Cancer Risk </w:t>
      </w:r>
      <w:r w:rsidRPr="005369EC">
        <w:rPr>
          <w:rFonts w:eastAsia="Times New Roman" w:cs="Arial"/>
          <w:i/>
          <w:iCs/>
        </w:rPr>
        <w:t xml:space="preserve">JAMA </w:t>
      </w:r>
      <w:r w:rsidRPr="005369EC">
        <w:rPr>
          <w:rFonts w:eastAsia="Times New Roman" w:cs="Arial"/>
          <w:i/>
          <w:iCs/>
        </w:rPr>
        <w:lastRenderedPageBreak/>
        <w:t>oncology</w:t>
      </w:r>
      <w:r w:rsidRPr="005369EC">
        <w:rPr>
          <w:rFonts w:eastAsia="Times New Roman" w:cs="Arial"/>
        </w:rPr>
        <w:t>, 9(6), 808-814</w:t>
      </w:r>
      <w:r w:rsidRPr="005369EC">
        <w:rPr>
          <w:rFonts w:eastAsia="Times New Roman" w:cs="Arial"/>
        </w:rPr>
        <w:br/>
      </w:r>
      <w:r w:rsidRPr="005369EC">
        <w:rPr>
          <w:rFonts w:eastAsia="Times New Roman" w:cs="Arial"/>
        </w:rPr>
        <w:br/>
      </w:r>
      <w:r w:rsidRPr="005369EC">
        <w:rPr>
          <w:rFonts w:eastAsia="Times New Roman" w:cs="Arial"/>
          <w:b/>
          <w:bCs/>
        </w:rPr>
        <w:t>Johns, Louise E., Coleman, Derek A., Swerdlow, Anthony J., Moss, Susan M.</w:t>
      </w:r>
      <w:r w:rsidRPr="005369EC">
        <w:rPr>
          <w:rFonts w:eastAsia="Times New Roman" w:cs="Arial"/>
        </w:rPr>
        <w:t xml:space="preserve"> (2017). Effect of population breast screening on breast cancer mortality up to 2005 in England and Wales: an individual-level cohort study </w:t>
      </w:r>
      <w:r w:rsidRPr="005369EC">
        <w:rPr>
          <w:rFonts w:eastAsia="Times New Roman" w:cs="Arial"/>
          <w:i/>
          <w:iCs/>
        </w:rPr>
        <w:t>British journal of cancer</w:t>
      </w:r>
      <w:r w:rsidRPr="005369EC">
        <w:rPr>
          <w:rFonts w:eastAsia="Times New Roman" w:cs="Arial"/>
        </w:rPr>
        <w:t>, 116(2), 246-252</w:t>
      </w:r>
      <w:r w:rsidRPr="005369EC">
        <w:rPr>
          <w:rFonts w:eastAsia="Times New Roman" w:cs="Arial"/>
        </w:rPr>
        <w:br/>
      </w:r>
      <w:r w:rsidRPr="005369EC">
        <w:rPr>
          <w:rFonts w:eastAsia="Times New Roman" w:cs="Arial"/>
        </w:rPr>
        <w:br/>
      </w:r>
      <w:r w:rsidRPr="005369EC">
        <w:rPr>
          <w:rFonts w:eastAsia="Times New Roman" w:cs="Arial"/>
          <w:b/>
          <w:bCs/>
        </w:rPr>
        <w:t>Johnson, Kristin, Olinder, Jakob, Rosso, Aldana, Andersson, Ingvar, Lang, Kristina, Zackrisson, Sophia</w:t>
      </w:r>
      <w:r w:rsidRPr="005369EC">
        <w:rPr>
          <w:rFonts w:eastAsia="Times New Roman" w:cs="Arial"/>
        </w:rPr>
        <w:t xml:space="preserve"> (2023). False-positive recalls in the prospective Malmo Breast Tomosynthesis Screening Trial </w:t>
      </w:r>
      <w:r w:rsidRPr="005369EC">
        <w:rPr>
          <w:rFonts w:eastAsia="Times New Roman" w:cs="Arial"/>
          <w:i/>
          <w:iCs/>
        </w:rPr>
        <w:t>European radiology</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Kadhel, P., Borja De Mozota, D., Gaumond, S., Deloumeaux, J.</w:t>
      </w:r>
      <w:r w:rsidRPr="005369EC">
        <w:rPr>
          <w:rFonts w:eastAsia="Times New Roman" w:cs="Arial"/>
        </w:rPr>
        <w:t xml:space="preserve"> (2017). Characteristics of invasive breast cancer and overall survival of patients eligible for mass breast cancer screening in Guadeloupe compared to those of the preceding age group </w:t>
      </w:r>
      <w:r w:rsidRPr="005369EC">
        <w:rPr>
          <w:rFonts w:eastAsia="Times New Roman" w:cs="Arial"/>
          <w:i/>
          <w:iCs/>
        </w:rPr>
        <w:t>Cancer Epidemiology</w:t>
      </w:r>
      <w:r w:rsidRPr="005369EC">
        <w:rPr>
          <w:rFonts w:eastAsia="Times New Roman" w:cs="Arial"/>
        </w:rPr>
        <w:t>, 50(#issue#), 268-271</w:t>
      </w:r>
      <w:r w:rsidRPr="005369EC">
        <w:rPr>
          <w:rFonts w:eastAsia="Times New Roman" w:cs="Arial"/>
        </w:rPr>
        <w:br/>
      </w:r>
      <w:r w:rsidRPr="005369EC">
        <w:rPr>
          <w:rFonts w:eastAsia="Times New Roman" w:cs="Arial"/>
        </w:rPr>
        <w:br/>
      </w:r>
      <w:r w:rsidRPr="005369EC">
        <w:rPr>
          <w:rFonts w:eastAsia="Times New Roman" w:cs="Arial"/>
          <w:b/>
          <w:bCs/>
        </w:rPr>
        <w:t>Kelly, Caitriona, Fitzpatrick, Patricia, Quinn, Cecily, Flanagan, Fidelma, Connors, Alissa, Larke, Aideen, Mooney, Therese, Kennedy, Maria, Sheehan, Margaret, Bennett, Michael W., Brodie, Caroline, O'Doherty, Ann</w:t>
      </w:r>
      <w:r w:rsidRPr="005369EC">
        <w:rPr>
          <w:rFonts w:eastAsia="Times New Roman" w:cs="Arial"/>
        </w:rPr>
        <w:t xml:space="preserve"> (2022). Screen-detected ductal carcinoma in situ, 2008-2020: An observational study </w:t>
      </w:r>
      <w:r w:rsidRPr="005369EC">
        <w:rPr>
          <w:rFonts w:eastAsia="Times New Roman" w:cs="Arial"/>
          <w:i/>
          <w:iCs/>
        </w:rPr>
        <w:t>Journal of medical screening</w:t>
      </w:r>
      <w:r w:rsidRPr="005369EC">
        <w:rPr>
          <w:rFonts w:eastAsia="Times New Roman" w:cs="Arial"/>
        </w:rPr>
        <w:t>, 29(3), 172-177</w:t>
      </w:r>
      <w:r w:rsidRPr="005369EC">
        <w:rPr>
          <w:rFonts w:eastAsia="Times New Roman" w:cs="Arial"/>
        </w:rPr>
        <w:br/>
      </w:r>
      <w:r w:rsidRPr="005369EC">
        <w:rPr>
          <w:rFonts w:eastAsia="Times New Roman" w:cs="Arial"/>
        </w:rPr>
        <w:br/>
      </w:r>
      <w:r w:rsidRPr="005369EC">
        <w:rPr>
          <w:rFonts w:eastAsia="Times New Roman" w:cs="Arial"/>
          <w:b/>
          <w:bCs/>
        </w:rPr>
        <w:t>Kerlikowske, Karla, Scott, Christopher G., Mahmoudzadeh, Amir P., Ma, Lin, Winham, Stacey, Jensen, Matthew R., Wu, Fang Fang, Malkov, Serghei, Pankratz, V. Shane, Cummings, Steven R., Shepherd, John A., Brandt, Kathleen R., Miglioretti, Diana L., Vachon, Celine M.</w:t>
      </w:r>
      <w:r w:rsidRPr="005369EC">
        <w:rPr>
          <w:rFonts w:eastAsia="Times New Roman" w:cs="Arial"/>
        </w:rPr>
        <w:t xml:space="preserve"> (2018). Automated and Clinical Breast Imaging Reporting and Data System Density Measures Predict Risk for Screen-Detected and Interval Cancers: A Case-Control Study </w:t>
      </w:r>
      <w:r w:rsidRPr="005369EC">
        <w:rPr>
          <w:rFonts w:eastAsia="Times New Roman" w:cs="Arial"/>
          <w:i/>
          <w:iCs/>
        </w:rPr>
        <w:t>Annals of internal medicine</w:t>
      </w:r>
      <w:r w:rsidRPr="005369EC">
        <w:rPr>
          <w:rFonts w:eastAsia="Times New Roman" w:cs="Arial"/>
        </w:rPr>
        <w:t>, 168(11), 757-765</w:t>
      </w:r>
      <w:r w:rsidRPr="005369EC">
        <w:rPr>
          <w:rFonts w:eastAsia="Times New Roman" w:cs="Arial"/>
        </w:rPr>
        <w:br/>
      </w:r>
      <w:r w:rsidRPr="005369EC">
        <w:rPr>
          <w:rFonts w:eastAsia="Times New Roman" w:cs="Arial"/>
        </w:rPr>
        <w:br/>
      </w:r>
      <w:r w:rsidRPr="005369EC">
        <w:rPr>
          <w:rFonts w:eastAsia="Times New Roman" w:cs="Arial"/>
          <w:b/>
          <w:bCs/>
        </w:rPr>
        <w:t>Kerlikowske, Karla, Sprague, Brian L., Tosteson, Anna N. A., Wernli, Karen J., Rauscher, Garth H., Johnson, Dianne, Buist, Diana S. M., Onega, Tracy, Henderson, Louise M., O'Meara, Ellen S., Miglioretti, Diana L.</w:t>
      </w:r>
      <w:r w:rsidRPr="005369EC">
        <w:rPr>
          <w:rFonts w:eastAsia="Times New Roman" w:cs="Arial"/>
        </w:rPr>
        <w:t xml:space="preserve"> (2019). Strategies to Identify Women at High Risk of Advanced Breast Cancer During Routine Screening for Discussion of Supplemental Imaging </w:t>
      </w:r>
      <w:r w:rsidRPr="005369EC">
        <w:rPr>
          <w:rFonts w:eastAsia="Times New Roman" w:cs="Arial"/>
          <w:i/>
          <w:iCs/>
        </w:rPr>
        <w:t>JAMA internal medicine</w:t>
      </w:r>
      <w:r w:rsidRPr="005369EC">
        <w:rPr>
          <w:rFonts w:eastAsia="Times New Roman" w:cs="Arial"/>
        </w:rPr>
        <w:t>, 179(9), 1230-1239</w:t>
      </w:r>
      <w:r w:rsidRPr="005369EC">
        <w:rPr>
          <w:rFonts w:eastAsia="Times New Roman" w:cs="Arial"/>
        </w:rPr>
        <w:br/>
      </w:r>
      <w:r w:rsidRPr="005369EC">
        <w:rPr>
          <w:rFonts w:eastAsia="Times New Roman" w:cs="Arial"/>
        </w:rPr>
        <w:br/>
      </w:r>
      <w:r w:rsidRPr="005369EC">
        <w:rPr>
          <w:rFonts w:eastAsia="Times New Roman" w:cs="Arial"/>
          <w:b/>
          <w:bCs/>
        </w:rPr>
        <w:t>Kikuchi, M., Tsunoda, H., Koyama, T., Kawakita, T., Suzuki, K., Yamauchi, H., Takahashi, O., Saida, Y.</w:t>
      </w:r>
      <w:r w:rsidRPr="005369EC">
        <w:rPr>
          <w:rFonts w:eastAsia="Times New Roman" w:cs="Arial"/>
        </w:rPr>
        <w:t xml:space="preserve"> (2014). Opportunistic breast cancer screening by mammography in Japan for women in their 40s at our preventive medical center: Harm or benefit? </w:t>
      </w:r>
      <w:r w:rsidRPr="005369EC">
        <w:rPr>
          <w:rFonts w:eastAsia="Times New Roman" w:cs="Arial"/>
          <w:i/>
          <w:iCs/>
        </w:rPr>
        <w:t>Breast Cancer</w:t>
      </w:r>
      <w:r w:rsidRPr="005369EC">
        <w:rPr>
          <w:rFonts w:eastAsia="Times New Roman" w:cs="Arial"/>
        </w:rPr>
        <w:t>, 21(2), 135-139</w:t>
      </w:r>
      <w:r w:rsidRPr="005369EC">
        <w:rPr>
          <w:rFonts w:eastAsia="Times New Roman" w:cs="Arial"/>
        </w:rPr>
        <w:br/>
      </w:r>
      <w:r w:rsidRPr="005369EC">
        <w:rPr>
          <w:rFonts w:eastAsia="Times New Roman" w:cs="Arial"/>
        </w:rPr>
        <w:br/>
      </w:r>
      <w:r w:rsidRPr="005369EC">
        <w:rPr>
          <w:rFonts w:eastAsia="Times New Roman" w:cs="Arial"/>
          <w:b/>
          <w:bCs/>
        </w:rPr>
        <w:t>Kim, Soo-Yeon, Kim, Min Jung, Moon, Hee Jung, Yoon, Jung Hyun, Kim, Eun-Kyung</w:t>
      </w:r>
      <w:r w:rsidRPr="005369EC">
        <w:rPr>
          <w:rFonts w:eastAsia="Times New Roman" w:cs="Arial"/>
        </w:rPr>
        <w:t xml:space="preserve"> (2016). Application of the downgrade criteria to supplemental screening ultrasound for women with negative mammography but dense breasts </w:t>
      </w:r>
      <w:r w:rsidRPr="005369EC">
        <w:rPr>
          <w:rFonts w:eastAsia="Times New Roman" w:cs="Arial"/>
          <w:i/>
          <w:iCs/>
        </w:rPr>
        <w:t>Medicine</w:t>
      </w:r>
      <w:r w:rsidRPr="005369EC">
        <w:rPr>
          <w:rFonts w:eastAsia="Times New Roman" w:cs="Arial"/>
        </w:rPr>
        <w:t>, 95(44), e5279</w:t>
      </w:r>
      <w:r w:rsidRPr="005369EC">
        <w:rPr>
          <w:rFonts w:eastAsia="Times New Roman" w:cs="Arial"/>
        </w:rPr>
        <w:br/>
      </w:r>
      <w:r w:rsidRPr="005369EC">
        <w:rPr>
          <w:rFonts w:eastAsia="Times New Roman" w:cs="Arial"/>
        </w:rPr>
        <w:br/>
      </w:r>
      <w:r w:rsidRPr="005369EC">
        <w:rPr>
          <w:rFonts w:eastAsia="Times New Roman" w:cs="Arial"/>
          <w:b/>
          <w:bCs/>
        </w:rPr>
        <w:t>Koroukian, Siran M., Bakaki, Paul M., Htoo, Phyo Than, Han, Xiaozhen, Schluchter, Mark, Owusu, Cynthia, Cooper, Gregory S., Rose, Johnie, Flocke, Susan A.</w:t>
      </w:r>
      <w:r w:rsidRPr="005369EC">
        <w:rPr>
          <w:rFonts w:eastAsia="Times New Roman" w:cs="Arial"/>
        </w:rPr>
        <w:t xml:space="preserve"> (2017). The Breast and Cervical Cancer Early Detection Program, Medicaid, and breast cancer outcomes among Ohio's underserved women </w:t>
      </w:r>
      <w:r w:rsidRPr="005369EC">
        <w:rPr>
          <w:rFonts w:eastAsia="Times New Roman" w:cs="Arial"/>
          <w:i/>
          <w:iCs/>
        </w:rPr>
        <w:t>Cancer</w:t>
      </w:r>
      <w:r w:rsidRPr="005369EC">
        <w:rPr>
          <w:rFonts w:eastAsia="Times New Roman" w:cs="Arial"/>
        </w:rPr>
        <w:t>, 123(16), 3097-3106</w:t>
      </w:r>
      <w:r w:rsidRPr="005369EC">
        <w:rPr>
          <w:rFonts w:eastAsia="Times New Roman" w:cs="Arial"/>
        </w:rPr>
        <w:br/>
      </w:r>
      <w:r w:rsidRPr="005369EC">
        <w:rPr>
          <w:rFonts w:eastAsia="Times New Roman" w:cs="Arial"/>
        </w:rPr>
        <w:br/>
      </w:r>
      <w:r w:rsidRPr="005369EC">
        <w:rPr>
          <w:rFonts w:eastAsia="Times New Roman" w:cs="Arial"/>
          <w:b/>
          <w:bCs/>
        </w:rPr>
        <w:t>Lambeth, Chris, Burgess, Philip, Curtis, Jackie, Currow, David, Sara, Grant</w:t>
      </w:r>
      <w:r w:rsidRPr="005369EC">
        <w:rPr>
          <w:rFonts w:eastAsia="Times New Roman" w:cs="Arial"/>
        </w:rPr>
        <w:t xml:space="preserve"> (2023). Breast cancer screening participation in women using mental health services in NSW, Australia: a population study </w:t>
      </w:r>
      <w:r w:rsidRPr="005369EC">
        <w:rPr>
          <w:rFonts w:eastAsia="Times New Roman" w:cs="Arial"/>
          <w:i/>
          <w:iCs/>
        </w:rPr>
        <w:t>Social psychiatry and psychiatric epidemiology</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Lousdal, Mette Lise, Lash, Timothy L., Flanders, W. Dana, Brookhart, M. Alan, Kristiansen, Ivar Sonbo, Kalager, Mette, Stovring, Henrik</w:t>
      </w:r>
      <w:r w:rsidRPr="005369EC">
        <w:rPr>
          <w:rFonts w:eastAsia="Times New Roman" w:cs="Arial"/>
        </w:rPr>
        <w:t xml:space="preserve"> (2020). Negative controls to detect uncontrolled confounding in </w:t>
      </w:r>
      <w:r w:rsidRPr="005369EC">
        <w:rPr>
          <w:rFonts w:eastAsia="Times New Roman" w:cs="Arial"/>
        </w:rPr>
        <w:lastRenderedPageBreak/>
        <w:t xml:space="preserve">observational studies of mammographic screening comparing participants and non-participants </w:t>
      </w:r>
      <w:r w:rsidRPr="005369EC">
        <w:rPr>
          <w:rFonts w:eastAsia="Times New Roman" w:cs="Arial"/>
          <w:i/>
          <w:iCs/>
        </w:rPr>
        <w:t>International journal of epidemiology</w:t>
      </w:r>
      <w:r w:rsidRPr="005369EC">
        <w:rPr>
          <w:rFonts w:eastAsia="Times New Roman" w:cs="Arial"/>
        </w:rPr>
        <w:t>, 49(3), 1032-1042</w:t>
      </w:r>
      <w:r w:rsidRPr="005369EC">
        <w:rPr>
          <w:rFonts w:eastAsia="Times New Roman" w:cs="Arial"/>
        </w:rPr>
        <w:br/>
      </w:r>
      <w:r w:rsidRPr="005369EC">
        <w:rPr>
          <w:rFonts w:eastAsia="Times New Roman" w:cs="Arial"/>
        </w:rPr>
        <w:br/>
      </w:r>
      <w:r w:rsidRPr="005369EC">
        <w:rPr>
          <w:rFonts w:eastAsia="Times New Roman" w:cs="Arial"/>
          <w:b/>
          <w:bCs/>
        </w:rPr>
        <w:t>Lynge, Elsebeth, Vejborg, Ilse, Lillholm, Martin, Nielsen, Mads, Napolitano, George, von Euler-Chelpin, My</w:t>
      </w:r>
      <w:r w:rsidRPr="005369EC">
        <w:rPr>
          <w:rFonts w:eastAsia="Times New Roman" w:cs="Arial"/>
        </w:rPr>
        <w:t xml:space="preserve"> (2023). Breast density and risk of breast cancer </w:t>
      </w:r>
      <w:r w:rsidRPr="005369EC">
        <w:rPr>
          <w:rFonts w:eastAsia="Times New Roman" w:cs="Arial"/>
          <w:i/>
          <w:iCs/>
        </w:rPr>
        <w:t>International journal of cancer</w:t>
      </w:r>
      <w:r w:rsidRPr="005369EC">
        <w:rPr>
          <w:rFonts w:eastAsia="Times New Roman" w:cs="Arial"/>
        </w:rPr>
        <w:t>, 152(6), 1150-1158</w:t>
      </w:r>
      <w:r w:rsidRPr="005369EC">
        <w:rPr>
          <w:rFonts w:eastAsia="Times New Roman" w:cs="Arial"/>
        </w:rPr>
        <w:br/>
      </w:r>
      <w:r w:rsidRPr="005369EC">
        <w:rPr>
          <w:rFonts w:eastAsia="Times New Roman" w:cs="Arial"/>
        </w:rPr>
        <w:br/>
      </w:r>
      <w:r w:rsidRPr="005369EC">
        <w:rPr>
          <w:rFonts w:eastAsia="Times New Roman" w:cs="Arial"/>
          <w:b/>
          <w:bCs/>
        </w:rPr>
        <w:t>Ma, K. K., Lau, S. S. S., Cheung, P. S. Y.</w:t>
      </w:r>
      <w:r w:rsidRPr="005369EC">
        <w:rPr>
          <w:rFonts w:eastAsia="Times New Roman" w:cs="Arial"/>
        </w:rPr>
        <w:t xml:space="preserve"> (2014). Ductal carcinoma in situ in Chinese women undergoing opportunistic breast cancer screening </w:t>
      </w:r>
      <w:r w:rsidRPr="005369EC">
        <w:rPr>
          <w:rFonts w:eastAsia="Times New Roman" w:cs="Arial"/>
          <w:i/>
          <w:iCs/>
        </w:rPr>
        <w:t>Surgical Practice</w:t>
      </w:r>
      <w:r w:rsidRPr="005369EC">
        <w:rPr>
          <w:rFonts w:eastAsia="Times New Roman" w:cs="Arial"/>
        </w:rPr>
        <w:t>, 18(1), 8-14</w:t>
      </w:r>
      <w:r w:rsidRPr="005369EC">
        <w:rPr>
          <w:rFonts w:eastAsia="Times New Roman" w:cs="Arial"/>
        </w:rPr>
        <w:br/>
      </w:r>
      <w:r w:rsidRPr="005369EC">
        <w:rPr>
          <w:rFonts w:eastAsia="Times New Roman" w:cs="Arial"/>
        </w:rPr>
        <w:br/>
      </w:r>
      <w:r w:rsidRPr="005369EC">
        <w:rPr>
          <w:rFonts w:eastAsia="Times New Roman" w:cs="Arial"/>
          <w:b/>
          <w:bCs/>
        </w:rPr>
        <w:t>Masala, Giovanna, Assedi, Melania, Bendinelli, Benedetta, Pastore, Elisa, Gilio, Maria Antonietta, Mazzalupo, Vincenzo, Querci, Andrea, Fontana, Miriam, Duroni, Giacomo, Facchini, Luigi, Saieva, Calogero, Palli, Domenico, Ambrogetti, Daniela, Caini, Saverio</w:t>
      </w:r>
      <w:r w:rsidRPr="005369EC">
        <w:rPr>
          <w:rFonts w:eastAsia="Times New Roman" w:cs="Arial"/>
        </w:rPr>
        <w:t xml:space="preserve"> (2023). The FEDRA Longitudinal Study: Repeated Volumetric Breast Density Measures and Breast Cancer Risk </w:t>
      </w:r>
      <w:r w:rsidRPr="005369EC">
        <w:rPr>
          <w:rFonts w:eastAsia="Times New Roman" w:cs="Arial"/>
          <w:i/>
          <w:iCs/>
        </w:rPr>
        <w:t>Cancers</w:t>
      </w:r>
      <w:r w:rsidRPr="005369EC">
        <w:rPr>
          <w:rFonts w:eastAsia="Times New Roman" w:cs="Arial"/>
        </w:rPr>
        <w:t>, 15(6), #Pages#</w:t>
      </w:r>
      <w:r w:rsidRPr="005369EC">
        <w:rPr>
          <w:rFonts w:eastAsia="Times New Roman" w:cs="Arial"/>
        </w:rPr>
        <w:br/>
      </w:r>
      <w:r w:rsidRPr="005369EC">
        <w:rPr>
          <w:rFonts w:eastAsia="Times New Roman" w:cs="Arial"/>
        </w:rPr>
        <w:br/>
      </w:r>
      <w:r w:rsidRPr="005369EC">
        <w:rPr>
          <w:rFonts w:eastAsia="Times New Roman" w:cs="Arial"/>
          <w:b/>
          <w:bCs/>
        </w:rPr>
        <w:t>Morris, Melanie, Woods, Laura M., Rachet, Bernard</w:t>
      </w:r>
      <w:r w:rsidRPr="005369EC">
        <w:rPr>
          <w:rFonts w:eastAsia="Times New Roman" w:cs="Arial"/>
        </w:rPr>
        <w:t xml:space="preserve"> (2016). What might explain deprivation-specific differences in the excess hazard of breast cancer death amongst screen-detected women? Analysis of patients diagnosed in the West Midlands region of England from 1989 to 2011 </w:t>
      </w:r>
      <w:r w:rsidRPr="005369EC">
        <w:rPr>
          <w:rFonts w:eastAsia="Times New Roman" w:cs="Arial"/>
          <w:i/>
          <w:iCs/>
        </w:rPr>
        <w:t>Oncotarget</w:t>
      </w:r>
      <w:r w:rsidRPr="005369EC">
        <w:rPr>
          <w:rFonts w:eastAsia="Times New Roman" w:cs="Arial"/>
        </w:rPr>
        <w:t>, 7(31), 49939-49947</w:t>
      </w:r>
      <w:r w:rsidRPr="005369EC">
        <w:rPr>
          <w:rFonts w:eastAsia="Times New Roman" w:cs="Arial"/>
        </w:rPr>
        <w:br/>
      </w:r>
      <w:r w:rsidRPr="005369EC">
        <w:rPr>
          <w:rFonts w:eastAsia="Times New Roman" w:cs="Arial"/>
        </w:rPr>
        <w:br/>
      </w:r>
      <w:r w:rsidRPr="005369EC">
        <w:rPr>
          <w:rFonts w:eastAsia="Times New Roman" w:cs="Arial"/>
          <w:b/>
          <w:bCs/>
        </w:rPr>
        <w:t>Nagel, G., Oberaigner, W., Peter, R. S., Ulmer, H., Concin, H.</w:t>
      </w:r>
      <w:r w:rsidRPr="005369EC">
        <w:rPr>
          <w:rFonts w:eastAsia="Times New Roman" w:cs="Arial"/>
        </w:rPr>
        <w:t xml:space="preserve"> (2015). Evaluation of a mammography screening program within the population-based Vorarlberg Health Monitoring &amp; Prevention Program (VHM&amp;PP) </w:t>
      </w:r>
      <w:r w:rsidRPr="005369EC">
        <w:rPr>
          <w:rFonts w:eastAsia="Times New Roman" w:cs="Arial"/>
          <w:i/>
          <w:iCs/>
        </w:rPr>
        <w:t>Cancer Epidemiology</w:t>
      </w:r>
      <w:r w:rsidRPr="005369EC">
        <w:rPr>
          <w:rFonts w:eastAsia="Times New Roman" w:cs="Arial"/>
        </w:rPr>
        <w:t>, 39(6), 812-818</w:t>
      </w:r>
      <w:r w:rsidRPr="005369EC">
        <w:rPr>
          <w:rFonts w:eastAsia="Times New Roman" w:cs="Arial"/>
        </w:rPr>
        <w:br/>
      </w:r>
      <w:r w:rsidRPr="005369EC">
        <w:rPr>
          <w:rFonts w:eastAsia="Times New Roman" w:cs="Arial"/>
        </w:rPr>
        <w:br/>
      </w:r>
      <w:r w:rsidRPr="005369EC">
        <w:rPr>
          <w:rFonts w:eastAsia="Times New Roman" w:cs="Arial"/>
          <w:b/>
          <w:bCs/>
        </w:rPr>
        <w:t>Nelson, H. D., O'Meara, E. S., Kerlikowske, K., Balch, S., Miglioretti, D.</w:t>
      </w:r>
      <w:r w:rsidRPr="005369EC">
        <w:rPr>
          <w:rFonts w:eastAsia="Times New Roman" w:cs="Arial"/>
        </w:rPr>
        <w:t xml:space="preserve"> (2016). Factors associated with rates of false-positive and false-negative results from digital mammography screening: An analysis of registry data </w:t>
      </w:r>
      <w:r w:rsidRPr="005369EC">
        <w:rPr>
          <w:rFonts w:eastAsia="Times New Roman" w:cs="Arial"/>
          <w:i/>
          <w:iCs/>
        </w:rPr>
        <w:t>Annals of Internal Medicine</w:t>
      </w:r>
      <w:r w:rsidRPr="005369EC">
        <w:rPr>
          <w:rFonts w:eastAsia="Times New Roman" w:cs="Arial"/>
        </w:rPr>
        <w:t>, 164(4), 226-235</w:t>
      </w:r>
      <w:r w:rsidRPr="005369EC">
        <w:rPr>
          <w:rFonts w:eastAsia="Times New Roman" w:cs="Arial"/>
        </w:rPr>
        <w:br/>
      </w:r>
      <w:r w:rsidRPr="005369EC">
        <w:rPr>
          <w:rFonts w:eastAsia="Times New Roman" w:cs="Arial"/>
        </w:rPr>
        <w:br/>
      </w:r>
      <w:r w:rsidRPr="005369EC">
        <w:rPr>
          <w:rFonts w:eastAsia="Times New Roman" w:cs="Arial"/>
          <w:b/>
          <w:bCs/>
        </w:rPr>
        <w:t>Park, Hannah Lui, Chang, Jenny, Haridass, Vikram, Wang, Sophia S., Ziogas, Argyrios, Anton-Culver, Hoda</w:t>
      </w:r>
      <w:r w:rsidRPr="005369EC">
        <w:rPr>
          <w:rFonts w:eastAsia="Times New Roman" w:cs="Arial"/>
        </w:rPr>
        <w:t xml:space="preserve"> (2021). Mammography screening and mortality by risk status in the California teachers study </w:t>
      </w:r>
      <w:r w:rsidRPr="005369EC">
        <w:rPr>
          <w:rFonts w:eastAsia="Times New Roman" w:cs="Arial"/>
          <w:i/>
          <w:iCs/>
        </w:rPr>
        <w:t>BMC cancer</w:t>
      </w:r>
      <w:r w:rsidRPr="005369EC">
        <w:rPr>
          <w:rFonts w:eastAsia="Times New Roman" w:cs="Arial"/>
        </w:rPr>
        <w:t>, 21(1), 1341</w:t>
      </w:r>
      <w:r w:rsidRPr="005369EC">
        <w:rPr>
          <w:rFonts w:eastAsia="Times New Roman" w:cs="Arial"/>
        </w:rPr>
        <w:br/>
      </w:r>
      <w:r w:rsidRPr="005369EC">
        <w:rPr>
          <w:rFonts w:eastAsia="Times New Roman" w:cs="Arial"/>
        </w:rPr>
        <w:br/>
      </w:r>
      <w:r w:rsidRPr="005369EC">
        <w:rPr>
          <w:rFonts w:eastAsia="Times New Roman" w:cs="Arial"/>
          <w:b/>
          <w:bCs/>
        </w:rPr>
        <w:t>Pattacini, P., Nitrosi, A., Rossi, P. G., Duffy, S. W., Iotti, V., Ginocchi, V., Ravaioli, S., Vacondio, R., Mancuso, P., Ragazzi, M., Campari, C.</w:t>
      </w:r>
      <w:r w:rsidRPr="005369EC">
        <w:rPr>
          <w:rFonts w:eastAsia="Times New Roman" w:cs="Arial"/>
        </w:rPr>
        <w:t xml:space="preserve"> (2022). A Randomized Trial Comparing Breast Cancer Incidence and Interval Cancers after Tomosynthesis Plus Mammography versus Mammography Alone </w:t>
      </w:r>
      <w:r w:rsidRPr="005369EC">
        <w:rPr>
          <w:rFonts w:eastAsia="Times New Roman" w:cs="Arial"/>
          <w:i/>
          <w:iCs/>
        </w:rPr>
        <w:t>Radiology</w:t>
      </w:r>
      <w:r w:rsidRPr="005369EC">
        <w:rPr>
          <w:rFonts w:eastAsia="Times New Roman" w:cs="Arial"/>
        </w:rPr>
        <w:t>, 303(2), 256-266</w:t>
      </w:r>
      <w:r w:rsidRPr="005369EC">
        <w:rPr>
          <w:rFonts w:eastAsia="Times New Roman" w:cs="Arial"/>
        </w:rPr>
        <w:br/>
      </w:r>
      <w:r w:rsidRPr="005369EC">
        <w:rPr>
          <w:rFonts w:eastAsia="Times New Roman" w:cs="Arial"/>
        </w:rPr>
        <w:br/>
      </w:r>
      <w:r w:rsidRPr="005369EC">
        <w:rPr>
          <w:rFonts w:eastAsia="Times New Roman" w:cs="Arial"/>
          <w:b/>
          <w:bCs/>
        </w:rPr>
        <w:t>Roman, M., Castells, X., Hofvind, S., von Euler-Chelpin, M.</w:t>
      </w:r>
      <w:r w:rsidRPr="005369EC">
        <w:rPr>
          <w:rFonts w:eastAsia="Times New Roman" w:cs="Arial"/>
        </w:rPr>
        <w:t xml:space="preserve"> (2016). Risk of breast cancer after false-positive results in mammographic screening </w:t>
      </w:r>
      <w:r w:rsidRPr="005369EC">
        <w:rPr>
          <w:rFonts w:eastAsia="Times New Roman" w:cs="Arial"/>
          <w:i/>
          <w:iCs/>
        </w:rPr>
        <w:t>Cancer Medicine</w:t>
      </w:r>
      <w:r w:rsidRPr="005369EC">
        <w:rPr>
          <w:rFonts w:eastAsia="Times New Roman" w:cs="Arial"/>
        </w:rPr>
        <w:t>, 5(6), 1298-1306</w:t>
      </w:r>
      <w:r w:rsidRPr="005369EC">
        <w:rPr>
          <w:rFonts w:eastAsia="Times New Roman" w:cs="Arial"/>
        </w:rPr>
        <w:br/>
      </w:r>
      <w:r w:rsidRPr="005369EC">
        <w:rPr>
          <w:rFonts w:eastAsia="Times New Roman" w:cs="Arial"/>
        </w:rPr>
        <w:br/>
      </w:r>
      <w:r w:rsidRPr="005369EC">
        <w:rPr>
          <w:rFonts w:eastAsia="Times New Roman" w:cs="Arial"/>
          <w:b/>
          <w:bCs/>
        </w:rPr>
        <w:t>Roman, Marta, Hofvind, Solveig, von Euler-Chelpin, My, Castells, Xavier</w:t>
      </w:r>
      <w:r w:rsidRPr="005369EC">
        <w:rPr>
          <w:rFonts w:eastAsia="Times New Roman" w:cs="Arial"/>
        </w:rPr>
        <w:t xml:space="preserve"> (2019). Long-term risk of screen-detected and interval breast cancer after false-positive results at mammography screening: joint analysis of three national cohorts </w:t>
      </w:r>
      <w:r w:rsidRPr="005369EC">
        <w:rPr>
          <w:rFonts w:eastAsia="Times New Roman" w:cs="Arial"/>
          <w:i/>
          <w:iCs/>
        </w:rPr>
        <w:t>British journal of cancer</w:t>
      </w:r>
      <w:r w:rsidRPr="005369EC">
        <w:rPr>
          <w:rFonts w:eastAsia="Times New Roman" w:cs="Arial"/>
        </w:rPr>
        <w:t>, 120(2), 269-275</w:t>
      </w:r>
      <w:r w:rsidRPr="005369EC">
        <w:rPr>
          <w:rFonts w:eastAsia="Times New Roman" w:cs="Arial"/>
        </w:rPr>
        <w:br/>
      </w:r>
      <w:r w:rsidRPr="005369EC">
        <w:rPr>
          <w:rFonts w:eastAsia="Times New Roman" w:cs="Arial"/>
        </w:rPr>
        <w:br/>
      </w:r>
      <w:r w:rsidRPr="005369EC">
        <w:rPr>
          <w:rFonts w:eastAsia="Times New Roman" w:cs="Arial"/>
          <w:b/>
          <w:bCs/>
        </w:rPr>
        <w:t>Romero, A., Tora-Rocamora, I., Bare, M., Barata, T., Domingo, L., Ferrer, J., Tora, N., Comas, M., Merenciano, C., Macia, F., Castells, X., Sala, M.</w:t>
      </w:r>
      <w:r w:rsidRPr="005369EC">
        <w:rPr>
          <w:rFonts w:eastAsia="Times New Roman" w:cs="Arial"/>
        </w:rPr>
        <w:t xml:space="preserve"> (2016). Prevalence of persistent pain after breast cancer treatment by detection mode among participants in population-based screening programs </w:t>
      </w:r>
      <w:r w:rsidRPr="005369EC">
        <w:rPr>
          <w:rFonts w:eastAsia="Times New Roman" w:cs="Arial"/>
          <w:i/>
          <w:iCs/>
        </w:rPr>
        <w:t>BMC Cancer</w:t>
      </w:r>
      <w:r w:rsidRPr="005369EC">
        <w:rPr>
          <w:rFonts w:eastAsia="Times New Roman" w:cs="Arial"/>
        </w:rPr>
        <w:t>, 16(1), 735</w:t>
      </w:r>
      <w:r w:rsidRPr="005369EC">
        <w:rPr>
          <w:rFonts w:eastAsia="Times New Roman" w:cs="Arial"/>
        </w:rPr>
        <w:br/>
      </w:r>
      <w:r w:rsidRPr="005369EC">
        <w:rPr>
          <w:rFonts w:eastAsia="Times New Roman" w:cs="Arial"/>
        </w:rPr>
        <w:br/>
      </w:r>
      <w:r w:rsidRPr="005369EC">
        <w:rPr>
          <w:rFonts w:eastAsia="Times New Roman" w:cs="Arial"/>
          <w:b/>
          <w:bCs/>
        </w:rPr>
        <w:t>Sala, Maria, Domingo, Laia, Louro, Javier, Tora-Rocamora, Isabel, Bare, Marisa, Ferrer, Joana, Carmona-Garcia, Maria Carmen, Barata, Teresa, Roman, Marta, Macia, Francesc, Castells, Xavier</w:t>
      </w:r>
      <w:r w:rsidRPr="005369EC">
        <w:rPr>
          <w:rFonts w:eastAsia="Times New Roman" w:cs="Arial"/>
        </w:rPr>
        <w:t xml:space="preserve"> </w:t>
      </w:r>
      <w:r w:rsidRPr="005369EC">
        <w:rPr>
          <w:rFonts w:eastAsia="Times New Roman" w:cs="Arial"/>
        </w:rPr>
        <w:lastRenderedPageBreak/>
        <w:t xml:space="preserve">(2018). Survival and Disease-Free Survival by Breast Density and Phenotype in Interval Breast Cancers </w:t>
      </w:r>
      <w:r w:rsidRPr="005369EC">
        <w:rPr>
          <w:rFonts w:eastAsia="Times New Roman" w:cs="Arial"/>
          <w:i/>
          <w:iCs/>
        </w:rPr>
        <w:t>Cancer epidemiology, biomarkers &amp; prevention : a publication of the American Association for Cancer Research, cosponsored by the American Society of Preventive Oncology</w:t>
      </w:r>
      <w:r w:rsidRPr="005369EC">
        <w:rPr>
          <w:rFonts w:eastAsia="Times New Roman" w:cs="Arial"/>
        </w:rPr>
        <w:t>, 27(8), 908-916</w:t>
      </w:r>
      <w:r w:rsidRPr="005369EC">
        <w:rPr>
          <w:rFonts w:eastAsia="Times New Roman" w:cs="Arial"/>
        </w:rPr>
        <w:br/>
      </w:r>
      <w:r w:rsidRPr="005369EC">
        <w:rPr>
          <w:rFonts w:eastAsia="Times New Roman" w:cs="Arial"/>
        </w:rPr>
        <w:br/>
      </w:r>
      <w:r w:rsidRPr="005369EC">
        <w:rPr>
          <w:rFonts w:eastAsia="Times New Roman" w:cs="Arial"/>
          <w:b/>
          <w:bCs/>
        </w:rPr>
        <w:t>Schoenborn, Nancy L., Sheehan, Orla C., Roth, David L., Cidav, Tansu, Huang, Jin, Chung, Shang-En, Zhang, Talan, Lee, Sei, Xue, Qian-Li, Boyd, Cynthia M.</w:t>
      </w:r>
      <w:r w:rsidRPr="005369EC">
        <w:rPr>
          <w:rFonts w:eastAsia="Times New Roman" w:cs="Arial"/>
        </w:rPr>
        <w:t xml:space="preserve"> (2021). Association Between Receipt of Cancer Screening and All-Cause Mortality in Older Adults </w:t>
      </w:r>
      <w:r w:rsidRPr="005369EC">
        <w:rPr>
          <w:rFonts w:eastAsia="Times New Roman" w:cs="Arial"/>
          <w:i/>
          <w:iCs/>
        </w:rPr>
        <w:t>JAMA network open</w:t>
      </w:r>
      <w:r w:rsidRPr="005369EC">
        <w:rPr>
          <w:rFonts w:eastAsia="Times New Roman" w:cs="Arial"/>
        </w:rPr>
        <w:t>, 4(6), e2112062</w:t>
      </w:r>
      <w:r w:rsidRPr="005369EC">
        <w:rPr>
          <w:rFonts w:eastAsia="Times New Roman" w:cs="Arial"/>
        </w:rPr>
        <w:br/>
      </w:r>
      <w:r w:rsidRPr="005369EC">
        <w:rPr>
          <w:rFonts w:eastAsia="Times New Roman" w:cs="Arial"/>
        </w:rPr>
        <w:br/>
      </w:r>
      <w:r w:rsidRPr="005369EC">
        <w:rPr>
          <w:rFonts w:eastAsia="Times New Roman" w:cs="Arial"/>
          <w:b/>
          <w:bCs/>
        </w:rPr>
        <w:t>Seely, Jean Morag, Peddle, Susan Elizabeth, Yang, Huiming, Chiarelli, Anna M., McCallum, Megan, Narasimhan, Gopinath, Zakaria, Dianne, Earle, Craig C., Fung, Sharon, Bryant, Heather, Nicholson, Erika, Politis, Chris, Berg, Wendie A.</w:t>
      </w:r>
      <w:r w:rsidRPr="005369EC">
        <w:rPr>
          <w:rFonts w:eastAsia="Times New Roman" w:cs="Arial"/>
        </w:rPr>
        <w:t xml:space="preserve"> (2022). Breast Density and Risk of Interval Cancers: The Effect of Annual Versus Biennial Screening Mammography Policies in Canada </w:t>
      </w:r>
      <w:r w:rsidRPr="005369EC">
        <w:rPr>
          <w:rFonts w:eastAsia="Times New Roman" w:cs="Arial"/>
          <w:i/>
          <w:iCs/>
        </w:rPr>
        <w:t>Canadian Association of Radiologists journal = Journal l'Association canadienne des radiologistes</w:t>
      </w:r>
      <w:r w:rsidRPr="005369EC">
        <w:rPr>
          <w:rFonts w:eastAsia="Times New Roman" w:cs="Arial"/>
        </w:rPr>
        <w:t>, 73(1), 90-100</w:t>
      </w:r>
      <w:r w:rsidRPr="005369EC">
        <w:rPr>
          <w:rFonts w:eastAsia="Times New Roman" w:cs="Arial"/>
        </w:rPr>
        <w:br/>
      </w:r>
      <w:r w:rsidRPr="005369EC">
        <w:rPr>
          <w:rFonts w:eastAsia="Times New Roman" w:cs="Arial"/>
        </w:rPr>
        <w:br/>
      </w:r>
      <w:r w:rsidRPr="005369EC">
        <w:rPr>
          <w:rFonts w:eastAsia="Times New Roman" w:cs="Arial"/>
          <w:b/>
          <w:bCs/>
        </w:rPr>
        <w:t>Seneviratne, Sanjeewa, Campbell, Ian, Scott, Nina, Shirley, Rachel, Lawrenson, Ross</w:t>
      </w:r>
      <w:r w:rsidRPr="005369EC">
        <w:rPr>
          <w:rFonts w:eastAsia="Times New Roman" w:cs="Arial"/>
        </w:rPr>
        <w:t xml:space="preserve"> (2015). Impact of mammographic screening on ethnic and socioeconomic inequities in breast cancer stage at diagnosis and survival in New Zealand: a cohort study </w:t>
      </w:r>
      <w:r w:rsidRPr="005369EC">
        <w:rPr>
          <w:rFonts w:eastAsia="Times New Roman" w:cs="Arial"/>
          <w:i/>
          <w:iCs/>
        </w:rPr>
        <w:t>BMC public health</w:t>
      </w:r>
      <w:r w:rsidRPr="005369EC">
        <w:rPr>
          <w:rFonts w:eastAsia="Times New Roman" w:cs="Arial"/>
        </w:rPr>
        <w:t>, 15(#issue#), 46</w:t>
      </w:r>
      <w:r w:rsidRPr="005369EC">
        <w:rPr>
          <w:rFonts w:eastAsia="Times New Roman" w:cs="Arial"/>
        </w:rPr>
        <w:br/>
      </w:r>
      <w:r w:rsidRPr="005369EC">
        <w:rPr>
          <w:rFonts w:eastAsia="Times New Roman" w:cs="Arial"/>
        </w:rPr>
        <w:br/>
      </w:r>
      <w:r w:rsidRPr="005369EC">
        <w:rPr>
          <w:rFonts w:eastAsia="Times New Roman" w:cs="Arial"/>
          <w:b/>
          <w:bCs/>
        </w:rPr>
        <w:t>Sprague, Brian L., Chen, Shuai, Miglioretti, Diana L., Gard, Charlotte C., Tice, Jeffrey A., Hubbard, Rebecca A., Aiello Bowles, Erin J., Kaufman, Peter A., Kerlikowske, Karla</w:t>
      </w:r>
      <w:r w:rsidRPr="005369EC">
        <w:rPr>
          <w:rFonts w:eastAsia="Times New Roman" w:cs="Arial"/>
        </w:rPr>
        <w:t xml:space="preserve"> (2023). Cumulative 6-Year Risk of Screen-Detected Ductal Carcinoma In Situ by Screening Frequency </w:t>
      </w:r>
      <w:r w:rsidRPr="005369EC">
        <w:rPr>
          <w:rFonts w:eastAsia="Times New Roman" w:cs="Arial"/>
          <w:i/>
          <w:iCs/>
        </w:rPr>
        <w:t>JAMA network open</w:t>
      </w:r>
      <w:r w:rsidRPr="005369EC">
        <w:rPr>
          <w:rFonts w:eastAsia="Times New Roman" w:cs="Arial"/>
        </w:rPr>
        <w:t>, 6(2), e230166</w:t>
      </w:r>
      <w:r w:rsidRPr="005369EC">
        <w:rPr>
          <w:rFonts w:eastAsia="Times New Roman" w:cs="Arial"/>
        </w:rPr>
        <w:br/>
      </w:r>
      <w:r w:rsidRPr="005369EC">
        <w:rPr>
          <w:rFonts w:eastAsia="Times New Roman" w:cs="Arial"/>
        </w:rPr>
        <w:br/>
      </w:r>
      <w:r w:rsidRPr="005369EC">
        <w:rPr>
          <w:rFonts w:eastAsia="Times New Roman" w:cs="Arial"/>
          <w:b/>
          <w:bCs/>
        </w:rPr>
        <w:t>Timmermans, Lore, Bleyen, Luc, Bacher, Klaus, Van Herck, Koen, Lemmens, Kim, Van Ongeval, Chantal, Van Steen, Andre, Martens, Patrick, De Brabander, Isabel, Goossens, Mathieu, Thierens, Hubert</w:t>
      </w:r>
      <w:r w:rsidRPr="005369EC">
        <w:rPr>
          <w:rFonts w:eastAsia="Times New Roman" w:cs="Arial"/>
        </w:rPr>
        <w:t xml:space="preserve"> (2017). Screen-detected versus interval cancers: Effect of imaging modality and breast density in the Flemish Breast Cancer Screening Programme </w:t>
      </w:r>
      <w:r w:rsidRPr="005369EC">
        <w:rPr>
          <w:rFonts w:eastAsia="Times New Roman" w:cs="Arial"/>
          <w:i/>
          <w:iCs/>
        </w:rPr>
        <w:t>European radiology</w:t>
      </w:r>
      <w:r w:rsidRPr="005369EC">
        <w:rPr>
          <w:rFonts w:eastAsia="Times New Roman" w:cs="Arial"/>
        </w:rPr>
        <w:t>, 27(9), 3810-3819</w:t>
      </w:r>
      <w:r w:rsidRPr="005369EC">
        <w:rPr>
          <w:rFonts w:eastAsia="Times New Roman" w:cs="Arial"/>
        </w:rPr>
        <w:br/>
      </w:r>
      <w:r w:rsidRPr="005369EC">
        <w:rPr>
          <w:rFonts w:eastAsia="Times New Roman" w:cs="Arial"/>
        </w:rPr>
        <w:br/>
      </w:r>
      <w:r w:rsidRPr="005369EC">
        <w:rPr>
          <w:rFonts w:eastAsia="Times New Roman" w:cs="Arial"/>
          <w:b/>
          <w:bCs/>
        </w:rPr>
        <w:t>Toth, D., Varga, Z., Toth, J., Arkosy, P., Sebo, E.</w:t>
      </w:r>
      <w:r w:rsidRPr="005369EC">
        <w:rPr>
          <w:rFonts w:eastAsia="Times New Roman" w:cs="Arial"/>
        </w:rPr>
        <w:t xml:space="preserve"> (2018). Short- and Long-Term (10-year) Results of an Organized, Population-Based Breast Cancer Screening Program: Comparative, Observational Study from Hungary </w:t>
      </w:r>
      <w:r w:rsidRPr="005369EC">
        <w:rPr>
          <w:rFonts w:eastAsia="Times New Roman" w:cs="Arial"/>
          <w:i/>
          <w:iCs/>
        </w:rPr>
        <w:t>World journal of surgery</w:t>
      </w:r>
      <w:r w:rsidRPr="005369EC">
        <w:rPr>
          <w:rFonts w:eastAsia="Times New Roman" w:cs="Arial"/>
        </w:rPr>
        <w:t>, 42(5), 1396-1402</w:t>
      </w:r>
      <w:r w:rsidRPr="005369EC">
        <w:rPr>
          <w:rFonts w:eastAsia="Times New Roman" w:cs="Arial"/>
        </w:rPr>
        <w:br/>
      </w:r>
      <w:r w:rsidRPr="005369EC">
        <w:rPr>
          <w:rFonts w:eastAsia="Times New Roman" w:cs="Arial"/>
        </w:rPr>
        <w:br/>
      </w:r>
      <w:r w:rsidRPr="005369EC">
        <w:rPr>
          <w:rFonts w:eastAsia="Times New Roman" w:cs="Arial"/>
          <w:b/>
          <w:bCs/>
        </w:rPr>
        <w:t>Vacek, P. M., Skelly, J. M.</w:t>
      </w:r>
      <w:r w:rsidRPr="005369EC">
        <w:rPr>
          <w:rFonts w:eastAsia="Times New Roman" w:cs="Arial"/>
        </w:rPr>
        <w:t xml:space="preserve"> (2015). A prospective study of the use and effects of screening mammography in women aged 70 and older </w:t>
      </w:r>
      <w:r w:rsidRPr="005369EC">
        <w:rPr>
          <w:rFonts w:eastAsia="Times New Roman" w:cs="Arial"/>
          <w:i/>
          <w:iCs/>
        </w:rPr>
        <w:t>Journal of the American Geriatrics Society</w:t>
      </w:r>
      <w:r w:rsidRPr="005369EC">
        <w:rPr>
          <w:rFonts w:eastAsia="Times New Roman" w:cs="Arial"/>
        </w:rPr>
        <w:t>, 63(1), 1-7</w:t>
      </w:r>
      <w:r w:rsidRPr="005369EC">
        <w:rPr>
          <w:rFonts w:eastAsia="Times New Roman" w:cs="Arial"/>
        </w:rPr>
        <w:br/>
      </w:r>
      <w:r w:rsidRPr="005369EC">
        <w:rPr>
          <w:rFonts w:eastAsia="Times New Roman" w:cs="Arial"/>
        </w:rPr>
        <w:br/>
      </w:r>
      <w:r w:rsidRPr="005369EC">
        <w:rPr>
          <w:rFonts w:eastAsia="Times New Roman" w:cs="Arial"/>
          <w:b/>
          <w:bCs/>
        </w:rPr>
        <w:t>van Bommel, Rob M. G., Weber, Roy, Voogd, Adri C., Nederend, Joost, Louwman, Marieke W. J., Venderink, Dick, Strobbe, Luc J. A., Rutten, Matthieu J. C., Plaisier, Menno L., Lohle, Paul N., Hooijen, Marianne J. H., Tjan-Heijnen, Vivianne C. G., Duijm, Lucien E. M.</w:t>
      </w:r>
      <w:r w:rsidRPr="005369EC">
        <w:rPr>
          <w:rFonts w:eastAsia="Times New Roman" w:cs="Arial"/>
        </w:rPr>
        <w:t xml:space="preserve"> (2017). Interval breast cancer characteristics before, during and after the transition from screen-film to full-field digital screening mammography </w:t>
      </w:r>
      <w:r w:rsidRPr="005369EC">
        <w:rPr>
          <w:rFonts w:eastAsia="Times New Roman" w:cs="Arial"/>
          <w:i/>
          <w:iCs/>
        </w:rPr>
        <w:t>BMC cancer</w:t>
      </w:r>
      <w:r w:rsidRPr="005369EC">
        <w:rPr>
          <w:rFonts w:eastAsia="Times New Roman" w:cs="Arial"/>
        </w:rPr>
        <w:t>, 17(1), 315</w:t>
      </w:r>
      <w:r w:rsidRPr="005369EC">
        <w:rPr>
          <w:rFonts w:eastAsia="Times New Roman" w:cs="Arial"/>
        </w:rPr>
        <w:br/>
      </w:r>
      <w:r w:rsidRPr="005369EC">
        <w:rPr>
          <w:rFonts w:eastAsia="Times New Roman" w:cs="Arial"/>
        </w:rPr>
        <w:br/>
      </w:r>
      <w:r w:rsidRPr="005369EC">
        <w:rPr>
          <w:rFonts w:eastAsia="Times New Roman" w:cs="Arial"/>
          <w:b/>
          <w:bCs/>
        </w:rPr>
        <w:t>van der Waal, D., Verbeek, A. L. M., Broeders, M. J. M.</w:t>
      </w:r>
      <w:r w:rsidRPr="005369EC">
        <w:rPr>
          <w:rFonts w:eastAsia="Times New Roman" w:cs="Arial"/>
        </w:rPr>
        <w:t xml:space="preserve"> (2018). Breast density and breast cancer-specific survival by detection mode </w:t>
      </w:r>
      <w:r w:rsidRPr="005369EC">
        <w:rPr>
          <w:rFonts w:eastAsia="Times New Roman" w:cs="Arial"/>
          <w:i/>
          <w:iCs/>
        </w:rPr>
        <w:t>BMC Cancer</w:t>
      </w:r>
      <w:r w:rsidRPr="005369EC">
        <w:rPr>
          <w:rFonts w:eastAsia="Times New Roman" w:cs="Arial"/>
        </w:rPr>
        <w:t>, 18(1), 386</w:t>
      </w:r>
      <w:r w:rsidRPr="005369EC">
        <w:rPr>
          <w:rFonts w:eastAsia="Times New Roman" w:cs="Arial"/>
        </w:rPr>
        <w:br/>
      </w:r>
      <w:r w:rsidRPr="005369EC">
        <w:rPr>
          <w:rFonts w:eastAsia="Times New Roman" w:cs="Arial"/>
        </w:rPr>
        <w:br/>
      </w:r>
      <w:r w:rsidRPr="005369EC">
        <w:rPr>
          <w:rFonts w:eastAsia="Times New Roman" w:cs="Arial"/>
          <w:b/>
          <w:bCs/>
        </w:rPr>
        <w:t>van Luijt, P. A., Heijnsdijk, E. A. M., Fracheboud, J., Overbeek, L. I. H., Broeders, M. J. M., Wesseling, J., den Heeten, G. J., de Koning, H. J.</w:t>
      </w:r>
      <w:r w:rsidRPr="005369EC">
        <w:rPr>
          <w:rFonts w:eastAsia="Times New Roman" w:cs="Arial"/>
        </w:rPr>
        <w:t xml:space="preserve"> (2016). The distribution of ductal carcinoma in situ (DCIS) grade in 4232 women and its impact on overdiagnosis in breast cancer screening </w:t>
      </w:r>
      <w:r w:rsidRPr="005369EC">
        <w:rPr>
          <w:rFonts w:eastAsia="Times New Roman" w:cs="Arial"/>
          <w:i/>
          <w:iCs/>
        </w:rPr>
        <w:t>Breast Cancer Research</w:t>
      </w:r>
      <w:r w:rsidRPr="005369EC">
        <w:rPr>
          <w:rFonts w:eastAsia="Times New Roman" w:cs="Arial"/>
        </w:rPr>
        <w:t>, 18(1), 47</w:t>
      </w:r>
      <w:r w:rsidRPr="005369EC">
        <w:rPr>
          <w:rFonts w:eastAsia="Times New Roman" w:cs="Arial"/>
        </w:rPr>
        <w:br/>
      </w:r>
      <w:r w:rsidRPr="005369EC">
        <w:rPr>
          <w:rFonts w:eastAsia="Times New Roman" w:cs="Arial"/>
        </w:rPr>
        <w:br/>
      </w:r>
      <w:r w:rsidRPr="005369EC">
        <w:rPr>
          <w:rFonts w:eastAsia="Times New Roman" w:cs="Arial"/>
          <w:b/>
          <w:bCs/>
        </w:rPr>
        <w:t>Waheed, Naima, Hameed, Maha, Alendijani, Yaser Abdullah, Al-Juwaid, Shorouq, Alkhenizan, Abdullah H.</w:t>
      </w:r>
      <w:r w:rsidRPr="005369EC">
        <w:rPr>
          <w:rFonts w:eastAsia="Times New Roman" w:cs="Arial"/>
        </w:rPr>
        <w:t xml:space="preserve"> (2023). Breast Cancer Diagnosis and Survival among Patients Diagnosed by a Structured Community </w:t>
      </w:r>
      <w:r w:rsidRPr="005369EC">
        <w:rPr>
          <w:rFonts w:eastAsia="Times New Roman" w:cs="Arial"/>
        </w:rPr>
        <w:lastRenderedPageBreak/>
        <w:t xml:space="preserve">Based Screening Program Compared to Opportunistic Diagnosis: A Case Control Study </w:t>
      </w:r>
      <w:r w:rsidRPr="005369EC">
        <w:rPr>
          <w:rFonts w:eastAsia="Times New Roman" w:cs="Arial"/>
          <w:i/>
          <w:iCs/>
        </w:rPr>
        <w:t>Asian Pacific journal of cancer prevention : APJCP</w:t>
      </w:r>
      <w:r w:rsidRPr="005369EC">
        <w:rPr>
          <w:rFonts w:eastAsia="Times New Roman" w:cs="Arial"/>
        </w:rPr>
        <w:t>, 24(3), 923-927</w:t>
      </w:r>
      <w:r w:rsidRPr="005369EC">
        <w:rPr>
          <w:rFonts w:eastAsia="Times New Roman" w:cs="Arial"/>
        </w:rPr>
        <w:br/>
      </w:r>
      <w:r w:rsidRPr="005369EC">
        <w:rPr>
          <w:rFonts w:eastAsia="Times New Roman" w:cs="Arial"/>
        </w:rPr>
        <w:br/>
      </w:r>
      <w:r w:rsidRPr="005369EC">
        <w:rPr>
          <w:rFonts w:eastAsia="Times New Roman" w:cs="Arial"/>
          <w:b/>
          <w:bCs/>
        </w:rPr>
        <w:t>Walbaum, Benjamin, Puschel, Klaus, Medina, Lidia, Merino, Tomas, Camus, Mauricio, Razmilic, Dravna, Navarro, Maria Elena, Dominguez, Francisco, Cordova-Delgado, Miguel, Pinto, Mauricio P., Acevedo, Francisco, Sanchez, Cesar</w:t>
      </w:r>
      <w:r w:rsidRPr="005369EC">
        <w:rPr>
          <w:rFonts w:eastAsia="Times New Roman" w:cs="Arial"/>
        </w:rPr>
        <w:t xml:space="preserve"> (2021). Screen-detected breast cancer is associated with better prognosis and survival compared to self-detected/symptomatic cases in a Chilean cohort of female patients </w:t>
      </w:r>
      <w:r w:rsidRPr="005369EC">
        <w:rPr>
          <w:rFonts w:eastAsia="Times New Roman" w:cs="Arial"/>
          <w:i/>
          <w:iCs/>
        </w:rPr>
        <w:t>Breast cancer research and treatment</w:t>
      </w:r>
      <w:r w:rsidRPr="005369EC">
        <w:rPr>
          <w:rFonts w:eastAsia="Times New Roman" w:cs="Arial"/>
        </w:rPr>
        <w:t>, 189(2), 561-569</w:t>
      </w:r>
      <w:r w:rsidRPr="005369EC">
        <w:rPr>
          <w:rFonts w:eastAsia="Times New Roman" w:cs="Arial"/>
        </w:rPr>
        <w:br/>
      </w:r>
      <w:r w:rsidRPr="005369EC">
        <w:rPr>
          <w:rFonts w:eastAsia="Times New Roman" w:cs="Arial"/>
        </w:rPr>
        <w:br/>
      </w:r>
      <w:r w:rsidRPr="005369EC">
        <w:rPr>
          <w:rFonts w:eastAsia="Times New Roman" w:cs="Arial"/>
          <w:b/>
          <w:bCs/>
        </w:rPr>
        <w:t>Walpole, Euan, Dunn, Nathan, Youl, Philippa, Harden, Hazel, Furnival, Colin, Moore, Julie, Taylor, Kate, Evans, Elizabeth, Philpot, Shoni</w:t>
      </w:r>
      <w:r w:rsidRPr="005369EC">
        <w:rPr>
          <w:rFonts w:eastAsia="Times New Roman" w:cs="Arial"/>
        </w:rPr>
        <w:t xml:space="preserve"> (2020). Nonbreast cancer incidence, treatment received and outcomes: Are there differences in breast screening attendees versus nonattendees? </w:t>
      </w:r>
      <w:r w:rsidRPr="005369EC">
        <w:rPr>
          <w:rFonts w:eastAsia="Times New Roman" w:cs="Arial"/>
          <w:i/>
          <w:iCs/>
        </w:rPr>
        <w:t>International journal of cancer</w:t>
      </w:r>
      <w:r w:rsidRPr="005369EC">
        <w:rPr>
          <w:rFonts w:eastAsia="Times New Roman" w:cs="Arial"/>
        </w:rPr>
        <w:t>, 147(3), 856-865</w:t>
      </w:r>
      <w:r w:rsidRPr="005369EC">
        <w:rPr>
          <w:rFonts w:eastAsia="Times New Roman" w:cs="Arial"/>
        </w:rPr>
        <w:br/>
      </w:r>
      <w:r w:rsidRPr="005369EC">
        <w:rPr>
          <w:rFonts w:eastAsia="Times New Roman" w:cs="Arial"/>
        </w:rPr>
        <w:br/>
      </w:r>
      <w:r w:rsidRPr="005369EC">
        <w:rPr>
          <w:rFonts w:eastAsia="Times New Roman" w:cs="Arial"/>
          <w:b/>
          <w:bCs/>
        </w:rPr>
        <w:t>Weigel, Stefanie, Heindel, Walter, Dietz, Caroline, Meyer-Johann, Ulrike, Graewingholt, Axel, Hense, Hans Werner</w:t>
      </w:r>
      <w:r w:rsidRPr="005369EC">
        <w:rPr>
          <w:rFonts w:eastAsia="Times New Roman" w:cs="Arial"/>
        </w:rPr>
        <w:t xml:space="preserve"> (2020). Stratification of Breast Cancer Risk in Terms of the Influence of Age and Mammographic density </w:t>
      </w:r>
      <w:r w:rsidRPr="005369EC">
        <w:rPr>
          <w:rFonts w:eastAsia="Times New Roman" w:cs="Arial"/>
          <w:i/>
          <w:iCs/>
        </w:rPr>
        <w:t>Stratifizierung des Brustkrebsrisikos hinsichtlich der Einflusse von Alter und mammografischer Dichte.</w:t>
      </w:r>
      <w:r w:rsidRPr="005369EC">
        <w:rPr>
          <w:rFonts w:eastAsia="Times New Roman" w:cs="Arial"/>
        </w:rPr>
        <w:t>, 192(7), 678-685</w:t>
      </w:r>
      <w:r w:rsidRPr="005369EC">
        <w:rPr>
          <w:rFonts w:eastAsia="Times New Roman" w:cs="Arial"/>
        </w:rPr>
        <w:br/>
      </w:r>
      <w:r w:rsidRPr="005369EC">
        <w:rPr>
          <w:rFonts w:eastAsia="Times New Roman" w:cs="Arial"/>
        </w:rPr>
        <w:br/>
      </w:r>
      <w:r w:rsidRPr="005369EC">
        <w:rPr>
          <w:rFonts w:eastAsia="Times New Roman" w:cs="Arial"/>
          <w:b/>
          <w:bCs/>
        </w:rPr>
        <w:t>Woods, L. M., Rachet, B., O'Connell, D. L., Lawrence, G., Coleman, M. P.</w:t>
      </w:r>
      <w:r w:rsidRPr="005369EC">
        <w:rPr>
          <w:rFonts w:eastAsia="Times New Roman" w:cs="Arial"/>
        </w:rPr>
        <w:t xml:space="preserve"> (2016). Are international differences in breast cancer survival between Australia and the UK present amongst both screen-detected women and non-screen-detected women? survival estimates for women diagnosed in West Midlands and New South Wales 1997-2006 </w:t>
      </w:r>
      <w:r w:rsidRPr="005369EC">
        <w:rPr>
          <w:rFonts w:eastAsia="Times New Roman" w:cs="Arial"/>
          <w:i/>
          <w:iCs/>
        </w:rPr>
        <w:t>International Journal of Cancer</w:t>
      </w:r>
      <w:r w:rsidRPr="005369EC">
        <w:rPr>
          <w:rFonts w:eastAsia="Times New Roman" w:cs="Arial"/>
        </w:rPr>
        <w:t>, 138(10), 2404-2414</w:t>
      </w:r>
      <w:r w:rsidRPr="005369EC">
        <w:rPr>
          <w:rFonts w:eastAsia="Times New Roman" w:cs="Arial"/>
        </w:rPr>
        <w:br/>
      </w:r>
      <w:r w:rsidRPr="005369EC">
        <w:rPr>
          <w:rFonts w:eastAsia="Times New Roman" w:cs="Arial"/>
        </w:rPr>
        <w:br/>
      </w:r>
      <w:r w:rsidRPr="005369EC">
        <w:rPr>
          <w:rFonts w:eastAsia="Times New Roman" w:cs="Arial"/>
          <w:b/>
          <w:bCs/>
        </w:rPr>
        <w:t>Yi, Ann, Jang, Myoung-Jin, Yim, Dahae, Kwon, Bo Ra, Shin, Sung Ui, Chang, Jung Min</w:t>
      </w:r>
      <w:r w:rsidRPr="005369EC">
        <w:rPr>
          <w:rFonts w:eastAsia="Times New Roman" w:cs="Arial"/>
        </w:rPr>
        <w:t xml:space="preserve"> (2021). Addition of Screening Breast US to Digital Mammography and Digital Breast Tomosynthesis for Breast Cancer Screening in Women at Average Risk </w:t>
      </w:r>
      <w:r w:rsidRPr="005369EC">
        <w:rPr>
          <w:rFonts w:eastAsia="Times New Roman" w:cs="Arial"/>
          <w:i/>
          <w:iCs/>
        </w:rPr>
        <w:t>Radiology</w:t>
      </w:r>
      <w:r w:rsidRPr="005369EC">
        <w:rPr>
          <w:rFonts w:eastAsia="Times New Roman" w:cs="Arial"/>
        </w:rPr>
        <w:t>, 298(3), 568-575</w:t>
      </w:r>
      <w:r w:rsidRPr="005369EC">
        <w:rPr>
          <w:rFonts w:eastAsia="Times New Roman" w:cs="Arial"/>
        </w:rPr>
        <w:br/>
      </w:r>
      <w:r w:rsidRPr="005369EC">
        <w:rPr>
          <w:rFonts w:eastAsia="Times New Roman" w:cs="Arial"/>
        </w:rPr>
        <w:br/>
      </w:r>
      <w:r w:rsidRPr="005369EC">
        <w:rPr>
          <w:rFonts w:eastAsia="Times New Roman" w:cs="Arial"/>
          <w:b/>
          <w:bCs/>
        </w:rPr>
        <w:t>Yuan, Yan, Li, Maoji, Yang, Jing, Elliot, Tracy, Dabbs, Kelly, Dickinson, James A., Fisher, Stacey, Winget, Marcy</w:t>
      </w:r>
      <w:r w:rsidRPr="005369EC">
        <w:rPr>
          <w:rFonts w:eastAsia="Times New Roman" w:cs="Arial"/>
        </w:rPr>
        <w:t xml:space="preserve"> (2016). Factors related to breast cancer detection mode and time to diagnosis in Alberta, Canada: a population-based retrospective cohort study </w:t>
      </w:r>
      <w:r w:rsidRPr="005369EC">
        <w:rPr>
          <w:rFonts w:eastAsia="Times New Roman" w:cs="Arial"/>
          <w:i/>
          <w:iCs/>
        </w:rPr>
        <w:t>BMC health services research</w:t>
      </w:r>
      <w:r w:rsidRPr="005369EC">
        <w:rPr>
          <w:rFonts w:eastAsia="Times New Roman" w:cs="Arial"/>
        </w:rPr>
        <w:t>, 16(#issue#), 65</w:t>
      </w:r>
    </w:p>
    <w:p w14:paraId="578A0DDE" w14:textId="77777777" w:rsidR="00D577FE" w:rsidRPr="005369EC" w:rsidRDefault="00D577FE" w:rsidP="00D577FE">
      <w:pPr>
        <w:pStyle w:val="Heading3"/>
      </w:pPr>
      <w:r w:rsidRPr="005369EC">
        <w:t>Ineligible study design (n=41)</w:t>
      </w:r>
    </w:p>
    <w:p w14:paraId="6642DEE7" w14:textId="77777777" w:rsidR="00D577FE" w:rsidRPr="005369EC" w:rsidRDefault="00D577FE" w:rsidP="00D577FE">
      <w:pPr>
        <w:spacing w:after="240"/>
        <w:rPr>
          <w:rFonts w:eastAsia="Times New Roman" w:cs="Arial"/>
        </w:rPr>
      </w:pPr>
      <w:r w:rsidRPr="005369EC">
        <w:rPr>
          <w:rFonts w:eastAsia="Times New Roman" w:cs="Arial"/>
          <w:b/>
          <w:bCs/>
        </w:rPr>
        <w:t>Amorim, R. B. F., Campos, F. S. M., Silveira, L. L., Archangelo Junior, I., Novo, N. F., Ferreira, L. M., Veiga, D. F.</w:t>
      </w:r>
      <w:r w:rsidRPr="005369EC">
        <w:rPr>
          <w:rFonts w:eastAsia="Times New Roman" w:cs="Arial"/>
        </w:rPr>
        <w:t xml:space="preserve"> (2021). Effectiveness of Brazilian national health policy for mammogram screening in women aged over 50 years </w:t>
      </w:r>
      <w:r w:rsidRPr="005369EC">
        <w:rPr>
          <w:rFonts w:eastAsia="Times New Roman" w:cs="Arial"/>
          <w:i/>
          <w:iCs/>
        </w:rPr>
        <w:t>Breast Journal</w:t>
      </w:r>
      <w:r w:rsidRPr="005369EC">
        <w:rPr>
          <w:rFonts w:eastAsia="Times New Roman" w:cs="Arial"/>
        </w:rPr>
        <w:t>, 27(1), 82-83</w:t>
      </w:r>
    </w:p>
    <w:p w14:paraId="2E6E3B48" w14:textId="77777777" w:rsidR="00D577FE" w:rsidRPr="005369EC" w:rsidRDefault="00D577FE" w:rsidP="00D577FE">
      <w:pPr>
        <w:spacing w:after="240"/>
        <w:rPr>
          <w:rFonts w:eastAsia="Times New Roman" w:cs="Arial"/>
        </w:rPr>
      </w:pPr>
      <w:r w:rsidRPr="005369EC">
        <w:rPr>
          <w:rFonts w:eastAsia="Times New Roman" w:cs="Arial"/>
          <w:b/>
          <w:bCs/>
        </w:rPr>
        <w:t>Anonymous</w:t>
      </w:r>
      <w:r w:rsidRPr="005369EC">
        <w:rPr>
          <w:rFonts w:eastAsia="Times New Roman" w:cs="Arial"/>
        </w:rPr>
        <w:t xml:space="preserve"> (2015). Mammographic screening for breast cancer. Overdiagnosis: an insidious adverse effect of screening </w:t>
      </w:r>
      <w:r w:rsidRPr="005369EC">
        <w:rPr>
          <w:rFonts w:eastAsia="Times New Roman" w:cs="Arial"/>
          <w:i/>
          <w:iCs/>
        </w:rPr>
        <w:t>Prescrire international</w:t>
      </w:r>
      <w:r w:rsidRPr="005369EC">
        <w:rPr>
          <w:rFonts w:eastAsia="Times New Roman" w:cs="Arial"/>
        </w:rPr>
        <w:t>, 24(162), 186-191</w:t>
      </w:r>
      <w:r w:rsidRPr="005369EC">
        <w:rPr>
          <w:rFonts w:eastAsia="Times New Roman" w:cs="Arial"/>
        </w:rPr>
        <w:br/>
      </w:r>
      <w:r w:rsidRPr="005369EC">
        <w:rPr>
          <w:rFonts w:eastAsia="Times New Roman" w:cs="Arial"/>
        </w:rPr>
        <w:br/>
      </w:r>
      <w:r w:rsidRPr="005369EC">
        <w:rPr>
          <w:rFonts w:eastAsia="Times New Roman" w:cs="Arial"/>
          <w:b/>
          <w:bCs/>
        </w:rPr>
        <w:t>Anonymous</w:t>
      </w:r>
      <w:r w:rsidRPr="005369EC">
        <w:rPr>
          <w:rFonts w:eastAsia="Times New Roman" w:cs="Arial"/>
        </w:rPr>
        <w:t xml:space="preserve"> (2015). Mammographic breast cancer screening. Part II. Non-randomised comparisons: results similar to those of randomised trials </w:t>
      </w:r>
      <w:r w:rsidRPr="005369EC">
        <w:rPr>
          <w:rFonts w:eastAsia="Times New Roman" w:cs="Arial"/>
          <w:i/>
          <w:iCs/>
        </w:rPr>
        <w:t>Prescrire international</w:t>
      </w:r>
      <w:r w:rsidRPr="005369EC">
        <w:rPr>
          <w:rFonts w:eastAsia="Times New Roman" w:cs="Arial"/>
        </w:rPr>
        <w:t>, 24(159), 99-102</w:t>
      </w:r>
      <w:r w:rsidRPr="005369EC">
        <w:rPr>
          <w:rFonts w:eastAsia="Times New Roman" w:cs="Arial"/>
        </w:rPr>
        <w:br/>
      </w:r>
      <w:r w:rsidRPr="005369EC">
        <w:rPr>
          <w:rFonts w:eastAsia="Times New Roman" w:cs="Arial"/>
        </w:rPr>
        <w:br/>
      </w:r>
      <w:r w:rsidRPr="005369EC">
        <w:rPr>
          <w:rFonts w:eastAsia="Times New Roman" w:cs="Arial"/>
          <w:b/>
          <w:bCs/>
        </w:rPr>
        <w:t>Bahl, M., Lehman, C. D.</w:t>
      </w:r>
      <w:r w:rsidRPr="005369EC">
        <w:rPr>
          <w:rFonts w:eastAsia="Times New Roman" w:cs="Arial"/>
        </w:rPr>
        <w:t xml:space="preserve"> (2019). Breast Cancer Screening Using Digital Breast Tomosynthesis: Not All Mammography Is Equal </w:t>
      </w:r>
      <w:r w:rsidRPr="005369EC">
        <w:rPr>
          <w:rFonts w:eastAsia="Times New Roman" w:cs="Arial"/>
          <w:i/>
          <w:iCs/>
        </w:rPr>
        <w:t>JAMA Oncology</w:t>
      </w:r>
      <w:r w:rsidRPr="005369EC">
        <w:rPr>
          <w:rFonts w:eastAsia="Times New Roman" w:cs="Arial"/>
        </w:rPr>
        <w:t>, 5(5), 642-643</w:t>
      </w:r>
      <w:r w:rsidRPr="005369EC">
        <w:rPr>
          <w:rFonts w:eastAsia="Times New Roman" w:cs="Arial"/>
        </w:rPr>
        <w:br/>
      </w:r>
      <w:r w:rsidRPr="005369EC">
        <w:rPr>
          <w:rFonts w:eastAsia="Times New Roman" w:cs="Arial"/>
        </w:rPr>
        <w:br/>
      </w:r>
      <w:r w:rsidRPr="005369EC">
        <w:rPr>
          <w:rFonts w:eastAsia="Times New Roman" w:cs="Arial"/>
          <w:b/>
          <w:bCs/>
        </w:rPr>
        <w:t>Bahl, Manisha</w:t>
      </w:r>
      <w:r w:rsidRPr="005369EC">
        <w:rPr>
          <w:rFonts w:eastAsia="Times New Roman" w:cs="Arial"/>
        </w:rPr>
        <w:t xml:space="preserve"> (2022). Screening MRI in Women at Intermediate Breast Cancer Risk: An Update of the Recent Literature </w:t>
      </w:r>
      <w:r w:rsidRPr="005369EC">
        <w:rPr>
          <w:rFonts w:eastAsia="Times New Roman" w:cs="Arial"/>
          <w:i/>
          <w:iCs/>
        </w:rPr>
        <w:t>Journal of breast imaging</w:t>
      </w:r>
      <w:r w:rsidRPr="005369EC">
        <w:rPr>
          <w:rFonts w:eastAsia="Times New Roman" w:cs="Arial"/>
        </w:rPr>
        <w:t>, 4(3), 231-240</w:t>
      </w:r>
      <w:r w:rsidRPr="005369EC">
        <w:rPr>
          <w:rFonts w:eastAsia="Times New Roman" w:cs="Arial"/>
        </w:rPr>
        <w:br/>
      </w:r>
      <w:r w:rsidRPr="005369EC">
        <w:rPr>
          <w:rFonts w:eastAsia="Times New Roman" w:cs="Arial"/>
        </w:rPr>
        <w:br/>
      </w:r>
      <w:r w:rsidRPr="005369EC">
        <w:rPr>
          <w:rFonts w:eastAsia="Times New Roman" w:cs="Arial"/>
          <w:b/>
          <w:bCs/>
        </w:rPr>
        <w:lastRenderedPageBreak/>
        <w:t>Beau, Anna-Belle, Napolitano, George M., Ewertz, Marianne, Vejborg, Ilse, Schwartz, Walter, Andersen, Per K., Lynge, Elsebeth</w:t>
      </w:r>
      <w:r w:rsidRPr="005369EC">
        <w:rPr>
          <w:rFonts w:eastAsia="Times New Roman" w:cs="Arial"/>
        </w:rPr>
        <w:t xml:space="preserve"> (2020). Impact of chronic diseases on effect of breast cancer screening </w:t>
      </w:r>
      <w:r w:rsidRPr="005369EC">
        <w:rPr>
          <w:rFonts w:eastAsia="Times New Roman" w:cs="Arial"/>
          <w:i/>
          <w:iCs/>
        </w:rPr>
        <w:t>Cancer medicine</w:t>
      </w:r>
      <w:r w:rsidRPr="005369EC">
        <w:rPr>
          <w:rFonts w:eastAsia="Times New Roman" w:cs="Arial"/>
        </w:rPr>
        <w:t>, 9(11), 3995-4003</w:t>
      </w:r>
      <w:r w:rsidRPr="005369EC">
        <w:rPr>
          <w:rFonts w:eastAsia="Times New Roman" w:cs="Arial"/>
        </w:rPr>
        <w:br/>
      </w:r>
      <w:r w:rsidRPr="005369EC">
        <w:rPr>
          <w:rFonts w:eastAsia="Times New Roman" w:cs="Arial"/>
        </w:rPr>
        <w:br/>
      </w:r>
      <w:r w:rsidRPr="005369EC">
        <w:rPr>
          <w:rFonts w:eastAsia="Times New Roman" w:cs="Arial"/>
          <w:b/>
          <w:bCs/>
        </w:rPr>
        <w:t>Bulliard, Jean-Luc, Beau, Anna-Belle, Njor, Sisse, Wu, Wendy Yi-Ying, Procopio, Pietro, Nickson, Carolyn, Lynge, Elsebeth</w:t>
      </w:r>
      <w:r w:rsidRPr="005369EC">
        <w:rPr>
          <w:rFonts w:eastAsia="Times New Roman" w:cs="Arial"/>
        </w:rPr>
        <w:t xml:space="preserve"> (2021). Breast cancer screening and overdiagnosis </w:t>
      </w:r>
      <w:r w:rsidRPr="005369EC">
        <w:rPr>
          <w:rFonts w:eastAsia="Times New Roman" w:cs="Arial"/>
          <w:i/>
          <w:iCs/>
        </w:rPr>
        <w:t>International journal of cancer</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Chang, R. W. J., Jen, G. H. H., Lin, K. C., Cheng, T. C., Chuang, S. Y., Pan, S. L., Chen, T. H. H., Yen, A. M. F.</w:t>
      </w:r>
      <w:r w:rsidRPr="005369EC">
        <w:rPr>
          <w:rFonts w:eastAsia="Times New Roman" w:cs="Arial"/>
        </w:rPr>
        <w:t xml:space="preserve"> (2022). Evaluating the effectiveness of population-based breast cancer service screening: an analysis of parsimonious patient survival information with the time-varying Cox model </w:t>
      </w:r>
      <w:r w:rsidRPr="005369EC">
        <w:rPr>
          <w:rFonts w:eastAsia="Times New Roman" w:cs="Arial"/>
          <w:i/>
          <w:iCs/>
        </w:rPr>
        <w:t>International Journal of Epidemiology</w:t>
      </w:r>
      <w:r w:rsidRPr="005369EC">
        <w:rPr>
          <w:rFonts w:eastAsia="Times New Roman" w:cs="Arial"/>
        </w:rPr>
        <w:t>, 51(6), 1910-1919</w:t>
      </w:r>
      <w:r w:rsidRPr="005369EC">
        <w:rPr>
          <w:rFonts w:eastAsia="Times New Roman" w:cs="Arial"/>
        </w:rPr>
        <w:br/>
      </w:r>
      <w:r w:rsidRPr="005369EC">
        <w:rPr>
          <w:rFonts w:eastAsia="Times New Roman" w:cs="Arial"/>
        </w:rPr>
        <w:br/>
      </w:r>
      <w:r w:rsidRPr="005369EC">
        <w:rPr>
          <w:rFonts w:eastAsia="Times New Roman" w:cs="Arial"/>
          <w:b/>
          <w:bCs/>
        </w:rPr>
        <w:t>de Gelder, Rianne, Heijnsdijk, Eveline A. M., Fracheboud, Jacques, Draisma, Gerrit, de Koning, Harry J.</w:t>
      </w:r>
      <w:r w:rsidRPr="005369EC">
        <w:rPr>
          <w:rFonts w:eastAsia="Times New Roman" w:cs="Arial"/>
        </w:rPr>
        <w:t xml:space="preserve"> (2015). The effects of population-based mammography screening starting between age 40 and 50 in the presence of adjuvant systemic therapy </w:t>
      </w:r>
      <w:r w:rsidRPr="005369EC">
        <w:rPr>
          <w:rFonts w:eastAsia="Times New Roman" w:cs="Arial"/>
          <w:i/>
          <w:iCs/>
        </w:rPr>
        <w:t>International journal of cancer</w:t>
      </w:r>
      <w:r w:rsidRPr="005369EC">
        <w:rPr>
          <w:rFonts w:eastAsia="Times New Roman" w:cs="Arial"/>
        </w:rPr>
        <w:t>, 137(1), 165-72</w:t>
      </w:r>
      <w:r w:rsidRPr="005369EC">
        <w:rPr>
          <w:rFonts w:eastAsia="Times New Roman" w:cs="Arial"/>
        </w:rPr>
        <w:br/>
      </w:r>
      <w:r w:rsidRPr="005369EC">
        <w:rPr>
          <w:rFonts w:eastAsia="Times New Roman" w:cs="Arial"/>
        </w:rPr>
        <w:br/>
      </w:r>
      <w:r w:rsidRPr="005369EC">
        <w:rPr>
          <w:rFonts w:eastAsia="Times New Roman" w:cs="Arial"/>
          <w:b/>
          <w:bCs/>
        </w:rPr>
        <w:t>Fletcher, S. W.</w:t>
      </w:r>
      <w:r w:rsidRPr="005369EC">
        <w:rPr>
          <w:rFonts w:eastAsia="Times New Roman" w:cs="Arial"/>
        </w:rPr>
        <w:t xml:space="preserve"> (2014). Annual mammography screening did not reduce long-term breast cancer mortality in women 40 to 59 years of age </w:t>
      </w:r>
      <w:r w:rsidRPr="005369EC">
        <w:rPr>
          <w:rFonts w:eastAsia="Times New Roman" w:cs="Arial"/>
          <w:i/>
          <w:iCs/>
        </w:rPr>
        <w:t>ACP journal club</w:t>
      </w:r>
      <w:r w:rsidRPr="005369EC">
        <w:rPr>
          <w:rFonts w:eastAsia="Times New Roman" w:cs="Arial"/>
        </w:rPr>
        <w:t>, 160(10), 1</w:t>
      </w:r>
      <w:r w:rsidRPr="005369EC">
        <w:rPr>
          <w:rFonts w:eastAsia="Times New Roman" w:cs="Arial"/>
        </w:rPr>
        <w:br/>
      </w:r>
      <w:r w:rsidRPr="005369EC">
        <w:rPr>
          <w:rFonts w:eastAsia="Times New Roman" w:cs="Arial"/>
        </w:rPr>
        <w:br/>
      </w:r>
      <w:r w:rsidRPr="005369EC">
        <w:rPr>
          <w:rFonts w:eastAsia="Times New Roman" w:cs="Arial"/>
          <w:b/>
          <w:bCs/>
        </w:rPr>
        <w:t>Garcia-Albeniz, X., Hernan, M. A., Logan, R. W.</w:t>
      </w:r>
      <w:r w:rsidRPr="005369EC">
        <w:rPr>
          <w:rFonts w:eastAsia="Times New Roman" w:cs="Arial"/>
        </w:rPr>
        <w:t xml:space="preserve"> (2020). Continuation of mammography screening in women older than 70 years </w:t>
      </w:r>
      <w:r w:rsidRPr="005369EC">
        <w:rPr>
          <w:rFonts w:eastAsia="Times New Roman" w:cs="Arial"/>
          <w:i/>
          <w:iCs/>
        </w:rPr>
        <w:t>Annals of Internal Medicine</w:t>
      </w:r>
      <w:r w:rsidRPr="005369EC">
        <w:rPr>
          <w:rFonts w:eastAsia="Times New Roman" w:cs="Arial"/>
        </w:rPr>
        <w:t>, 172(6), I-22</w:t>
      </w:r>
      <w:r w:rsidRPr="005369EC">
        <w:rPr>
          <w:rFonts w:eastAsia="Times New Roman" w:cs="Arial"/>
        </w:rPr>
        <w:br/>
      </w:r>
      <w:r w:rsidRPr="005369EC">
        <w:rPr>
          <w:rFonts w:eastAsia="Times New Roman" w:cs="Arial"/>
        </w:rPr>
        <w:br/>
      </w:r>
      <w:r w:rsidRPr="005369EC">
        <w:rPr>
          <w:rFonts w:eastAsia="Times New Roman" w:cs="Arial"/>
          <w:b/>
          <w:bCs/>
        </w:rPr>
        <w:t>Houssami, Nehmat</w:t>
      </w:r>
      <w:r w:rsidRPr="005369EC">
        <w:rPr>
          <w:rFonts w:eastAsia="Times New Roman" w:cs="Arial"/>
        </w:rPr>
        <w:t xml:space="preserve"> (2017). Overdiagnosis of breast cancer in population screening: does it make breast screening worthless? </w:t>
      </w:r>
      <w:r w:rsidRPr="005369EC">
        <w:rPr>
          <w:rFonts w:eastAsia="Times New Roman" w:cs="Arial"/>
          <w:i/>
          <w:iCs/>
        </w:rPr>
        <w:t>Cancer biology &amp; medicine</w:t>
      </w:r>
      <w:r w:rsidRPr="005369EC">
        <w:rPr>
          <w:rFonts w:eastAsia="Times New Roman" w:cs="Arial"/>
        </w:rPr>
        <w:t>, 14(1), 1-8</w:t>
      </w:r>
      <w:r w:rsidRPr="005369EC">
        <w:rPr>
          <w:rFonts w:eastAsia="Times New Roman" w:cs="Arial"/>
        </w:rPr>
        <w:br/>
      </w:r>
      <w:r w:rsidRPr="005369EC">
        <w:rPr>
          <w:rFonts w:eastAsia="Times New Roman" w:cs="Arial"/>
        </w:rPr>
        <w:br/>
      </w:r>
      <w:r w:rsidRPr="005369EC">
        <w:rPr>
          <w:rFonts w:eastAsia="Times New Roman" w:cs="Arial"/>
          <w:b/>
          <w:bCs/>
        </w:rPr>
        <w:t>Huang, X., Do, K. A.</w:t>
      </w:r>
      <w:r w:rsidRPr="005369EC">
        <w:rPr>
          <w:rFonts w:eastAsia="Times New Roman" w:cs="Arial"/>
        </w:rPr>
        <w:t xml:space="preserve"> (2015). A novel case-control design to estimate the extent of over-diagnosis of breast cancer due to organised population-based mammography screening </w:t>
      </w:r>
      <w:r w:rsidRPr="005369EC">
        <w:rPr>
          <w:rFonts w:eastAsia="Times New Roman" w:cs="Arial"/>
          <w:i/>
          <w:iCs/>
        </w:rPr>
        <w:t>Breast Diseases</w:t>
      </w:r>
      <w:r w:rsidRPr="005369EC">
        <w:rPr>
          <w:rFonts w:eastAsia="Times New Roman" w:cs="Arial"/>
        </w:rPr>
        <w:t>, 26(3), 211-214</w:t>
      </w:r>
      <w:r w:rsidRPr="005369EC">
        <w:rPr>
          <w:rFonts w:eastAsia="Times New Roman" w:cs="Arial"/>
        </w:rPr>
        <w:br/>
      </w:r>
      <w:r w:rsidRPr="005369EC">
        <w:rPr>
          <w:rFonts w:eastAsia="Times New Roman" w:cs="Arial"/>
        </w:rPr>
        <w:br/>
      </w:r>
      <w:r w:rsidRPr="005369EC">
        <w:rPr>
          <w:rFonts w:eastAsia="Times New Roman" w:cs="Arial"/>
          <w:b/>
          <w:bCs/>
        </w:rPr>
        <w:t>Hubner, J., Katalinic, A., Waldmann, A., Kraywinkel, K.</w:t>
      </w:r>
      <w:r w:rsidRPr="005369EC">
        <w:rPr>
          <w:rFonts w:eastAsia="Times New Roman" w:cs="Arial"/>
        </w:rPr>
        <w:t xml:space="preserve"> (2020). Long-term Incidence and Mortality Trends for Breast Cancer in Germany </w:t>
      </w:r>
      <w:r w:rsidRPr="005369EC">
        <w:rPr>
          <w:rFonts w:eastAsia="Times New Roman" w:cs="Arial"/>
          <w:i/>
          <w:iCs/>
        </w:rPr>
        <w:t>Geburtshilfe und Frauenheilkunde</w:t>
      </w:r>
      <w:r w:rsidRPr="005369EC">
        <w:rPr>
          <w:rFonts w:eastAsia="Times New Roman" w:cs="Arial"/>
        </w:rPr>
        <w:t>, 80(6), 611-618</w:t>
      </w:r>
      <w:r w:rsidRPr="005369EC">
        <w:rPr>
          <w:rFonts w:eastAsia="Times New Roman" w:cs="Arial"/>
        </w:rPr>
        <w:br/>
      </w:r>
      <w:r w:rsidRPr="005369EC">
        <w:rPr>
          <w:rFonts w:eastAsia="Times New Roman" w:cs="Arial"/>
        </w:rPr>
        <w:br/>
      </w:r>
      <w:r w:rsidRPr="005369EC">
        <w:rPr>
          <w:rFonts w:eastAsia="Times New Roman" w:cs="Arial"/>
          <w:b/>
          <w:bCs/>
        </w:rPr>
        <w:t>Jacklyn, G., Howard, K., Irwig, L., Houssami, N., Hersch, J., Barratt, A.</w:t>
      </w:r>
      <w:r w:rsidRPr="005369EC">
        <w:rPr>
          <w:rFonts w:eastAsia="Times New Roman" w:cs="Arial"/>
        </w:rPr>
        <w:t xml:space="preserve"> (2017). Impact of extending screening mammography to older women Information to support informed choices </w:t>
      </w:r>
      <w:r w:rsidRPr="005369EC">
        <w:rPr>
          <w:rFonts w:eastAsia="Times New Roman" w:cs="Arial"/>
          <w:i/>
          <w:iCs/>
        </w:rPr>
        <w:t>International Journal of Cancer</w:t>
      </w:r>
      <w:r w:rsidRPr="005369EC">
        <w:rPr>
          <w:rFonts w:eastAsia="Times New Roman" w:cs="Arial"/>
        </w:rPr>
        <w:t>, 141(8), 1540-1550</w:t>
      </w:r>
      <w:r w:rsidRPr="005369EC">
        <w:rPr>
          <w:rFonts w:eastAsia="Times New Roman" w:cs="Arial"/>
        </w:rPr>
        <w:br/>
      </w:r>
      <w:r w:rsidRPr="005369EC">
        <w:rPr>
          <w:rFonts w:eastAsia="Times New Roman" w:cs="Arial"/>
        </w:rPr>
        <w:br/>
      </w:r>
      <w:r w:rsidRPr="005369EC">
        <w:rPr>
          <w:rFonts w:eastAsia="Times New Roman" w:cs="Arial"/>
          <w:b/>
          <w:bCs/>
        </w:rPr>
        <w:t>Jacklyn, Gemma, McGeechan, Kevin, Irwig, Les, Houssami, Nehmat, Morrell, Stephen, Bell, Katy, Barratt, Alexandra</w:t>
      </w:r>
      <w:r w:rsidRPr="005369EC">
        <w:rPr>
          <w:rFonts w:eastAsia="Times New Roman" w:cs="Arial"/>
        </w:rPr>
        <w:t xml:space="preserve"> (2017). Trends in stage-specific breast cancer incidence in New South Wales, Australia: insights into the effects of 25 years of screening mammography </w:t>
      </w:r>
      <w:r w:rsidRPr="005369EC">
        <w:rPr>
          <w:rFonts w:eastAsia="Times New Roman" w:cs="Arial"/>
          <w:i/>
          <w:iCs/>
        </w:rPr>
        <w:t>Breast cancer research and treatment</w:t>
      </w:r>
      <w:r w:rsidRPr="005369EC">
        <w:rPr>
          <w:rFonts w:eastAsia="Times New Roman" w:cs="Arial"/>
        </w:rPr>
        <w:t>, 166(3), 843-854</w:t>
      </w:r>
      <w:r w:rsidRPr="005369EC">
        <w:rPr>
          <w:rFonts w:eastAsia="Times New Roman" w:cs="Arial"/>
        </w:rPr>
        <w:br/>
      </w:r>
      <w:r w:rsidRPr="005369EC">
        <w:rPr>
          <w:rFonts w:eastAsia="Times New Roman" w:cs="Arial"/>
        </w:rPr>
        <w:br/>
      </w:r>
      <w:r w:rsidRPr="005369EC">
        <w:rPr>
          <w:rFonts w:eastAsia="Times New Roman" w:cs="Arial"/>
          <w:b/>
          <w:bCs/>
        </w:rPr>
        <w:t>Jorgensen, Karsten Juhl, Gotzsche, Peter C., Kalager, Mette, Zahl, Per-Henrik</w:t>
      </w:r>
      <w:r w:rsidRPr="005369EC">
        <w:rPr>
          <w:rFonts w:eastAsia="Times New Roman" w:cs="Arial"/>
        </w:rPr>
        <w:t xml:space="preserve"> (2017). Breast Cancer Screening in Denmark: A Cohort Study of Tumor Size and Overdiagnosis </w:t>
      </w:r>
      <w:r w:rsidRPr="005369EC">
        <w:rPr>
          <w:rFonts w:eastAsia="Times New Roman" w:cs="Arial"/>
          <w:i/>
          <w:iCs/>
        </w:rPr>
        <w:t>Annals of internal medicine</w:t>
      </w:r>
      <w:r w:rsidRPr="005369EC">
        <w:rPr>
          <w:rFonts w:eastAsia="Times New Roman" w:cs="Arial"/>
        </w:rPr>
        <w:t>, 166(5), 313-323</w:t>
      </w:r>
      <w:r w:rsidRPr="005369EC">
        <w:rPr>
          <w:rFonts w:eastAsia="Times New Roman" w:cs="Arial"/>
        </w:rPr>
        <w:br/>
      </w:r>
      <w:r w:rsidRPr="005369EC">
        <w:rPr>
          <w:rFonts w:eastAsia="Times New Roman" w:cs="Arial"/>
        </w:rPr>
        <w:br/>
      </w:r>
      <w:r w:rsidRPr="005369EC">
        <w:rPr>
          <w:rFonts w:eastAsia="Times New Roman" w:cs="Arial"/>
          <w:b/>
          <w:bCs/>
        </w:rPr>
        <w:t>Kalager, M., Loberg, M., Bretthauer, M., Adami, H. O.</w:t>
      </w:r>
      <w:r w:rsidRPr="005369EC">
        <w:rPr>
          <w:rFonts w:eastAsia="Times New Roman" w:cs="Arial"/>
        </w:rPr>
        <w:t xml:space="preserve"> (2014). Comparative analysis of breast cancer mortality following mammography screening in Denmark and Norway </w:t>
      </w:r>
      <w:r w:rsidRPr="005369EC">
        <w:rPr>
          <w:rFonts w:eastAsia="Times New Roman" w:cs="Arial"/>
          <w:i/>
          <w:iCs/>
        </w:rPr>
        <w:t>Annals of oncology : official journal of the European Society for Medical Oncology</w:t>
      </w:r>
      <w:r w:rsidRPr="005369EC">
        <w:rPr>
          <w:rFonts w:eastAsia="Times New Roman" w:cs="Arial"/>
        </w:rPr>
        <w:t>, 25(6), 1137-43</w:t>
      </w:r>
      <w:r w:rsidRPr="005369EC">
        <w:rPr>
          <w:rFonts w:eastAsia="Times New Roman" w:cs="Arial"/>
        </w:rPr>
        <w:br/>
      </w:r>
      <w:r w:rsidRPr="005369EC">
        <w:rPr>
          <w:rFonts w:eastAsia="Times New Roman" w:cs="Arial"/>
        </w:rPr>
        <w:br/>
      </w:r>
      <w:r w:rsidRPr="005369EC">
        <w:rPr>
          <w:rFonts w:eastAsia="Times New Roman" w:cs="Arial"/>
          <w:b/>
          <w:bCs/>
        </w:rPr>
        <w:lastRenderedPageBreak/>
        <w:t>Kopans, D. B.</w:t>
      </w:r>
      <w:r w:rsidRPr="005369EC">
        <w:rPr>
          <w:rFonts w:eastAsia="Times New Roman" w:cs="Arial"/>
        </w:rPr>
        <w:t xml:space="preserve"> (2014). Twenty five year follow-up for breast cancer incidence and mortality of the Canadian National Breast Screening Study: Randomised screening trial </w:t>
      </w:r>
      <w:r w:rsidRPr="005369EC">
        <w:rPr>
          <w:rFonts w:eastAsia="Times New Roman" w:cs="Arial"/>
          <w:i/>
          <w:iCs/>
        </w:rPr>
        <w:t>Breast Diseases</w:t>
      </w:r>
      <w:r w:rsidRPr="005369EC">
        <w:rPr>
          <w:rFonts w:eastAsia="Times New Roman" w:cs="Arial"/>
        </w:rPr>
        <w:t>, 25(3), 223-226</w:t>
      </w:r>
      <w:r w:rsidRPr="005369EC">
        <w:rPr>
          <w:rFonts w:eastAsia="Times New Roman" w:cs="Arial"/>
        </w:rPr>
        <w:br/>
      </w:r>
      <w:r w:rsidRPr="005369EC">
        <w:rPr>
          <w:rFonts w:eastAsia="Times New Roman" w:cs="Arial"/>
        </w:rPr>
        <w:br/>
      </w:r>
      <w:r w:rsidRPr="005369EC">
        <w:rPr>
          <w:rFonts w:eastAsia="Times New Roman" w:cs="Arial"/>
          <w:b/>
          <w:bCs/>
        </w:rPr>
        <w:t>Kroenke, K.</w:t>
      </w:r>
      <w:r w:rsidRPr="005369EC">
        <w:rPr>
          <w:rFonts w:eastAsia="Times New Roman" w:cs="Arial"/>
        </w:rPr>
        <w:t xml:space="preserve"> (2014). Are the harms of false-positive screening test results minimal or meaningful? </w:t>
      </w:r>
      <w:r w:rsidRPr="005369EC">
        <w:rPr>
          <w:rFonts w:eastAsia="Times New Roman" w:cs="Arial"/>
          <w:i/>
          <w:iCs/>
        </w:rPr>
        <w:t>JAMA Internal Medicine</w:t>
      </w:r>
      <w:r w:rsidRPr="005369EC">
        <w:rPr>
          <w:rFonts w:eastAsia="Times New Roman" w:cs="Arial"/>
        </w:rPr>
        <w:t>, 174(6), 961-963</w:t>
      </w:r>
      <w:r w:rsidRPr="005369EC">
        <w:rPr>
          <w:rFonts w:eastAsia="Times New Roman" w:cs="Arial"/>
        </w:rPr>
        <w:br/>
      </w:r>
      <w:r w:rsidRPr="005369EC">
        <w:rPr>
          <w:rFonts w:eastAsia="Times New Roman" w:cs="Arial"/>
        </w:rPr>
        <w:br/>
      </w:r>
      <w:r w:rsidRPr="005369EC">
        <w:rPr>
          <w:rFonts w:eastAsia="Times New Roman" w:cs="Arial"/>
          <w:b/>
          <w:bCs/>
        </w:rPr>
        <w:t>Kuhl, C. K.</w:t>
      </w:r>
      <w:r w:rsidRPr="005369EC">
        <w:rPr>
          <w:rFonts w:eastAsia="Times New Roman" w:cs="Arial"/>
        </w:rPr>
        <w:t xml:space="preserve"> (2019). Underdiagnosis is the main challenge in breast cancer screening </w:t>
      </w:r>
      <w:r w:rsidRPr="005369EC">
        <w:rPr>
          <w:rFonts w:eastAsia="Times New Roman" w:cs="Arial"/>
          <w:i/>
          <w:iCs/>
        </w:rPr>
        <w:t>The Lancet Oncology</w:t>
      </w:r>
      <w:r w:rsidRPr="005369EC">
        <w:rPr>
          <w:rFonts w:eastAsia="Times New Roman" w:cs="Arial"/>
        </w:rPr>
        <w:t>, 20(8), 1044-1046</w:t>
      </w:r>
      <w:r w:rsidRPr="005369EC">
        <w:rPr>
          <w:rFonts w:eastAsia="Times New Roman" w:cs="Arial"/>
        </w:rPr>
        <w:br/>
      </w:r>
      <w:r w:rsidRPr="005369EC">
        <w:rPr>
          <w:rFonts w:eastAsia="Times New Roman" w:cs="Arial"/>
        </w:rPr>
        <w:br/>
      </w:r>
      <w:r w:rsidRPr="005369EC">
        <w:rPr>
          <w:rFonts w:eastAsia="Times New Roman" w:cs="Arial"/>
          <w:b/>
          <w:bCs/>
        </w:rPr>
        <w:t>Lousdal, Mette L., Moller, Mette H., Kristiansen, Ivar S., Kalager, Mette, Wisloff, Torbjorn, Stovring, Henrik</w:t>
      </w:r>
      <w:r w:rsidRPr="005369EC">
        <w:rPr>
          <w:rFonts w:eastAsia="Times New Roman" w:cs="Arial"/>
        </w:rPr>
        <w:t xml:space="preserve"> (2018). The Screening Illustrator: separating the effects of lead-time and overdiagnosis in mammography screening </w:t>
      </w:r>
      <w:r w:rsidRPr="005369EC">
        <w:rPr>
          <w:rFonts w:eastAsia="Times New Roman" w:cs="Arial"/>
          <w:i/>
          <w:iCs/>
        </w:rPr>
        <w:t>European journal of public health</w:t>
      </w:r>
      <w:r w:rsidRPr="005369EC">
        <w:rPr>
          <w:rFonts w:eastAsia="Times New Roman" w:cs="Arial"/>
        </w:rPr>
        <w:t>, 28(6), 1138-1142</w:t>
      </w:r>
      <w:r w:rsidRPr="005369EC">
        <w:rPr>
          <w:rFonts w:eastAsia="Times New Roman" w:cs="Arial"/>
        </w:rPr>
        <w:br/>
      </w:r>
      <w:r w:rsidRPr="005369EC">
        <w:rPr>
          <w:rFonts w:eastAsia="Times New Roman" w:cs="Arial"/>
        </w:rPr>
        <w:br/>
      </w:r>
      <w:r w:rsidRPr="005369EC">
        <w:rPr>
          <w:rFonts w:eastAsia="Times New Roman" w:cs="Arial"/>
          <w:b/>
          <w:bCs/>
        </w:rPr>
        <w:t>Miller, A. B.</w:t>
      </w:r>
      <w:r w:rsidRPr="005369EC">
        <w:rPr>
          <w:rFonts w:eastAsia="Times New Roman" w:cs="Arial"/>
        </w:rPr>
        <w:t xml:space="preserve"> (2020). Final results of the UK Age trial on breast cancer screening age </w:t>
      </w:r>
      <w:r w:rsidRPr="005369EC">
        <w:rPr>
          <w:rFonts w:eastAsia="Times New Roman" w:cs="Arial"/>
          <w:i/>
          <w:iCs/>
        </w:rPr>
        <w:t>The Lancet Oncology</w:t>
      </w:r>
      <w:r w:rsidRPr="005369EC">
        <w:rPr>
          <w:rFonts w:eastAsia="Times New Roman" w:cs="Arial"/>
        </w:rPr>
        <w:t>, 21(9), 1125-1126</w:t>
      </w:r>
      <w:r w:rsidRPr="005369EC">
        <w:rPr>
          <w:rFonts w:eastAsia="Times New Roman" w:cs="Arial"/>
        </w:rPr>
        <w:br/>
      </w:r>
      <w:r w:rsidRPr="005369EC">
        <w:rPr>
          <w:rFonts w:eastAsia="Times New Roman" w:cs="Arial"/>
        </w:rPr>
        <w:br/>
      </w:r>
      <w:r w:rsidRPr="005369EC">
        <w:rPr>
          <w:rFonts w:eastAsia="Times New Roman" w:cs="Arial"/>
          <w:b/>
          <w:bCs/>
        </w:rPr>
        <w:t>Miller, A. B., Fletcher, S. W.</w:t>
      </w:r>
      <w:r w:rsidRPr="005369EC">
        <w:rPr>
          <w:rFonts w:eastAsia="Times New Roman" w:cs="Arial"/>
        </w:rPr>
        <w:t xml:space="preserve"> (2014). Annual mammography screening did not reduce long-term breast cancer mortality in women 40 to 59 years of age </w:t>
      </w:r>
      <w:r w:rsidRPr="005369EC">
        <w:rPr>
          <w:rFonts w:eastAsia="Times New Roman" w:cs="Arial"/>
          <w:i/>
          <w:iCs/>
        </w:rPr>
        <w:t>Annals of Internal Medicine</w:t>
      </w:r>
      <w:r w:rsidRPr="005369EC">
        <w:rPr>
          <w:rFonts w:eastAsia="Times New Roman" w:cs="Arial"/>
        </w:rPr>
        <w:t>, 160(10), JC7</w:t>
      </w:r>
      <w:r w:rsidRPr="005369EC">
        <w:rPr>
          <w:rFonts w:eastAsia="Times New Roman" w:cs="Arial"/>
        </w:rPr>
        <w:br/>
      </w:r>
      <w:r w:rsidRPr="005369EC">
        <w:rPr>
          <w:rFonts w:eastAsia="Times New Roman" w:cs="Arial"/>
        </w:rPr>
        <w:br/>
      </w:r>
      <w:r w:rsidRPr="005369EC">
        <w:rPr>
          <w:rFonts w:eastAsia="Times New Roman" w:cs="Arial"/>
          <w:b/>
          <w:bCs/>
        </w:rPr>
        <w:t>Miller, A. B., Wall, C., Baines, C. J., Sun, P., To, T., Narod, S. A.</w:t>
      </w:r>
      <w:r w:rsidRPr="005369EC">
        <w:rPr>
          <w:rFonts w:eastAsia="Times New Roman" w:cs="Arial"/>
        </w:rPr>
        <w:t xml:space="preserve"> (2014). Twenty-five-year follow-up for breast cancer incidence and mortality of the canadian national breast screening study: Randomized screening trial </w:t>
      </w:r>
      <w:r w:rsidRPr="005369EC">
        <w:rPr>
          <w:rFonts w:eastAsia="Times New Roman" w:cs="Arial"/>
          <w:i/>
          <w:iCs/>
        </w:rPr>
        <w:t>Obstetrical and Gynecological Survey</w:t>
      </w:r>
      <w:r w:rsidRPr="005369EC">
        <w:rPr>
          <w:rFonts w:eastAsia="Times New Roman" w:cs="Arial"/>
        </w:rPr>
        <w:t>, 69(6), 329-330</w:t>
      </w:r>
      <w:r w:rsidRPr="005369EC">
        <w:rPr>
          <w:rFonts w:eastAsia="Times New Roman" w:cs="Arial"/>
        </w:rPr>
        <w:br/>
      </w:r>
      <w:r w:rsidRPr="005369EC">
        <w:rPr>
          <w:rFonts w:eastAsia="Times New Roman" w:cs="Arial"/>
        </w:rPr>
        <w:br/>
      </w:r>
      <w:r w:rsidRPr="005369EC">
        <w:rPr>
          <w:rFonts w:eastAsia="Times New Roman" w:cs="Arial"/>
          <w:b/>
          <w:bCs/>
        </w:rPr>
        <w:t>Molassiotis, A., Tyrovolas, S., Gine-Vazquez, I., Yeo, W., Aapro, M., Herrstedt, J.</w:t>
      </w:r>
      <w:r w:rsidRPr="005369EC">
        <w:rPr>
          <w:rFonts w:eastAsia="Times New Roman" w:cs="Arial"/>
        </w:rPr>
        <w:t xml:space="preserve"> (2021). Organized breast cancer screening not only reduces mortality from breast cancer but also significantly decreases disability-adjusted life years: analysis of the Global Burden of Disease Study and screening programme availability in 130 countries </w:t>
      </w:r>
      <w:r w:rsidRPr="005369EC">
        <w:rPr>
          <w:rFonts w:eastAsia="Times New Roman" w:cs="Arial"/>
          <w:i/>
          <w:iCs/>
        </w:rPr>
        <w:t>ESMO Open</w:t>
      </w:r>
      <w:r w:rsidRPr="005369EC">
        <w:rPr>
          <w:rFonts w:eastAsia="Times New Roman" w:cs="Arial"/>
        </w:rPr>
        <w:t>, 6(3), 100111</w:t>
      </w:r>
      <w:r w:rsidRPr="005369EC">
        <w:rPr>
          <w:rFonts w:eastAsia="Times New Roman" w:cs="Arial"/>
        </w:rPr>
        <w:br/>
      </w:r>
      <w:r w:rsidRPr="005369EC">
        <w:rPr>
          <w:rFonts w:eastAsia="Times New Roman" w:cs="Arial"/>
        </w:rPr>
        <w:br/>
      </w:r>
      <w:r w:rsidRPr="005369EC">
        <w:rPr>
          <w:rFonts w:eastAsia="Times New Roman" w:cs="Arial"/>
          <w:b/>
          <w:bCs/>
        </w:rPr>
        <w:t>Moller, Mette H., Lousdal, Mette Lise, Kristiansen, Ivar S., Stovring, Henrik</w:t>
      </w:r>
      <w:r w:rsidRPr="005369EC">
        <w:rPr>
          <w:rFonts w:eastAsia="Times New Roman" w:cs="Arial"/>
        </w:rPr>
        <w:t xml:space="preserve"> (2019). Effect of organized mammography screening on breast cancer mortality: A population-based cohort study in Norway </w:t>
      </w:r>
      <w:r w:rsidRPr="005369EC">
        <w:rPr>
          <w:rFonts w:eastAsia="Times New Roman" w:cs="Arial"/>
          <w:i/>
          <w:iCs/>
        </w:rPr>
        <w:t>International journal of cancer</w:t>
      </w:r>
      <w:r w:rsidRPr="005369EC">
        <w:rPr>
          <w:rFonts w:eastAsia="Times New Roman" w:cs="Arial"/>
        </w:rPr>
        <w:t>, 144(4), 697-706</w:t>
      </w:r>
      <w:r w:rsidRPr="005369EC">
        <w:rPr>
          <w:rFonts w:eastAsia="Times New Roman" w:cs="Arial"/>
        </w:rPr>
        <w:br/>
      </w:r>
      <w:r w:rsidRPr="005369EC">
        <w:rPr>
          <w:rFonts w:eastAsia="Times New Roman" w:cs="Arial"/>
        </w:rPr>
        <w:br/>
      </w:r>
      <w:r w:rsidRPr="005369EC">
        <w:rPr>
          <w:rFonts w:eastAsia="Times New Roman" w:cs="Arial"/>
          <w:b/>
          <w:bCs/>
        </w:rPr>
        <w:t>Movik, Espen, Dalsbo, Therese Kristine, Fagelund, Beate Charlotte, Friberg, Eva Godske, Haheim, Lise Lund, Skar, Ase</w:t>
      </w:r>
      <w:r w:rsidRPr="005369EC">
        <w:rPr>
          <w:rFonts w:eastAsia="Times New Roman" w:cs="Arial"/>
        </w:rPr>
        <w:t xml:space="preserve"> (2017). Digital Breast Tomosynthesis with Hologic 3D Mammography Selenia Dimensions System for Use in Breast Cancer Screening: A Single Technology Assessment </w:t>
      </w:r>
      <w:r w:rsidRPr="005369EC">
        <w:rPr>
          <w:rFonts w:eastAsia="Times New Roman" w:cs="Arial"/>
          <w:i/>
          <w:iCs/>
        </w:rPr>
        <w:t>#journal#</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Plaxco, J. S., Geiser, W., Yang, W.</w:t>
      </w:r>
      <w:r w:rsidRPr="005369EC">
        <w:rPr>
          <w:rFonts w:eastAsia="Times New Roman" w:cs="Arial"/>
        </w:rPr>
        <w:t xml:space="preserve"> (2015). Effect of integrating 3D-mammography (digital breast tomosynthesis) with 2D-mammography on radiologists' true-positive and false-positive detection in a population breast screening trial </w:t>
      </w:r>
      <w:r w:rsidRPr="005369EC">
        <w:rPr>
          <w:rFonts w:eastAsia="Times New Roman" w:cs="Arial"/>
          <w:i/>
          <w:iCs/>
        </w:rPr>
        <w:t>Breast Diseases</w:t>
      </w:r>
      <w:r w:rsidRPr="005369EC">
        <w:rPr>
          <w:rFonts w:eastAsia="Times New Roman" w:cs="Arial"/>
        </w:rPr>
        <w:t>, 26(1), 45-48</w:t>
      </w:r>
      <w:r w:rsidRPr="005369EC">
        <w:rPr>
          <w:rFonts w:eastAsia="Times New Roman" w:cs="Arial"/>
        </w:rPr>
        <w:br/>
      </w:r>
      <w:r w:rsidRPr="005369EC">
        <w:rPr>
          <w:rFonts w:eastAsia="Times New Roman" w:cs="Arial"/>
        </w:rPr>
        <w:br/>
      </w:r>
      <w:r w:rsidRPr="005369EC">
        <w:rPr>
          <w:rFonts w:eastAsia="Times New Roman" w:cs="Arial"/>
          <w:b/>
          <w:bCs/>
        </w:rPr>
        <w:t>Rosenberg, Karen</w:t>
      </w:r>
      <w:r w:rsidRPr="005369EC">
        <w:rPr>
          <w:rFonts w:eastAsia="Times New Roman" w:cs="Arial"/>
        </w:rPr>
        <w:t xml:space="preserve"> (2019). Benefits Of Screening Ultrasonography For Breast Cancer May Not Outweigh Harms </w:t>
      </w:r>
      <w:r w:rsidRPr="005369EC">
        <w:rPr>
          <w:rFonts w:eastAsia="Times New Roman" w:cs="Arial"/>
          <w:i/>
          <w:iCs/>
        </w:rPr>
        <w:t>The American journal of nursing</w:t>
      </w:r>
      <w:r w:rsidRPr="005369EC">
        <w:rPr>
          <w:rFonts w:eastAsia="Times New Roman" w:cs="Arial"/>
        </w:rPr>
        <w:t>, 119(7), 62-63</w:t>
      </w:r>
      <w:r w:rsidRPr="005369EC">
        <w:rPr>
          <w:rFonts w:eastAsia="Times New Roman" w:cs="Arial"/>
        </w:rPr>
        <w:br/>
      </w:r>
      <w:r w:rsidRPr="005369EC">
        <w:rPr>
          <w:rFonts w:eastAsia="Times New Roman" w:cs="Arial"/>
        </w:rPr>
        <w:br/>
      </w:r>
      <w:r w:rsidRPr="005369EC">
        <w:rPr>
          <w:rFonts w:eastAsia="Times New Roman" w:cs="Arial"/>
          <w:b/>
          <w:bCs/>
        </w:rPr>
        <w:t>Sebuodegard, S., Botteri, E., Hofvind, S.</w:t>
      </w:r>
      <w:r w:rsidRPr="005369EC">
        <w:rPr>
          <w:rFonts w:eastAsia="Times New Roman" w:cs="Arial"/>
        </w:rPr>
        <w:t xml:space="preserve"> (2020). Breast cancer mortality after implementation of organized population-based breast cancer screening in Norway </w:t>
      </w:r>
      <w:r w:rsidRPr="005369EC">
        <w:rPr>
          <w:rFonts w:eastAsia="Times New Roman" w:cs="Arial"/>
          <w:i/>
          <w:iCs/>
        </w:rPr>
        <w:t>Journal of the National Cancer Institute</w:t>
      </w:r>
      <w:r w:rsidRPr="005369EC">
        <w:rPr>
          <w:rFonts w:eastAsia="Times New Roman" w:cs="Arial"/>
        </w:rPr>
        <w:t>, 112(8), 839-846</w:t>
      </w:r>
    </w:p>
    <w:p w14:paraId="55E4FA31" w14:textId="77777777" w:rsidR="00D577FE" w:rsidRPr="005369EC" w:rsidRDefault="00D577FE" w:rsidP="00D577FE">
      <w:pPr>
        <w:spacing w:after="240"/>
        <w:rPr>
          <w:rFonts w:eastAsia="Times New Roman" w:cs="Arial"/>
        </w:rPr>
      </w:pPr>
      <w:r w:rsidRPr="005369EC">
        <w:rPr>
          <w:rFonts w:eastAsia="Times New Roman" w:cs="Arial"/>
          <w:b/>
          <w:bCs/>
        </w:rPr>
        <w:t>Shen, S. J., Xu, Y. L., Zhou, Y. D., Ren, G. S., Jiang, J., Jiang, H. C., Zhang, J., Li, B., Jin, F., Li, Y. P., Xie, F. M., Shi, Y., Wang, Z. D., Sun, M., Yuan, S. H., Yu, J. J., Chen, Y., Sun, Q.</w:t>
      </w:r>
      <w:r w:rsidRPr="005369EC">
        <w:rPr>
          <w:rFonts w:eastAsia="Times New Roman" w:cs="Arial"/>
        </w:rPr>
        <w:t xml:space="preserve"> (2021). [A comparative study of </w:t>
      </w:r>
      <w:r w:rsidRPr="005369EC">
        <w:rPr>
          <w:rFonts w:eastAsia="Times New Roman" w:cs="Arial"/>
        </w:rPr>
        <w:lastRenderedPageBreak/>
        <w:t xml:space="preserve">breast cancer mass screening and opportunistic screening in Chinese women] </w:t>
      </w:r>
      <w:r w:rsidRPr="005369EC">
        <w:rPr>
          <w:rFonts w:eastAsia="Times New Roman" w:cs="Arial"/>
          <w:i/>
          <w:iCs/>
        </w:rPr>
        <w:t>Zhonghua wai ke za zhi [Chinese journal of surgery]</w:t>
      </w:r>
      <w:r w:rsidRPr="005369EC">
        <w:rPr>
          <w:rFonts w:eastAsia="Times New Roman" w:cs="Arial"/>
        </w:rPr>
        <w:t>, 59(2), 109-115</w:t>
      </w:r>
      <w:r w:rsidRPr="005369EC">
        <w:rPr>
          <w:rFonts w:eastAsia="Times New Roman" w:cs="Arial"/>
        </w:rPr>
        <w:br/>
      </w:r>
      <w:r w:rsidRPr="005369EC">
        <w:rPr>
          <w:rFonts w:eastAsia="Times New Roman" w:cs="Arial"/>
        </w:rPr>
        <w:br/>
      </w:r>
      <w:r w:rsidRPr="005369EC">
        <w:rPr>
          <w:rFonts w:eastAsia="Times New Roman" w:cs="Arial"/>
          <w:b/>
          <w:bCs/>
        </w:rPr>
        <w:t>Slomski, A.</w:t>
      </w:r>
      <w:r w:rsidRPr="005369EC">
        <w:rPr>
          <w:rFonts w:eastAsia="Times New Roman" w:cs="Arial"/>
        </w:rPr>
        <w:t xml:space="preserve"> (2020). Long-term Mortality Outcomes in Early Breast Cancer Screening Trial </w:t>
      </w:r>
      <w:r w:rsidRPr="005369EC">
        <w:rPr>
          <w:rFonts w:eastAsia="Times New Roman" w:cs="Arial"/>
          <w:i/>
          <w:iCs/>
        </w:rPr>
        <w:t>JAMA</w:t>
      </w:r>
      <w:r w:rsidRPr="005369EC">
        <w:rPr>
          <w:rFonts w:eastAsia="Times New Roman" w:cs="Arial"/>
        </w:rPr>
        <w:t>, 324(20), 2020</w:t>
      </w:r>
      <w:r w:rsidRPr="005369EC">
        <w:rPr>
          <w:rFonts w:eastAsia="Times New Roman" w:cs="Arial"/>
        </w:rPr>
        <w:br/>
      </w:r>
      <w:r w:rsidRPr="005369EC">
        <w:rPr>
          <w:rFonts w:eastAsia="Times New Roman" w:cs="Arial"/>
        </w:rPr>
        <w:br/>
      </w:r>
      <w:r w:rsidRPr="005369EC">
        <w:rPr>
          <w:rFonts w:eastAsia="Times New Roman" w:cs="Arial"/>
          <w:b/>
          <w:bCs/>
        </w:rPr>
        <w:t>Stout, N. K., Lee, S. J., Schechter, C. B., Kerlikowske, K., Alagoz, O., Berry, D., Buist, D. S. M., Cevik, M., Chisholm, G., De Koning, H. J., Huang, H., Hubbard, R. A., Miglioretti, D. L., Munsell, M. F., Trentham-Dietz, A., Van Ravesteyn, N. T., Tosteson, A. N. A., Mandelblatt, J. S.</w:t>
      </w:r>
      <w:r w:rsidRPr="005369EC">
        <w:rPr>
          <w:rFonts w:eastAsia="Times New Roman" w:cs="Arial"/>
        </w:rPr>
        <w:t xml:space="preserve"> (2014). Benefits, harms, and costs for breast cancer screening after US implementation of digital mammography </w:t>
      </w:r>
      <w:r w:rsidRPr="005369EC">
        <w:rPr>
          <w:rFonts w:eastAsia="Times New Roman" w:cs="Arial"/>
          <w:i/>
          <w:iCs/>
        </w:rPr>
        <w:t>Journal of the National Cancer Institute</w:t>
      </w:r>
      <w:r w:rsidRPr="005369EC">
        <w:rPr>
          <w:rFonts w:eastAsia="Times New Roman" w:cs="Arial"/>
        </w:rPr>
        <w:t>, 106(6), #Pages#</w:t>
      </w:r>
      <w:r w:rsidRPr="005369EC">
        <w:rPr>
          <w:rFonts w:eastAsia="Times New Roman" w:cs="Arial"/>
        </w:rPr>
        <w:br/>
      </w:r>
      <w:r w:rsidRPr="005369EC">
        <w:rPr>
          <w:rFonts w:eastAsia="Times New Roman" w:cs="Arial"/>
        </w:rPr>
        <w:br/>
      </w:r>
      <w:r w:rsidRPr="005369EC">
        <w:rPr>
          <w:rFonts w:eastAsia="Times New Roman" w:cs="Arial"/>
          <w:b/>
          <w:bCs/>
        </w:rPr>
        <w:t>Tabar, Laszlo, Yen, Amy Ming-Fang, Wu, Wendy Yi-Ying, Chen, Sam Li-Sheng, Chiu, Sherry Yueh-Hsia, Fann, Jean Ching-Yuan, Ku, May Mei-Sheng, Smith, Robert A., Duffy, Stephen W., Chen, Tony Hsiu-Hsi</w:t>
      </w:r>
      <w:r w:rsidRPr="005369EC">
        <w:rPr>
          <w:rFonts w:eastAsia="Times New Roman" w:cs="Arial"/>
        </w:rPr>
        <w:t xml:space="preserve"> (2015). Insights from the breast cancer screening trials: how screening affects the natural history of breast cancer and implications for evaluating service screening programs </w:t>
      </w:r>
      <w:r w:rsidRPr="005369EC">
        <w:rPr>
          <w:rFonts w:eastAsia="Times New Roman" w:cs="Arial"/>
          <w:i/>
          <w:iCs/>
        </w:rPr>
        <w:t>The breast journal</w:t>
      </w:r>
      <w:r w:rsidRPr="005369EC">
        <w:rPr>
          <w:rFonts w:eastAsia="Times New Roman" w:cs="Arial"/>
        </w:rPr>
        <w:t>, 21(1), 13-20</w:t>
      </w:r>
      <w:r w:rsidRPr="005369EC">
        <w:rPr>
          <w:rFonts w:eastAsia="Times New Roman" w:cs="Arial"/>
        </w:rPr>
        <w:br/>
      </w:r>
      <w:r w:rsidRPr="005369EC">
        <w:rPr>
          <w:rFonts w:eastAsia="Times New Roman" w:cs="Arial"/>
        </w:rPr>
        <w:br/>
      </w:r>
      <w:r w:rsidRPr="005369EC">
        <w:rPr>
          <w:rFonts w:eastAsia="Times New Roman" w:cs="Arial"/>
          <w:b/>
          <w:bCs/>
        </w:rPr>
        <w:t>Van Ravesteyn, N. T., Schechter, C. B., Hampton, J. M., Alagoz, O., Van Den Broek, J. J., Kerlikowske, K., Mandelblatt, J. S., Miglioretti, D. L., Sprague, B. L., Stout, N. K., De Koning, H. J., Trentham-Dietz, A., Tosteson, A. N. A.</w:t>
      </w:r>
      <w:r w:rsidRPr="005369EC">
        <w:rPr>
          <w:rFonts w:eastAsia="Times New Roman" w:cs="Arial"/>
        </w:rPr>
        <w:t xml:space="preserve"> (2021). Trade-Offs between Harms and Benefits of Different Breast Cancer Screening Intervals among Low-Risk Women </w:t>
      </w:r>
      <w:r w:rsidRPr="005369EC">
        <w:rPr>
          <w:rFonts w:eastAsia="Times New Roman" w:cs="Arial"/>
          <w:i/>
          <w:iCs/>
        </w:rPr>
        <w:t>Journal of the National Cancer Institute</w:t>
      </w:r>
      <w:r w:rsidRPr="005369EC">
        <w:rPr>
          <w:rFonts w:eastAsia="Times New Roman" w:cs="Arial"/>
        </w:rPr>
        <w:t>, 113(8), 1017-1026</w:t>
      </w:r>
      <w:r w:rsidRPr="005369EC">
        <w:rPr>
          <w:rFonts w:eastAsia="Times New Roman" w:cs="Arial"/>
        </w:rPr>
        <w:br/>
      </w:r>
      <w:r w:rsidRPr="005369EC">
        <w:rPr>
          <w:rFonts w:eastAsia="Times New Roman" w:cs="Arial"/>
        </w:rPr>
        <w:br/>
      </w:r>
      <w:r w:rsidRPr="005369EC">
        <w:rPr>
          <w:rFonts w:eastAsia="Times New Roman" w:cs="Arial"/>
          <w:b/>
          <w:bCs/>
        </w:rPr>
        <w:t>Worcester, S.</w:t>
      </w:r>
      <w:r w:rsidRPr="005369EC">
        <w:rPr>
          <w:rFonts w:eastAsia="Times New Roman" w:cs="Arial"/>
        </w:rPr>
        <w:t xml:space="preserve"> (2014). Annual mammography at age 40-59 provided no survival benefit </w:t>
      </w:r>
      <w:r w:rsidRPr="005369EC">
        <w:rPr>
          <w:rFonts w:eastAsia="Times New Roman" w:cs="Arial"/>
          <w:i/>
          <w:iCs/>
        </w:rPr>
        <w:t>Oncology Report</w:t>
      </w:r>
      <w:r w:rsidRPr="005369EC">
        <w:rPr>
          <w:rFonts w:eastAsia="Times New Roman" w:cs="Arial"/>
        </w:rPr>
        <w:t>, #volume#(MAR), 13</w:t>
      </w:r>
      <w:r w:rsidRPr="005369EC">
        <w:rPr>
          <w:rFonts w:eastAsia="Times New Roman" w:cs="Arial"/>
        </w:rPr>
        <w:br/>
      </w:r>
      <w:r w:rsidRPr="005369EC">
        <w:rPr>
          <w:rFonts w:eastAsia="Times New Roman" w:cs="Arial"/>
        </w:rPr>
        <w:br/>
      </w:r>
      <w:r w:rsidRPr="005369EC">
        <w:rPr>
          <w:rFonts w:eastAsia="Times New Roman" w:cs="Arial"/>
          <w:b/>
          <w:bCs/>
        </w:rPr>
        <w:t>Yip, C. H.</w:t>
      </w:r>
      <w:r w:rsidRPr="005369EC">
        <w:rPr>
          <w:rFonts w:eastAsia="Times New Roman" w:cs="Arial"/>
        </w:rPr>
        <w:t xml:space="preserve"> (2019). Downstaging is more important than screening for asymptomatic breast cancer </w:t>
      </w:r>
      <w:r w:rsidRPr="005369EC">
        <w:rPr>
          <w:rFonts w:eastAsia="Times New Roman" w:cs="Arial"/>
          <w:i/>
          <w:iCs/>
        </w:rPr>
        <w:t>The Lancet Global Health</w:t>
      </w:r>
      <w:r w:rsidRPr="005369EC">
        <w:rPr>
          <w:rFonts w:eastAsia="Times New Roman" w:cs="Arial"/>
        </w:rPr>
        <w:t>, 7(6), e690-e691</w:t>
      </w:r>
      <w:r w:rsidRPr="005369EC">
        <w:rPr>
          <w:rFonts w:eastAsia="Times New Roman" w:cs="Arial"/>
        </w:rPr>
        <w:br/>
      </w:r>
      <w:r w:rsidRPr="005369EC">
        <w:rPr>
          <w:rFonts w:eastAsia="Times New Roman" w:cs="Arial"/>
        </w:rPr>
        <w:br/>
      </w:r>
      <w:r w:rsidRPr="005369EC">
        <w:rPr>
          <w:rFonts w:eastAsia="Times New Roman" w:cs="Arial"/>
          <w:b/>
          <w:bCs/>
        </w:rPr>
        <w:t>Yoshida, Y., Schmaltz, C. L., Jackson-Thompson, J., Simoes, E. J.</w:t>
      </w:r>
      <w:r w:rsidRPr="005369EC">
        <w:rPr>
          <w:rFonts w:eastAsia="Times New Roman" w:cs="Arial"/>
        </w:rPr>
        <w:t xml:space="preserve"> (2018). The impact of screening on cancer incidence and mortality in Missouri, USA, 2004-2013 </w:t>
      </w:r>
      <w:r w:rsidRPr="005369EC">
        <w:rPr>
          <w:rFonts w:eastAsia="Times New Roman" w:cs="Arial"/>
          <w:i/>
          <w:iCs/>
        </w:rPr>
        <w:t>Public Health</w:t>
      </w:r>
      <w:r w:rsidRPr="005369EC">
        <w:rPr>
          <w:rFonts w:eastAsia="Times New Roman" w:cs="Arial"/>
        </w:rPr>
        <w:t>, 154(#issue#), 51-58</w:t>
      </w:r>
      <w:r w:rsidRPr="005369EC">
        <w:rPr>
          <w:rFonts w:eastAsia="Times New Roman" w:cs="Arial"/>
        </w:rPr>
        <w:br/>
      </w:r>
      <w:r w:rsidRPr="005369EC">
        <w:rPr>
          <w:rFonts w:eastAsia="Times New Roman" w:cs="Arial"/>
        </w:rPr>
        <w:br/>
      </w:r>
      <w:r w:rsidRPr="005369EC">
        <w:rPr>
          <w:rFonts w:eastAsia="Times New Roman" w:cs="Arial"/>
          <w:b/>
          <w:bCs/>
        </w:rPr>
        <w:t>Zahl, Per-Henrik, Kalager, Mette, Suhrke, Pal, Nord, Erik</w:t>
      </w:r>
      <w:r w:rsidRPr="005369EC">
        <w:rPr>
          <w:rFonts w:eastAsia="Times New Roman" w:cs="Arial"/>
        </w:rPr>
        <w:t xml:space="preserve"> (2020). Quality-of-life effects of screening mammography in Norway </w:t>
      </w:r>
      <w:r w:rsidRPr="005369EC">
        <w:rPr>
          <w:rFonts w:eastAsia="Times New Roman" w:cs="Arial"/>
          <w:i/>
          <w:iCs/>
        </w:rPr>
        <w:t>International journal of cancer</w:t>
      </w:r>
      <w:r w:rsidRPr="005369EC">
        <w:rPr>
          <w:rFonts w:eastAsia="Times New Roman" w:cs="Arial"/>
        </w:rPr>
        <w:t>, 146(8), 2104-2112</w:t>
      </w:r>
    </w:p>
    <w:p w14:paraId="4C5F1D1D" w14:textId="77777777" w:rsidR="00D577FE" w:rsidRPr="005369EC" w:rsidRDefault="00D577FE" w:rsidP="00D577FE">
      <w:pPr>
        <w:pStyle w:val="Heading3"/>
      </w:pPr>
      <w:r w:rsidRPr="005369EC">
        <w:t>Systematic or scoping review (n=31)</w:t>
      </w:r>
    </w:p>
    <w:p w14:paraId="77ECD047" w14:textId="77777777" w:rsidR="00D577FE" w:rsidRPr="005369EC" w:rsidRDefault="00D577FE" w:rsidP="00D577FE">
      <w:pPr>
        <w:rPr>
          <w:rFonts w:cs="Arial"/>
        </w:rPr>
      </w:pPr>
    </w:p>
    <w:p w14:paraId="52FF1F77"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Autier, Philippe, Boniol, Mathieu, Smans, Michel, Sullivan, Richard, Boyle, Peter</w:t>
      </w:r>
      <w:r w:rsidRPr="005369EC">
        <w:rPr>
          <w:rFonts w:eastAsia="Times New Roman" w:cs="Arial"/>
        </w:rPr>
        <w:t xml:space="preserve"> (2016). Observed and Predicted Risk of Breast Cancer Death in Randomized Trials on Breast Cancer Screening </w:t>
      </w:r>
      <w:r w:rsidRPr="005369EC">
        <w:rPr>
          <w:rFonts w:eastAsia="Times New Roman" w:cs="Arial"/>
          <w:i/>
          <w:iCs/>
        </w:rPr>
        <w:t>PloS one</w:t>
      </w:r>
      <w:r w:rsidRPr="005369EC">
        <w:rPr>
          <w:rFonts w:eastAsia="Times New Roman" w:cs="Arial"/>
        </w:rPr>
        <w:t>, 11(4), e0154113</w:t>
      </w:r>
    </w:p>
    <w:p w14:paraId="2066F2D2"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Autier, Philippe, Boniol, Mathieu, Smans, Michel, Sullivan, Richard, Boyle, Peter</w:t>
      </w:r>
      <w:r w:rsidRPr="005369EC">
        <w:rPr>
          <w:rFonts w:eastAsia="Times New Roman" w:cs="Arial"/>
        </w:rPr>
        <w:t xml:space="preserve"> (2015). Statistical analyses in Swedish randomised trials on mammography screening and in other randomised trials on cancer screening: a systematic review </w:t>
      </w:r>
      <w:r w:rsidRPr="005369EC">
        <w:rPr>
          <w:rFonts w:eastAsia="Times New Roman" w:cs="Arial"/>
          <w:i/>
          <w:iCs/>
        </w:rPr>
        <w:t>Journal of the Royal Society of Medicine</w:t>
      </w:r>
      <w:r w:rsidRPr="005369EC">
        <w:rPr>
          <w:rFonts w:eastAsia="Times New Roman" w:cs="Arial"/>
        </w:rPr>
        <w:t>, 108(11), 440-50</w:t>
      </w:r>
    </w:p>
    <w:p w14:paraId="287E2CEB"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Braithwaite, Dejana, Walter, Louise C., Izano, Monika, Kerlikowske, Karla</w:t>
      </w:r>
      <w:r w:rsidRPr="005369EC">
        <w:rPr>
          <w:rFonts w:eastAsia="Times New Roman" w:cs="Arial"/>
        </w:rPr>
        <w:t xml:space="preserve"> (2016). Benefits and Harms of Screening Mammography by Comorbidity and Age: A Qualitative Synthesis of Observational Studies and Decision Analyses </w:t>
      </w:r>
      <w:r w:rsidRPr="005369EC">
        <w:rPr>
          <w:rFonts w:eastAsia="Times New Roman" w:cs="Arial"/>
          <w:i/>
          <w:iCs/>
        </w:rPr>
        <w:t>Journal of general internal medicine</w:t>
      </w:r>
      <w:r w:rsidRPr="005369EC">
        <w:rPr>
          <w:rFonts w:eastAsia="Times New Roman" w:cs="Arial"/>
        </w:rPr>
        <w:t>, 31(5), 561-72</w:t>
      </w:r>
    </w:p>
    <w:p w14:paraId="0B8E09EB"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lastRenderedPageBreak/>
        <w:t>Canelo-Aybar, Carlos, Ferreira, Diogenes S., Ballesteros, Monica, Posso, Margarita, Montero, Nadia, Sola, Ivan, Saz-Parkinson, Zuleika, Lerda, Donata, Rossi, Paolo G., Duffy, Stephen W., Follmann, Markus, Grawingholt, Axel, Alonso-Coello, Pablo</w:t>
      </w:r>
      <w:r w:rsidRPr="005369EC">
        <w:rPr>
          <w:rFonts w:eastAsia="Times New Roman" w:cs="Arial"/>
        </w:rPr>
        <w:t xml:space="preserve"> (2021). Benefits and harms of breast cancer mammography screening for women at average risk of breast cancer: A systematic review for the European Commission Initiative on Breast Cancer </w:t>
      </w:r>
      <w:r w:rsidRPr="005369EC">
        <w:rPr>
          <w:rFonts w:eastAsia="Times New Roman" w:cs="Arial"/>
          <w:i/>
          <w:iCs/>
        </w:rPr>
        <w:t>Journal of medical screening</w:t>
      </w:r>
      <w:r w:rsidRPr="005369EC">
        <w:rPr>
          <w:rFonts w:eastAsia="Times New Roman" w:cs="Arial"/>
        </w:rPr>
        <w:t>, 28(4), 389-404</w:t>
      </w:r>
    </w:p>
    <w:p w14:paraId="631F27FA"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Canelo-Aybar, Carlos, Posso, Margarita, Montero, Nadia, Sola, Ivan, Saz-Parkinson, Zuleika, Duffy, Stephen W., Follmann, Markus, Grawingholt, Axel, Giorgi Rossi, Paolo, Alonso-Coello, Pablo</w:t>
      </w:r>
      <w:r w:rsidRPr="005369EC">
        <w:rPr>
          <w:rFonts w:eastAsia="Times New Roman" w:cs="Arial"/>
        </w:rPr>
        <w:t xml:space="preserve"> (2022). Benefits and harms of annual, biennial, or triennial breast cancer mammography screening for women at average risk of breast cancer: a systematic review for the European Commission Initiative on Breast Cancer (ECIBC) </w:t>
      </w:r>
      <w:r w:rsidRPr="005369EC">
        <w:rPr>
          <w:rFonts w:eastAsia="Times New Roman" w:cs="Arial"/>
          <w:i/>
          <w:iCs/>
        </w:rPr>
        <w:t>British journal of cancer</w:t>
      </w:r>
      <w:r w:rsidRPr="005369EC">
        <w:rPr>
          <w:rFonts w:eastAsia="Times New Roman" w:cs="Arial"/>
        </w:rPr>
        <w:t>, 126(4), 673-688</w:t>
      </w:r>
    </w:p>
    <w:p w14:paraId="3D4D9715"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Dibden, Amanda, Offman, Judith, Duffy, Stephen W., Gabe, Rhian</w:t>
      </w:r>
      <w:r w:rsidRPr="005369EC">
        <w:rPr>
          <w:rFonts w:eastAsia="Times New Roman" w:cs="Arial"/>
        </w:rPr>
        <w:t xml:space="preserve"> (2020). Worldwide Review and Meta-Analysis of Cohort Studies Measuring the Effect of Mammography Screening Programmes on Incidence-Based Breast Cancer Mortality </w:t>
      </w:r>
      <w:r w:rsidRPr="005369EC">
        <w:rPr>
          <w:rFonts w:eastAsia="Times New Roman" w:cs="Arial"/>
          <w:i/>
          <w:iCs/>
        </w:rPr>
        <w:t>Cancers</w:t>
      </w:r>
      <w:r w:rsidRPr="005369EC">
        <w:rPr>
          <w:rFonts w:eastAsia="Times New Roman" w:cs="Arial"/>
        </w:rPr>
        <w:t>, 12(4), #Pages#</w:t>
      </w:r>
    </w:p>
    <w:p w14:paraId="64A9E4BB"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Flemban, Arwa F.</w:t>
      </w:r>
      <w:r w:rsidRPr="005369EC">
        <w:rPr>
          <w:rFonts w:eastAsia="Times New Roman" w:cs="Arial"/>
        </w:rPr>
        <w:t xml:space="preserve"> (2023). Overdiagnosis Due to Screening Mammography for Breast Cancer among Women Aged 40 Years and Over: A Systematic Review and Meta-Analysis </w:t>
      </w:r>
      <w:r w:rsidRPr="005369EC">
        <w:rPr>
          <w:rFonts w:eastAsia="Times New Roman" w:cs="Arial"/>
          <w:i/>
          <w:iCs/>
        </w:rPr>
        <w:t>Journal of personalized medicine</w:t>
      </w:r>
      <w:r w:rsidRPr="005369EC">
        <w:rPr>
          <w:rFonts w:eastAsia="Times New Roman" w:cs="Arial"/>
        </w:rPr>
        <w:t>, 13(3), #Pages#</w:t>
      </w:r>
    </w:p>
    <w:p w14:paraId="64B8CD8C"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Hamashima, Chisato, Hamashima C, Chisato, Hattori, Masakazu, Honjo, Satoshi, Kasahara, Yoshio, Katayama, Takafumi, Nakai, Masahiro, Nakayama, Tomio, Morita, Takako, Ohta, Koji, Ohnuki, Koji, Sagawa, Motoyasu, Saito, Hiroshi, Sasaki, Seiju, Shimada, Tomoyuki, Sobue, Tomotaka, Suto, Akihiko</w:t>
      </w:r>
      <w:r w:rsidRPr="005369EC">
        <w:rPr>
          <w:rFonts w:eastAsia="Times New Roman" w:cs="Arial"/>
        </w:rPr>
        <w:t xml:space="preserve"> (2016). The Japanese Guidelines for Breast Cancer Screening </w:t>
      </w:r>
      <w:r w:rsidRPr="005369EC">
        <w:rPr>
          <w:rFonts w:eastAsia="Times New Roman" w:cs="Arial"/>
          <w:i/>
          <w:iCs/>
        </w:rPr>
        <w:t>Japanese journal of clinical oncology</w:t>
      </w:r>
      <w:r w:rsidRPr="005369EC">
        <w:rPr>
          <w:rFonts w:eastAsia="Times New Roman" w:cs="Arial"/>
        </w:rPr>
        <w:t>, 46(5), 482-92</w:t>
      </w:r>
    </w:p>
    <w:p w14:paraId="20B2581E"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Hill, C.</w:t>
      </w:r>
      <w:r w:rsidRPr="005369EC">
        <w:rPr>
          <w:rFonts w:eastAsia="Times New Roman" w:cs="Arial"/>
        </w:rPr>
        <w:t xml:space="preserve"> (2014). Breast cancer screening </w:t>
      </w:r>
      <w:r w:rsidRPr="005369EC">
        <w:rPr>
          <w:rFonts w:eastAsia="Times New Roman" w:cs="Arial"/>
          <w:i/>
          <w:iCs/>
        </w:rPr>
        <w:t>Presse Medicale</w:t>
      </w:r>
      <w:r w:rsidRPr="005369EC">
        <w:rPr>
          <w:rFonts w:eastAsia="Times New Roman" w:cs="Arial"/>
        </w:rPr>
        <w:t>, 43(5), 501-509</w:t>
      </w:r>
    </w:p>
    <w:p w14:paraId="74EB2BB8"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Houssami, Nehmat, Hunter, Kylie</w:t>
      </w:r>
      <w:r w:rsidRPr="005369EC">
        <w:rPr>
          <w:rFonts w:eastAsia="Times New Roman" w:cs="Arial"/>
        </w:rPr>
        <w:t xml:space="preserve"> (2017). The epidemiology, radiology and biological characteristics of interval breast cancers in population mammography screening </w:t>
      </w:r>
      <w:r w:rsidRPr="005369EC">
        <w:rPr>
          <w:rFonts w:eastAsia="Times New Roman" w:cs="Arial"/>
          <w:i/>
          <w:iCs/>
        </w:rPr>
        <w:t>NPJ breast cancer</w:t>
      </w:r>
      <w:r w:rsidRPr="005369EC">
        <w:rPr>
          <w:rFonts w:eastAsia="Times New Roman" w:cs="Arial"/>
        </w:rPr>
        <w:t>, 3(#issue#), 12</w:t>
      </w:r>
      <w:r w:rsidRPr="005369EC">
        <w:rPr>
          <w:rFonts w:eastAsia="Times New Roman" w:cs="Arial"/>
        </w:rPr>
        <w:br/>
      </w:r>
      <w:r w:rsidRPr="005369EC">
        <w:rPr>
          <w:rFonts w:eastAsia="Times New Roman" w:cs="Arial"/>
        </w:rPr>
        <w:br/>
      </w:r>
      <w:r w:rsidRPr="005369EC">
        <w:rPr>
          <w:rFonts w:eastAsia="Times New Roman" w:cs="Arial"/>
          <w:b/>
          <w:bCs/>
        </w:rPr>
        <w:t>Irvin, Veronica L., Kaplan, Robert M.</w:t>
      </w:r>
      <w:r w:rsidRPr="005369EC">
        <w:rPr>
          <w:rFonts w:eastAsia="Times New Roman" w:cs="Arial"/>
        </w:rPr>
        <w:t xml:space="preserve"> (2014). Screening mammography &amp; breast cancer mortality: meta-analysis of quasi-experimental studies </w:t>
      </w:r>
      <w:r w:rsidRPr="005369EC">
        <w:rPr>
          <w:rFonts w:eastAsia="Times New Roman" w:cs="Arial"/>
          <w:i/>
          <w:iCs/>
        </w:rPr>
        <w:t>PloS one</w:t>
      </w:r>
      <w:r w:rsidRPr="005369EC">
        <w:rPr>
          <w:rFonts w:eastAsia="Times New Roman" w:cs="Arial"/>
        </w:rPr>
        <w:t>, 9(6), e98105</w:t>
      </w:r>
      <w:r w:rsidRPr="005369EC">
        <w:rPr>
          <w:rFonts w:eastAsia="Times New Roman" w:cs="Arial"/>
        </w:rPr>
        <w:br/>
      </w:r>
      <w:r w:rsidRPr="005369EC">
        <w:rPr>
          <w:rFonts w:eastAsia="Times New Roman" w:cs="Arial"/>
        </w:rPr>
        <w:br/>
      </w:r>
      <w:r w:rsidRPr="005369EC">
        <w:rPr>
          <w:rFonts w:eastAsia="Times New Roman" w:cs="Arial"/>
          <w:b/>
          <w:bCs/>
        </w:rPr>
        <w:t>Jacklyn, Gemma, Glasziou, Paul, Macaskill, Petra, Barratt, Alexandra</w:t>
      </w:r>
      <w:r w:rsidRPr="005369EC">
        <w:rPr>
          <w:rFonts w:eastAsia="Times New Roman" w:cs="Arial"/>
        </w:rPr>
        <w:t xml:space="preserve"> (2016). Meta-analysis of breast cancer mortality benefit and overdiagnosis adjusted for adherence: improving information on the effects of attending screening mammography </w:t>
      </w:r>
      <w:r w:rsidRPr="005369EC">
        <w:rPr>
          <w:rFonts w:eastAsia="Times New Roman" w:cs="Arial"/>
          <w:i/>
          <w:iCs/>
        </w:rPr>
        <w:t>British journal of cancer</w:t>
      </w:r>
      <w:r w:rsidRPr="005369EC">
        <w:rPr>
          <w:rFonts w:eastAsia="Times New Roman" w:cs="Arial"/>
        </w:rPr>
        <w:t>, 114(11), 1269-76</w:t>
      </w:r>
      <w:r w:rsidRPr="005369EC">
        <w:rPr>
          <w:rFonts w:eastAsia="Times New Roman" w:cs="Arial"/>
        </w:rPr>
        <w:br/>
      </w:r>
      <w:r w:rsidRPr="005369EC">
        <w:rPr>
          <w:rFonts w:eastAsia="Times New Roman" w:cs="Arial"/>
        </w:rPr>
        <w:br/>
      </w:r>
      <w:r w:rsidRPr="005369EC">
        <w:rPr>
          <w:rFonts w:eastAsia="Times New Roman" w:cs="Arial"/>
          <w:b/>
          <w:bCs/>
        </w:rPr>
        <w:t>Khrouf, Salim, Letaief Ksontini, Feryel, Ayadi, Mouna, Belhaj Ali Rais, Henda, Mezlini, Amel</w:t>
      </w:r>
      <w:r w:rsidRPr="005369EC">
        <w:rPr>
          <w:rFonts w:eastAsia="Times New Roman" w:cs="Arial"/>
        </w:rPr>
        <w:t xml:space="preserve"> (2020). Breast cancer screening: a dividing controversy </w:t>
      </w:r>
      <w:r w:rsidRPr="005369EC">
        <w:rPr>
          <w:rFonts w:eastAsia="Times New Roman" w:cs="Arial"/>
          <w:i/>
          <w:iCs/>
        </w:rPr>
        <w:t>La Tunisie medicale</w:t>
      </w:r>
      <w:r w:rsidRPr="005369EC">
        <w:rPr>
          <w:rFonts w:eastAsia="Times New Roman" w:cs="Arial"/>
        </w:rPr>
        <w:t>, 98(1), 22-34</w:t>
      </w:r>
      <w:r w:rsidRPr="005369EC">
        <w:rPr>
          <w:rFonts w:eastAsia="Times New Roman" w:cs="Arial"/>
        </w:rPr>
        <w:br/>
      </w:r>
      <w:r w:rsidRPr="005369EC">
        <w:rPr>
          <w:rFonts w:eastAsia="Times New Roman" w:cs="Arial"/>
        </w:rPr>
        <w:br/>
      </w:r>
      <w:r w:rsidRPr="005369EC">
        <w:rPr>
          <w:rFonts w:eastAsia="Times New Roman" w:cs="Arial"/>
          <w:b/>
          <w:bCs/>
        </w:rPr>
        <w:t>Li, T., Marinovich, M. L., Houssami, N.</w:t>
      </w:r>
      <w:r w:rsidRPr="005369EC">
        <w:rPr>
          <w:rFonts w:eastAsia="Times New Roman" w:cs="Arial"/>
        </w:rPr>
        <w:t xml:space="preserve"> (2018). Digital breast tomosynthesis (3D mammography) for breast cancer screening and for assessment of screen-recalled findings: review of the evidence </w:t>
      </w:r>
      <w:r w:rsidRPr="005369EC">
        <w:rPr>
          <w:rFonts w:eastAsia="Times New Roman" w:cs="Arial"/>
          <w:i/>
          <w:iCs/>
        </w:rPr>
        <w:t>Expert Review of Anticancer Therapy</w:t>
      </w:r>
      <w:r w:rsidRPr="005369EC">
        <w:rPr>
          <w:rFonts w:eastAsia="Times New Roman" w:cs="Arial"/>
        </w:rPr>
        <w:t>, 18(8), 785-791</w:t>
      </w:r>
      <w:r w:rsidRPr="005369EC">
        <w:rPr>
          <w:rFonts w:eastAsia="Times New Roman" w:cs="Arial"/>
        </w:rPr>
        <w:br/>
      </w:r>
      <w:r w:rsidRPr="005369EC">
        <w:rPr>
          <w:rFonts w:eastAsia="Times New Roman" w:cs="Arial"/>
        </w:rPr>
        <w:br/>
      </w:r>
      <w:r w:rsidRPr="005369EC">
        <w:rPr>
          <w:rFonts w:eastAsia="Times New Roman" w:cs="Arial"/>
          <w:b/>
          <w:bCs/>
        </w:rPr>
        <w:t>Loberg, Magnus, Lousdal, Mette Lise, Bretthauer, Michael, Kalager, Mette</w:t>
      </w:r>
      <w:r w:rsidRPr="005369EC">
        <w:rPr>
          <w:rFonts w:eastAsia="Times New Roman" w:cs="Arial"/>
        </w:rPr>
        <w:t xml:space="preserve"> (2015). Benefits and harms of mammography screening </w:t>
      </w:r>
      <w:r w:rsidRPr="005369EC">
        <w:rPr>
          <w:rFonts w:eastAsia="Times New Roman" w:cs="Arial"/>
          <w:i/>
          <w:iCs/>
        </w:rPr>
        <w:t>Breast cancer research : BCR</w:t>
      </w:r>
      <w:r w:rsidRPr="005369EC">
        <w:rPr>
          <w:rFonts w:eastAsia="Times New Roman" w:cs="Arial"/>
        </w:rPr>
        <w:t>, 17(#issue#), 63</w:t>
      </w:r>
      <w:r w:rsidRPr="005369EC">
        <w:rPr>
          <w:rFonts w:eastAsia="Times New Roman" w:cs="Arial"/>
        </w:rPr>
        <w:br/>
      </w:r>
      <w:r w:rsidRPr="005369EC">
        <w:rPr>
          <w:rFonts w:eastAsia="Times New Roman" w:cs="Arial"/>
        </w:rPr>
        <w:br/>
      </w:r>
      <w:r w:rsidRPr="005369EC">
        <w:rPr>
          <w:rFonts w:eastAsia="Times New Roman" w:cs="Arial"/>
          <w:b/>
          <w:bCs/>
        </w:rPr>
        <w:t xml:space="preserve">Mandrik, Olena, Zielonke, Nadine, Meheus, Filip, Severens, J. L. Hans, Guha, Neela, Herrero Acosta, </w:t>
      </w:r>
      <w:r w:rsidRPr="005369EC">
        <w:rPr>
          <w:rFonts w:eastAsia="Times New Roman" w:cs="Arial"/>
          <w:b/>
          <w:bCs/>
        </w:rPr>
        <w:lastRenderedPageBreak/>
        <w:t>Rolando, Murillo, Raul</w:t>
      </w:r>
      <w:r w:rsidRPr="005369EC">
        <w:rPr>
          <w:rFonts w:eastAsia="Times New Roman" w:cs="Arial"/>
        </w:rPr>
        <w:t xml:space="preserve"> (2019). Systematic reviews as a 'lens of evidence': Determinants of benefits and harms of breast cancer screening </w:t>
      </w:r>
      <w:r w:rsidRPr="005369EC">
        <w:rPr>
          <w:rFonts w:eastAsia="Times New Roman" w:cs="Arial"/>
          <w:i/>
          <w:iCs/>
        </w:rPr>
        <w:t>International journal of cancer</w:t>
      </w:r>
      <w:r w:rsidRPr="005369EC">
        <w:rPr>
          <w:rFonts w:eastAsia="Times New Roman" w:cs="Arial"/>
        </w:rPr>
        <w:t>, 145(4), 994-1006</w:t>
      </w:r>
      <w:r w:rsidRPr="005369EC">
        <w:rPr>
          <w:rFonts w:eastAsia="Times New Roman" w:cs="Arial"/>
        </w:rPr>
        <w:br/>
      </w:r>
      <w:r w:rsidRPr="005369EC">
        <w:rPr>
          <w:rFonts w:eastAsia="Times New Roman" w:cs="Arial"/>
        </w:rPr>
        <w:br/>
      </w:r>
      <w:r w:rsidRPr="005369EC">
        <w:rPr>
          <w:rFonts w:eastAsia="Times New Roman" w:cs="Arial"/>
          <w:b/>
          <w:bCs/>
        </w:rPr>
        <w:t>Meggetto, Olivia, Peirson, Leslea, Yakubu, Mafo, Farid-Kapadia, Mufiza, Costa-Fagbemi, Michelle, Baidoobonso, Shamara, Moffatt, Jessica, Chun, Lauren, Chiarelli, Anna M., Muradali, Derek</w:t>
      </w:r>
      <w:r w:rsidRPr="005369EC">
        <w:rPr>
          <w:rFonts w:eastAsia="Times New Roman" w:cs="Arial"/>
        </w:rPr>
        <w:t xml:space="preserve"> (2019). Breast cancer risk and breast screening for trans people: an integration of 3 systematic reviews </w:t>
      </w:r>
      <w:r w:rsidRPr="005369EC">
        <w:rPr>
          <w:rFonts w:eastAsia="Times New Roman" w:cs="Arial"/>
          <w:i/>
          <w:iCs/>
        </w:rPr>
        <w:t>CMAJ open</w:t>
      </w:r>
      <w:r w:rsidRPr="005369EC">
        <w:rPr>
          <w:rFonts w:eastAsia="Times New Roman" w:cs="Arial"/>
        </w:rPr>
        <w:t>, 7(3), E598-E609</w:t>
      </w:r>
      <w:r w:rsidRPr="005369EC">
        <w:rPr>
          <w:rFonts w:eastAsia="Times New Roman" w:cs="Arial"/>
        </w:rPr>
        <w:br/>
      </w:r>
      <w:r w:rsidRPr="005369EC">
        <w:rPr>
          <w:rFonts w:eastAsia="Times New Roman" w:cs="Arial"/>
        </w:rPr>
        <w:br/>
      </w:r>
      <w:r w:rsidRPr="005369EC">
        <w:rPr>
          <w:rFonts w:eastAsia="Times New Roman" w:cs="Arial"/>
          <w:b/>
          <w:bCs/>
        </w:rPr>
        <w:t>Melnikow, Joy, Fenton, Joshua J., Whitlock, Evelyn P., Miglioretti, Diana L., Weyrich, Meghan S., Thompson, Jamie H., Shah, Kunal</w:t>
      </w:r>
      <w:r w:rsidRPr="005369EC">
        <w:rPr>
          <w:rFonts w:eastAsia="Times New Roman" w:cs="Arial"/>
        </w:rPr>
        <w:t xml:space="preserve"> (2016). Supplemental Screening for Breast Cancer in Women With Dense Breasts: A Systematic Review for the U.S. Preventive Service Task Force </w:t>
      </w:r>
      <w:r w:rsidRPr="005369EC">
        <w:rPr>
          <w:rFonts w:eastAsia="Times New Roman" w:cs="Arial"/>
          <w:i/>
          <w:iCs/>
        </w:rPr>
        <w:t>#journal#</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Myers, Evan R., Moorman, Patricia, Gierisch, Jennifer M., Havrilesky, Laura J., Grimm, Lars J., Ghate, Sujata, Davidson, Brittany, Mongtomery, Ranee Chatterjee, Crowley, Matthew J., McCrory, Douglas C., Kendrick, Amy, Sanders, Gillian D.</w:t>
      </w:r>
      <w:r w:rsidRPr="005369EC">
        <w:rPr>
          <w:rFonts w:eastAsia="Times New Roman" w:cs="Arial"/>
        </w:rPr>
        <w:t xml:space="preserve"> (2015). Benefits and Harms of Breast Cancer Screening: A Systematic Review </w:t>
      </w:r>
      <w:r w:rsidRPr="005369EC">
        <w:rPr>
          <w:rFonts w:eastAsia="Times New Roman" w:cs="Arial"/>
          <w:i/>
          <w:iCs/>
        </w:rPr>
        <w:t>JAMA</w:t>
      </w:r>
      <w:r w:rsidRPr="005369EC">
        <w:rPr>
          <w:rFonts w:eastAsia="Times New Roman" w:cs="Arial"/>
        </w:rPr>
        <w:t>, 314(15), 1615-34</w:t>
      </w:r>
      <w:r w:rsidRPr="005369EC">
        <w:rPr>
          <w:rFonts w:eastAsia="Times New Roman" w:cs="Arial"/>
        </w:rPr>
        <w:br/>
      </w:r>
      <w:r w:rsidRPr="005369EC">
        <w:rPr>
          <w:rFonts w:eastAsia="Times New Roman" w:cs="Arial"/>
        </w:rPr>
        <w:br/>
      </w:r>
      <w:r w:rsidRPr="005369EC">
        <w:rPr>
          <w:rFonts w:eastAsia="Times New Roman" w:cs="Arial"/>
          <w:b/>
          <w:bCs/>
        </w:rPr>
        <w:t>Nelson, Heidi D., Cantor, Amy, Humphrey, Linda, Fu, Rochelle, Pappas, Miranda, Daeges, Monica, Griffin, Jessica</w:t>
      </w:r>
      <w:r w:rsidRPr="005369EC">
        <w:rPr>
          <w:rFonts w:eastAsia="Times New Roman" w:cs="Arial"/>
        </w:rPr>
        <w:t xml:space="preserve"> (2016). Screening for Breast Cancer: A Systematic Review to Update the 2009 U.S. Preventive Services Task Force Recommendation </w:t>
      </w:r>
      <w:r w:rsidRPr="005369EC">
        <w:rPr>
          <w:rFonts w:eastAsia="Times New Roman" w:cs="Arial"/>
          <w:i/>
          <w:iCs/>
        </w:rPr>
        <w:t>#journal#</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Nelson, Heidi D., Fu, Rochelle, Cantor, Amy, Pappas, Miranda, Daeges, Monica, Humphrey, Linda</w:t>
      </w:r>
      <w:r w:rsidRPr="005369EC">
        <w:rPr>
          <w:rFonts w:eastAsia="Times New Roman" w:cs="Arial"/>
        </w:rPr>
        <w:t xml:space="preserve"> (2016). Effectiveness of Breast Cancer Screening: Systematic Review and Meta-analysis to Update the 2009 U.S. Preventive Services Task Force Recommendation </w:t>
      </w:r>
      <w:r w:rsidRPr="005369EC">
        <w:rPr>
          <w:rFonts w:eastAsia="Times New Roman" w:cs="Arial"/>
          <w:i/>
          <w:iCs/>
        </w:rPr>
        <w:t>Annals of internal medicine</w:t>
      </w:r>
      <w:r w:rsidRPr="005369EC">
        <w:rPr>
          <w:rFonts w:eastAsia="Times New Roman" w:cs="Arial"/>
        </w:rPr>
        <w:t>, 164(4), 244-55</w:t>
      </w:r>
      <w:r w:rsidRPr="005369EC">
        <w:rPr>
          <w:rFonts w:eastAsia="Times New Roman" w:cs="Arial"/>
        </w:rPr>
        <w:br/>
      </w:r>
      <w:r w:rsidRPr="005369EC">
        <w:rPr>
          <w:rFonts w:eastAsia="Times New Roman" w:cs="Arial"/>
        </w:rPr>
        <w:br/>
      </w:r>
      <w:r w:rsidRPr="005369EC">
        <w:rPr>
          <w:rFonts w:eastAsia="Times New Roman" w:cs="Arial"/>
          <w:b/>
          <w:bCs/>
        </w:rPr>
        <w:t>Nelson, Heidi D., Pappas, Miranda, Cantor, Amy, Griffin, Jessica, Daeges, Monica, Humphrey, Linda</w:t>
      </w:r>
      <w:r w:rsidRPr="005369EC">
        <w:rPr>
          <w:rFonts w:eastAsia="Times New Roman" w:cs="Arial"/>
        </w:rPr>
        <w:t xml:space="preserve"> (2016). Harms of Breast Cancer Screening: Systematic Review to Update the 2009 U.S. Preventive Services Task Force Recommendation </w:t>
      </w:r>
      <w:r w:rsidRPr="005369EC">
        <w:rPr>
          <w:rFonts w:eastAsia="Times New Roman" w:cs="Arial"/>
          <w:i/>
          <w:iCs/>
        </w:rPr>
        <w:t>Annals of internal medicine</w:t>
      </w:r>
      <w:r w:rsidRPr="005369EC">
        <w:rPr>
          <w:rFonts w:eastAsia="Times New Roman" w:cs="Arial"/>
        </w:rPr>
        <w:t>, 164(4), 256-67</w:t>
      </w:r>
      <w:r w:rsidRPr="005369EC">
        <w:rPr>
          <w:rFonts w:eastAsia="Times New Roman" w:cs="Arial"/>
        </w:rPr>
        <w:br/>
      </w:r>
      <w:r w:rsidRPr="005369EC">
        <w:rPr>
          <w:rFonts w:eastAsia="Times New Roman" w:cs="Arial"/>
        </w:rPr>
        <w:br/>
      </w:r>
      <w:r w:rsidRPr="005369EC">
        <w:rPr>
          <w:rFonts w:eastAsia="Times New Roman" w:cs="Arial"/>
          <w:b/>
          <w:bCs/>
        </w:rPr>
        <w:t>Oeffinger, K. C., Fontham, E. T. H., Etzioni, R., Herzig, A., Michaelson, J. S., Shih, Y. C. T., Walter, L. C., Church, T. R., Flowers, C. R., LaMonte, S. J., Wolf, A. M. D., DeSantis, C., Lortet-Tieulent, J., Andrews, K., Manassaram-Baptiste, D., Saslow, D., Smith, R. A., Brawley, O. W., Wender, R.</w:t>
      </w:r>
      <w:r w:rsidRPr="005369EC">
        <w:rPr>
          <w:rFonts w:eastAsia="Times New Roman" w:cs="Arial"/>
        </w:rPr>
        <w:t xml:space="preserve"> (2015). Breast cancer screening for women at average risk: 2015 Guideline update from the American cancer society </w:t>
      </w:r>
      <w:r w:rsidRPr="005369EC">
        <w:rPr>
          <w:rFonts w:eastAsia="Times New Roman" w:cs="Arial"/>
          <w:i/>
          <w:iCs/>
        </w:rPr>
        <w:t>JAMA - Journal of the American Medical Association</w:t>
      </w:r>
      <w:r w:rsidRPr="005369EC">
        <w:rPr>
          <w:rFonts w:eastAsia="Times New Roman" w:cs="Arial"/>
        </w:rPr>
        <w:t>, 314(15), 1599-1614</w:t>
      </w:r>
      <w:r w:rsidRPr="005369EC">
        <w:rPr>
          <w:rFonts w:eastAsia="Times New Roman" w:cs="Arial"/>
        </w:rPr>
        <w:br/>
      </w:r>
      <w:r w:rsidRPr="005369EC">
        <w:rPr>
          <w:rFonts w:eastAsia="Times New Roman" w:cs="Arial"/>
        </w:rPr>
        <w:br/>
      </w:r>
      <w:r w:rsidRPr="005369EC">
        <w:rPr>
          <w:rFonts w:eastAsia="Times New Roman" w:cs="Arial"/>
          <w:b/>
          <w:bCs/>
        </w:rPr>
        <w:t>Pace, L. E., Keating, N. L.</w:t>
      </w:r>
      <w:r w:rsidRPr="005369EC">
        <w:rPr>
          <w:rFonts w:eastAsia="Times New Roman" w:cs="Arial"/>
        </w:rPr>
        <w:t xml:space="preserve"> (2014). A systematic assessment of benefits and risks to guide breast cancer screening decisions </w:t>
      </w:r>
      <w:r w:rsidRPr="005369EC">
        <w:rPr>
          <w:rFonts w:eastAsia="Times New Roman" w:cs="Arial"/>
          <w:i/>
          <w:iCs/>
        </w:rPr>
        <w:t>JAMA</w:t>
      </w:r>
      <w:r w:rsidRPr="005369EC">
        <w:rPr>
          <w:rFonts w:eastAsia="Times New Roman" w:cs="Arial"/>
        </w:rPr>
        <w:t>, 311(13), 1327-1335</w:t>
      </w:r>
      <w:r w:rsidRPr="005369EC">
        <w:rPr>
          <w:rFonts w:eastAsia="Times New Roman" w:cs="Arial"/>
        </w:rPr>
        <w:br/>
      </w:r>
      <w:r w:rsidRPr="005369EC">
        <w:rPr>
          <w:rFonts w:eastAsia="Times New Roman" w:cs="Arial"/>
        </w:rPr>
        <w:br/>
      </w:r>
      <w:r w:rsidRPr="005369EC">
        <w:rPr>
          <w:rFonts w:eastAsia="Times New Roman" w:cs="Arial"/>
          <w:b/>
          <w:bCs/>
        </w:rPr>
        <w:t>Raichand, S., Dunn, A. G., Ong, M. S., Bourgeois, F. T., Coiera, E., Mandl, K. D.</w:t>
      </w:r>
      <w:r w:rsidRPr="005369EC">
        <w:rPr>
          <w:rFonts w:eastAsia="Times New Roman" w:cs="Arial"/>
        </w:rPr>
        <w:t xml:space="preserve"> (2017). Conclusions in systematic reviews of mammography for breast cancer screening and associations with review design and author characteristics </w:t>
      </w:r>
      <w:r w:rsidRPr="005369EC">
        <w:rPr>
          <w:rFonts w:eastAsia="Times New Roman" w:cs="Arial"/>
          <w:i/>
          <w:iCs/>
        </w:rPr>
        <w:t>Systematic Reviews</w:t>
      </w:r>
      <w:r w:rsidRPr="005369EC">
        <w:rPr>
          <w:rFonts w:eastAsia="Times New Roman" w:cs="Arial"/>
        </w:rPr>
        <w:t>, 6(1), 105</w:t>
      </w:r>
      <w:r w:rsidRPr="005369EC">
        <w:rPr>
          <w:rFonts w:eastAsia="Times New Roman" w:cs="Arial"/>
        </w:rPr>
        <w:br/>
      </w:r>
      <w:r w:rsidRPr="005369EC">
        <w:rPr>
          <w:rFonts w:eastAsia="Times New Roman" w:cs="Arial"/>
        </w:rPr>
        <w:br/>
      </w:r>
      <w:r w:rsidRPr="005369EC">
        <w:rPr>
          <w:rFonts w:eastAsia="Times New Roman" w:cs="Arial"/>
          <w:b/>
          <w:bCs/>
        </w:rPr>
        <w:t>Saquib, Nazmus, Saquib, Juliann, Ioannidis, John P. A.</w:t>
      </w:r>
      <w:r w:rsidRPr="005369EC">
        <w:rPr>
          <w:rFonts w:eastAsia="Times New Roman" w:cs="Arial"/>
        </w:rPr>
        <w:t xml:space="preserve"> (2015). Does screening for disease save lives in asymptomatic adults? Systematic review of meta-analyses and randomized trials </w:t>
      </w:r>
      <w:r w:rsidRPr="005369EC">
        <w:rPr>
          <w:rFonts w:eastAsia="Times New Roman" w:cs="Arial"/>
          <w:i/>
          <w:iCs/>
        </w:rPr>
        <w:t>International journal of epidemiology</w:t>
      </w:r>
      <w:r w:rsidRPr="005369EC">
        <w:rPr>
          <w:rFonts w:eastAsia="Times New Roman" w:cs="Arial"/>
        </w:rPr>
        <w:t>, 44(1), 264-77</w:t>
      </w:r>
      <w:r w:rsidRPr="005369EC">
        <w:rPr>
          <w:rFonts w:eastAsia="Times New Roman" w:cs="Arial"/>
        </w:rPr>
        <w:br/>
      </w:r>
      <w:r w:rsidRPr="005369EC">
        <w:rPr>
          <w:rFonts w:eastAsia="Times New Roman" w:cs="Arial"/>
        </w:rPr>
        <w:br/>
      </w:r>
      <w:r w:rsidRPr="005369EC">
        <w:rPr>
          <w:rFonts w:eastAsia="Times New Roman" w:cs="Arial"/>
          <w:b/>
          <w:bCs/>
        </w:rPr>
        <w:t>Siu, A. L.</w:t>
      </w:r>
      <w:r w:rsidRPr="005369EC">
        <w:rPr>
          <w:rFonts w:eastAsia="Times New Roman" w:cs="Arial"/>
        </w:rPr>
        <w:t xml:space="preserve"> (2016). Screening for breast cancer: U.S. Preventive services task force recommendation statement </w:t>
      </w:r>
      <w:r w:rsidRPr="005369EC">
        <w:rPr>
          <w:rFonts w:eastAsia="Times New Roman" w:cs="Arial"/>
          <w:i/>
          <w:iCs/>
        </w:rPr>
        <w:t>Annals of Internal Medicine</w:t>
      </w:r>
      <w:r w:rsidRPr="005369EC">
        <w:rPr>
          <w:rFonts w:eastAsia="Times New Roman" w:cs="Arial"/>
        </w:rPr>
        <w:t>, 164(4), 279-296</w:t>
      </w:r>
      <w:r w:rsidRPr="005369EC">
        <w:rPr>
          <w:rFonts w:eastAsia="Times New Roman" w:cs="Arial"/>
        </w:rPr>
        <w:br/>
      </w:r>
      <w:r w:rsidRPr="005369EC">
        <w:rPr>
          <w:rFonts w:eastAsia="Times New Roman" w:cs="Arial"/>
        </w:rPr>
        <w:lastRenderedPageBreak/>
        <w:br/>
      </w:r>
      <w:r w:rsidRPr="005369EC">
        <w:rPr>
          <w:rFonts w:eastAsia="Times New Roman" w:cs="Arial"/>
          <w:b/>
          <w:bCs/>
        </w:rPr>
        <w:t>van den Ende, Caroline, Oordt-Speets, Anouk M., Vroling, Hilde, van Agt, Heleen M. E.</w:t>
      </w:r>
      <w:r w:rsidRPr="005369EC">
        <w:rPr>
          <w:rFonts w:eastAsia="Times New Roman" w:cs="Arial"/>
        </w:rPr>
        <w:t xml:space="preserve"> (2017). Benefits and harms of breast cancer screening with mammography in women aged 40-49 years: A systematic review </w:t>
      </w:r>
      <w:r w:rsidRPr="005369EC">
        <w:rPr>
          <w:rFonts w:eastAsia="Times New Roman" w:cs="Arial"/>
          <w:i/>
          <w:iCs/>
        </w:rPr>
        <w:t>International journal of cancer</w:t>
      </w:r>
      <w:r w:rsidRPr="005369EC">
        <w:rPr>
          <w:rFonts w:eastAsia="Times New Roman" w:cs="Arial"/>
        </w:rPr>
        <w:t>, 141(7), 1295-1306</w:t>
      </w:r>
      <w:r w:rsidRPr="005369EC">
        <w:rPr>
          <w:rFonts w:eastAsia="Times New Roman" w:cs="Arial"/>
        </w:rPr>
        <w:br/>
      </w:r>
      <w:r w:rsidRPr="005369EC">
        <w:rPr>
          <w:rFonts w:eastAsia="Times New Roman" w:cs="Arial"/>
        </w:rPr>
        <w:br/>
      </w:r>
      <w:r w:rsidRPr="005369EC">
        <w:rPr>
          <w:rFonts w:eastAsia="Times New Roman" w:cs="Arial"/>
          <w:b/>
          <w:bCs/>
        </w:rPr>
        <w:t>Velentzis, Louiza S., Freeman, Victoria, Campbell, Denise, Hughes, Suzanne, Luo, Qingwei, Steinberg, Julia, Egger, Sam, Mann, G. Bruce, Nickson, Carolyn</w:t>
      </w:r>
      <w:r w:rsidRPr="005369EC">
        <w:rPr>
          <w:rFonts w:eastAsia="Times New Roman" w:cs="Arial"/>
        </w:rPr>
        <w:t xml:space="preserve"> (2023). Breast Cancer Risk Assessment Tools for Stratifying Women into Risk Groups: A Systematic Review </w:t>
      </w:r>
      <w:r w:rsidRPr="005369EC">
        <w:rPr>
          <w:rFonts w:eastAsia="Times New Roman" w:cs="Arial"/>
          <w:i/>
          <w:iCs/>
        </w:rPr>
        <w:t>Cancers</w:t>
      </w:r>
      <w:r w:rsidRPr="005369EC">
        <w:rPr>
          <w:rFonts w:eastAsia="Times New Roman" w:cs="Arial"/>
        </w:rPr>
        <w:t>, 15(4), #Pages#</w:t>
      </w:r>
      <w:r w:rsidRPr="005369EC">
        <w:rPr>
          <w:rFonts w:eastAsia="Times New Roman" w:cs="Arial"/>
        </w:rPr>
        <w:br/>
      </w:r>
      <w:r w:rsidRPr="005369EC">
        <w:rPr>
          <w:rFonts w:eastAsia="Times New Roman" w:cs="Arial"/>
        </w:rPr>
        <w:br/>
      </w:r>
      <w:r w:rsidRPr="005369EC">
        <w:rPr>
          <w:rFonts w:eastAsia="Times New Roman" w:cs="Arial"/>
          <w:b/>
          <w:bCs/>
        </w:rPr>
        <w:t>Voss, Theis, Krag, Mikela, Martiny, Frederik, Heleno, Bruno, Jorgensen, Karsten Juhl, Brandt Brodersen, John</w:t>
      </w:r>
      <w:r w:rsidRPr="005369EC">
        <w:rPr>
          <w:rFonts w:eastAsia="Times New Roman" w:cs="Arial"/>
        </w:rPr>
        <w:t xml:space="preserve"> (2023). Quantification of overdiagnosis in randomised trials of cancer screening: an overview and re-analysis of systematic reviews </w:t>
      </w:r>
      <w:r w:rsidRPr="005369EC">
        <w:rPr>
          <w:rFonts w:eastAsia="Times New Roman" w:cs="Arial"/>
          <w:i/>
          <w:iCs/>
        </w:rPr>
        <w:t>Cancer epidemiology</w:t>
      </w:r>
      <w:r w:rsidRPr="005369EC">
        <w:rPr>
          <w:rFonts w:eastAsia="Times New Roman" w:cs="Arial"/>
        </w:rPr>
        <w:t>, 84(#issue#), 102352</w:t>
      </w:r>
      <w:r w:rsidRPr="005369EC">
        <w:rPr>
          <w:rFonts w:eastAsia="Times New Roman" w:cs="Arial"/>
        </w:rPr>
        <w:br/>
      </w:r>
      <w:r w:rsidRPr="005369EC">
        <w:rPr>
          <w:rFonts w:eastAsia="Times New Roman" w:cs="Arial"/>
        </w:rPr>
        <w:br/>
      </w:r>
      <w:r w:rsidRPr="005369EC">
        <w:rPr>
          <w:rFonts w:eastAsia="Times New Roman" w:cs="Arial"/>
          <w:b/>
          <w:bCs/>
        </w:rPr>
        <w:t>Zielonke, Nadine, Gini, Andrea, Jansen, Erik E. L., Anttila, Ahti, Segnan, Nereo, Ponti, Antonio, Veerus, Piret, de Koning, Harry J., van Ravesteyn, Nicolien T., Heijnsdijk, Eveline A. M.</w:t>
      </w:r>
      <w:r w:rsidRPr="005369EC">
        <w:rPr>
          <w:rFonts w:eastAsia="Times New Roman" w:cs="Arial"/>
        </w:rPr>
        <w:t xml:space="preserve"> (2020). Evidence for reducing cancer-specific mortality due to screening for breast cancer in Europe: A systematic review </w:t>
      </w:r>
      <w:r w:rsidRPr="005369EC">
        <w:rPr>
          <w:rFonts w:eastAsia="Times New Roman" w:cs="Arial"/>
          <w:i/>
          <w:iCs/>
        </w:rPr>
        <w:t>European journal of cancer (Oxford, England : 1990)</w:t>
      </w:r>
      <w:r w:rsidRPr="005369EC">
        <w:rPr>
          <w:rFonts w:eastAsia="Times New Roman" w:cs="Arial"/>
        </w:rPr>
        <w:t>, 127(#issue#), 191-206</w:t>
      </w:r>
    </w:p>
    <w:p w14:paraId="7CF93437" w14:textId="77777777" w:rsidR="00D577FE" w:rsidRPr="005369EC" w:rsidRDefault="00D577FE" w:rsidP="00D577FE">
      <w:pPr>
        <w:pStyle w:val="Heading3"/>
      </w:pPr>
      <w:r w:rsidRPr="005369EC">
        <w:t>Cohort study (all participants have breast cancer) (n=18)</w:t>
      </w:r>
    </w:p>
    <w:p w14:paraId="7F552447"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Barco,​ Israel,​ Chabrera,​ Carol,​ Garcia Font,​ Marc,​ Gimenez,​ Nuria,​ Fraile,​ Manel,​ Lain,​ Josep Maria,​ Piqueras,​ Merce,​ Vidal,​ M. Carmen,​ Torras,​ Merce,​ Gonzalez,​ Sonia,​ Pessarrodona,​ Antoni,​ Barco,​ Josep,​ Cassado,​ Jordi,​ Garcia Fernandez,​ Antonio</w:t>
      </w:r>
      <w:r w:rsidRPr="005369EC">
        <w:rPr>
          <w:rFonts w:eastAsia="Times New Roman" w:cs="Arial"/>
        </w:rPr>
        <w:t xml:space="preserve"> (2015). Comparison of Screened and Nonscreened Breast Cancer Patients in Relation to Age: A 2-Institution Study Clinical breast cancer,​ 15(6),​ 482-9</w:t>
      </w:r>
    </w:p>
    <w:p w14:paraId="005DB334"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Beau,​ Anna-Belle,​ Andersen,​ Per Kragh,​ Vejborg,​ Ilse,​ Lynge,​ Elsebeth</w:t>
      </w:r>
      <w:r w:rsidRPr="005369EC">
        <w:rPr>
          <w:rFonts w:eastAsia="Times New Roman" w:cs="Arial"/>
        </w:rPr>
        <w:t xml:space="preserve"> (2018). Limitations in the Effect of Screening on Breast Cancer Mortality Journal of clinical oncology : official journal of the American Society of Clinical Oncology,​ 36(30),​ 2988-2994</w:t>
      </w:r>
    </w:p>
    <w:p w14:paraId="25B08BAA"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Cedolini,​ Carla,​ Bertozzi,​ Serena,​ Londero,​ Ambrogio P.,​ Bernardi,​ Sergio,​ Seriau,​ Luca,​ Concina,​ Serena,​ Cattin,​ Federico,​ Risaliti,​ Andrea</w:t>
      </w:r>
      <w:r w:rsidRPr="005369EC">
        <w:rPr>
          <w:rFonts w:eastAsia="Times New Roman" w:cs="Arial"/>
        </w:rPr>
        <w:t xml:space="preserve"> (2014). Type of breast cancer diagnosis,​ screening,​ and survival Clinical breast cancer,​ 14(4),​ 235-40</w:t>
      </w:r>
    </w:p>
    <w:p w14:paraId="00EAADF6"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Choi,​ Kui Son,​ Yoon,​ Minjoo,​ Song,​ Seung Hoon,​ Suh,​ Mina,​ Park,​ Boyoung,​ Jung,​ Kyu Won,​ Jun,​ Jae Kwan</w:t>
      </w:r>
      <w:r w:rsidRPr="005369EC">
        <w:rPr>
          <w:rFonts w:eastAsia="Times New Roman" w:cs="Arial"/>
        </w:rPr>
        <w:t xml:space="preserve"> (2018). Effect of mammography screening on stage at breast cancer diagnosis: results from the Korea National Cancer Screening Program Scientific reports,​ 8(1),​ 8882</w:t>
      </w:r>
    </w:p>
    <w:p w14:paraId="462076E1"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Duffy,​ S. W.,​ Tabar,​ L.,​ Yen,​ A. M. F.,​ Dean,​ P. B.,​ Smith,​ R. A.,​ Jonsson,​ H.,​ Tornberg,​ S.,​ Chen,​ S. L. S.,​ Chiu,​ S. Y. H.,​ Fann,​ J. C. Y.,​ Ku,​ M. M. S.,​ Wu,​ W. Y. Y.,​ Hsu,​ C. Y.,​ Chen,​ Y. C.,​ Svane,​ G.,​ Azavedo,​ E.,​ Grundstrom,​ H.,​ Sunden,​ P.,​ Leifland,​ K.,​ Frodis,​ E.,​ Ramos,​ J.,​ Epstein,​ B.,​ Akerlund,​ A.,​ Sundbom,​ A.,​ Bordas,​ P.,​ Wallin,​ H.,​ Starck,​ L.,​ Bjorkgren,​ A.,​ Carlson,​ S.,​ Fredriksson,​ I.,​ Ahlgren,​ J.,​ Ohman,​ D.,​ Holmberg,​ L.,​ Chen,​ T. H. H.</w:t>
      </w:r>
      <w:r w:rsidRPr="005369EC">
        <w:rPr>
          <w:rFonts w:eastAsia="Times New Roman" w:cs="Arial"/>
        </w:rPr>
        <w:t xml:space="preserve"> (2020). Mammography screening reduces rates of advanced and fatal breast cancers: Results in 549,​091 women Cancer,​ 126(13),​ 2971-2979</w:t>
      </w:r>
    </w:p>
    <w:p w14:paraId="667D7EA3" w14:textId="77777777" w:rsidR="00D577FE" w:rsidRPr="005369EC" w:rsidRDefault="00D577FE" w:rsidP="00D577FE">
      <w:pPr>
        <w:tabs>
          <w:tab w:val="left" w:pos="360"/>
        </w:tabs>
        <w:spacing w:after="240"/>
        <w:rPr>
          <w:rFonts w:eastAsia="Times New Roman" w:cs="Arial"/>
        </w:rPr>
      </w:pPr>
      <w:r w:rsidRPr="005369EC">
        <w:rPr>
          <w:rFonts w:eastAsia="Times New Roman" w:cs="Arial"/>
          <w:b/>
          <w:bCs/>
          <w:lang w:val="fr-CA"/>
        </w:rPr>
        <w:t>Garcia Fernandez,​ A.,​ Chabrera,​ C.,​ Garcia Font,​ M.,​ Fraile,​ M.,​ Lain,​ J. M.,​ Gonzalez,​ S.,​ Corral,​ C.,​ Torras,​ M.,​ Torres,​ J.,​ Teixido,​ M.,​ Barco,​ I.,​ Lopez,​ R.,​ Gonzalez,​ C.,​ Pessarrodona,​ A.,​ Gimenez,​ N.</w:t>
      </w:r>
      <w:r w:rsidRPr="005369EC">
        <w:rPr>
          <w:rFonts w:eastAsia="Times New Roman" w:cs="Arial"/>
          <w:lang w:val="fr-CA"/>
        </w:rPr>
        <w:t xml:space="preserve"> (2014). </w:t>
      </w:r>
      <w:r w:rsidRPr="005369EC">
        <w:rPr>
          <w:rFonts w:eastAsia="Times New Roman" w:cs="Arial"/>
        </w:rPr>
        <w:t>Mortality and recurrence patterns of breast cancer patients diagnosed under a screening programme versus comparable non-screened breast cancer patients from the same population: Analytical survey from 2002 to 2012 Tumor Biology,​ 35(3),​ 1945-1953</w:t>
      </w:r>
    </w:p>
    <w:p w14:paraId="777023E7"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lastRenderedPageBreak/>
        <w:t>Herrmann,​ C.,​ Vounatsou,​ P.,​ Thurlimann,​ B.,​ Probst-Hensch,​ N.,​ Rothermundt,​ C.,​ Ess,​ S.</w:t>
      </w:r>
      <w:r w:rsidRPr="005369EC">
        <w:rPr>
          <w:rFonts w:eastAsia="Times New Roman" w:cs="Arial"/>
        </w:rPr>
        <w:t xml:space="preserve"> (2018). Impact of mammography screening programmes on breast cancer mortality in Switzerland,​ a country with different regional screening policies BMJ Open,​ 8(3),​ e017806</w:t>
      </w:r>
    </w:p>
    <w:p w14:paraId="241E5C51"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 xml:space="preserve">Lim,​ Zi Lin,​ Ho,​ Peh Joo,​ Khng,​ Alexis Jiaying,​ Yeoh,​ Yen Shing,​ Ong,​ Amanda Tse Woon,​ Tan,​ Benita Kiat Tee,​ Tan,​ Ern Yu,​ Tan,​ Su-Ming,​ Lim,​ Geok Hoon,​ Lee,​ Jung Ah,​ Tan,​ Veronique Kiak-Mien,​ Hu,​ Jesse,​ Li,​ Jingmei,​ Hartman,​ Mikael </w:t>
      </w:r>
      <w:r w:rsidRPr="005369EC">
        <w:rPr>
          <w:rFonts w:eastAsia="Times New Roman" w:cs="Arial"/>
        </w:rPr>
        <w:t>(2022). Mammography screening is associated with more favourable breast cancer tumour characteristics and better overall survival: case-only analysis of 3739 Asian breast cancer patients BMC medicine,​ 20(1),​ 239</w:t>
      </w:r>
    </w:p>
    <w:p w14:paraId="3BC84B98"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Luu,​ Xuan Quy,​ Lee,​ Kyeongmin,​ Jun,​ Jae Kwan,​ Suh,​ Mina,​ Jung,​ Kyu-Won,​ Choi,​ Kui Son</w:t>
      </w:r>
      <w:r w:rsidRPr="005369EC">
        <w:rPr>
          <w:rFonts w:eastAsia="Times New Roman" w:cs="Arial"/>
        </w:rPr>
        <w:t xml:space="preserve"> (2022). Effect of mammography screening on the long-term survival of breast cancer patients: results from the National Cancer Screening Program in Korea Epidemiology and health,​ 44(#issue#),​ e2022094</w:t>
      </w:r>
    </w:p>
    <w:p w14:paraId="0E08DA97"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Niraula,​ Saroj,​ Biswanger,​ Natalie,​ Hu,​ PingZhao,​ Lambert,​ Pascal,​ Decker,​ Kathleen</w:t>
      </w:r>
      <w:r w:rsidRPr="005369EC">
        <w:rPr>
          <w:rFonts w:eastAsia="Times New Roman" w:cs="Arial"/>
        </w:rPr>
        <w:t xml:space="preserve"> (2020). Incidence,​ Characteristics,​ and Outcomes of Interval Breast Cancers Compared With Screening-Detected Breast Cancers JAMA network open,​ 3(9),​ e2018179</w:t>
      </w:r>
    </w:p>
    <w:p w14:paraId="04B69A91"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Oberaigner,​ W.,​ Geiger-Gritsch,​ S.,​ Edlinger,​ M.,​ Daniaux,​ M.,​ Knapp,​ R.,​ Hubalek,​ M.,​ Siebert,​ U.,​ Marth,​ C.,​ Buchberger,​ W.</w:t>
      </w:r>
      <w:r w:rsidRPr="005369EC">
        <w:rPr>
          <w:rFonts w:eastAsia="Times New Roman" w:cs="Arial"/>
        </w:rPr>
        <w:t xml:space="preserve"> (2017). Reduction in advanced breast cancer after introduction of a mammography screening program in Tyrol/Austria Breast,​ 33(#issue#),​ 178-182</w:t>
      </w:r>
    </w:p>
    <w:p w14:paraId="6C5459A1"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Plecha,​ Donna,​ Salem,​ Nelly,​ Kremer,​ Mallory,​ Pham,​ Ramya,​ Downs-Holmes,​ Catherine,​ Sattar,​ Abdus,​ Lyons,​ Janice</w:t>
      </w:r>
      <w:r w:rsidRPr="005369EC">
        <w:rPr>
          <w:rFonts w:eastAsia="Times New Roman" w:cs="Arial"/>
        </w:rPr>
        <w:t xml:space="preserve"> (2014). Neglecting to screen women between 40 and 49 years old with mammography: what is the impact on treatment morbidity and potential risk reduction? AJR. American journal of roentgenology,​ 202(2),​ 282-8</w:t>
      </w:r>
    </w:p>
    <w:p w14:paraId="7AFF7517" w14:textId="77777777" w:rsidR="00D577FE" w:rsidRPr="005369EC" w:rsidRDefault="00D577FE" w:rsidP="00D577FE">
      <w:pPr>
        <w:tabs>
          <w:tab w:val="left" w:pos="360"/>
        </w:tabs>
        <w:spacing w:after="240"/>
        <w:rPr>
          <w:rFonts w:eastAsia="Times New Roman" w:cs="Arial"/>
        </w:rPr>
      </w:pPr>
      <w:r w:rsidRPr="00050785">
        <w:rPr>
          <w:rFonts w:eastAsia="Times New Roman" w:cs="Arial"/>
          <w:b/>
          <w:bCs/>
        </w:rPr>
        <w:t>Politi,​ Julieta,​ Sala,​ Maria,​ Domingo,​ Laia,​ Vernet-Tomas,​ Maria,​ Roman,​ Marta,​ Macia,​ Francesc,​ Castells,​ Xavier</w:t>
      </w:r>
      <w:r w:rsidRPr="00050785">
        <w:rPr>
          <w:rFonts w:eastAsia="Times New Roman" w:cs="Arial"/>
        </w:rPr>
        <w:t xml:space="preserve"> (2020). </w:t>
      </w:r>
      <w:r w:rsidRPr="005369EC">
        <w:rPr>
          <w:rFonts w:eastAsia="Times New Roman" w:cs="Arial"/>
        </w:rPr>
        <w:t>Readmissions and complications in breast ductal carcinoma in situ: A retrospective study comparing screen- and non-screen-detected patients Women's health (London,​ England),​ 16(#issue#),​ 1745506520965899</w:t>
      </w:r>
    </w:p>
    <w:p w14:paraId="353BDA15"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Roder,​ David,​ Farshid,​ Gelareh,​ Gill,​ Grantley,​ Kollias,​ Jim,​ Koczwara,​ Bogda,​ Karapetis,​ Chris,​ Adams,​ Jacqui,​ Joshi,​ Rohit,​ Keefe,​ Dorothy,​ Powell,​ Kate,​ Fusco,​ Kellie,​ Eckert,​ Marion,​ Buckley,​ Elizabeth,​ Beckmann,​ Kerri</w:t>
      </w:r>
      <w:r w:rsidRPr="005369EC">
        <w:rPr>
          <w:rFonts w:eastAsia="Times New Roman" w:cs="Arial"/>
        </w:rPr>
        <w:t xml:space="preserve"> (2017). Breast cancer screening-opportunistic use of registry and linked screening data for local evaluation Journal of evaluation in clinical practice,​ 23(3),​ 508-516</w:t>
      </w:r>
    </w:p>
    <w:p w14:paraId="542A32AA"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Savaridas,​ S. L.,​ Gierlinski,​ M.,​ Warwick,​ V. R.,​ Evans,​ A. E.</w:t>
      </w:r>
      <w:r w:rsidRPr="005369EC">
        <w:rPr>
          <w:rFonts w:eastAsia="Times New Roman" w:cs="Arial"/>
        </w:rPr>
        <w:t xml:space="preserve"> (2022). Opting into breast screening over the age of 70 years: seeking evidence to support informed choice Clinical Radiology,​ 77(9),​ 666-672</w:t>
      </w:r>
    </w:p>
    <w:p w14:paraId="71E69832"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Taylor,​ Richard,​ Gregory,​ Marli,​ Sexton,​ Kerry,​ Wharton,​ Jessica,​ Sharma,​ Nisha,​ Amoyal,​ Georgina,​ Morrell,​ Stephen</w:t>
      </w:r>
      <w:r w:rsidRPr="005369EC">
        <w:rPr>
          <w:rFonts w:eastAsia="Times New Roman" w:cs="Arial"/>
        </w:rPr>
        <w:t xml:space="preserve"> (2019). Breast cancer mortality and screening mammography in New Zealand: Incidence-based and aggregate analyses Journal of medical screening,​ 26(1),​ 35-43</w:t>
      </w:r>
    </w:p>
    <w:p w14:paraId="36699A58"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t>Tomsic,​ S.,​ Zagar,​ T.,​ Mihor,​ A.,​ Mlakar,​ M.,​ Lokar,​ K.,​ Jarm,​ K.,​ Zadnik,​ V.</w:t>
      </w:r>
      <w:r w:rsidRPr="005369EC">
        <w:rPr>
          <w:rFonts w:eastAsia="Times New Roman" w:cs="Arial"/>
        </w:rPr>
        <w:t xml:space="preserve"> (2022). Prognostic factors and outcomes in women with breast cancer in Slovenia in relation to step-wise implementation of organized screening PLoS ONE,​ 17(11 November),​ e0278384</w:t>
      </w:r>
    </w:p>
    <w:p w14:paraId="0C52F644" w14:textId="77777777" w:rsidR="00D577FE" w:rsidRPr="005369EC" w:rsidRDefault="00D577FE" w:rsidP="00D577FE">
      <w:pPr>
        <w:tabs>
          <w:tab w:val="left" w:pos="360"/>
        </w:tabs>
        <w:spacing w:after="240"/>
        <w:rPr>
          <w:rFonts w:eastAsia="Times New Roman" w:cs="Arial"/>
        </w:rPr>
      </w:pPr>
      <w:r w:rsidRPr="005369EC">
        <w:rPr>
          <w:rFonts w:eastAsia="Times New Roman" w:cs="Arial"/>
          <w:b/>
          <w:bCs/>
        </w:rPr>
        <w:lastRenderedPageBreak/>
        <w:t>Wozniacki,​ Piotr,​ Skokowski,​ Jaroslaw,​ Bartoszek,​ Krzystof,​ Kosowska,​ Anna,​ Kalinowski,​ Leszek,​ Jaskiewicz,​ Janusz</w:t>
      </w:r>
      <w:r w:rsidRPr="005369EC">
        <w:rPr>
          <w:rFonts w:eastAsia="Times New Roman" w:cs="Arial"/>
        </w:rPr>
        <w:t xml:space="preserve"> (2017). The impact of the Polish mass breast cancer screening program on prognosis in the Pomeranian Province Archives of medical science : AMS,​ 13(2),​ 441-447</w:t>
      </w:r>
    </w:p>
    <w:p w14:paraId="65BE4F70" w14:textId="77777777" w:rsidR="00D577FE" w:rsidRPr="005369EC" w:rsidRDefault="00D577FE" w:rsidP="00D577FE">
      <w:pPr>
        <w:pStyle w:val="Heading3"/>
      </w:pPr>
      <w:r w:rsidRPr="005369EC">
        <w:t>Screening initiation date &lt;2000 (n=9)</w:t>
      </w:r>
    </w:p>
    <w:p w14:paraId="50FA797E" w14:textId="77777777" w:rsidR="00D577FE" w:rsidRPr="005369EC" w:rsidRDefault="00D577FE" w:rsidP="00D577FE">
      <w:pPr>
        <w:spacing w:after="240"/>
        <w:rPr>
          <w:rFonts w:eastAsia="Times New Roman" w:cs="Arial"/>
        </w:rPr>
      </w:pPr>
      <w:r w:rsidRPr="005369EC">
        <w:rPr>
          <w:rFonts w:eastAsia="Times New Roman" w:cs="Arial"/>
          <w:b/>
          <w:bCs/>
        </w:rPr>
        <w:t>Beau, Anna-Belle, Lynge, Elsebeth, Njor, Sisse Helle, Vejborg, Ilse, Lophaven, Soren Nymand</w:t>
      </w:r>
      <w:r w:rsidRPr="005369EC">
        <w:rPr>
          <w:rFonts w:eastAsia="Times New Roman" w:cs="Arial"/>
        </w:rPr>
        <w:t xml:space="preserve"> (2017). Benefit-to-harm ratio of the Danish breast cancer screening programme </w:t>
      </w:r>
      <w:r w:rsidRPr="005369EC">
        <w:rPr>
          <w:rFonts w:eastAsia="Times New Roman" w:cs="Arial"/>
          <w:i/>
          <w:iCs/>
        </w:rPr>
        <w:t>International journal of cancer</w:t>
      </w:r>
      <w:r w:rsidRPr="005369EC">
        <w:rPr>
          <w:rFonts w:eastAsia="Times New Roman" w:cs="Arial"/>
        </w:rPr>
        <w:t>, 141(3), 512-518</w:t>
      </w:r>
      <w:r w:rsidRPr="005369EC">
        <w:rPr>
          <w:rFonts w:eastAsia="Times New Roman" w:cs="Arial"/>
        </w:rPr>
        <w:br/>
      </w:r>
      <w:r w:rsidRPr="005369EC">
        <w:rPr>
          <w:rFonts w:eastAsia="Times New Roman" w:cs="Arial"/>
        </w:rPr>
        <w:br/>
      </w:r>
      <w:r w:rsidRPr="005369EC">
        <w:rPr>
          <w:rFonts w:eastAsia="Times New Roman" w:cs="Arial"/>
          <w:b/>
          <w:bCs/>
        </w:rPr>
        <w:t>Lynge, Elsebeth, Beau, Anna-Belle, von Euler-Chelpin, My, Napolitano, George, Njor, Sisse, Olsen, Anne Helene, Schwartz, Walter, Vejborg, Ilse</w:t>
      </w:r>
      <w:r w:rsidRPr="005369EC">
        <w:rPr>
          <w:rFonts w:eastAsia="Times New Roman" w:cs="Arial"/>
        </w:rPr>
        <w:t xml:space="preserve"> (2020). Breast cancer mortality and overdiagnosis after implementation of population-based screening in Denmark </w:t>
      </w:r>
      <w:r w:rsidRPr="005369EC">
        <w:rPr>
          <w:rFonts w:eastAsia="Times New Roman" w:cs="Arial"/>
          <w:i/>
          <w:iCs/>
        </w:rPr>
        <w:t>Breast cancer research and treatment</w:t>
      </w:r>
      <w:r w:rsidRPr="005369EC">
        <w:rPr>
          <w:rFonts w:eastAsia="Times New Roman" w:cs="Arial"/>
        </w:rPr>
        <w:t>, 184(3), 891-899</w:t>
      </w:r>
      <w:r w:rsidRPr="005369EC">
        <w:rPr>
          <w:rFonts w:eastAsia="Times New Roman" w:cs="Arial"/>
        </w:rPr>
        <w:br/>
      </w:r>
      <w:r w:rsidRPr="005369EC">
        <w:rPr>
          <w:rFonts w:eastAsia="Times New Roman" w:cs="Arial"/>
        </w:rPr>
        <w:br/>
      </w:r>
      <w:r w:rsidRPr="005369EC">
        <w:rPr>
          <w:rFonts w:eastAsia="Times New Roman" w:cs="Arial"/>
          <w:b/>
          <w:bCs/>
        </w:rPr>
        <w:t>Narod, S. A., Sun, P., Wall, C., Baines, C., Miller, A. B.</w:t>
      </w:r>
      <w:r w:rsidRPr="005369EC">
        <w:rPr>
          <w:rFonts w:eastAsia="Times New Roman" w:cs="Arial"/>
        </w:rPr>
        <w:t xml:space="preserve"> (2014). Impact of screening mammography on mortality from breast cancer before age 60 in women 40 to 49 years of age </w:t>
      </w:r>
      <w:r w:rsidRPr="005369EC">
        <w:rPr>
          <w:rFonts w:eastAsia="Times New Roman" w:cs="Arial"/>
          <w:i/>
          <w:iCs/>
        </w:rPr>
        <w:t>Current oncology (Toronto, Ont.)</w:t>
      </w:r>
      <w:r w:rsidRPr="005369EC">
        <w:rPr>
          <w:rFonts w:eastAsia="Times New Roman" w:cs="Arial"/>
        </w:rPr>
        <w:t>, 21(5), 217-21</w:t>
      </w:r>
      <w:r w:rsidRPr="005369EC">
        <w:rPr>
          <w:rFonts w:eastAsia="Times New Roman" w:cs="Arial"/>
        </w:rPr>
        <w:br/>
      </w:r>
      <w:r w:rsidRPr="005369EC">
        <w:rPr>
          <w:rFonts w:eastAsia="Times New Roman" w:cs="Arial"/>
        </w:rPr>
        <w:br/>
      </w:r>
      <w:r w:rsidRPr="005369EC">
        <w:rPr>
          <w:rFonts w:eastAsia="Times New Roman" w:cs="Arial"/>
          <w:b/>
          <w:bCs/>
        </w:rPr>
        <w:t>Natal, Carmen, Caicoya, Martin, Prieto, Miguel, Tardon, Adonina</w:t>
      </w:r>
      <w:r w:rsidRPr="005369EC">
        <w:rPr>
          <w:rFonts w:eastAsia="Times New Roman" w:cs="Arial"/>
        </w:rPr>
        <w:t xml:space="preserve"> (2015). [Breast cancer incidence related with a population-based screening program] </w:t>
      </w:r>
      <w:r w:rsidRPr="005369EC">
        <w:rPr>
          <w:rFonts w:eastAsia="Times New Roman" w:cs="Arial"/>
          <w:i/>
          <w:iCs/>
        </w:rPr>
        <w:t>Incidencia de cancer de mama en relacion con la participacion en un programa de cribado poblacional.</w:t>
      </w:r>
      <w:r w:rsidRPr="005369EC">
        <w:rPr>
          <w:rFonts w:eastAsia="Times New Roman" w:cs="Arial"/>
        </w:rPr>
        <w:t>, 144(4), 156-60</w:t>
      </w:r>
      <w:r w:rsidRPr="005369EC">
        <w:rPr>
          <w:rFonts w:eastAsia="Times New Roman" w:cs="Arial"/>
        </w:rPr>
        <w:br/>
      </w:r>
      <w:r w:rsidRPr="005369EC">
        <w:rPr>
          <w:rFonts w:eastAsia="Times New Roman" w:cs="Arial"/>
        </w:rPr>
        <w:br/>
      </w:r>
      <w:r w:rsidRPr="005369EC">
        <w:rPr>
          <w:rFonts w:eastAsia="Times New Roman" w:cs="Arial"/>
          <w:b/>
          <w:bCs/>
        </w:rPr>
        <w:t>Sankatsing, Valerie D. V., van Ravesteyn, Nicolien T., Heijnsdijk, Eveline A. M., Looman, Caspar W. N., van Luijt, Paula A., Fracheboud, Jacques, den Heeten, Gerard J., Broeders, Mireille J. M., de Koning, Harry J.</w:t>
      </w:r>
      <w:r w:rsidRPr="005369EC">
        <w:rPr>
          <w:rFonts w:eastAsia="Times New Roman" w:cs="Arial"/>
        </w:rPr>
        <w:t xml:space="preserve"> (2017). The effect of population-based mammography screening in Dutch municipalities on breast cancer mortality: 20 years of follow-up </w:t>
      </w:r>
      <w:r w:rsidRPr="005369EC">
        <w:rPr>
          <w:rFonts w:eastAsia="Times New Roman" w:cs="Arial"/>
          <w:i/>
          <w:iCs/>
        </w:rPr>
        <w:t>International journal of cancer</w:t>
      </w:r>
      <w:r w:rsidRPr="005369EC">
        <w:rPr>
          <w:rFonts w:eastAsia="Times New Roman" w:cs="Arial"/>
        </w:rPr>
        <w:t>, 141(4), 671-677</w:t>
      </w:r>
      <w:r w:rsidRPr="005369EC">
        <w:rPr>
          <w:rFonts w:eastAsia="Times New Roman" w:cs="Arial"/>
        </w:rPr>
        <w:br/>
      </w:r>
      <w:r w:rsidRPr="005369EC">
        <w:rPr>
          <w:rFonts w:eastAsia="Times New Roman" w:cs="Arial"/>
        </w:rPr>
        <w:br/>
      </w:r>
      <w:r w:rsidRPr="005369EC">
        <w:rPr>
          <w:rFonts w:eastAsia="Times New Roman" w:cs="Arial"/>
          <w:b/>
          <w:bCs/>
        </w:rPr>
        <w:t>Tabar, Laszlo, Chen, Tony Hsiu-Hsi, Yen, Amy Ming-Fang, Chen, Sam Li-Sheng, Fann, Jean Ching-Yuan, Chiu, Sherry Yueh-Hsia, Ku, May M. S., Wu, Wendy Yi-Ying, Hsu, Chen-Yang, Chen, Yu-Ying, Beckmann, Kerri, Smith, Robert A., Duffy, Stephen W.</w:t>
      </w:r>
      <w:r w:rsidRPr="005369EC">
        <w:rPr>
          <w:rFonts w:eastAsia="Times New Roman" w:cs="Arial"/>
        </w:rPr>
        <w:t xml:space="preserve"> (2018). Effect of Mammography Screening on Mortality by Histological Grade </w:t>
      </w:r>
      <w:r w:rsidRPr="005369EC">
        <w:rPr>
          <w:rFonts w:eastAsia="Times New Roman" w:cs="Arial"/>
          <w:i/>
          <w:iCs/>
        </w:rPr>
        <w:t>Cancer epidemiology, biomarkers &amp; prevention : a publication of the American Association for Cancer Research, cosponsored by the American Society of Preventive Oncology</w:t>
      </w:r>
      <w:r w:rsidRPr="005369EC">
        <w:rPr>
          <w:rFonts w:eastAsia="Times New Roman" w:cs="Arial"/>
        </w:rPr>
        <w:t>, 27(2), 154-157</w:t>
      </w:r>
      <w:r w:rsidRPr="005369EC">
        <w:rPr>
          <w:rFonts w:eastAsia="Times New Roman" w:cs="Arial"/>
        </w:rPr>
        <w:br/>
      </w:r>
      <w:r w:rsidRPr="005369EC">
        <w:rPr>
          <w:rFonts w:eastAsia="Times New Roman" w:cs="Arial"/>
        </w:rPr>
        <w:br/>
      </w:r>
      <w:r w:rsidRPr="005369EC">
        <w:rPr>
          <w:rFonts w:eastAsia="Times New Roman" w:cs="Arial"/>
          <w:b/>
          <w:bCs/>
        </w:rPr>
        <w:t>van der Waal, Danielle, Broeders, Mireille J. M., Verbeek, Andre L. M., Duffy, Stephen W., Moss, Sue M.</w:t>
      </w:r>
      <w:r w:rsidRPr="005369EC">
        <w:rPr>
          <w:rFonts w:eastAsia="Times New Roman" w:cs="Arial"/>
        </w:rPr>
        <w:t xml:space="preserve"> (2015). Case-control Studies on the Effectiveness of Breast Cancer Screening: Insights from the UK Age Trial </w:t>
      </w:r>
      <w:r w:rsidRPr="005369EC">
        <w:rPr>
          <w:rFonts w:eastAsia="Times New Roman" w:cs="Arial"/>
          <w:i/>
          <w:iCs/>
        </w:rPr>
        <w:t>Epidemiology (Cambridge, Mass.)</w:t>
      </w:r>
      <w:r w:rsidRPr="005369EC">
        <w:rPr>
          <w:rFonts w:eastAsia="Times New Roman" w:cs="Arial"/>
        </w:rPr>
        <w:t>, 26(4), 590-6</w:t>
      </w:r>
      <w:r w:rsidRPr="005369EC">
        <w:rPr>
          <w:rFonts w:eastAsia="Times New Roman" w:cs="Arial"/>
        </w:rPr>
        <w:br/>
      </w:r>
      <w:r w:rsidRPr="005369EC">
        <w:rPr>
          <w:rFonts w:eastAsia="Times New Roman" w:cs="Arial"/>
        </w:rPr>
        <w:br/>
      </w:r>
      <w:r w:rsidRPr="005369EC">
        <w:rPr>
          <w:rFonts w:eastAsia="Times New Roman" w:cs="Arial"/>
          <w:b/>
          <w:bCs/>
        </w:rPr>
        <w:t>Van Ourti, T., O'Donnell, O., Koc, H., Fracheboud, J., de Koning, H.</w:t>
      </w:r>
      <w:r w:rsidRPr="005369EC">
        <w:rPr>
          <w:rFonts w:eastAsia="Times New Roman" w:cs="Arial"/>
        </w:rPr>
        <w:t xml:space="preserve"> (2019). Effect of screening mammography on breast-cancer mortality: Quasi-experimental evidence from rollout of the Dutch population-based program with 17-year follow-up of a cohort </w:t>
      </w:r>
      <w:r w:rsidRPr="005369EC">
        <w:rPr>
          <w:rFonts w:eastAsia="Times New Roman" w:cs="Arial"/>
          <w:i/>
          <w:iCs/>
        </w:rPr>
        <w:t>International journal of cancer</w:t>
      </w:r>
      <w:r w:rsidRPr="005369EC">
        <w:rPr>
          <w:rFonts w:eastAsia="Times New Roman" w:cs="Arial"/>
        </w:rPr>
        <w:t>, #volume#(#issue#), #Pages#</w:t>
      </w:r>
      <w:r w:rsidRPr="005369EC">
        <w:rPr>
          <w:rFonts w:eastAsia="Times New Roman" w:cs="Arial"/>
        </w:rPr>
        <w:br/>
      </w:r>
      <w:r w:rsidRPr="005369EC">
        <w:rPr>
          <w:rFonts w:eastAsia="Times New Roman" w:cs="Arial"/>
        </w:rPr>
        <w:br/>
      </w:r>
      <w:r w:rsidRPr="005369EC">
        <w:rPr>
          <w:rFonts w:eastAsia="Times New Roman" w:cs="Arial"/>
          <w:b/>
          <w:bCs/>
        </w:rPr>
        <w:t>Van Ourti, Tom, O'Donnell, Owen, Koc, Hale, Fracheboud, Jacques, de Koning, Harry J.</w:t>
      </w:r>
      <w:r w:rsidRPr="005369EC">
        <w:rPr>
          <w:rFonts w:eastAsia="Times New Roman" w:cs="Arial"/>
        </w:rPr>
        <w:t xml:space="preserve"> (2020). Effect of screening mammography on breast cancer mortality: Quasi-experimental evidence from rollout of the Dutch population-based program with 17-year follow-up of a cohort </w:t>
      </w:r>
      <w:r w:rsidRPr="005369EC">
        <w:rPr>
          <w:rFonts w:eastAsia="Times New Roman" w:cs="Arial"/>
          <w:i/>
          <w:iCs/>
        </w:rPr>
        <w:t>International journal of cancer</w:t>
      </w:r>
      <w:r w:rsidRPr="005369EC">
        <w:rPr>
          <w:rFonts w:eastAsia="Times New Roman" w:cs="Arial"/>
        </w:rPr>
        <w:t>, 146(8), 2201-2208</w:t>
      </w:r>
      <w:r w:rsidRPr="005369EC">
        <w:rPr>
          <w:rFonts w:eastAsia="Times New Roman" w:cs="Arial"/>
        </w:rPr>
        <w:br/>
      </w:r>
      <w:r w:rsidRPr="005369EC">
        <w:rPr>
          <w:rFonts w:eastAsia="Times New Roman" w:cs="Arial"/>
        </w:rPr>
        <w:br/>
      </w:r>
      <w:r w:rsidRPr="005369EC">
        <w:rPr>
          <w:rFonts w:eastAsia="Times New Roman" w:cs="Arial"/>
          <w:b/>
          <w:bCs/>
        </w:rPr>
        <w:t>Yang, Lei, Wang, Shengfeng, Huang, Yubei</w:t>
      </w:r>
      <w:r w:rsidRPr="005369EC">
        <w:rPr>
          <w:rFonts w:eastAsia="Times New Roman" w:cs="Arial"/>
        </w:rPr>
        <w:t xml:space="preserve"> (2020). An exploration for quantification of overdiagnosis and its effect for breast cancer screening </w:t>
      </w:r>
      <w:r w:rsidRPr="005369EC">
        <w:rPr>
          <w:rFonts w:eastAsia="Times New Roman" w:cs="Arial"/>
          <w:i/>
          <w:iCs/>
        </w:rPr>
        <w:t>Chinese journal of cancer research = Chung-kuo yen cheng yen chiu</w:t>
      </w:r>
      <w:r w:rsidRPr="005369EC">
        <w:rPr>
          <w:rFonts w:eastAsia="Times New Roman" w:cs="Arial"/>
        </w:rPr>
        <w:t>, 32(1), 26-35</w:t>
      </w:r>
    </w:p>
    <w:p w14:paraId="3413AFA4" w14:textId="77777777" w:rsidR="00D577FE" w:rsidRPr="005369EC" w:rsidRDefault="00D577FE" w:rsidP="00D577FE">
      <w:pPr>
        <w:pStyle w:val="Heading3"/>
      </w:pPr>
      <w:r w:rsidRPr="005369EC">
        <w:lastRenderedPageBreak/>
        <w:t>Previously included in 2018 review (n=4)</w:t>
      </w:r>
    </w:p>
    <w:p w14:paraId="7245EA63" w14:textId="77777777" w:rsidR="00D577FE" w:rsidRPr="005369EC" w:rsidRDefault="00D577FE" w:rsidP="00D577FE">
      <w:pPr>
        <w:rPr>
          <w:rFonts w:eastAsia="Times New Roman" w:cs="Arial"/>
        </w:rPr>
      </w:pPr>
      <w:r w:rsidRPr="005369EC">
        <w:rPr>
          <w:rFonts w:eastAsia="Times New Roman" w:cs="Arial"/>
          <w:b/>
          <w:bCs/>
        </w:rPr>
        <w:t>Nystrom,​ Lennarth,​ Bjurstam,​ Nils,​ Jonsson,​ Hakan,​ Zackrisson,​ Sophia,​ Frisell,​ Jan</w:t>
      </w:r>
      <w:r w:rsidRPr="005369EC">
        <w:rPr>
          <w:rFonts w:eastAsia="Times New Roman" w:cs="Arial"/>
        </w:rPr>
        <w:t xml:space="preserve"> (2017). Reduced breast cancer mortality after 20+ years of follow-up in the Swedish randomized controlled mammography trials in Malmo,​ Stockholm,​ and Goteborg </w:t>
      </w:r>
      <w:r w:rsidRPr="005369EC">
        <w:rPr>
          <w:rFonts w:eastAsia="Times New Roman" w:cs="Arial"/>
          <w:i/>
          <w:iCs/>
        </w:rPr>
        <w:t>Journal of medical screening</w:t>
      </w:r>
      <w:r w:rsidRPr="005369EC">
        <w:rPr>
          <w:rFonts w:eastAsia="Times New Roman" w:cs="Arial"/>
        </w:rPr>
        <w:t>,​ 24(1),​ 34-42</w:t>
      </w:r>
    </w:p>
    <w:p w14:paraId="7F3DC090" w14:textId="77777777" w:rsidR="00D577FE" w:rsidRPr="005369EC" w:rsidRDefault="00D577FE" w:rsidP="00D577FE">
      <w:pPr>
        <w:rPr>
          <w:rFonts w:eastAsia="Times New Roman" w:cs="Arial"/>
        </w:rPr>
      </w:pPr>
      <w:r w:rsidRPr="005369EC">
        <w:rPr>
          <w:rFonts w:eastAsia="Times New Roman" w:cs="Arial"/>
          <w:b/>
          <w:bCs/>
        </w:rPr>
        <w:t>Bjurstam,​ Nils G.,​ Bjorneld,​ Lena M.,​ Duffy,​ Stephen W.</w:t>
      </w:r>
      <w:r w:rsidRPr="005369EC">
        <w:rPr>
          <w:rFonts w:eastAsia="Times New Roman" w:cs="Arial"/>
        </w:rPr>
        <w:t xml:space="preserve"> (2016). Updated results of the Gothenburg Trial of Mammographic Screening </w:t>
      </w:r>
      <w:r w:rsidRPr="005369EC">
        <w:rPr>
          <w:rFonts w:eastAsia="Times New Roman" w:cs="Arial"/>
          <w:i/>
          <w:iCs/>
        </w:rPr>
        <w:t>Cancer</w:t>
      </w:r>
      <w:r w:rsidRPr="005369EC">
        <w:rPr>
          <w:rFonts w:eastAsia="Times New Roman" w:cs="Arial"/>
        </w:rPr>
        <w:t>,​ 122(12),​ 1832-5</w:t>
      </w:r>
    </w:p>
    <w:p w14:paraId="7F114407" w14:textId="77777777" w:rsidR="00D577FE" w:rsidRPr="005369EC" w:rsidRDefault="00D577FE" w:rsidP="00D577FE">
      <w:pPr>
        <w:rPr>
          <w:rFonts w:eastAsia="Times New Roman" w:cs="Arial"/>
        </w:rPr>
      </w:pPr>
      <w:r w:rsidRPr="005369EC">
        <w:rPr>
          <w:rFonts w:eastAsia="Times New Roman" w:cs="Arial"/>
          <w:b/>
          <w:bCs/>
        </w:rPr>
        <w:t>Moss,​ Sue M.,​ Wale,​ Christopher,​ Smith,​ Robert,​ Evans,​ Andrew,​ Cuckle,​ Howard,​ Duffy,​ Stephen W.</w:t>
      </w:r>
      <w:r w:rsidRPr="005369EC">
        <w:rPr>
          <w:rFonts w:eastAsia="Times New Roman" w:cs="Arial"/>
        </w:rPr>
        <w:t xml:space="preserve"> (2015). Effect of mammographic screening from age 40 years on breast cancer mortality in the UK Age trial at 17 years' follow-up: a randomised controlled trial </w:t>
      </w:r>
      <w:r w:rsidRPr="005369EC">
        <w:rPr>
          <w:rFonts w:eastAsia="Times New Roman" w:cs="Arial"/>
          <w:i/>
          <w:iCs/>
        </w:rPr>
        <w:t>The Lancet. Oncology</w:t>
      </w:r>
      <w:r w:rsidRPr="005369EC">
        <w:rPr>
          <w:rFonts w:eastAsia="Times New Roman" w:cs="Arial"/>
        </w:rPr>
        <w:t>,​ 16(9),​ 1123-1132</w:t>
      </w:r>
    </w:p>
    <w:p w14:paraId="546BBA27" w14:textId="77777777" w:rsidR="00D577FE" w:rsidRPr="005369EC" w:rsidRDefault="00D577FE" w:rsidP="00D577FE">
      <w:pPr>
        <w:rPr>
          <w:rFonts w:eastAsia="Times New Roman" w:cs="Arial"/>
        </w:rPr>
      </w:pPr>
      <w:r w:rsidRPr="005369EC">
        <w:rPr>
          <w:rFonts w:eastAsia="Times New Roman" w:cs="Arial"/>
          <w:b/>
          <w:bCs/>
        </w:rPr>
        <w:t>Miller,​ Anthony B.,​ Wall,​ Claus,​ Baines,​ Cornelia J.,​ Sun,​ Ping,​ To,​ Teresa,​ Narod,​ Steven A.</w:t>
      </w:r>
      <w:r w:rsidRPr="005369EC">
        <w:rPr>
          <w:rFonts w:eastAsia="Times New Roman" w:cs="Arial"/>
        </w:rPr>
        <w:t xml:space="preserve"> (2014). Twenty-five-year follow-up for breast cancer incidence and mortality of the Canadian National Breast Screening Study: randomised screening trial </w:t>
      </w:r>
      <w:r w:rsidRPr="005369EC">
        <w:rPr>
          <w:rFonts w:eastAsia="Times New Roman" w:cs="Arial"/>
          <w:i/>
          <w:iCs/>
        </w:rPr>
        <w:t>BMJ (Clinical research ed.)</w:t>
      </w:r>
      <w:r w:rsidRPr="005369EC">
        <w:rPr>
          <w:rFonts w:eastAsia="Times New Roman" w:cs="Arial"/>
        </w:rPr>
        <w:t>,​ 348(#issue#),​ g366</w:t>
      </w:r>
    </w:p>
    <w:p w14:paraId="43D13C84" w14:textId="77777777" w:rsidR="00D577FE" w:rsidRPr="005369EC" w:rsidRDefault="00D577FE" w:rsidP="00D577FE">
      <w:pPr>
        <w:rPr>
          <w:rFonts w:cs="Arial"/>
        </w:rPr>
      </w:pPr>
    </w:p>
    <w:p w14:paraId="4D0B5F55" w14:textId="77777777" w:rsidR="00D577FE" w:rsidRPr="005369EC" w:rsidRDefault="00D577FE" w:rsidP="00D577FE">
      <w:pPr>
        <w:pStyle w:val="Heading3"/>
      </w:pPr>
      <w:r w:rsidRPr="005369EC">
        <w:t>Ineligible intervention (n=3)</w:t>
      </w:r>
    </w:p>
    <w:p w14:paraId="48550F61" w14:textId="77777777" w:rsidR="00D577FE" w:rsidRPr="005369EC" w:rsidRDefault="00D577FE" w:rsidP="00D577FE">
      <w:pPr>
        <w:spacing w:after="240"/>
        <w:rPr>
          <w:rFonts w:eastAsia="Times New Roman" w:cs="Arial"/>
        </w:rPr>
      </w:pPr>
      <w:r w:rsidRPr="005369EC">
        <w:rPr>
          <w:rFonts w:eastAsia="Times New Roman" w:cs="Arial"/>
          <w:b/>
          <w:bCs/>
        </w:rPr>
        <w:t>Iwamoto, T., Kumamaru, H., Miyata, H., Tomotaki, A., Niikura, N., Kawai, M., Anan, K., Hayashi, N., Masuda, S., Tsugawa, K., Aogi, K., Ishida, T., Masuoka, H., Iijima, K., Matsuoka, J., Doihara, H., Kinoshita, T., Nakamura, S., Tokuda, Y.</w:t>
      </w:r>
      <w:r w:rsidRPr="005369EC">
        <w:rPr>
          <w:rFonts w:eastAsia="Times New Roman" w:cs="Arial"/>
        </w:rPr>
        <w:t xml:space="preserve"> (2016). Distinct breast cancer characteristics between screen- and self-detected breast cancers recorded in the Japanese Breast Cancer Registry </w:t>
      </w:r>
      <w:r w:rsidRPr="005369EC">
        <w:rPr>
          <w:rFonts w:eastAsia="Times New Roman" w:cs="Arial"/>
          <w:i/>
          <w:iCs/>
        </w:rPr>
        <w:t>Breast Cancer Research and Treatment</w:t>
      </w:r>
      <w:r w:rsidRPr="005369EC">
        <w:rPr>
          <w:rFonts w:eastAsia="Times New Roman" w:cs="Arial"/>
        </w:rPr>
        <w:t>, 156(3), 485-494</w:t>
      </w:r>
      <w:r w:rsidRPr="005369EC">
        <w:rPr>
          <w:rFonts w:eastAsia="Times New Roman" w:cs="Arial"/>
        </w:rPr>
        <w:br/>
      </w:r>
      <w:r w:rsidRPr="005369EC">
        <w:rPr>
          <w:rFonts w:eastAsia="Times New Roman" w:cs="Arial"/>
        </w:rPr>
        <w:br/>
      </w:r>
      <w:r w:rsidRPr="005369EC">
        <w:rPr>
          <w:rFonts w:eastAsia="Times New Roman" w:cs="Arial"/>
          <w:b/>
          <w:bCs/>
        </w:rPr>
        <w:t>Jaffar Al Bahrani, Bassim, Mehdi, Itrat, Al Lawati, Taha Mohsin, Al Farsi, Abdulaziz M., Al Lawati, Najla A., Al Harthi, Hasina</w:t>
      </w:r>
      <w:r w:rsidRPr="005369EC">
        <w:rPr>
          <w:rFonts w:eastAsia="Times New Roman" w:cs="Arial"/>
        </w:rPr>
        <w:t xml:space="preserve"> (2022). Impact of Screening Programs on Stage Migration in Breast Cancer </w:t>
      </w:r>
      <w:r w:rsidRPr="005369EC">
        <w:rPr>
          <w:rFonts w:eastAsia="Times New Roman" w:cs="Arial"/>
          <w:i/>
          <w:iCs/>
        </w:rPr>
        <w:t>The Gulf journal of oncology</w:t>
      </w:r>
      <w:r w:rsidRPr="005369EC">
        <w:rPr>
          <w:rFonts w:eastAsia="Times New Roman" w:cs="Arial"/>
        </w:rPr>
        <w:t>, 1(38), 38-46</w:t>
      </w:r>
      <w:r w:rsidRPr="005369EC">
        <w:rPr>
          <w:rFonts w:eastAsia="Times New Roman" w:cs="Arial"/>
        </w:rPr>
        <w:br/>
      </w:r>
      <w:r w:rsidRPr="005369EC">
        <w:rPr>
          <w:rFonts w:eastAsia="Times New Roman" w:cs="Arial"/>
        </w:rPr>
        <w:br/>
      </w:r>
      <w:r w:rsidRPr="005369EC">
        <w:rPr>
          <w:rFonts w:eastAsia="Times New Roman" w:cs="Arial"/>
          <w:b/>
          <w:bCs/>
        </w:rPr>
        <w:t>Mittra, Indraneel, Mishra, Gauravi A., Dikshit, Rajesh P., Gupta, Subhadra, Kulkarni, Vasundhara Y., Shaikh, Heena Kauser A., Shastri, Surendra S., Hawaldar, Rohini, Gupta, Sudeep, Pramesh, C. S., Badwe, Rajendra A.</w:t>
      </w:r>
      <w:r w:rsidRPr="005369EC">
        <w:rPr>
          <w:rFonts w:eastAsia="Times New Roman" w:cs="Arial"/>
        </w:rPr>
        <w:t xml:space="preserve"> (2021). Effect of screening by clinical breast examination on breast cancer incidence and mortality after 20 years: prospective, cluster randomised controlled trial in Mumbai </w:t>
      </w:r>
      <w:r w:rsidRPr="005369EC">
        <w:rPr>
          <w:rFonts w:eastAsia="Times New Roman" w:cs="Arial"/>
          <w:i/>
          <w:iCs/>
        </w:rPr>
        <w:t>BMJ (Clinical research ed.)</w:t>
      </w:r>
      <w:r w:rsidRPr="005369EC">
        <w:rPr>
          <w:rFonts w:eastAsia="Times New Roman" w:cs="Arial"/>
        </w:rPr>
        <w:t>, 372(#issue#), n256</w:t>
      </w:r>
    </w:p>
    <w:p w14:paraId="023BCB5E" w14:textId="77777777" w:rsidR="00D577FE" w:rsidRPr="005369EC" w:rsidRDefault="00D577FE" w:rsidP="00D577FE">
      <w:pPr>
        <w:pStyle w:val="Heading3"/>
      </w:pPr>
      <w:r w:rsidRPr="005369EC">
        <w:t>No outcomes of interest (n=2)</w:t>
      </w:r>
    </w:p>
    <w:p w14:paraId="4AF5816E" w14:textId="77777777" w:rsidR="00D577FE" w:rsidRPr="005369EC" w:rsidRDefault="00D577FE" w:rsidP="00D577FE">
      <w:pPr>
        <w:spacing w:after="240"/>
        <w:rPr>
          <w:rFonts w:eastAsia="Times New Roman" w:cs="Arial"/>
        </w:rPr>
      </w:pPr>
      <w:r w:rsidRPr="005369EC">
        <w:rPr>
          <w:rFonts w:eastAsia="Times New Roman" w:cs="Arial"/>
          <w:b/>
          <w:bCs/>
        </w:rPr>
        <w:t>Hemminki, K., Forsti, A.</w:t>
      </w:r>
      <w:r w:rsidRPr="005369EC">
        <w:rPr>
          <w:rFonts w:eastAsia="Times New Roman" w:cs="Arial"/>
        </w:rPr>
        <w:t xml:space="preserve"> (2022). Incidence, Mortality and Survival Trends in Breast Cancers Coincident with Introduction of Mammography in the Nordic Countries </w:t>
      </w:r>
      <w:r w:rsidRPr="005369EC">
        <w:rPr>
          <w:rFonts w:eastAsia="Times New Roman" w:cs="Arial"/>
          <w:i/>
          <w:iCs/>
        </w:rPr>
        <w:t>Cancers</w:t>
      </w:r>
      <w:r w:rsidRPr="005369EC">
        <w:rPr>
          <w:rFonts w:eastAsia="Times New Roman" w:cs="Arial"/>
        </w:rPr>
        <w:t>, 14(23), 5907</w:t>
      </w:r>
      <w:r w:rsidRPr="005369EC">
        <w:rPr>
          <w:rFonts w:eastAsia="Times New Roman" w:cs="Arial"/>
        </w:rPr>
        <w:br/>
      </w:r>
      <w:r w:rsidRPr="005369EC">
        <w:rPr>
          <w:rFonts w:eastAsia="Times New Roman" w:cs="Arial"/>
        </w:rPr>
        <w:br/>
      </w:r>
      <w:r w:rsidRPr="005369EC">
        <w:rPr>
          <w:rFonts w:eastAsia="Times New Roman" w:cs="Arial"/>
          <w:b/>
          <w:bCs/>
        </w:rPr>
        <w:t>Kang, Stella K., Jiang, Miao, Duszak, Richard, Jr., Heller, Samantha L., Hughes, Danny R., Moy, Linda</w:t>
      </w:r>
      <w:r w:rsidRPr="005369EC">
        <w:rPr>
          <w:rFonts w:eastAsia="Times New Roman" w:cs="Arial"/>
        </w:rPr>
        <w:t xml:space="preserve"> (2018). Use of Breast Cancer Screening and Its Association with Later Use of Preventive Services among Medicare Beneficiaries </w:t>
      </w:r>
      <w:r w:rsidRPr="005369EC">
        <w:rPr>
          <w:rFonts w:eastAsia="Times New Roman" w:cs="Arial"/>
          <w:i/>
          <w:iCs/>
        </w:rPr>
        <w:t>Radiology</w:t>
      </w:r>
      <w:r w:rsidRPr="005369EC">
        <w:rPr>
          <w:rFonts w:eastAsia="Times New Roman" w:cs="Arial"/>
        </w:rPr>
        <w:t>, 288(3), 660-668</w:t>
      </w:r>
    </w:p>
    <w:p w14:paraId="47734037" w14:textId="77777777" w:rsidR="00D577FE" w:rsidRPr="005369EC" w:rsidRDefault="00D577FE" w:rsidP="00D577FE">
      <w:pPr>
        <w:pStyle w:val="Heading3"/>
      </w:pPr>
      <w:r w:rsidRPr="005369EC">
        <w:t>Not English or French (n=2)</w:t>
      </w:r>
    </w:p>
    <w:p w14:paraId="2B735400" w14:textId="77777777" w:rsidR="00D577FE" w:rsidRPr="005369EC" w:rsidRDefault="00D577FE" w:rsidP="00D577FE">
      <w:pPr>
        <w:spacing w:after="240"/>
        <w:rPr>
          <w:rFonts w:eastAsia="Times New Roman" w:cs="Arial"/>
        </w:rPr>
      </w:pPr>
      <w:r w:rsidRPr="005369EC">
        <w:rPr>
          <w:rFonts w:eastAsia="Times New Roman" w:cs="Arial"/>
          <w:b/>
          <w:bCs/>
        </w:rPr>
        <w:t>Giudici, Fabiola, Bortul, Marina, Clagnan, Elena, Del Zotto, Stefania, Franzo, Antonella, Giordano, Livia, Gobbato, Michele, Puliti, Donella, Serraino, Diego, Zucchetto, Antonella, Zanier, Loris, Zanconati, Fabrizio, Bucchi, Lauro</w:t>
      </w:r>
      <w:r w:rsidRPr="005369EC">
        <w:rPr>
          <w:rFonts w:eastAsia="Times New Roman" w:cs="Arial"/>
        </w:rPr>
        <w:t xml:space="preserve"> (2020). [Early effects of attendance to the Friuli Venezia Giulia (Northern Italy) mammography screening programme on the incidence of advanced-stage breast cancer: a cohort study] </w:t>
      </w:r>
      <w:r w:rsidRPr="005369EC">
        <w:rPr>
          <w:rFonts w:eastAsia="Times New Roman" w:cs="Arial"/>
          <w:i/>
          <w:iCs/>
        </w:rPr>
        <w:t>Effetti precoci dell'adesione al programma di screening mammografico della Regione Friuli Venezia Giulia sull'incidenza del cancro della mammella in stadio avanzato: uno studio di coorte.</w:t>
      </w:r>
      <w:r w:rsidRPr="005369EC">
        <w:rPr>
          <w:rFonts w:eastAsia="Times New Roman" w:cs="Arial"/>
        </w:rPr>
        <w:t>, 44(2-3), 145-153</w:t>
      </w:r>
    </w:p>
    <w:p w14:paraId="026A4B90" w14:textId="77777777" w:rsidR="00D577FE" w:rsidRPr="005369EC" w:rsidRDefault="00D577FE" w:rsidP="00D577FE">
      <w:pPr>
        <w:spacing w:after="240"/>
        <w:rPr>
          <w:rFonts w:eastAsia="Times New Roman" w:cs="Arial"/>
        </w:rPr>
      </w:pPr>
      <w:r w:rsidRPr="005369EC">
        <w:rPr>
          <w:rFonts w:eastAsia="Times New Roman" w:cs="Arial"/>
          <w:b/>
          <w:bCs/>
          <w:lang w:val="fr-CA"/>
        </w:rPr>
        <w:lastRenderedPageBreak/>
        <w:t>Santos, Renata Oliveira Maciel Dos, Assis, Monica de, Dias, Maria Beatriz Kneipp, Tomazelli, Jeane Glaucia</w:t>
      </w:r>
      <w:r w:rsidRPr="005369EC">
        <w:rPr>
          <w:rFonts w:eastAsia="Times New Roman" w:cs="Arial"/>
          <w:lang w:val="fr-CA"/>
        </w:rPr>
        <w:t xml:space="preserve"> (2023). </w:t>
      </w:r>
      <w:r w:rsidRPr="005369EC">
        <w:rPr>
          <w:rFonts w:eastAsia="Times New Roman" w:cs="Arial"/>
        </w:rPr>
        <w:t xml:space="preserve">[Risk of false-positive result in mammography screening in Brazil] </w:t>
      </w:r>
      <w:r w:rsidRPr="005369EC">
        <w:rPr>
          <w:rFonts w:eastAsia="Times New Roman" w:cs="Arial"/>
          <w:i/>
          <w:iCs/>
        </w:rPr>
        <w:t>Risco de resultado falso positivo no rastreamento mamografico do Brasil.</w:t>
      </w:r>
      <w:r w:rsidRPr="005369EC">
        <w:rPr>
          <w:rFonts w:eastAsia="Times New Roman" w:cs="Arial"/>
        </w:rPr>
        <w:t>, 39(5), e00117922</w:t>
      </w:r>
    </w:p>
    <w:p w14:paraId="42E17255" w14:textId="77777777" w:rsidR="00D577FE" w:rsidRPr="005369EC" w:rsidRDefault="00D577FE" w:rsidP="00D577FE">
      <w:pPr>
        <w:pStyle w:val="Heading3"/>
      </w:pPr>
      <w:r w:rsidRPr="005369EC">
        <w:t>Not a “very high” HDI country (n=2)</w:t>
      </w:r>
    </w:p>
    <w:p w14:paraId="5DEC085D" w14:textId="77777777" w:rsidR="00D577FE" w:rsidRDefault="00D577FE" w:rsidP="00D577FE">
      <w:pPr>
        <w:spacing w:after="240"/>
        <w:rPr>
          <w:rFonts w:eastAsia="Times New Roman" w:cs="Arial"/>
        </w:rPr>
      </w:pPr>
      <w:r w:rsidRPr="005369EC">
        <w:rPr>
          <w:rFonts w:eastAsia="Times New Roman" w:cs="Arial"/>
          <w:b/>
          <w:bCs/>
        </w:rPr>
        <w:t>Charaka, Hafida, Khalis, Mohamed, Elfakir, Samira, Chami Khazraji, Youssef, Zidouh, Ahmed, Abousselham, Loubna, El Rhazi, Karima, Lyoussi, Badiaa, Nejjari, Chakib</w:t>
      </w:r>
      <w:r w:rsidRPr="005369EC">
        <w:rPr>
          <w:rFonts w:eastAsia="Times New Roman" w:cs="Arial"/>
        </w:rPr>
        <w:t xml:space="preserve"> (2016). Organization and Evaluation of Performance Indicators of a Breast Cancer Screening Program in Meknes-Tafilalt Region, Morocco </w:t>
      </w:r>
      <w:r w:rsidRPr="005369EC">
        <w:rPr>
          <w:rFonts w:eastAsia="Times New Roman" w:cs="Arial"/>
          <w:i/>
          <w:iCs/>
        </w:rPr>
        <w:t>Asian Pacific journal of cancer prevention : APJCP</w:t>
      </w:r>
      <w:r w:rsidRPr="005369EC">
        <w:rPr>
          <w:rFonts w:eastAsia="Times New Roman" w:cs="Arial"/>
        </w:rPr>
        <w:t>, 17(12), 5153-5157</w:t>
      </w:r>
      <w:r w:rsidRPr="005369EC">
        <w:rPr>
          <w:rFonts w:eastAsia="Times New Roman" w:cs="Arial"/>
        </w:rPr>
        <w:br/>
      </w:r>
      <w:r w:rsidRPr="005369EC">
        <w:rPr>
          <w:rFonts w:eastAsia="Times New Roman" w:cs="Arial"/>
        </w:rPr>
        <w:br/>
      </w:r>
      <w:r w:rsidRPr="005369EC">
        <w:rPr>
          <w:rFonts w:eastAsia="Times New Roman" w:cs="Arial"/>
          <w:b/>
          <w:bCs/>
        </w:rPr>
        <w:t>Su, Shih-Yung</w:t>
      </w:r>
      <w:r w:rsidRPr="005369EC">
        <w:rPr>
          <w:rFonts w:eastAsia="Times New Roman" w:cs="Arial"/>
        </w:rPr>
        <w:t xml:space="preserve"> (2022). Nationwide mammographic screening and breast cancer mortality in Taiwan: an interrupted time-series analysis </w:t>
      </w:r>
      <w:r w:rsidRPr="005369EC">
        <w:rPr>
          <w:rFonts w:eastAsia="Times New Roman" w:cs="Arial"/>
          <w:i/>
          <w:iCs/>
        </w:rPr>
        <w:t>Breast cancer (Tokyo, Japan)</w:t>
      </w:r>
      <w:r w:rsidRPr="005369EC">
        <w:rPr>
          <w:rFonts w:eastAsia="Times New Roman" w:cs="Arial"/>
        </w:rPr>
        <w:t>, 29(2), 336-342</w:t>
      </w:r>
    </w:p>
    <w:p w14:paraId="4309AE54" w14:textId="77777777" w:rsidR="00D577FE" w:rsidRDefault="00D577FE" w:rsidP="00D577FE">
      <w:pPr>
        <w:spacing w:after="240"/>
        <w:rPr>
          <w:rFonts w:eastAsia="Times New Roman" w:cs="Arial"/>
        </w:rPr>
        <w:sectPr w:rsidR="00D577FE" w:rsidSect="0084512D">
          <w:headerReference w:type="default" r:id="rId192"/>
          <w:footerReference w:type="default" r:id="rId193"/>
          <w:footnotePr>
            <w:numFmt w:val="chicago"/>
          </w:footnotePr>
          <w:pgSz w:w="12240" w:h="15840"/>
          <w:pgMar w:top="720" w:right="720" w:bottom="720" w:left="720" w:header="720" w:footer="720" w:gutter="0"/>
          <w:cols w:space="720"/>
          <w:docGrid w:linePitch="360"/>
        </w:sectPr>
      </w:pPr>
    </w:p>
    <w:p w14:paraId="0400777D" w14:textId="7480CC38" w:rsidR="00902FE0" w:rsidRPr="005369EC" w:rsidRDefault="00902FE0" w:rsidP="0077453D">
      <w:pPr>
        <w:pStyle w:val="Heading1"/>
      </w:pPr>
      <w:bookmarkStart w:id="47" w:name="_Toc180757715"/>
      <w:r w:rsidRPr="005369EC">
        <w:lastRenderedPageBreak/>
        <w:t xml:space="preserve">Appendix </w:t>
      </w:r>
      <w:r>
        <w:t>1</w:t>
      </w:r>
      <w:r w:rsidR="00DE56E8">
        <w:t>4</w:t>
      </w:r>
      <w:r w:rsidRPr="005369EC">
        <w:t xml:space="preserve"> – Study characteristics table</w:t>
      </w:r>
      <w:bookmarkEnd w:id="47"/>
    </w:p>
    <w:p w14:paraId="20F4A16C" w14:textId="77777777" w:rsidR="00902FE0" w:rsidRPr="005369EC" w:rsidRDefault="00902FE0" w:rsidP="00902FE0">
      <w:pPr>
        <w:rPr>
          <w:rFonts w:cs="Arial"/>
        </w:rPr>
      </w:pPr>
    </w:p>
    <w:tbl>
      <w:tblPr>
        <w:tblStyle w:val="ListTable6Colorful"/>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9"/>
        <w:gridCol w:w="2970"/>
        <w:gridCol w:w="3330"/>
        <w:gridCol w:w="2829"/>
        <w:gridCol w:w="2551"/>
      </w:tblGrid>
      <w:tr w:rsidR="00902FE0" w:rsidRPr="005369EC" w14:paraId="3903E138" w14:textId="77777777">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779" w:type="dxa"/>
            <w:shd w:val="clear" w:color="auto" w:fill="D9D9D9" w:themeFill="background1" w:themeFillShade="D9"/>
            <w:vAlign w:val="center"/>
          </w:tcPr>
          <w:p w14:paraId="63E169C0" w14:textId="77777777" w:rsidR="00902FE0" w:rsidRPr="005369EC" w:rsidRDefault="00902FE0">
            <w:pPr>
              <w:jc w:val="center"/>
              <w:rPr>
                <w:rFonts w:cs="Arial"/>
                <w:sz w:val="18"/>
                <w:szCs w:val="18"/>
              </w:rPr>
            </w:pPr>
            <w:r w:rsidRPr="005369EC">
              <w:rPr>
                <w:rFonts w:cs="Arial"/>
                <w:sz w:val="18"/>
                <w:szCs w:val="18"/>
              </w:rPr>
              <w:t>Study</w:t>
            </w:r>
          </w:p>
        </w:tc>
        <w:tc>
          <w:tcPr>
            <w:tcW w:w="2970" w:type="dxa"/>
            <w:shd w:val="clear" w:color="auto" w:fill="D9D9D9" w:themeFill="background1" w:themeFillShade="D9"/>
            <w:vAlign w:val="center"/>
          </w:tcPr>
          <w:p w14:paraId="59A2C975" w14:textId="77777777" w:rsidR="00902FE0" w:rsidRPr="005369EC" w:rsidRDefault="00902FE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Participants and</w:t>
            </w:r>
          </w:p>
          <w:p w14:paraId="55177E1F" w14:textId="77777777" w:rsidR="00902FE0" w:rsidRPr="005369EC" w:rsidRDefault="00902FE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Study Design</w:t>
            </w:r>
          </w:p>
        </w:tc>
        <w:tc>
          <w:tcPr>
            <w:tcW w:w="3330" w:type="dxa"/>
            <w:shd w:val="clear" w:color="auto" w:fill="D9D9D9" w:themeFill="background1" w:themeFillShade="D9"/>
            <w:vAlign w:val="center"/>
          </w:tcPr>
          <w:p w14:paraId="014E4554" w14:textId="77777777" w:rsidR="00902FE0" w:rsidRPr="005369EC" w:rsidRDefault="00902FE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Intervention</w:t>
            </w:r>
          </w:p>
        </w:tc>
        <w:tc>
          <w:tcPr>
            <w:tcW w:w="2829" w:type="dxa"/>
            <w:shd w:val="clear" w:color="auto" w:fill="D9D9D9" w:themeFill="background1" w:themeFillShade="D9"/>
            <w:vAlign w:val="center"/>
          </w:tcPr>
          <w:p w14:paraId="32C667BB" w14:textId="77777777" w:rsidR="00902FE0" w:rsidRPr="005369EC" w:rsidRDefault="00902FE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Control</w:t>
            </w:r>
          </w:p>
        </w:tc>
        <w:tc>
          <w:tcPr>
            <w:tcW w:w="2551" w:type="dxa"/>
            <w:shd w:val="clear" w:color="auto" w:fill="D9D9D9" w:themeFill="background1" w:themeFillShade="D9"/>
            <w:vAlign w:val="center"/>
          </w:tcPr>
          <w:p w14:paraId="00863DF7" w14:textId="77777777" w:rsidR="00902FE0" w:rsidRPr="005369EC" w:rsidRDefault="00902FE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Outcomes</w:t>
            </w:r>
          </w:p>
        </w:tc>
      </w:tr>
      <w:tr w:rsidR="00902FE0" w:rsidRPr="005369EC" w14:paraId="17A85884"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459" w:type="dxa"/>
            <w:gridSpan w:val="5"/>
            <w:shd w:val="clear" w:color="auto" w:fill="323E4F" w:themeFill="text2" w:themeFillShade="BF"/>
          </w:tcPr>
          <w:p w14:paraId="64E3F12E" w14:textId="77777777" w:rsidR="00902FE0" w:rsidRPr="005369EC" w:rsidRDefault="00902FE0">
            <w:pPr>
              <w:rPr>
                <w:rFonts w:cs="Arial"/>
                <w:sz w:val="18"/>
                <w:szCs w:val="18"/>
              </w:rPr>
            </w:pPr>
            <w:r w:rsidRPr="005369EC">
              <w:rPr>
                <w:rFonts w:cs="Arial"/>
                <w:color w:val="FFFFFF" w:themeColor="background1"/>
                <w:sz w:val="18"/>
                <w:szCs w:val="18"/>
              </w:rPr>
              <w:t>RCTs (n=3)</w:t>
            </w:r>
          </w:p>
        </w:tc>
      </w:tr>
      <w:tr w:rsidR="00902FE0" w:rsidRPr="005369EC" w14:paraId="1A38E3DD"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30587B86" w14:textId="7DCDE0C8" w:rsidR="00902FE0" w:rsidRPr="005369EC" w:rsidRDefault="00902FE0">
            <w:pPr>
              <w:rPr>
                <w:rFonts w:cs="Arial"/>
                <w:b w:val="0"/>
                <w:sz w:val="18"/>
                <w:szCs w:val="18"/>
              </w:rPr>
            </w:pPr>
            <w:r w:rsidRPr="005369EC">
              <w:rPr>
                <w:rFonts w:cs="Arial"/>
                <w:sz w:val="18"/>
                <w:szCs w:val="18"/>
              </w:rPr>
              <w:t>Duffy 2020</w:t>
            </w:r>
            <w:r w:rsidRPr="005369EC">
              <w:rPr>
                <w:rFonts w:cs="Arial"/>
                <w:sz w:val="18"/>
                <w:szCs w:val="18"/>
              </w:rPr>
              <w:fldChar w:fldCharType="begin"/>
            </w:r>
            <w:r w:rsidR="00641FAE">
              <w:rPr>
                <w:rFonts w:cs="Arial"/>
                <w:sz w:val="18"/>
                <w:szCs w:val="18"/>
              </w:rPr>
              <w:instrText xml:space="preserve"> ADDIN ZOTERO_ITEM CSL_CITATION {"citationID":"ZqYunxy1","properties":{"formattedCitation":"\\super 53\\nosupersub{}","plainCitation":"53","noteIndex":0},"citationItems":[{"id":23279,"uris":["http://zotero.org/groups/2603983/items/A4HAS377"],"itemData":{"id":23279,"type":"article-journal","abstract":"Background\n              There remains disagreement on the long-term effect of mammographic screening in women aged 40–49 years.\n            \n            \n              Objectives\n              The long-term follow-up of a randomised controlled trial that offered annual mammography to women aged 40–49 years. The estimation of the effect of these mammograms on breast cancer and other-cause mortality, and the effect on incidence, with implications for overdiagnosis.\n            \n            \n              Design\n              An individually randomised controlled trial comparing offering annual mammography with offering usual care in those aged 40–48 years, and thus evaluating the effect of annual screening entirely taking place before the age of 50 years. There was follow-up for an average of 23 years for breast cancer incidence, breast cancer death and death from other causes. We analysed the mortality and incidence data by Poisson regression and estimated overdiagnosis formally using Markov process models.\n            \n            \n              Setting\n              Twenty-three screening units in England, Wales and Scotland within the NHS Breast Screening Programme.\n            \n            \n              Participants\n              Women aged 39–41 years were recruited between 1990 and 1997. After exclusions, a total of 53,883 women were randomised to undergo screening (the intervention group) and 106,953 women were randomised to have usual care (the control group).\n            \n            \n              Interventions\n              The intervention group was invited to an annual breast screen with film mammography, two view at first screen and single view thereafter, up to and including the calendar year of their 48th birthday. The control group received no intervention. Both groups were invited to the National Programme from the age of 50 years, when screening is offered to all women in the UK.\n            \n            \n              Main outcome measures\n              The main outcome measures were mortality from breast cancers diagnosed during the intervention phase of the trial (i.e. before the first National Programme screen at 50 years), mortality from all breast cancers diagnosed after randomisation, all-cause mortality, mortality from causes other than breast cancer, and the incidence of breast cancer.\n            \n            \n              Results\n              \n                There was a statistically significant 25% reduction in mortality from breast cancers diagnosed during the intervention phase at 10 years’ follow-up (relative rate 0.75, 95% confidence interval 0.58 to 0.97;\n                p\n                 = 0.03). No reduction was observed thereafter (relative rate 0.98, 95% confidence interval 0.79 to 1.22). Overall, there was a statistically non-significant 12% reduction (relative rate 0.88, 95% confidence interval 0.74 to 1.03;\n                p\n                 = 0.1). The absolute benefit remained approximately constant over time, at one death prevented per 1000 women screened. There was no effect of intervention on other-cause mortality (relative rate 1.02, 95% confidence interval 0.97 to 1.07;\n                p\n                 = 0.4). The intervention group had a higher incidence of breast cancer than the control group during the intervention phase of the trial, but incidence equalised immediately on the first National Programme screen at the age of 50–52 years.\n              \n            \n            \n              Limitations\n              There was 31% average non-compliance with screening and three centres had to cease screening for resource and capacity reasons.\n            \n            \n              Conclusions\n              Annual mammographic screening at the age of 40–49 years resulted in a relative reduction in mortality, which was attenuated after 10 years. It is likely that digital mammography with two views at all screens, as practised now, could improve this further. There was no evidence of overdiagnosis in addition to that which already results from the National Programme carried out at later ages.\n            \n            \n              Future work\n              There is a need for research on the effects of modern mammographic protocols and additional imaging in this age group.\n            \n            \n              Trial registration\n              Current Controlled Trials ISRCTN24647151.\n            \n            \n              Funding\n              \n                This project was funded by the National Institute for Health Research (NIHR) Health Technology Assessment programme and will be published in full in\n                Health Technology Assessment\n                ; Vol. 24, No. 55. See the NIHR Journals Library website for further project information. Other funding in the past has been received from the Medical Research Council, Cancer Research UK, the Department of Health and Social Care, the US National Cancer Institute and the American Cancer Society.","container-title":"Health Technology Assessment","DOI":"10.3310/hta24550","ISSN":"1366-5278, 2046-4924","issue":"55","journalAbbreviation":"Health Technol Assess","language":"en","page":"1-24","source":"DOI.org (Crossref)","title":"Annual mammographic screening to reduce breast cancer mortality in women from age 40 years: long-term follow-up of the UK Age RCT","title-short":"Annual mammographic screening to reduce breast cancer mortality in women from age 40 years","volume":"24","author":[{"family":"Duffy","given":"Stephen"},{"family":"Vulkan","given":"Daniel"},{"family":"Cuckle","given":"Howard"},{"family":"Parmar","given":"Dharmishta"},{"family":"Sheikh","given":"Shama"},{"family":"Smith","given":"Robert"},{"family":"Evans","given":"Andrew"},{"family":"Blyuss","given":"Oleg"},{"family":"Johns","given":"Louise"},{"family":"Ellis","given":"Ian"},{"family":"Sasieni","given":"Peter"},{"family":"Wale","given":"Chris"},{"family":"Myles","given":"Jonathan"},{"family":"Moss","given":"Sue"}],"issued":{"date-parts":[["2020",10]]}}}],"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53</w:t>
            </w:r>
            <w:r w:rsidRPr="005369EC">
              <w:rPr>
                <w:rFonts w:cs="Arial"/>
                <w:sz w:val="18"/>
                <w:szCs w:val="18"/>
              </w:rPr>
              <w:fldChar w:fldCharType="end"/>
            </w:r>
            <w:r w:rsidRPr="005369EC">
              <w:rPr>
                <w:rFonts w:cs="Arial"/>
                <w:sz w:val="18"/>
                <w:szCs w:val="18"/>
              </w:rPr>
              <w:t xml:space="preserve">,United Kingdom </w:t>
            </w:r>
          </w:p>
          <w:p w14:paraId="4D8786AA" w14:textId="77777777" w:rsidR="00902FE0" w:rsidRPr="005369EC" w:rsidRDefault="00902FE0">
            <w:pPr>
              <w:rPr>
                <w:rFonts w:cs="Arial"/>
                <w:b w:val="0"/>
                <w:sz w:val="18"/>
                <w:szCs w:val="18"/>
              </w:rPr>
            </w:pPr>
            <w:r w:rsidRPr="005369EC">
              <w:rPr>
                <w:rFonts w:cs="Arial"/>
                <w:sz w:val="18"/>
                <w:szCs w:val="18"/>
              </w:rPr>
              <w:t xml:space="preserve">and </w:t>
            </w:r>
          </w:p>
          <w:p w14:paraId="6346106E" w14:textId="54D4C897" w:rsidR="00902FE0" w:rsidRPr="005369EC" w:rsidRDefault="00902FE0">
            <w:pPr>
              <w:rPr>
                <w:rFonts w:cs="Arial"/>
                <w:sz w:val="18"/>
                <w:szCs w:val="18"/>
              </w:rPr>
            </w:pPr>
            <w:r w:rsidRPr="005369EC">
              <w:rPr>
                <w:rFonts w:cs="Arial"/>
                <w:sz w:val="18"/>
                <w:szCs w:val="18"/>
              </w:rPr>
              <w:t>Duffy 2020</w:t>
            </w:r>
            <w:r w:rsidRPr="005369EC">
              <w:rPr>
                <w:rFonts w:cs="Arial"/>
                <w:sz w:val="18"/>
                <w:szCs w:val="18"/>
              </w:rPr>
              <w:fldChar w:fldCharType="begin"/>
            </w:r>
            <w:r w:rsidR="00641FAE">
              <w:rPr>
                <w:rFonts w:cs="Arial"/>
                <w:sz w:val="18"/>
                <w:szCs w:val="18"/>
              </w:rPr>
              <w:instrText xml:space="preserve"> ADDIN ZOTERO_ITEM CSL_CITATION {"citationID":"2AxzXX24","properties":{"formattedCitation":"\\super 43\\nosupersub{}","plainCitation":"43","noteIndex":0},"citationItems":[{"id":23272,"uris":["http://zotero.org/groups/2603983/items/G6SZ64D3"],"itemData":{"id":23272,"type":"article-journal","abstract":"Background The appropriate age range for breast cancer screening remains a matter of debate. We aimed to estimate the effect of mammographic screening at ages 40–48 years on breast cancer mortality.","container-title":"The Lancet Oncology","DOI":"10.1016/S1470-2045(20)30398-3","ISSN":"14702045","issue":"9","journalAbbreviation":"The Lancet Oncology","language":"en","page":"1165-1172","source":"DOI.org (Crossref)","title":"Effect of mammographic screening from age 40 years on breast cancer mortality (UK Age trial): final results of a randomised, controlled trial","title-short":"Effect of mammographic screening from age 40 years on breast cancer mortality (UK Age trial)","volume":"21","author":[{"family":"Duffy","given":"Stephen W"},{"family":"Vulkan","given":"Daniel"},{"family":"Cuckle","given":"Howard"},{"family":"Parmar","given":"Dharmishta"},{"family":"Sheikh","given":"Shama"},{"family":"Smith","given":"Robert A"},{"family":"Evans","given":"Andrew"},{"family":"Blyuss","given":"Oleg"},{"family":"Johns","given":"Louise"},{"family":"Ellis","given":"Ian O"},{"family":"Myles","given":"Jonathan"},{"family":"Sasieni","given":"Peter D"},{"family":"Moss","given":"Sue M"}],"issued":{"date-parts":[["2020",9]]}}}],"schema":"https://github.com/citation-style-language/schema/raw/master/csl-citation.json"}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43</w:t>
            </w:r>
            <w:r w:rsidRPr="005369EC">
              <w:rPr>
                <w:rFonts w:cs="Arial"/>
                <w:sz w:val="18"/>
                <w:szCs w:val="18"/>
              </w:rPr>
              <w:fldChar w:fldCharType="end"/>
            </w:r>
            <w:r w:rsidRPr="005369EC">
              <w:rPr>
                <w:rFonts w:cs="Arial"/>
                <w:sz w:val="18"/>
                <w:szCs w:val="18"/>
              </w:rPr>
              <w:t>, United Kingdom</w:t>
            </w:r>
          </w:p>
          <w:p w14:paraId="11F142A7" w14:textId="77777777" w:rsidR="00902FE0" w:rsidRPr="005369EC" w:rsidRDefault="00902FE0">
            <w:pPr>
              <w:rPr>
                <w:rFonts w:cs="Arial"/>
                <w:sz w:val="18"/>
                <w:szCs w:val="18"/>
              </w:rPr>
            </w:pPr>
          </w:p>
          <w:p w14:paraId="6F96A95A" w14:textId="77777777" w:rsidR="00902FE0" w:rsidRPr="005369EC" w:rsidRDefault="00902FE0">
            <w:pPr>
              <w:rPr>
                <w:rFonts w:cs="Arial"/>
                <w:b w:val="0"/>
                <w:sz w:val="18"/>
                <w:szCs w:val="18"/>
              </w:rPr>
            </w:pPr>
          </w:p>
          <w:p w14:paraId="01EBD3BE" w14:textId="77777777" w:rsidR="00902FE0" w:rsidRPr="005369EC" w:rsidRDefault="00902FE0">
            <w:pPr>
              <w:shd w:val="clear" w:color="auto" w:fill="FFFFFF"/>
              <w:rPr>
                <w:rFonts w:eastAsia="Times New Roman" w:cs="Arial"/>
                <w:b w:val="0"/>
                <w:color w:val="000000"/>
                <w:sz w:val="18"/>
                <w:szCs w:val="18"/>
              </w:rPr>
            </w:pPr>
            <w:r w:rsidRPr="005369EC">
              <w:rPr>
                <w:rFonts w:eastAsia="Times New Roman" w:cs="Arial"/>
                <w:color w:val="000000"/>
                <w:sz w:val="18"/>
                <w:szCs w:val="18"/>
              </w:rPr>
              <w:t xml:space="preserve">Trial/Screening Program: </w:t>
            </w:r>
          </w:p>
          <w:p w14:paraId="4F26BED2" w14:textId="77777777" w:rsidR="00902FE0" w:rsidRPr="005369EC" w:rsidRDefault="00902FE0">
            <w:pPr>
              <w:shd w:val="clear" w:color="auto" w:fill="FFFFFF"/>
              <w:rPr>
                <w:rFonts w:eastAsia="Times New Roman" w:cs="Arial"/>
                <w:b w:val="0"/>
                <w:color w:val="000000"/>
                <w:sz w:val="18"/>
                <w:szCs w:val="18"/>
              </w:rPr>
            </w:pPr>
            <w:r w:rsidRPr="005369EC">
              <w:rPr>
                <w:rFonts w:eastAsia="Times New Roman" w:cs="Arial"/>
                <w:b w:val="0"/>
                <w:color w:val="000000"/>
                <w:sz w:val="18"/>
                <w:szCs w:val="18"/>
              </w:rPr>
              <w:t>UK Age Trial -</w:t>
            </w:r>
            <w:r w:rsidRPr="005369EC">
              <w:rPr>
                <w:rFonts w:eastAsia="Times New Roman" w:cs="Arial"/>
                <w:color w:val="000000"/>
                <w:sz w:val="18"/>
                <w:szCs w:val="18"/>
              </w:rPr>
              <w:t xml:space="preserve"> </w:t>
            </w:r>
            <w:r w:rsidRPr="005369EC">
              <w:rPr>
                <w:rFonts w:eastAsia="Times New Roman" w:cs="Arial"/>
                <w:b w:val="0"/>
                <w:color w:val="000000"/>
                <w:sz w:val="18"/>
                <w:szCs w:val="18"/>
              </w:rPr>
              <w:t>National Health Service Breast</w:t>
            </w:r>
          </w:p>
          <w:p w14:paraId="1C734ADF" w14:textId="77777777" w:rsidR="00902FE0" w:rsidRPr="005369EC" w:rsidRDefault="00902FE0">
            <w:pPr>
              <w:rPr>
                <w:rFonts w:cs="Arial"/>
                <w:b w:val="0"/>
                <w:sz w:val="18"/>
                <w:szCs w:val="18"/>
              </w:rPr>
            </w:pPr>
            <w:r w:rsidRPr="005369EC">
              <w:rPr>
                <w:rFonts w:cs="Arial"/>
                <w:b w:val="0"/>
                <w:sz w:val="18"/>
                <w:szCs w:val="18"/>
              </w:rPr>
              <w:t xml:space="preserve">Screening Programme </w:t>
            </w:r>
            <w:r w:rsidRPr="005369EC">
              <w:rPr>
                <w:rFonts w:eastAsia="Times New Roman" w:cs="Arial"/>
                <w:b w:val="0"/>
                <w:color w:val="000000"/>
                <w:sz w:val="18"/>
                <w:szCs w:val="18"/>
              </w:rPr>
              <w:t>(NHSBSP)</w:t>
            </w:r>
          </w:p>
          <w:p w14:paraId="0E0C098F" w14:textId="77777777" w:rsidR="00902FE0" w:rsidRPr="005369EC" w:rsidRDefault="00902FE0">
            <w:pPr>
              <w:rPr>
                <w:rFonts w:cs="Arial"/>
                <w:b w:val="0"/>
                <w:sz w:val="18"/>
                <w:szCs w:val="18"/>
              </w:rPr>
            </w:pPr>
            <w:r w:rsidRPr="005369EC">
              <w:rPr>
                <w:rFonts w:cs="Arial"/>
                <w:b w:val="0"/>
                <w:sz w:val="18"/>
                <w:szCs w:val="18"/>
              </w:rPr>
              <w:t xml:space="preserve"> </w:t>
            </w:r>
          </w:p>
        </w:tc>
        <w:tc>
          <w:tcPr>
            <w:tcW w:w="2970" w:type="dxa"/>
            <w:shd w:val="clear" w:color="auto" w:fill="auto"/>
          </w:tcPr>
          <w:p w14:paraId="7ED75D6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 xml:space="preserve">Participants: </w:t>
            </w:r>
            <w:r w:rsidRPr="005369EC">
              <w:rPr>
                <w:rFonts w:cs="Arial"/>
                <w:sz w:val="18"/>
                <w:szCs w:val="18"/>
              </w:rPr>
              <w:t>Women aged 39–41 years were recruited from 23 screening units in England, Wales, and Scotland within the NHSBSP</w:t>
            </w:r>
          </w:p>
          <w:p w14:paraId="272844C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EE3CEB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Study design:</w:t>
            </w:r>
            <w:r w:rsidRPr="005369EC">
              <w:rPr>
                <w:rFonts w:cs="Arial"/>
                <w:sz w:val="18"/>
                <w:szCs w:val="18"/>
              </w:rPr>
              <w:t xml:space="preserve"> RCT</w:t>
            </w:r>
          </w:p>
          <w:p w14:paraId="147E8B2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5ACA83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w:t>
            </w:r>
          </w:p>
          <w:p w14:paraId="5BBD178C" w14:textId="75C1DB0B"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369EC">
              <w:rPr>
                <w:rFonts w:cs="Arial"/>
                <w:i/>
                <w:iCs/>
                <w:sz w:val="18"/>
                <w:szCs w:val="18"/>
              </w:rPr>
              <w:t>For Duffy 2020</w:t>
            </w:r>
            <w:r w:rsidRPr="005369EC">
              <w:rPr>
                <w:rFonts w:cs="Arial"/>
                <w:i/>
                <w:iCs/>
                <w:sz w:val="18"/>
                <w:szCs w:val="18"/>
              </w:rPr>
              <w:fldChar w:fldCharType="begin"/>
            </w:r>
            <w:r w:rsidR="00641FAE">
              <w:rPr>
                <w:rFonts w:cs="Arial"/>
                <w:i/>
                <w:iCs/>
                <w:sz w:val="18"/>
                <w:szCs w:val="18"/>
              </w:rPr>
              <w:instrText xml:space="preserve"> ADDIN ZOTERO_ITEM CSL_CITATION {"citationID":"mFYekMaK","properties":{"formattedCitation":"\\super 53\\nosupersub{}","plainCitation":"53","noteIndex":0},"citationItems":[{"id":23279,"uris":["http://zotero.org/groups/2603983/items/A4HAS377"],"itemData":{"id":23279,"type":"article-journal","abstract":"Background\n              There remains disagreement on the long-term effect of mammographic screening in women aged 40–49 years.\n            \n            \n              Objectives\n              The long-term follow-up of a randomised controlled trial that offered annual mammography to women aged 40–49 years. The estimation of the effect of these mammograms on breast cancer and other-cause mortality, and the effect on incidence, with implications for overdiagnosis.\n            \n            \n              Design\n              An individually randomised controlled trial comparing offering annual mammography with offering usual care in those aged 40–48 years, and thus evaluating the effect of annual screening entirely taking place before the age of 50 years. There was follow-up for an average of 23 years for breast cancer incidence, breast cancer death and death from other causes. We analysed the mortality and incidence data by Poisson regression and estimated overdiagnosis formally using Markov process models.\n            \n            \n              Setting\n              Twenty-three screening units in England, Wales and Scotland within the NHS Breast Screening Programme.\n            \n            \n              Participants\n              Women aged 39–41 years were recruited between 1990 and 1997. After exclusions, a total of 53,883 women were randomised to undergo screening (the intervention group) and 106,953 women were randomised to have usual care (the control group).\n            \n            \n              Interventions\n              The intervention group was invited to an annual breast screen with film mammography, two view at first screen and single view thereafter, up to and including the calendar year of their 48th birthday. The control group received no intervention. Both groups were invited to the National Programme from the age of 50 years, when screening is offered to all women in the UK.\n            \n            \n              Main outcome measures\n              The main outcome measures were mortality from breast cancers diagnosed during the intervention phase of the trial (i.e. before the first National Programme screen at 50 years), mortality from all breast cancers diagnosed after randomisation, all-cause mortality, mortality from causes other than breast cancer, and the incidence of breast cancer.\n            \n            \n              Results\n              \n                There was a statistically significant 25% reduction in mortality from breast cancers diagnosed during the intervention phase at 10 years’ follow-up (relative rate 0.75, 95% confidence interval 0.58 to 0.97;\n                p\n                 = 0.03). No reduction was observed thereafter (relative rate 0.98, 95% confidence interval 0.79 to 1.22). Overall, there was a statistically non-significant 12% reduction (relative rate 0.88, 95% confidence interval 0.74 to 1.03;\n                p\n                 = 0.1). The absolute benefit remained approximately constant over time, at one death prevented per 1000 women screened. There was no effect of intervention on other-cause mortality (relative rate 1.02, 95% confidence interval 0.97 to 1.07;\n                p\n                 = 0.4). The intervention group had a higher incidence of breast cancer than the control group during the intervention phase of the trial, but incidence equalised immediately on the first National Programme screen at the age of 50–52 years.\n              \n            \n            \n              Limitations\n              There was 31% average non-compliance with screening and three centres had to cease screening for resource and capacity reasons.\n            \n            \n              Conclusions\n              Annual mammographic screening at the age of 40–49 years resulted in a relative reduction in mortality, which was attenuated after 10 years. It is likely that digital mammography with two views at all screens, as practised now, could improve this further. There was no evidence of overdiagnosis in addition to that which already results from the National Programme carried out at later ages.\n            \n            \n              Future work\n              There is a need for research on the effects of modern mammographic protocols and additional imaging in this age group.\n            \n            \n              Trial registration\n              Current Controlled Trials ISRCTN24647151.\n            \n            \n              Funding\n              \n                This project was funded by the National Institute for Health Research (NIHR) Health Technology Assessment programme and will be published in full in\n                Health Technology Assessment\n                ; Vol. 24, No. 55. See the NIHR Journals Library website for further project information. Other funding in the past has been received from the Medical Research Council, Cancer Research UK, the Department of Health and Social Care, the US National Cancer Institute and the American Cancer Society.","container-title":"Health Technology Assessment","DOI":"10.3310/hta24550","ISSN":"1366-5278, 2046-4924","issue":"55","journalAbbreviation":"Health Technol Assess","language":"en","page":"1-24","source":"DOI.org (Crossref)","title":"Annual mammographic screening to reduce breast cancer mortality in women from age 40 years: long-term follow-up of the UK Age RCT","title-short":"Annual mammographic screening to reduce breast cancer mortality in women from age 40 years","volume":"24","author":[{"family":"Duffy","given":"Stephen"},{"family":"Vulkan","given":"Daniel"},{"family":"Cuckle","given":"Howard"},{"family":"Parmar","given":"Dharmishta"},{"family":"Sheikh","given":"Shama"},{"family":"Smith","given":"Robert"},{"family":"Evans","given":"Andrew"},{"family":"Blyuss","given":"Oleg"},{"family":"Johns","given":"Louise"},{"family":"Ellis","given":"Ian"},{"family":"Sasieni","given":"Peter"},{"family":"Wale","given":"Chris"},{"family":"Myles","given":"Jonathan"},{"family":"Moss","given":"Sue"}],"issued":{"date-parts":[["2020",10]]}}}],"schema":"https://github.com/citation-style-language/schema/raw/master/csl-citation.json"} </w:instrText>
            </w:r>
            <w:r w:rsidRPr="005369EC">
              <w:rPr>
                <w:rFonts w:cs="Arial"/>
                <w:i/>
                <w:iCs/>
                <w:sz w:val="18"/>
                <w:szCs w:val="18"/>
              </w:rPr>
              <w:fldChar w:fldCharType="separate"/>
            </w:r>
            <w:r w:rsidR="00641FAE" w:rsidRPr="00641FAE">
              <w:rPr>
                <w:rFonts w:cs="Arial"/>
                <w:sz w:val="18"/>
                <w:vertAlign w:val="superscript"/>
              </w:rPr>
              <w:t>53</w:t>
            </w:r>
            <w:r w:rsidRPr="005369EC">
              <w:rPr>
                <w:rFonts w:cs="Arial"/>
                <w:i/>
                <w:iCs/>
                <w:sz w:val="18"/>
                <w:szCs w:val="18"/>
              </w:rPr>
              <w:fldChar w:fldCharType="end"/>
            </w:r>
            <w:r w:rsidRPr="005369EC">
              <w:rPr>
                <w:rFonts w:cs="Arial"/>
                <w:i/>
                <w:iCs/>
                <w:sz w:val="18"/>
                <w:szCs w:val="18"/>
              </w:rPr>
              <w:t xml:space="preserve"> and </w:t>
            </w:r>
          </w:p>
          <w:p w14:paraId="003D3519" w14:textId="1566DD43"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i/>
                <w:iCs/>
                <w:sz w:val="18"/>
                <w:szCs w:val="18"/>
              </w:rPr>
            </w:pPr>
            <w:r w:rsidRPr="005369EC">
              <w:rPr>
                <w:rFonts w:cs="Arial"/>
                <w:i/>
                <w:iCs/>
                <w:sz w:val="18"/>
                <w:szCs w:val="18"/>
              </w:rPr>
              <w:t>Duffy 2020</w:t>
            </w:r>
            <w:r w:rsidRPr="005369EC">
              <w:rPr>
                <w:rFonts w:cs="Arial"/>
                <w:i/>
                <w:iCs/>
                <w:sz w:val="18"/>
                <w:szCs w:val="18"/>
              </w:rPr>
              <w:fldChar w:fldCharType="begin"/>
            </w:r>
            <w:r w:rsidR="00641FAE">
              <w:rPr>
                <w:rFonts w:cs="Arial"/>
                <w:i/>
                <w:iCs/>
                <w:sz w:val="18"/>
                <w:szCs w:val="18"/>
              </w:rPr>
              <w:instrText xml:space="preserve"> ADDIN ZOTERO_ITEM CSL_CITATION {"citationID":"6EATRbSU","properties":{"formattedCitation":"\\super 43\\nosupersub{}","plainCitation":"43","noteIndex":0},"citationItems":[{"id":23272,"uris":["http://zotero.org/groups/2603983/items/G6SZ64D3"],"itemData":{"id":23272,"type":"article-journal","abstract":"Background The appropriate age range for breast cancer screening remains a matter of debate. We aimed to estimate the effect of mammographic screening at ages 40–48 years on breast cancer mortality.","container-title":"The Lancet Oncology","DOI":"10.1016/S1470-2045(20)30398-3","ISSN":"14702045","issue":"9","journalAbbreviation":"The Lancet Oncology","language":"en","page":"1165-1172","source":"DOI.org (Crossref)","title":"Effect of mammographic screening from age 40 years on breast cancer mortality (UK Age trial): final results of a randomised, controlled trial","title-short":"Effect of mammographic screening from age 40 years on breast cancer mortality (UK Age trial)","volume":"21","author":[{"family":"Duffy","given":"Stephen W"},{"family":"Vulkan","given":"Daniel"},{"family":"Cuckle","given":"Howard"},{"family":"Parmar","given":"Dharmishta"},{"family":"Sheikh","given":"Shama"},{"family":"Smith","given":"Robert A"},{"family":"Evans","given":"Andrew"},{"family":"Blyuss","given":"Oleg"},{"family":"Johns","given":"Louise"},{"family":"Ellis","given":"Ian O"},{"family":"Myles","given":"Jonathan"},{"family":"Sasieni","given":"Peter D"},{"family":"Moss","given":"Sue M"}],"issued":{"date-parts":[["2020",9]]}}}],"schema":"https://github.com/citation-style-language/schema/raw/master/csl-citation.json"} </w:instrText>
            </w:r>
            <w:r w:rsidRPr="005369EC">
              <w:rPr>
                <w:rFonts w:cs="Arial"/>
                <w:i/>
                <w:iCs/>
                <w:sz w:val="18"/>
                <w:szCs w:val="18"/>
              </w:rPr>
              <w:fldChar w:fldCharType="separate"/>
            </w:r>
            <w:r w:rsidR="00641FAE" w:rsidRPr="00641FAE">
              <w:rPr>
                <w:rFonts w:cs="Arial"/>
                <w:sz w:val="18"/>
                <w:vertAlign w:val="superscript"/>
              </w:rPr>
              <w:t>43</w:t>
            </w:r>
            <w:r w:rsidRPr="005369EC">
              <w:rPr>
                <w:rFonts w:cs="Arial"/>
                <w:i/>
                <w:iCs/>
                <w:sz w:val="18"/>
                <w:szCs w:val="18"/>
              </w:rPr>
              <w:fldChar w:fldCharType="end"/>
            </w:r>
            <w:r w:rsidRPr="005369EC">
              <w:rPr>
                <w:rFonts w:cs="Arial"/>
                <w:i/>
                <w:iCs/>
                <w:sz w:val="18"/>
                <w:szCs w:val="18"/>
              </w:rPr>
              <w:t>:</w:t>
            </w:r>
          </w:p>
          <w:p w14:paraId="472AAE6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Mean of 23 years; median of 22·8 years (IQR 21·8–24·0) </w:t>
            </w:r>
          </w:p>
          <w:p w14:paraId="4B70EF8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30" w:type="dxa"/>
            <w:shd w:val="clear" w:color="auto" w:fill="auto"/>
          </w:tcPr>
          <w:p w14:paraId="46A29F1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n=53,914</w:t>
            </w:r>
          </w:p>
          <w:p w14:paraId="67BDBE9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7544CDF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Type of mammography: NR</w:t>
            </w:r>
          </w:p>
          <w:p w14:paraId="6B9F52C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A377D7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NR</w:t>
            </w:r>
          </w:p>
          <w:p w14:paraId="1DD57B6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21ECD0B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The intervention group was invited to an annual breast screen with film mammography, two view at first screen and single view thereafter, up to and including the calendar year of their 48th birthday. All screening in the trial was completed by 2006.</w:t>
            </w:r>
          </w:p>
          <w:p w14:paraId="1510380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829" w:type="dxa"/>
            <w:shd w:val="clear" w:color="auto" w:fill="auto"/>
          </w:tcPr>
          <w:p w14:paraId="2A4230D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n=107,007</w:t>
            </w:r>
          </w:p>
          <w:p w14:paraId="4857BEA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The control group received usual care during the intervention periods.</w:t>
            </w:r>
          </w:p>
          <w:p w14:paraId="693B039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8064ED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At the age of 50 years, the control group became eligible for invitation to screening every 3 years as part of the NHSBSP and received their first invitation between age 50 and 52 years</w:t>
            </w:r>
            <w:r w:rsidRPr="005369EC">
              <w:rPr>
                <w:rFonts w:cs="Arial"/>
                <w:b/>
                <w:sz w:val="18"/>
                <w:szCs w:val="18"/>
              </w:rPr>
              <w:t>.</w:t>
            </w:r>
          </w:p>
          <w:p w14:paraId="450A64E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tc>
        <w:tc>
          <w:tcPr>
            <w:tcW w:w="2551" w:type="dxa"/>
            <w:shd w:val="clear" w:color="auto" w:fill="auto"/>
          </w:tcPr>
          <w:p w14:paraId="3ACE5FA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BC mortality, other/all-cause mortality, overdiagnosis</w:t>
            </w:r>
          </w:p>
        </w:tc>
      </w:tr>
      <w:tr w:rsidR="00902FE0" w:rsidRPr="005369EC" w14:paraId="68EAC94F"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38A465E" w14:textId="77777777" w:rsidR="00902FE0" w:rsidRPr="005369EC" w:rsidRDefault="00902FE0">
            <w:pPr>
              <w:rPr>
                <w:rFonts w:cs="Arial"/>
                <w:sz w:val="18"/>
                <w:szCs w:val="18"/>
              </w:rPr>
            </w:pPr>
            <w:r w:rsidRPr="005369EC">
              <w:rPr>
                <w:rFonts w:cs="Arial"/>
                <w:sz w:val="18"/>
                <w:szCs w:val="18"/>
              </w:rPr>
              <w:t>Tarone 1995</w:t>
            </w:r>
            <w:r w:rsidRPr="005369EC">
              <w:rPr>
                <w:rFonts w:cs="Arial"/>
                <w:sz w:val="18"/>
                <w:szCs w:val="18"/>
              </w:rPr>
              <w:fldChar w:fldCharType="begin"/>
            </w:r>
            <w:r>
              <w:rPr>
                <w:rFonts w:cs="Arial"/>
                <w:sz w:val="18"/>
                <w:szCs w:val="18"/>
              </w:rPr>
              <w:instrText xml:space="preserve"> ADDIN ZOTERO_ITEM CSL_CITATION {"citationID":"weAgPQcP","properties":{"formattedCitation":"\\super 36\\nosupersub{}","plainCitation":"36","noteIndex":0},"citationItems":[{"id":23670,"uris":["http://zotero.org/groups/2603983/items/PZ8X5GEL"],"itemData":{"id":23670,"type":"article-journal","abstract":"Background. An unexpected excess of patients with breast cancer with four or more positive lymph nodes was observed in mammographically screened women who were younger than the age of 50 years at enrollment into the Canadian National Breast Screening Study (NBSS). It has been suggested that this excess is consistent with prior screening trials evaluating mammography. Methods. A quantitative evaluation of the distribution of patients with breast cancer with four or more positive lymph nodes in the NBSS was undertaken, and the percentages of patients with breast cancer who were at an advanced state at diagnosis in the NBSS and in previous randomized screening trials were compared. The validity of mortality analyses after eliminating advanced cases detected by physical examination at the initial screening visit is examined. Results. The excess of patients with cancer with four or more positive lymph nodes in the 40-49-year mammography age group of the NBSS was statistically significant, even when expressed as a percentage of all invasive cancers diagnosed. Such an excess is inconsistent with published data on extent of disease at diagnosis from previous studies. Analysis of NBSS mortality data after eliminating advanced cases detected by physical examination at the initial visit should result in minimal, if any, bias. Conclusions. Mortality analyses eliminating advanced cases detected by physical examination at the initial screening visit may be less susceptible to bias caused by possible nonrandom allocation of study participants and should be considered in future evaluations of the NBSS cohort after longer follow-up periods and in meta-analyses that may include the NBSS in assessments of the efficacy of mammography. Cancer 1995;75:997-1003.","container-title":"Cancer","DOI":"10.1002/1097-0142(19950215)75:4&lt;997::AID-CNCR2820750415&gt;3.0.CO;2-M","ISSN":"1097-0142","issue":"4","language":"en","license":"Copyright © 1995 American Cancer Society","note":"_eprint: https://onlinelibrary.wiley.com/doi/pdf/10.1002/1097-0142%2819950215%2975%3A4%3C997%3A%3AAID-CNCR2820750415%3E3.0.CO%3B2-M","page":"997-1003","source":"Wiley Online Library","title":"The excess of patients with advanced breast cancer in young women screened with mammography in the Canadian National Breast Screening Study","volume":"75","author":[{"family":"Tarone","given":"Robert E."}],"issued":{"date-parts":[["1995"]]}}}],"schema":"https://github.com/citation-style-language/schema/raw/master/csl-citation.json"} </w:instrText>
            </w:r>
            <w:r w:rsidRPr="005369EC">
              <w:rPr>
                <w:rFonts w:cs="Arial"/>
                <w:sz w:val="18"/>
                <w:szCs w:val="18"/>
              </w:rPr>
              <w:fldChar w:fldCharType="separate"/>
            </w:r>
            <w:r w:rsidRPr="0061085B">
              <w:rPr>
                <w:rFonts w:cs="Arial"/>
                <w:sz w:val="18"/>
                <w:vertAlign w:val="superscript"/>
              </w:rPr>
              <w:t>36</w:t>
            </w:r>
            <w:r w:rsidRPr="005369EC">
              <w:rPr>
                <w:rFonts w:cs="Arial"/>
                <w:sz w:val="18"/>
                <w:szCs w:val="18"/>
              </w:rPr>
              <w:fldChar w:fldCharType="end"/>
            </w:r>
            <w:r w:rsidRPr="005369EC">
              <w:rPr>
                <w:rFonts w:cs="Arial"/>
                <w:sz w:val="18"/>
                <w:szCs w:val="18"/>
              </w:rPr>
              <w:t xml:space="preserve">, Canada </w:t>
            </w:r>
          </w:p>
          <w:p w14:paraId="3ABA36A7" w14:textId="77777777" w:rsidR="00902FE0" w:rsidRPr="005369EC" w:rsidRDefault="00902FE0">
            <w:pPr>
              <w:rPr>
                <w:rFonts w:cs="Arial"/>
                <w:sz w:val="18"/>
                <w:szCs w:val="18"/>
              </w:rPr>
            </w:pPr>
          </w:p>
          <w:p w14:paraId="14CF687B" w14:textId="77777777" w:rsidR="00902FE0" w:rsidRPr="005369EC" w:rsidRDefault="00902FE0">
            <w:pPr>
              <w:rPr>
                <w:rFonts w:eastAsia="Times New Roman" w:cs="Arial"/>
                <w:b w:val="0"/>
                <w:bCs w:val="0"/>
                <w:color w:val="000000"/>
                <w:sz w:val="18"/>
                <w:szCs w:val="18"/>
              </w:rPr>
            </w:pPr>
            <w:r w:rsidRPr="005369EC">
              <w:rPr>
                <w:rFonts w:eastAsia="Times New Roman" w:cs="Arial"/>
                <w:color w:val="000000"/>
                <w:sz w:val="18"/>
                <w:szCs w:val="18"/>
              </w:rPr>
              <w:t xml:space="preserve">Trial/Screening Program: </w:t>
            </w:r>
          </w:p>
          <w:p w14:paraId="73E7F8EB" w14:textId="77777777" w:rsidR="00902FE0" w:rsidRPr="005369EC" w:rsidRDefault="00902FE0">
            <w:pPr>
              <w:rPr>
                <w:rFonts w:cs="Arial"/>
                <w:b w:val="0"/>
                <w:sz w:val="18"/>
                <w:szCs w:val="18"/>
              </w:rPr>
            </w:pPr>
            <w:r w:rsidRPr="005369EC">
              <w:rPr>
                <w:rFonts w:cs="Arial"/>
                <w:b w:val="0"/>
                <w:sz w:val="18"/>
                <w:szCs w:val="18"/>
              </w:rPr>
              <w:t>CNBSS I – Additional analysis for Swedish Two County (Kopparberg &amp; Ostergotland), Malmo I, HIP, Stockholm</w:t>
            </w:r>
          </w:p>
          <w:p w14:paraId="25453F17" w14:textId="77777777" w:rsidR="00902FE0" w:rsidRPr="005369EC" w:rsidRDefault="00902FE0">
            <w:pPr>
              <w:rPr>
                <w:rFonts w:cs="Arial"/>
                <w:b w:val="0"/>
                <w:sz w:val="18"/>
                <w:szCs w:val="18"/>
              </w:rPr>
            </w:pPr>
          </w:p>
        </w:tc>
        <w:tc>
          <w:tcPr>
            <w:tcW w:w="2970" w:type="dxa"/>
            <w:shd w:val="clear" w:color="auto" w:fill="auto"/>
          </w:tcPr>
          <w:p w14:paraId="6C92289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 xml:space="preserve">Participants: </w:t>
            </w:r>
            <w:r w:rsidRPr="005369EC">
              <w:rPr>
                <w:rFonts w:cs="Arial"/>
                <w:bCs/>
                <w:sz w:val="18"/>
                <w:szCs w:val="18"/>
              </w:rPr>
              <w:t>Women aged 40-49 years were recruited from 15 urban centres in Canada with expertise in the diagnosis and treatment of Breast Cancer</w:t>
            </w:r>
          </w:p>
          <w:p w14:paraId="3E2C6E3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498D1EE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 xml:space="preserve">Study design: </w:t>
            </w:r>
            <w:r w:rsidRPr="005369EC">
              <w:rPr>
                <w:rFonts w:cs="Arial"/>
                <w:bCs/>
                <w:sz w:val="18"/>
                <w:szCs w:val="18"/>
              </w:rPr>
              <w:t>RCT</w:t>
            </w:r>
          </w:p>
          <w:p w14:paraId="45E7657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592CBFD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Follow-up</w:t>
            </w:r>
            <w:r w:rsidRPr="005369EC">
              <w:rPr>
                <w:rFonts w:cs="Arial"/>
                <w:bCs/>
                <w:sz w:val="18"/>
                <w:szCs w:val="18"/>
              </w:rPr>
              <w:t>:</w:t>
            </w:r>
            <w:r w:rsidRPr="005369EC">
              <w:rPr>
                <w:rFonts w:cs="Arial"/>
                <w:b/>
                <w:sz w:val="18"/>
                <w:szCs w:val="18"/>
              </w:rPr>
              <w:t xml:space="preserve"> </w:t>
            </w:r>
            <w:r w:rsidRPr="005369EC">
              <w:rPr>
                <w:rFonts w:cs="Arial"/>
                <w:b/>
                <w:sz w:val="18"/>
                <w:szCs w:val="18"/>
              </w:rPr>
              <w:br/>
            </w:r>
            <w:r w:rsidRPr="005369EC">
              <w:rPr>
                <w:rFonts w:cs="Arial"/>
                <w:bCs/>
                <w:sz w:val="18"/>
                <w:szCs w:val="18"/>
              </w:rPr>
              <w:t>Mean follow-up: 8.5 years</w:t>
            </w:r>
          </w:p>
        </w:tc>
        <w:tc>
          <w:tcPr>
            <w:tcW w:w="3330" w:type="dxa"/>
            <w:shd w:val="clear" w:color="auto" w:fill="auto"/>
          </w:tcPr>
          <w:p w14:paraId="24C7FEE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n=44,925 (CNBSS-I)</w:t>
            </w:r>
          </w:p>
          <w:p w14:paraId="278BE54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3CE78F1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5369EC">
              <w:rPr>
                <w:rFonts w:cs="Arial"/>
                <w:sz w:val="18"/>
                <w:szCs w:val="18"/>
              </w:rPr>
              <w:t xml:space="preserve">Type of mammography: Two-view film screen mammography </w:t>
            </w:r>
          </w:p>
          <w:p w14:paraId="1A6924F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p w14:paraId="4EBC201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color w:val="auto"/>
                <w:sz w:val="18"/>
                <w:szCs w:val="18"/>
              </w:rPr>
              <w:t>The screening group was invited to annual mammography and physical examination</w:t>
            </w:r>
          </w:p>
        </w:tc>
        <w:tc>
          <w:tcPr>
            <w:tcW w:w="2829" w:type="dxa"/>
            <w:shd w:val="clear" w:color="auto" w:fill="auto"/>
          </w:tcPr>
          <w:p w14:paraId="22284F6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Cs/>
                <w:sz w:val="18"/>
                <w:szCs w:val="18"/>
              </w:rPr>
              <w:t xml:space="preserve">n=44,910 </w:t>
            </w:r>
            <w:r w:rsidRPr="005369EC">
              <w:rPr>
                <w:rFonts w:cs="Arial"/>
                <w:sz w:val="18"/>
                <w:szCs w:val="18"/>
              </w:rPr>
              <w:t>(CNBSS-I)</w:t>
            </w:r>
          </w:p>
          <w:p w14:paraId="7F7AE09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2807915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Participants in the control group received a single physical examination at enrollment into </w:t>
            </w:r>
          </w:p>
          <w:p w14:paraId="4560B51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Cs/>
                <w:sz w:val="18"/>
                <w:szCs w:val="18"/>
              </w:rPr>
              <w:t>the study and usual medical care thereafter.</w:t>
            </w:r>
          </w:p>
        </w:tc>
        <w:tc>
          <w:tcPr>
            <w:tcW w:w="2551" w:type="dxa"/>
            <w:shd w:val="clear" w:color="auto" w:fill="auto"/>
          </w:tcPr>
          <w:p w14:paraId="2A10FDF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Stage at Diagnosis (stage II and higher, stage III and higher)</w:t>
            </w:r>
          </w:p>
        </w:tc>
      </w:tr>
      <w:tr w:rsidR="00902FE0" w:rsidRPr="005369EC" w14:paraId="4FCD2911" w14:textId="77777777">
        <w:trPr>
          <w:trHeight w:val="224"/>
        </w:trPr>
        <w:tc>
          <w:tcPr>
            <w:cnfStyle w:val="001000000000" w:firstRow="0" w:lastRow="0" w:firstColumn="1" w:lastColumn="0" w:oddVBand="0" w:evenVBand="0" w:oddHBand="0" w:evenHBand="0" w:firstRowFirstColumn="0" w:firstRowLastColumn="0" w:lastRowFirstColumn="0" w:lastRowLastColumn="0"/>
            <w:tcW w:w="14459" w:type="dxa"/>
            <w:gridSpan w:val="5"/>
            <w:shd w:val="clear" w:color="auto" w:fill="323E4F" w:themeFill="text2" w:themeFillShade="BF"/>
          </w:tcPr>
          <w:p w14:paraId="1239D5D6" w14:textId="77777777" w:rsidR="00902FE0" w:rsidRPr="005369EC" w:rsidRDefault="00902FE0">
            <w:pPr>
              <w:rPr>
                <w:rFonts w:cs="Arial"/>
                <w:sz w:val="18"/>
                <w:szCs w:val="18"/>
              </w:rPr>
            </w:pPr>
            <w:r w:rsidRPr="005369EC">
              <w:rPr>
                <w:rFonts w:cs="Arial"/>
                <w:color w:val="FFFFFF" w:themeColor="background1"/>
                <w:sz w:val="18"/>
                <w:szCs w:val="18"/>
              </w:rPr>
              <w:t>Observational studies (n=26)</w:t>
            </w:r>
          </w:p>
        </w:tc>
      </w:tr>
      <w:tr w:rsidR="00902FE0" w:rsidRPr="005369EC" w14:paraId="15C1782D"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0CAD3F1B" w14:textId="77777777" w:rsidR="00902FE0" w:rsidRPr="005369EC" w:rsidRDefault="00902FE0">
            <w:pPr>
              <w:rPr>
                <w:rFonts w:cs="Arial"/>
                <w:b w:val="0"/>
                <w:sz w:val="18"/>
                <w:szCs w:val="18"/>
                <w:lang w:val="fr-CA"/>
              </w:rPr>
            </w:pPr>
            <w:r w:rsidRPr="005369EC">
              <w:rPr>
                <w:rFonts w:cs="Arial"/>
                <w:sz w:val="18"/>
                <w:szCs w:val="18"/>
                <w:lang w:val="fr-CA"/>
              </w:rPr>
              <w:t>Choi 2021</w:t>
            </w:r>
            <w:r w:rsidRPr="005369EC">
              <w:rPr>
                <w:rFonts w:cs="Arial"/>
                <w:sz w:val="18"/>
                <w:szCs w:val="18"/>
              </w:rPr>
              <w:fldChar w:fldCharType="begin"/>
            </w:r>
            <w:r>
              <w:rPr>
                <w:rFonts w:cs="Arial"/>
                <w:sz w:val="18"/>
                <w:szCs w:val="18"/>
                <w:lang w:val="fr-CA"/>
              </w:rPr>
              <w:instrText xml:space="preserve"> ADDIN ZOTERO_ITEM CSL_CITATION {"citationID":"g93oH9Xt","properties":{"formattedCitation":"\\super 15\\nosupersub{}","plainCitation":"15","noteIndex":0},"citationItems":[{"id":23310,"uris":["http://zotero.org/groups/2603983/items/T67QLV22"],"itemData":{"id":23310,"type":"article-journal","abstract":"High incidences of breast cancer (BC) are reported in Asian women in their forties, and it is not clear whether mammographic screening reduces mortality among them. This study evaluated the effect of BC screening on mortality in Korea. We conducted a nationwide prospective cohort study of women invited to the Korean National Cancer Screening Program (KNCSP) between 2002 and 2003 (N = 8,300,682), with data linkage to the Korea Central Cancer Registry and death certificates through 2014 and 2015, respectively. Exposure to mammographic screening was defined using a modified never/ever approach. The primary study outcome was adjusted mortality rate ratio (MRR) for BC among screened and non-screened women estimated by Poisson regression. An adjusted MRR for all cause-death other than BC was examined to account for selection bias in the cohort. BC incidence rates for screened and non-screened women were 84.41 and 82.88 per 100,000 women-years, respectively. BC mortality rates for screened and non-screened women were 5.81 and 13.43 per 100,000 women-years, respectively, with an adjusted MRR for BC of 0.43 (95% CI, 0.41-0.44). The adjusted MRR for all-cause death excluding BC was 0.52 (95% CI, 0.52-0.52). The greatest reduction in BC mortality was noted for women aged 45-54 years, and there was no observable reduction in mortality after the age of 70 years. In conclusion, the KNCSP has been effective in reducing BC mortality among Korean women aged 40-69 years.","archive":"Ovid MEDLINE(R) PubMed-not-MEDLINE","container-title":"NPJ breast cancer","DOI":"10.1038/s41523-021-00295-9","ISSN":"2374-4677","issue":"1","note":"section: Choi, Eunji. Graduate School of Cancer Science and Policy, National Cancer Center, Goyang, Republic of Korea. Jun, Jae Kwan. National Cancer Control Institute, National Cancer Center, Goyang, Republic of Korea. Suh, Mina. National Cancer Control Institute, National Cancer Center, Goyang, Republic of Korea. Jung, Kyu-Won. National Cancer Control Institute, National Cancer Center, Goyang, Republic of Korea. Park, Boyoung. Department of Medicine, Hanyang University College of Medicine, Seoul, Republic of Korea. Lee, Kyeongmin. Graduate School of Cancer Science and Policy, National Cancer Center, Goyang, Republic of Korea. Jung, So-Youn. Center for Breast Cancer, National Cancer Center, Goyang, Republic of Korea. Lee, Eun Sook. Center for Breast Cancer, National Cancer Center, Goyang, Republic of Korea. Choi, Kui Son. Graduate School of Cancer Science and Policy, National Cancer Center, Goyang, Republic of Korea. kschoi@ncc.re.kr.","page":"83","title":"Effectiveness of the Korean National Cancer Screening Program in reducing breast cancer mortality","volume":"7","author":[{"family":"Choi","given":"Eunji"},{"family":"Jun","given":"Jae Kwan"},{"family":"Suh","given":"Mina"},{"family":"Jung","given":"Kyu-Won"},{"family":"Park","given":"Boyoung"},{"family":"Lee","given":"Kyeongmin"},{"family":"Jung","given":"So-Youn"},{"family":"Lee","given":"Eun Sook"},{"family":"Choi","given":"Kui Son"}],"issued":{"date-parts":[["2021"]]}}}],"schema":"https://github.com/citation-style-language/schema/raw/master/csl-citation.json"} </w:instrText>
            </w:r>
            <w:r w:rsidRPr="005369EC">
              <w:rPr>
                <w:rFonts w:cs="Arial"/>
                <w:sz w:val="18"/>
                <w:szCs w:val="18"/>
              </w:rPr>
              <w:fldChar w:fldCharType="separate"/>
            </w:r>
            <w:r w:rsidRPr="00C24941">
              <w:rPr>
                <w:rFonts w:cs="Arial"/>
                <w:sz w:val="18"/>
                <w:vertAlign w:val="superscript"/>
                <w:lang w:val="fr-CA"/>
              </w:rPr>
              <w:t>15</w:t>
            </w:r>
            <w:r w:rsidRPr="005369EC">
              <w:rPr>
                <w:rFonts w:cs="Arial"/>
                <w:sz w:val="18"/>
                <w:szCs w:val="18"/>
              </w:rPr>
              <w:fldChar w:fldCharType="end"/>
            </w:r>
            <w:r w:rsidRPr="005369EC">
              <w:rPr>
                <w:rFonts w:cs="Arial"/>
                <w:sz w:val="18"/>
                <w:szCs w:val="18"/>
                <w:lang w:val="fr-CA"/>
              </w:rPr>
              <w:t xml:space="preserve">, Korea </w:t>
            </w:r>
          </w:p>
          <w:p w14:paraId="6D5A9EAF" w14:textId="77777777" w:rsidR="00902FE0" w:rsidRPr="005369EC" w:rsidRDefault="00902FE0">
            <w:pPr>
              <w:rPr>
                <w:rFonts w:cs="Arial"/>
                <w:b w:val="0"/>
                <w:sz w:val="18"/>
                <w:szCs w:val="18"/>
                <w:lang w:val="fr-CA"/>
              </w:rPr>
            </w:pPr>
          </w:p>
          <w:p w14:paraId="4886A266" w14:textId="77777777" w:rsidR="00902FE0" w:rsidRPr="00E93FA2" w:rsidRDefault="00902FE0">
            <w:pPr>
              <w:rPr>
                <w:rFonts w:cs="Arial"/>
                <w:sz w:val="18"/>
                <w:szCs w:val="18"/>
                <w:lang w:val="fr-CA"/>
              </w:rPr>
            </w:pPr>
            <w:r w:rsidRPr="00DC13EE">
              <w:rPr>
                <w:rFonts w:cs="Arial"/>
                <w:sz w:val="18"/>
                <w:szCs w:val="18"/>
                <w:lang w:val="fr-CA"/>
              </w:rPr>
              <w:t xml:space="preserve">Screening Program/Database: </w:t>
            </w:r>
            <w:r w:rsidRPr="00DC13EE">
              <w:rPr>
                <w:rFonts w:cs="Arial"/>
                <w:color w:val="000000"/>
                <w:sz w:val="18"/>
                <w:szCs w:val="18"/>
                <w:shd w:val="clear" w:color="auto" w:fill="FFFFFF"/>
                <w:lang w:val="fr-CA"/>
              </w:rPr>
              <w:t>Korean Nation</w:t>
            </w:r>
            <w:r w:rsidRPr="00E93FA2">
              <w:rPr>
                <w:rFonts w:cs="Arial"/>
                <w:color w:val="000000"/>
                <w:sz w:val="18"/>
                <w:szCs w:val="18"/>
                <w:shd w:val="clear" w:color="auto" w:fill="FFFFFF"/>
                <w:lang w:val="fr-CA"/>
              </w:rPr>
              <w:t>al Cancer Screening Program (KNCSP)</w:t>
            </w:r>
          </w:p>
        </w:tc>
        <w:tc>
          <w:tcPr>
            <w:tcW w:w="2970" w:type="dxa"/>
            <w:shd w:val="clear" w:color="auto" w:fill="auto"/>
          </w:tcPr>
          <w:p w14:paraId="7011029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 xml:space="preserve">Participants: </w:t>
            </w:r>
            <w:r w:rsidRPr="005369EC">
              <w:rPr>
                <w:rFonts w:eastAsia="Times New Roman" w:cs="Arial"/>
                <w:color w:val="000000"/>
                <w:sz w:val="18"/>
                <w:szCs w:val="18"/>
              </w:rPr>
              <w:t>Women born between 1923-1963 (aged 40-79 years) who received an invitation to the KNCSP for breast cancer screening between 2002 and 2003</w:t>
            </w:r>
          </w:p>
          <w:p w14:paraId="579D250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42A29D8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Cohort</w:t>
            </w:r>
          </w:p>
          <w:p w14:paraId="7381A33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4F5FAC7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14 years for mortality outcomes (2002 to 2015); Mean 8.42 years screened and 7.52 years in non-screened</w:t>
            </w:r>
          </w:p>
        </w:tc>
        <w:tc>
          <w:tcPr>
            <w:tcW w:w="3330" w:type="dxa"/>
            <w:shd w:val="clear" w:color="auto" w:fill="auto"/>
          </w:tcPr>
          <w:p w14:paraId="2468BE6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n=1,099,417 (screened at first invitation);</w:t>
            </w:r>
          </w:p>
          <w:p w14:paraId="615C64F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n=5,026,186 (from non-screened to screened)</w:t>
            </w:r>
          </w:p>
          <w:p w14:paraId="3099DD0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19C2119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Women were invited for screen-film mammography, computed radiography, and full-field digital mammography</w:t>
            </w:r>
          </w:p>
          <w:p w14:paraId="4529ADD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AFEDEB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Over 70% of the screened women attended screening more than once during follow-up</w:t>
            </w:r>
          </w:p>
          <w:p w14:paraId="4EB38CA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2 rounds: 21.0%</w:t>
            </w:r>
          </w:p>
          <w:p w14:paraId="592842C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3 rounds: 21.6%</w:t>
            </w:r>
          </w:p>
          <w:p w14:paraId="7896B12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4 rounds: 19.5%</w:t>
            </w:r>
          </w:p>
          <w:p w14:paraId="4816C50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5 rounds: 11.0%</w:t>
            </w:r>
          </w:p>
          <w:p w14:paraId="2C90E59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6+ rounds: 3.0%</w:t>
            </w:r>
          </w:p>
          <w:p w14:paraId="4DC3F7F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829" w:type="dxa"/>
            <w:shd w:val="clear" w:color="auto" w:fill="auto"/>
          </w:tcPr>
          <w:p w14:paraId="720BB39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n=2,047,569 (never screened); n=5,153,696 (from non-screened to screened)</w:t>
            </w:r>
          </w:p>
          <w:p w14:paraId="45F575EE"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4BA0FC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Women who never underwent BC screening during the follow-up period. Additionally, the control included the women-years of women who were eventually screened from the date of initial invitation (January 1, 2002; January 1, 2003) to the date of their first screening attendance</w:t>
            </w:r>
          </w:p>
        </w:tc>
        <w:tc>
          <w:tcPr>
            <w:tcW w:w="2551" w:type="dxa"/>
            <w:shd w:val="clear" w:color="auto" w:fill="auto"/>
          </w:tcPr>
          <w:p w14:paraId="20FC9A8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Breast cancer mortality, all-cause mortality, incidence of invasive BC</w:t>
            </w:r>
          </w:p>
        </w:tc>
      </w:tr>
      <w:tr w:rsidR="00902FE0" w:rsidRPr="005369EC" w14:paraId="0DFB866D"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3A2C1A3C" w14:textId="77777777" w:rsidR="00902FE0" w:rsidRPr="005369EC" w:rsidRDefault="00902FE0">
            <w:pPr>
              <w:rPr>
                <w:rFonts w:cs="Arial"/>
                <w:b w:val="0"/>
                <w:sz w:val="18"/>
                <w:szCs w:val="18"/>
              </w:rPr>
            </w:pPr>
            <w:r w:rsidRPr="005369EC">
              <w:rPr>
                <w:rFonts w:cs="Arial"/>
                <w:sz w:val="18"/>
                <w:szCs w:val="18"/>
              </w:rPr>
              <w:t>Duffy 2021</w:t>
            </w:r>
            <w:r w:rsidRPr="005369EC">
              <w:rPr>
                <w:rFonts w:cs="Arial"/>
                <w:sz w:val="18"/>
                <w:szCs w:val="18"/>
              </w:rPr>
              <w:fldChar w:fldCharType="begin"/>
            </w:r>
            <w:r>
              <w:rPr>
                <w:rFonts w:cs="Arial"/>
                <w:sz w:val="18"/>
                <w:szCs w:val="18"/>
              </w:rPr>
              <w:instrText xml:space="preserve"> ADDIN ZOTERO_ITEM CSL_CITATION {"citationID":"lod92FiT","properties":{"formattedCitation":"\\super 17\\nosupersub{}","plainCitation":"17","noteIndex":0},"citationItems":[{"id":23304,"uris":["http://zotero.org/groups/2603983/items/XB2KZZVL"],"itemData":{"id":23304,"type":"article-journal","abstract":"Background Previously, the risk of death from breast cancer was analyzed for women participating versus those not participating in the last screening examination before breast cancer diagnosis. Consecutive attendance patterns may further refine estimates. Purpose To estimate the effect of participation in successive mammographic screening examinations on breast cancer mortality. Materials and Methods Participation data for Swedish women eligible for screening mammography in nine counties from 1992 to 2016 were linked with data from registries and regional cancer centers for breast cancer diagnosis, cause, and date of death (Uppsala University ethics committee registration number: 2017/147). Incidence-based breast cancer mortality was calculated by whether the women had participated in the most recent screening examination prior to diagnosis only (intermittent participants), the penultimate screening examination only (lapsed participants), both examinations (serial participants), or neither examination (serial nonparticipants). Rates were analyzed with Poisson regression. We also analyzed incidence of breast cancers proving fatal within 10 years. Results Data were available for a total average population of 549 091 women (average age, 58.9 years +/- 6.7 [standard deviation]). The numbers of participants in the four groups were as follows: serial participants, 392 135; intermittent participants, 41 746; lapsed participants, 30 945; and serial nonparticipants, 84 265. Serial participants had a 49% lower risk of breast cancer mortality (relative risk [RR], 0.51; 95% CI: 0.48, 0.55; P &lt; .001) and a 50% lower risk of death from breast cancer within 10 years of diagnosis (RR, 0.50; 95% CI: 0.46, 0.55; P &lt; .001) than serial nonparticipants. Lapsed and intermittent participants had a smaller reduction. Serial participants had significantly lower risk of both outcomes than lapsed or intermittent participants. Analyses correcting for potential biases made little difference to the results. Conclusion Women participating in the last two breast cancer screening examinations prior to breast cancer diagnosis had the largest reduction in breast cancer death. Missing either one of the last two examinations conferred a significantly higher risk. Published under a CC BY 4.0 license. Online supplemental material is available for this article. See also the editorial by Stephen A. Feig in this issue.","archive":"Ovid MEDLINE(R) &lt;2021&gt;","collection-title":"Comment in: Radiology. 2021 Mar 30;:210226 PMID: 33788587 [https://www.ncbi.nlm.nih.gov/pubmed/33788587]","container-title":"Radiology","DOI":"10.1148/radiol.2021203935","ISSN":"1527-1315 0033-8419","issue":"3","note":"section: Duffy, Stephen W.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Tabar, Laszlo.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Yen, Amy Ming-Fang.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Dean, Peter B.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Smith, Robert A.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Jonsson, Hakan.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Tornberg, Sven.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Chiu, Sherry Yueh-Hsia.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Chen, Sam Li-Sheng.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Jen, Grace Hsiao-Hsuan.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Ku, May Mei-Sheng.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Hsu, Chen-Yang.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Ahlgren, Johan.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Maroni, Roberta.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Holmberg, Lars.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 Chen, Tony Hsiu-Hsi. From the Centre for Cancer Prevention, Wolfson Institute of Preventive Medicine, Barts and the London School of Medicine and Dentistry, Queen Mary University of London, Charterhouse Square, London EC1M 6BQ, England (S.W.D., R.M.); Department of Mammography, Falun Central Hospital, Falun, Sweden (L.T.); School of Oral Hygiene, College of Oral Medicine, Taipei Medical University, Taipei City, Taiwan (A.M.F.Y., S.L.S.C.); Department of Diagnostic Radiology, University of Turku, Turku, Finland (P.B.D.); Department of Cancer Control Sciences, American Cancer Society, Atlanta, Ga (R.A.S.); Regional Cancer Center, Umea University, Umea, Sweden (H.J.); Karolinska Institute, Karolinska University Hospital, Stockholm, Sweden (S.T.); Department of Health Care Management, College of Management, Chang Gung University, Taoyuan, Taiwan (S.Y.H.C.); Department of Internal Medicine, Kaohsiung Chang Gung Memorial Hospital, Kaohsiung, Taiwan (S.Y.H.C.); Graduate Institute of Epidemiology and Preventive Medicine, College of Public Health, National Taiwan University, Taipei City, Taiwan (S.Y.H.C., G.H.H.J., M.M.S.K., C.Y.H., T.H.H.C.); Regional Cancer Center, Uppsala University Hospital, Uppsala, Sweden (J.A.); Translational Oncology &amp; Urology Research (TOUR), School of Cancer and Pharmaceutical Sciences, King's College London, London, England (L.H.); and Department of Surgical Sciences, Uppsala University, Uppsala, Sweden (L.H.).","page":"541-547","title":"Beneficial Effect of Consecutive Screening Mammography Examinations on Mortality from Breast Cancer: A Prospective Study","volume":"299","author":[{"family":"Duffy","given":"Stephen W."},{"family":"Tabar","given":"Laszlo"},{"family":"Yen","given":"Amy Ming-Fang"},{"family":"Dean","given":"Peter B."},{"family":"Smith","given":"Robert A."},{"family":"Jonsson","given":"Hakan"},{"family":"Tornberg","given":"Sven"},{"family":"Chiu","given":"Sherry Yueh-Hsia"},{"family":"Chen","given":"Sam Li-Sheng"},{"family":"Jen","given":"Grace Hsiao-Hsuan"},{"family":"Ku","given":"May Mei-Sheng"},{"family":"Hsu","given":"Chen-Yang"},{"family":"Ahlgren","given":"Johan"},{"family":"Maroni","given":"Roberta"},{"family":"Holmberg","given":"Lars"},{"family":"Chen","given":"Tony Hsiu-Hsi"}],"issued":{"date-parts":[["2021"]]}}}],"schema":"https://github.com/citation-style-language/schema/raw/master/csl-citation.json"} </w:instrText>
            </w:r>
            <w:r w:rsidRPr="005369EC">
              <w:rPr>
                <w:rFonts w:cs="Arial"/>
                <w:sz w:val="18"/>
                <w:szCs w:val="18"/>
              </w:rPr>
              <w:fldChar w:fldCharType="separate"/>
            </w:r>
            <w:r w:rsidRPr="009940BA">
              <w:rPr>
                <w:rFonts w:cs="Arial"/>
                <w:sz w:val="18"/>
                <w:vertAlign w:val="superscript"/>
              </w:rPr>
              <w:t>17</w:t>
            </w:r>
            <w:r w:rsidRPr="005369EC">
              <w:rPr>
                <w:rFonts w:cs="Arial"/>
                <w:sz w:val="18"/>
                <w:szCs w:val="18"/>
              </w:rPr>
              <w:fldChar w:fldCharType="end"/>
            </w:r>
            <w:r w:rsidRPr="005369EC">
              <w:rPr>
                <w:rFonts w:cs="Arial"/>
                <w:sz w:val="18"/>
                <w:szCs w:val="18"/>
              </w:rPr>
              <w:t>, Sweden</w:t>
            </w:r>
          </w:p>
          <w:p w14:paraId="48F73900" w14:textId="77777777" w:rsidR="00902FE0" w:rsidRPr="005369EC" w:rsidRDefault="00902FE0">
            <w:pPr>
              <w:rPr>
                <w:rFonts w:cs="Arial"/>
                <w:b w:val="0"/>
                <w:sz w:val="18"/>
                <w:szCs w:val="18"/>
              </w:rPr>
            </w:pPr>
          </w:p>
          <w:p w14:paraId="4F52A099" w14:textId="77777777" w:rsidR="00902FE0" w:rsidRPr="005369EC" w:rsidRDefault="00902FE0">
            <w:pPr>
              <w:rPr>
                <w:rFonts w:cs="Arial"/>
                <w:color w:val="000000"/>
                <w:sz w:val="18"/>
                <w:szCs w:val="18"/>
                <w:shd w:val="clear" w:color="auto" w:fill="FFFFFF"/>
              </w:rPr>
            </w:pPr>
            <w:r w:rsidRPr="005369EC">
              <w:rPr>
                <w:rFonts w:cs="Arial"/>
                <w:sz w:val="18"/>
                <w:szCs w:val="18"/>
              </w:rPr>
              <w:t>Screening Program/Database:</w:t>
            </w:r>
            <w:r w:rsidRPr="005369EC">
              <w:rPr>
                <w:rFonts w:cs="Arial"/>
                <w:color w:val="000000"/>
                <w:sz w:val="18"/>
                <w:szCs w:val="18"/>
                <w:shd w:val="clear" w:color="auto" w:fill="FFFFFF"/>
              </w:rPr>
              <w:t xml:space="preserve"> Swedish Cause of Death Register of the Swedish</w:t>
            </w:r>
          </w:p>
          <w:p w14:paraId="2FE7E121" w14:textId="77777777" w:rsidR="00902FE0" w:rsidRPr="005369EC" w:rsidRDefault="00902FE0">
            <w:pPr>
              <w:spacing w:after="160" w:line="259" w:lineRule="auto"/>
              <w:rPr>
                <w:rFonts w:cs="Arial"/>
                <w:b w:val="0"/>
                <w:bCs w:val="0"/>
                <w:color w:val="000000"/>
                <w:sz w:val="18"/>
                <w:szCs w:val="18"/>
                <w:shd w:val="clear" w:color="auto" w:fill="FFFFFF"/>
              </w:rPr>
            </w:pPr>
            <w:r w:rsidRPr="005369EC">
              <w:rPr>
                <w:rFonts w:cs="Arial"/>
                <w:b w:val="0"/>
                <w:bCs w:val="0"/>
                <w:color w:val="000000"/>
                <w:sz w:val="18"/>
                <w:szCs w:val="18"/>
                <w:shd w:val="clear" w:color="auto" w:fill="FFFFFF"/>
              </w:rPr>
              <w:t>National Board of Health and Welfare; Screening data: Sectra Medical Systems, Linkӧping</w:t>
            </w:r>
          </w:p>
        </w:tc>
        <w:tc>
          <w:tcPr>
            <w:tcW w:w="2970" w:type="dxa"/>
            <w:shd w:val="clear" w:color="auto" w:fill="auto"/>
          </w:tcPr>
          <w:p w14:paraId="6DB476C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Participants:</w:t>
            </w:r>
            <w:r w:rsidRPr="005369EC">
              <w:rPr>
                <w:rFonts w:cs="Arial"/>
                <w:sz w:val="18"/>
                <w:szCs w:val="18"/>
              </w:rPr>
              <w:t xml:space="preserve"> </w:t>
            </w:r>
            <w:r w:rsidRPr="005369EC">
              <w:rPr>
                <w:rFonts w:eastAsia="Times New Roman" w:cs="Arial"/>
                <w:color w:val="000000"/>
                <w:sz w:val="18"/>
                <w:szCs w:val="18"/>
              </w:rPr>
              <w:t>Swedish women eligible for screening mammography in nine counties from 1992 to 2016 (aged 40-69 years); 37078/549091 (~7%) participants previously had BC</w:t>
            </w:r>
          </w:p>
          <w:p w14:paraId="3F3D3DD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2B7ACFC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 xml:space="preserve">Study design: </w:t>
            </w:r>
            <w:r w:rsidRPr="005369EC">
              <w:rPr>
                <w:rFonts w:cs="Arial"/>
                <w:sz w:val="18"/>
                <w:szCs w:val="18"/>
              </w:rPr>
              <w:t>Cohort</w:t>
            </w:r>
          </w:p>
          <w:p w14:paraId="2180E6B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6920F9B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 xml:space="preserve">Follow-up: </w:t>
            </w:r>
            <w:r w:rsidRPr="005369EC">
              <w:rPr>
                <w:rFonts w:cs="Arial"/>
                <w:sz w:val="18"/>
                <w:szCs w:val="18"/>
              </w:rPr>
              <w:t>Mean 22 years, maximum 22 years (mortality outcomes); Mean 13 years, maximum 16 years for fatal BC cases within 10 years after diagnosis</w:t>
            </w:r>
          </w:p>
        </w:tc>
        <w:tc>
          <w:tcPr>
            <w:tcW w:w="3330" w:type="dxa"/>
            <w:shd w:val="clear" w:color="auto" w:fill="auto"/>
          </w:tcPr>
          <w:p w14:paraId="3119A506" w14:textId="77777777" w:rsidR="00902FE0" w:rsidRPr="005369EC" w:rsidRDefault="00902FE0">
            <w:pPr>
              <w:shd w:val="clear" w:color="auto" w:fill="FFFFFF" w:themeFill="background1"/>
              <w:spacing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rPr>
            </w:pPr>
            <w:r w:rsidRPr="005369EC">
              <w:rPr>
                <w:rFonts w:cs="Arial"/>
                <w:sz w:val="18"/>
                <w:szCs w:val="18"/>
              </w:rPr>
              <w:t xml:space="preserve">n=392,135 </w:t>
            </w:r>
            <w:r w:rsidRPr="005369EC">
              <w:rPr>
                <w:rFonts w:eastAsia="Times New Roman" w:cs="Arial"/>
                <w:sz w:val="18"/>
                <w:szCs w:val="18"/>
              </w:rPr>
              <w:t>serial participants, defined as women who participated in both of their last two scheduled screening examinations.</w:t>
            </w:r>
          </w:p>
          <w:p w14:paraId="3FDC971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NR</w:t>
            </w:r>
          </w:p>
          <w:p w14:paraId="0C9D4B3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95C1CA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2</w:t>
            </w:r>
          </w:p>
        </w:tc>
        <w:tc>
          <w:tcPr>
            <w:tcW w:w="2829" w:type="dxa"/>
            <w:shd w:val="clear" w:color="auto" w:fill="auto"/>
          </w:tcPr>
          <w:p w14:paraId="2DC3328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n=84,265 serial non-participants</w:t>
            </w:r>
          </w:p>
          <w:p w14:paraId="3476C11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ADB150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Women who did not participate in either of their last two scheduled screening examinations.</w:t>
            </w:r>
          </w:p>
        </w:tc>
        <w:tc>
          <w:tcPr>
            <w:tcW w:w="2551" w:type="dxa"/>
            <w:shd w:val="clear" w:color="auto" w:fill="auto"/>
          </w:tcPr>
          <w:p w14:paraId="51C1AC4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BC mortality</w:t>
            </w:r>
          </w:p>
        </w:tc>
      </w:tr>
      <w:tr w:rsidR="00902FE0" w:rsidRPr="005369EC" w14:paraId="1519EEA1"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0560BA86" w14:textId="60D67E4B" w:rsidR="00902FE0" w:rsidRPr="00E93FA2" w:rsidRDefault="00902FE0">
            <w:pPr>
              <w:rPr>
                <w:rFonts w:cs="Arial"/>
                <w:b w:val="0"/>
                <w:sz w:val="18"/>
                <w:szCs w:val="18"/>
                <w:lang w:val="en-US"/>
              </w:rPr>
            </w:pPr>
            <w:r w:rsidRPr="00E93FA2">
              <w:rPr>
                <w:rFonts w:cs="Arial"/>
                <w:sz w:val="18"/>
                <w:szCs w:val="18"/>
                <w:lang w:val="en-US"/>
              </w:rPr>
              <w:t>Dunn 2021</w:t>
            </w:r>
            <w:r w:rsidRPr="005369EC">
              <w:rPr>
                <w:rFonts w:cs="Arial"/>
                <w:sz w:val="18"/>
                <w:szCs w:val="18"/>
              </w:rPr>
              <w:fldChar w:fldCharType="begin"/>
            </w:r>
            <w:r w:rsidR="00641FAE" w:rsidRPr="00E93FA2">
              <w:rPr>
                <w:rFonts w:cs="Arial"/>
                <w:sz w:val="18"/>
                <w:szCs w:val="18"/>
                <w:lang w:val="en-US"/>
              </w:rPr>
              <w:instrText xml:space="preserve"> ADDIN ZOTERO_ITEM CSL_CITATION {"citationID":"lEhEKCmW","properties":{"formattedCitation":"\\super 54\\nosupersub{}","plainCitation":"54","noteIndex":0},"citationItems":[{"id":23303,"uris":["http://zotero.org/groups/2603983/items/KJFBT5L5"],"itemData":{"id":23303,"type":"article-journal","abstract":"OBJECTIVE: In the context of a mature mammographic screening programme, the aim of this population-based study was to estimate rates of breast-cancer mortality among participants versus non-participants in Queensland, Australia., METHODS: The Queensland Electoral Roll was used to identify women aged 50-65 in the year 2000 (n = 269,198). Women with </w:instrText>
            </w:r>
            <w:r w:rsidR="00641FAE" w:rsidRPr="00DC13EE">
              <w:rPr>
                <w:rFonts w:cs="Arial"/>
                <w:sz w:val="18"/>
                <w:szCs w:val="18"/>
                <w:lang w:val="fr-CA"/>
              </w:rPr>
              <w:instrText>a prior history of invasive or in situ breast cancer were excluded (n = 6,848). The study population was then linked to mammography records from BreastScreen Queensland together with the Wesley Breast Screening Clinic (the largest provider of private screening in Queensland) to establish a screened cohort (n = 187,558) and an unscreened cohort (n = 74,792). Cohort members were matched and linked to cancer notifications and deaths through the state-based Queensland Oncology Repository. Differences in breast-cancer mortality between the two cohorts were measured using Cox proportional hazards regression., RESULTS: After 16 years of follow-up, women in the screened cohort showed a 39% reduction in breast-cancer mortality compared to the unscreened cohort (HR = 0.61, 95%CI = 0.55-0.68). Cumulative mortality over the same period was 0.47% and 0.77% in the screened and unscreened cohorts, respectively., CONCLUSIONS: This study found a significant reduction in breast-cancer mortality for women who participated in mammographic screening compared to unscreened women. Our findings of a breast-cancer mortality benefit for women who have mammographic screening are in line with other observational studies.","archive":"Ovid MEDLINE(R) &lt;2021&gt;","container-title":"Journal of medical screening","DOI":"10.1177/0969141320950776","ISSN":"1475-5793 0969-1413","issue":"2","note":"section: Dunn, Nathan. Cancer Alliance Queensland, Metro South Hospital and Health Service, Princess Alexandra Hospital, Brisbane, Australia. Youl, Philippa. Cancer Alliance Queensland, Metro South Hospital and Health Service, Princess Alexan</w:instrText>
            </w:r>
            <w:r w:rsidR="00641FAE" w:rsidRPr="00E93FA2">
              <w:rPr>
                <w:rFonts w:cs="Arial"/>
                <w:sz w:val="18"/>
                <w:szCs w:val="18"/>
                <w:lang w:val="en-US"/>
              </w:rPr>
              <w:instrText xml:space="preserve">dra Hospital, Brisbane, Australia. Moore, Julie. Cancer Alliance Queensland, Metro South Hospital and Health Service, Princess Alexandra Hospital, Brisbane, Australia. Harden, Hazel. Cancer Alliance Queensland, Metro South Hospital and Health Service, Princess Alexandra Hospital, Brisbane, Australia. Walpole, Euan. Cancer Alliance Queensland, Metro South Hospital and Health Service, Princess Alexandra Hospital, Brisbane, Australia. Evans, Elizabeth. The Wesley Hospital, Brisbane, Australia. Taylor, Kate. BreastScreen Queensland, Metro Southside Service, Archerfield, Australia. Philpot, Shoni. Cancer Alliance Queensland, Metro South Hospital and Health Service, Princess Alexandra Hospital, Brisbane, Australia. Furnival, Colin. Cancer Alliance Queensland, Metro South Hospital and Health Service, Princess Alexandra Hospital, Brisbane, Australia.","page":"193-199","title":"Breast-cancer mortality in screened versus unscreened women: Long-term results from a population-based study in Queensland, Australia","volume":"28","author":[{"family":"Dunn","given":"Nathan"},{"family":"Youl","given":"Philippa"},{"family":"Moore","given":"Julie"},{"family":"Harden","given":"Hazel"},{"family":"Walpole","given":"Euan"},{"family":"Evans","given":"Elizabeth"},{"family":"Taylor","given":"Kate"},{"family":"Philpot","given":"Shoni"},{"family":"Furnival","given":"Colin"}],"issued":{"date-parts":[["2021"]]}}}],"schema":"https://github.com/citation-style-language/schema/raw/master/csl-citation.json"} </w:instrText>
            </w:r>
            <w:r w:rsidRPr="005369EC">
              <w:rPr>
                <w:rFonts w:cs="Arial"/>
                <w:sz w:val="18"/>
                <w:szCs w:val="18"/>
              </w:rPr>
              <w:fldChar w:fldCharType="separate"/>
            </w:r>
            <w:r w:rsidR="00641FAE" w:rsidRPr="00E93FA2">
              <w:rPr>
                <w:rFonts w:cs="Arial"/>
                <w:sz w:val="18"/>
                <w:vertAlign w:val="superscript"/>
                <w:lang w:val="en-US"/>
              </w:rPr>
              <w:t>54</w:t>
            </w:r>
            <w:r w:rsidRPr="005369EC">
              <w:rPr>
                <w:rFonts w:cs="Arial"/>
                <w:sz w:val="18"/>
                <w:szCs w:val="18"/>
              </w:rPr>
              <w:fldChar w:fldCharType="end"/>
            </w:r>
            <w:r w:rsidRPr="00E93FA2">
              <w:rPr>
                <w:rFonts w:cs="Arial"/>
                <w:sz w:val="18"/>
                <w:szCs w:val="18"/>
                <w:lang w:val="en-US"/>
              </w:rPr>
              <w:t>, Australia</w:t>
            </w:r>
          </w:p>
          <w:p w14:paraId="6AE05F9F" w14:textId="77777777" w:rsidR="00902FE0" w:rsidRPr="00E93FA2" w:rsidRDefault="00902FE0">
            <w:pPr>
              <w:rPr>
                <w:rFonts w:cs="Arial"/>
                <w:sz w:val="18"/>
                <w:szCs w:val="18"/>
                <w:lang w:val="en-US"/>
              </w:rPr>
            </w:pPr>
          </w:p>
          <w:p w14:paraId="3CC158C3" w14:textId="77777777" w:rsidR="00902FE0" w:rsidRPr="00E93FA2" w:rsidRDefault="00902FE0">
            <w:pPr>
              <w:rPr>
                <w:rFonts w:cs="Arial"/>
                <w:sz w:val="18"/>
                <w:szCs w:val="18"/>
                <w:lang w:val="en-US"/>
              </w:rPr>
            </w:pPr>
            <w:r w:rsidRPr="00E93FA2">
              <w:rPr>
                <w:rFonts w:cs="Arial"/>
                <w:sz w:val="18"/>
                <w:szCs w:val="18"/>
                <w:lang w:val="en-US"/>
              </w:rPr>
              <w:t>Screening Program/Database:</w:t>
            </w:r>
          </w:p>
          <w:p w14:paraId="6077105F" w14:textId="77777777" w:rsidR="00902FE0" w:rsidRPr="009E5FEB" w:rsidRDefault="00902FE0">
            <w:pPr>
              <w:rPr>
                <w:rFonts w:cs="Arial"/>
                <w:b w:val="0"/>
                <w:sz w:val="18"/>
                <w:szCs w:val="18"/>
                <w:lang w:val="en-US"/>
              </w:rPr>
            </w:pPr>
            <w:r w:rsidRPr="00E93FA2">
              <w:rPr>
                <w:rFonts w:cs="Arial"/>
                <w:color w:val="000000"/>
                <w:sz w:val="18"/>
                <w:szCs w:val="18"/>
                <w:shd w:val="clear" w:color="auto" w:fill="FFFFFF"/>
                <w:lang w:val="en-US"/>
              </w:rPr>
              <w:t>BreastScre</w:t>
            </w:r>
            <w:r w:rsidRPr="009E5FEB">
              <w:rPr>
                <w:rFonts w:cs="Arial"/>
                <w:color w:val="000000"/>
                <w:sz w:val="18"/>
                <w:szCs w:val="18"/>
                <w:shd w:val="clear" w:color="auto" w:fill="FFFFFF"/>
                <w:lang w:val="en-US"/>
              </w:rPr>
              <w:t>en Australia</w:t>
            </w:r>
          </w:p>
        </w:tc>
        <w:tc>
          <w:tcPr>
            <w:tcW w:w="2970" w:type="dxa"/>
            <w:shd w:val="clear" w:color="auto" w:fill="auto"/>
          </w:tcPr>
          <w:p w14:paraId="52BBFD0E"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Participants:</w:t>
            </w:r>
            <w:r w:rsidRPr="005369EC">
              <w:rPr>
                <w:rFonts w:cs="Arial"/>
                <w:sz w:val="18"/>
                <w:szCs w:val="18"/>
              </w:rPr>
              <w:t xml:space="preserve"> </w:t>
            </w:r>
            <w:r w:rsidRPr="005369EC">
              <w:rPr>
                <w:rFonts w:eastAsia="Times New Roman" w:cs="Arial"/>
                <w:color w:val="000000"/>
                <w:sz w:val="18"/>
                <w:szCs w:val="18"/>
              </w:rPr>
              <w:t>Women (aged 50–65 years) recorded on the Queensland Electoral Roll in the year 2000</w:t>
            </w:r>
          </w:p>
          <w:p w14:paraId="10E7D52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28EA306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Cohort</w:t>
            </w:r>
          </w:p>
          <w:p w14:paraId="3B4FF8C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06087CF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16 years</w:t>
            </w:r>
          </w:p>
        </w:tc>
        <w:tc>
          <w:tcPr>
            <w:tcW w:w="3330" w:type="dxa"/>
            <w:shd w:val="clear" w:color="auto" w:fill="auto"/>
          </w:tcPr>
          <w:p w14:paraId="0EAF7EF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 187558 screened</w:t>
            </w:r>
          </w:p>
          <w:p w14:paraId="7DA715D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0DFD847E" w14:textId="77777777" w:rsidR="00902FE0" w:rsidRPr="005369EC" w:rsidRDefault="00902FE0">
            <w:pPr>
              <w:shd w:val="clear" w:color="auto" w:fill="FFFFFF"/>
              <w:spacing w:after="160" w:line="259"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rPr>
            </w:pPr>
            <w:r w:rsidRPr="005369EC">
              <w:rPr>
                <w:rFonts w:eastAsia="Times New Roman" w:cs="Arial"/>
                <w:color w:val="000000"/>
                <w:sz w:val="18"/>
                <w:szCs w:val="18"/>
              </w:rPr>
              <w:t>Women with a mammography record up to 31/12/2005. Women with a record of screening prior to 2000 were allocated to the screened group from the commencement of the accrual period.</w:t>
            </w:r>
          </w:p>
          <w:p w14:paraId="51D08FD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492B228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16D8F68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C757BB2" w14:textId="77777777" w:rsidR="00902FE0" w:rsidRPr="005369EC" w:rsidRDefault="00902FE0">
            <w:pPr>
              <w:shd w:val="clear" w:color="auto" w:fill="FFFFFF"/>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Number of screening intervals: NR</w:t>
            </w:r>
          </w:p>
        </w:tc>
        <w:tc>
          <w:tcPr>
            <w:tcW w:w="2829" w:type="dxa"/>
            <w:shd w:val="clear" w:color="auto" w:fill="auto"/>
          </w:tcPr>
          <w:p w14:paraId="6217246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 74792 unscreened</w:t>
            </w:r>
          </w:p>
          <w:p w14:paraId="2CDD050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36167D17" w14:textId="77777777" w:rsidR="00902FE0" w:rsidRPr="005369EC" w:rsidRDefault="00902FE0">
            <w:pPr>
              <w:shd w:val="clear" w:color="auto" w:fill="FFFFFF"/>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5369EC">
              <w:rPr>
                <w:rFonts w:eastAsia="Times New Roman" w:cs="Arial"/>
                <w:color w:val="000000"/>
                <w:sz w:val="18"/>
                <w:szCs w:val="18"/>
              </w:rPr>
              <w:t>Women with no mammography</w:t>
            </w:r>
          </w:p>
          <w:p w14:paraId="17C9A0E4" w14:textId="77777777" w:rsidR="00902FE0" w:rsidRPr="005369EC" w:rsidRDefault="00902FE0">
            <w:pPr>
              <w:shd w:val="clear" w:color="auto" w:fill="FFFFFF"/>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rPr>
            </w:pPr>
            <w:r w:rsidRPr="005369EC">
              <w:rPr>
                <w:rFonts w:eastAsia="Times New Roman" w:cs="Arial"/>
                <w:color w:val="000000"/>
                <w:sz w:val="18"/>
                <w:szCs w:val="18"/>
              </w:rPr>
              <w:t xml:space="preserve">record from 2000 up to 31/12/2005. Women with no record of screening prior to the beginning of the accrual period contributed person-years in the non-screened cohort until the date of first attendance for screening during the accrual period. </w:t>
            </w:r>
          </w:p>
          <w:p w14:paraId="2D2E13E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1" w:type="dxa"/>
            <w:shd w:val="clear" w:color="auto" w:fill="auto"/>
          </w:tcPr>
          <w:p w14:paraId="5BBDA2C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color w:val="000000"/>
                <w:sz w:val="18"/>
                <w:szCs w:val="18"/>
                <w:shd w:val="clear" w:color="auto" w:fill="FFFFFF"/>
              </w:rPr>
              <w:t>BC mortality</w:t>
            </w:r>
          </w:p>
        </w:tc>
      </w:tr>
      <w:tr w:rsidR="00902FE0" w:rsidRPr="005369EC" w14:paraId="7BEC878E"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EE45D86" w14:textId="77777777" w:rsidR="00902FE0" w:rsidRPr="005369EC" w:rsidRDefault="00902FE0">
            <w:pPr>
              <w:rPr>
                <w:rFonts w:cs="Arial"/>
                <w:b w:val="0"/>
                <w:sz w:val="18"/>
                <w:szCs w:val="18"/>
              </w:rPr>
            </w:pPr>
            <w:r w:rsidRPr="005369EC">
              <w:rPr>
                <w:rFonts w:cs="Arial"/>
                <w:sz w:val="18"/>
                <w:szCs w:val="18"/>
              </w:rPr>
              <w:t>Morrell 2017</w:t>
            </w:r>
            <w:r w:rsidRPr="005369EC">
              <w:rPr>
                <w:rFonts w:cs="Arial"/>
                <w:sz w:val="18"/>
                <w:szCs w:val="18"/>
              </w:rPr>
              <w:fldChar w:fldCharType="begin"/>
            </w:r>
            <w:r>
              <w:rPr>
                <w:rFonts w:cs="Arial"/>
                <w:sz w:val="18"/>
                <w:szCs w:val="18"/>
              </w:rPr>
              <w:instrText xml:space="preserve"> ADDIN ZOTERO_ITEM CSL_CITATION {"citationID":"zZr1kyG7","properties":{"formattedCitation":"\\super 18\\nosupersub{}","plainCitation":"18","noteIndex":0},"citationItems":[{"id":23283,"uris":["http://zotero.org/groups/2603983/items/HT9DUGUL"],"itemData":{"id":23283,"type":"article-journal","abstract":"Background: This breast cancer mortality evaluation of service screening mammography in New Zealand, the first since commencement of screening in 1999, applies to the 1999–2011 diagnostic period. Individual-level linked information on mammography screening, breast cancer diagnosis and breast cancer mortality is used to analyse differences in breast cancer mortality according to participation in organised screening mammography, as provided by BreastScreen Aotearoa (BSA).\nMethods: Women were followed from the time they became eligible for screening, from age 50 years (1999–2004) and 45 years (X2004). Breast cancer mortality from cancers diagnosed during the screening period from 1999 to 2011 (n ¼ 4384) is examined in relation to individual screening participation or non-participation during preceding person-years of follow-up from the time of screening eligibility. To account for changes from never- to ever-screened status, breast cancer mortality is calculated for each year in relation to prior accumulated time of participation and non-participation in screening. Breast cancer mortality is also examined in regularly screened women (screened X3 times and mean screening interval p30 months), and irregularly screened women compared with never-screened women. Statistical analyses are by negative binomial and Poisson regression with adjustment for age and ethnic group (Ma%ori, Pacific women) in a repeated-measures analysis. Relative risks for breast cancer mortality compared with never-screened women, are adjusted also for screening selection bias, to indicate the extent of breast cancer mortality reduction in a population offered and not offered mammography screening. Prognostic indicators at diagnosis of breast cancer are also compared between different screening participation groups, including by grade of tumour, extent of disease (spread), multiple tumour status and maximum tumour size using w2 statistics, t-tests and two-sample median tests.\nResults: For 1999–2011, after adjusting for age and ethnicity, breast cancer mortality in ever-screened women is estimated to be 62% (95% CI: 51–70) lower than in never-screened women. After further adjustment for screening selection bias, the mortality reduction in NZ is estimated to be 29% (95% CI: 20–38) at an average screening coverage of 64% for 2001–2011, and 34% (95% CI: 25–43) for recent screening coverage (2012–13, 71%). For irregularly screened women, the mortality reduction is estimated to be 31% (95% CI: 21–40), and 39% (95% CI: 22–52) in regularly screened women compared with never-screened women, after adjusting for age, ethnicity and screening selection bias (using recent 2012–2013 screening coverage of 71%). Ever-screened women diagnosed with breast cancer have more favourable prognostic indicators than never-screened women, with a higher proportion of localised cancer (63 compared with 46%), a higher proportion with a well-differentiated tumour (30 compared with 18%), lower risk of multiple tumours (RR ¼ 0.48) and smaller median tumour size (15 mm compared with 20 mm)—all differences are statistically significant (Po0.0001).\nConclusions: This is the first total population cohort study of an established nation-wide screening mammography programme using individual-level information on screening participation and mortality outcomes from breast cancer. The findings are in accord with other mammography screening service evaluations and with randomised trials of mammography screening.","container-title":"British Journal of Cancer","DOI":"10.1038/bjc.2017.6","ISSN":"0007-0920, 1532-1827","issue":"6","journalAbbreviation":"Br J Cancer","language":"en","page":"828-839","source":"DOI.org (Crossref)","title":"Mammography service screening and breast cancer mortality in New Zealand: a National Cohort Study 1999–2011","title-short":"Mammography service screening and breast cancer mortality in New Zealand","volume":"116","author":[{"family":"Morrell","given":"Stephen"},{"family":"Taylor","given":"Richard"},{"family":"Roder","given":"David"},{"family":"Robson","given":"Bridget"},{"family":"Gregory","given":"Marli"},{"family":"Craig","given":"Kirsty"}],"issued":{"date-parts":[["2017",3]]}}}],"schema":"https://github.com/citation-style-language/schema/raw/master/csl-citation.json"} </w:instrText>
            </w:r>
            <w:r w:rsidRPr="005369EC">
              <w:rPr>
                <w:rFonts w:cs="Arial"/>
                <w:sz w:val="18"/>
                <w:szCs w:val="18"/>
              </w:rPr>
              <w:fldChar w:fldCharType="separate"/>
            </w:r>
            <w:r w:rsidRPr="009940BA">
              <w:rPr>
                <w:rFonts w:cs="Arial"/>
                <w:sz w:val="18"/>
                <w:vertAlign w:val="superscript"/>
              </w:rPr>
              <w:t>18</w:t>
            </w:r>
            <w:r w:rsidRPr="005369EC">
              <w:rPr>
                <w:rFonts w:cs="Arial"/>
                <w:sz w:val="18"/>
                <w:szCs w:val="18"/>
              </w:rPr>
              <w:fldChar w:fldCharType="end"/>
            </w:r>
            <w:r w:rsidRPr="005369EC">
              <w:rPr>
                <w:rFonts w:cs="Arial"/>
                <w:sz w:val="18"/>
                <w:szCs w:val="18"/>
              </w:rPr>
              <w:t>, New Zealand</w:t>
            </w:r>
          </w:p>
          <w:p w14:paraId="39E498A6" w14:textId="77777777" w:rsidR="00902FE0" w:rsidRPr="005369EC" w:rsidRDefault="00902FE0">
            <w:pPr>
              <w:rPr>
                <w:rFonts w:cs="Arial"/>
                <w:b w:val="0"/>
                <w:sz w:val="18"/>
                <w:szCs w:val="18"/>
              </w:rPr>
            </w:pPr>
          </w:p>
          <w:p w14:paraId="11C0F046" w14:textId="77777777" w:rsidR="00902FE0" w:rsidRPr="005369EC" w:rsidRDefault="00902FE0">
            <w:pPr>
              <w:rPr>
                <w:rFonts w:cs="Arial"/>
                <w:sz w:val="18"/>
                <w:szCs w:val="18"/>
              </w:rPr>
            </w:pPr>
            <w:r w:rsidRPr="005369EC">
              <w:rPr>
                <w:rFonts w:cs="Arial"/>
                <w:sz w:val="18"/>
                <w:szCs w:val="18"/>
              </w:rPr>
              <w:t>Screening Program/Database:</w:t>
            </w:r>
          </w:p>
          <w:p w14:paraId="31CE6A59" w14:textId="77777777" w:rsidR="00902FE0" w:rsidRPr="005369EC" w:rsidRDefault="00902FE0">
            <w:pPr>
              <w:rPr>
                <w:rFonts w:cs="Arial"/>
                <w:b w:val="0"/>
                <w:sz w:val="18"/>
                <w:szCs w:val="18"/>
              </w:rPr>
            </w:pPr>
            <w:r w:rsidRPr="005369EC">
              <w:rPr>
                <w:rFonts w:cs="Arial"/>
                <w:b w:val="0"/>
                <w:color w:val="000000"/>
                <w:sz w:val="18"/>
                <w:szCs w:val="18"/>
                <w:shd w:val="clear" w:color="auto" w:fill="FFFFFF"/>
              </w:rPr>
              <w:t>BreastScreen Aotearoa (BSA) programme</w:t>
            </w:r>
          </w:p>
        </w:tc>
        <w:tc>
          <w:tcPr>
            <w:tcW w:w="2970" w:type="dxa"/>
            <w:shd w:val="clear" w:color="auto" w:fill="auto"/>
          </w:tcPr>
          <w:p w14:paraId="56D2A5A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Participants:</w:t>
            </w:r>
            <w:r w:rsidRPr="005369EC">
              <w:rPr>
                <w:rFonts w:cs="Arial"/>
                <w:sz w:val="18"/>
                <w:szCs w:val="18"/>
              </w:rPr>
              <w:t xml:space="preserve"> A cohort comprising all New Zealand women aged 45–69 years during 1999–2011</w:t>
            </w:r>
          </w:p>
          <w:p w14:paraId="6A2A094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69B1D9A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Cohort</w:t>
            </w:r>
          </w:p>
          <w:p w14:paraId="66F8C49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709AF9F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11 years (2000-2011)</w:t>
            </w:r>
          </w:p>
        </w:tc>
        <w:tc>
          <w:tcPr>
            <w:tcW w:w="3330" w:type="dxa"/>
            <w:shd w:val="clear" w:color="auto" w:fill="auto"/>
          </w:tcPr>
          <w:p w14:paraId="0475925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 542,234 ever screened</w:t>
            </w:r>
          </w:p>
          <w:p w14:paraId="2D7CD4D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28FD70BB" w14:textId="77777777" w:rsidR="00902FE0" w:rsidRPr="005369EC" w:rsidRDefault="00902FE0">
            <w:pPr>
              <w:shd w:val="clear" w:color="auto" w:fill="FFFFFF"/>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rPr>
            </w:pPr>
            <w:r w:rsidRPr="005369EC">
              <w:rPr>
                <w:rFonts w:eastAsia="Times New Roman" w:cs="Arial"/>
                <w:color w:val="000000"/>
                <w:sz w:val="18"/>
                <w:szCs w:val="18"/>
              </w:rPr>
              <w:t xml:space="preserve">Person-years of participation in screening are calculated from the time of first screen to the beginning of each successive year, or to the year of diagnosis for women diagnosed with breast cancer. </w:t>
            </w:r>
          </w:p>
          <w:p w14:paraId="1DDA73C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609760F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Two-view bilateral mammograms (initially), digital mammogram began in 2006</w:t>
            </w:r>
          </w:p>
          <w:p w14:paraId="2A6FEA3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22798EA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Up to 3</w:t>
            </w:r>
          </w:p>
        </w:tc>
        <w:tc>
          <w:tcPr>
            <w:tcW w:w="2829" w:type="dxa"/>
            <w:shd w:val="clear" w:color="auto" w:fill="auto"/>
          </w:tcPr>
          <w:p w14:paraId="2C61B55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n=327, 623 never screened</w:t>
            </w:r>
          </w:p>
          <w:p w14:paraId="3B76B84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48938D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Women with no recorded screening participation in a given year, inferred by subtraction from ethnic- and age-specific census derived populations for that year, as provided by Statistics New Zealand</w:t>
            </w:r>
          </w:p>
        </w:tc>
        <w:tc>
          <w:tcPr>
            <w:tcW w:w="2551" w:type="dxa"/>
            <w:shd w:val="clear" w:color="auto" w:fill="auto"/>
          </w:tcPr>
          <w:p w14:paraId="2F55716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Breast cancer mortality</w:t>
            </w:r>
          </w:p>
        </w:tc>
      </w:tr>
      <w:tr w:rsidR="00902FE0" w:rsidRPr="005369EC" w14:paraId="66B7A196"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3C195E8D" w14:textId="5945ED21" w:rsidR="00902FE0" w:rsidRPr="005369EC" w:rsidRDefault="00902FE0">
            <w:pPr>
              <w:rPr>
                <w:rFonts w:cs="Arial"/>
                <w:b w:val="0"/>
                <w:sz w:val="18"/>
                <w:szCs w:val="18"/>
              </w:rPr>
            </w:pPr>
            <w:r w:rsidRPr="005369EC">
              <w:rPr>
                <w:rFonts w:cs="Arial"/>
                <w:sz w:val="18"/>
                <w:szCs w:val="18"/>
              </w:rPr>
              <w:t>Lund 2018</w:t>
            </w:r>
            <w:r w:rsidRPr="005369EC">
              <w:rPr>
                <w:rFonts w:cs="Arial"/>
                <w:sz w:val="18"/>
                <w:szCs w:val="18"/>
              </w:rPr>
              <w:fldChar w:fldCharType="begin"/>
            </w:r>
            <w:r w:rsidR="00641FAE">
              <w:rPr>
                <w:rFonts w:cs="Arial"/>
                <w:sz w:val="18"/>
                <w:szCs w:val="18"/>
              </w:rPr>
              <w:instrText xml:space="preserve"> ADDIN ZOTERO_ITEM CSL_CITATION {"citationID":"xcxy9x36","properties":{"formattedCitation":"\\super 44\\nosupersub{}","plainCitation":"44","noteIndex":0},"citationItems":[{"id":23278,"uris":["http://zotero.org/groups/2603983/items/TVNDB64Q"],"itemData":{"id":23278,"type":"article-journal","abstract":"Background: The Norwegian Breast Cancer Screening Program (NBCSP) was implemented across the country in 2005 and has been criticised for potential ‘overdiagnosis’, i.e. a breast cancer diagnosis that otherwise would not have been detected or treated in a woman’s lifetime. We aimed to estimate overdiagnosis in the NBCSP based on the Norwegian Women and Cancer (NOWAC) study using both questionnaire information and record linkage information from NBCSP.","container-title":"European Journal of Cancer","DOI":"10.1016/j.ejca.2017.11.003","ISSN":"09598049","journalAbbreviation":"European Journal of Cancer","language":"en","page":"102-112","source":"DOI.org (Crossref)","title":"No overdiagnosis in the Norwegian Breast Cancer Screening Program estimated by combining record linkage and questionnaire information in the Norwegian Women and Cancer study","volume":"89","author":[{"family":"Lund","given":"Eiliv"},{"family":"Nakamura","given":"Aurelie"},{"family":"Thalabard","given":"Jean-Christophe"}],"issued":{"date-parts":[["2018",1]]}}}],"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44</w:t>
            </w:r>
            <w:r w:rsidRPr="005369EC">
              <w:rPr>
                <w:rFonts w:cs="Arial"/>
                <w:sz w:val="18"/>
                <w:szCs w:val="18"/>
              </w:rPr>
              <w:fldChar w:fldCharType="end"/>
            </w:r>
            <w:r w:rsidRPr="005369EC">
              <w:rPr>
                <w:rFonts w:cs="Arial"/>
                <w:sz w:val="18"/>
                <w:szCs w:val="18"/>
              </w:rPr>
              <w:t>, Norway</w:t>
            </w:r>
          </w:p>
          <w:p w14:paraId="344D2CC0" w14:textId="77777777" w:rsidR="00902FE0" w:rsidRPr="005369EC" w:rsidRDefault="00902FE0">
            <w:pPr>
              <w:rPr>
                <w:rFonts w:cs="Arial"/>
                <w:b w:val="0"/>
                <w:sz w:val="18"/>
                <w:szCs w:val="18"/>
              </w:rPr>
            </w:pPr>
          </w:p>
          <w:p w14:paraId="0FBAA050"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color w:val="000000"/>
                <w:sz w:val="18"/>
                <w:szCs w:val="18"/>
                <w:shd w:val="clear" w:color="auto" w:fill="FFFFFF"/>
              </w:rPr>
              <w:t>The Norwegian Breast Cancer Screening Program (NBCSP)</w:t>
            </w:r>
          </w:p>
          <w:p w14:paraId="05A4D962" w14:textId="77777777" w:rsidR="00902FE0" w:rsidRPr="005369EC" w:rsidRDefault="00902FE0">
            <w:pPr>
              <w:rPr>
                <w:rFonts w:cs="Arial"/>
                <w:sz w:val="18"/>
                <w:szCs w:val="18"/>
              </w:rPr>
            </w:pPr>
          </w:p>
        </w:tc>
        <w:tc>
          <w:tcPr>
            <w:tcW w:w="2970" w:type="dxa"/>
            <w:shd w:val="clear" w:color="auto" w:fill="auto"/>
          </w:tcPr>
          <w:p w14:paraId="2034408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Participants:</w:t>
            </w:r>
            <w:r w:rsidRPr="005369EC">
              <w:rPr>
                <w:rFonts w:cs="Arial"/>
                <w:sz w:val="18"/>
                <w:szCs w:val="18"/>
              </w:rPr>
              <w:t xml:space="preserve"> </w:t>
            </w:r>
            <w:r w:rsidRPr="005369EC">
              <w:rPr>
                <w:rFonts w:cs="Arial"/>
                <w:color w:val="000000"/>
                <w:sz w:val="18"/>
                <w:szCs w:val="18"/>
                <w:shd w:val="clear" w:color="auto" w:fill="FFFFFF"/>
              </w:rPr>
              <w:t>Women aged 49 to 79 during the first 9 years of national coverage of the NBCSP (2005-2013) were selected for the present analysis. Women living in Norway with no previous cancer diagnosis were included.</w:t>
            </w:r>
          </w:p>
          <w:p w14:paraId="0F9CFA5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143C163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Cohort</w:t>
            </w:r>
          </w:p>
          <w:p w14:paraId="602D5AE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470533B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8 years (2005-2013)</w:t>
            </w:r>
          </w:p>
        </w:tc>
        <w:tc>
          <w:tcPr>
            <w:tcW w:w="3330" w:type="dxa"/>
            <w:shd w:val="clear" w:color="auto" w:fill="auto"/>
          </w:tcPr>
          <w:p w14:paraId="2D9E17F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 83,963 screened</w:t>
            </w:r>
          </w:p>
          <w:p w14:paraId="250993A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B72475B" w14:textId="77777777" w:rsidR="00902FE0" w:rsidRPr="005369EC" w:rsidRDefault="00902FE0">
            <w:pPr>
              <w:spacing w:after="160" w:line="259" w:lineRule="auto"/>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5369EC">
              <w:rPr>
                <w:rFonts w:cs="Arial"/>
                <w:sz w:val="18"/>
                <w:szCs w:val="18"/>
              </w:rPr>
              <w:t>Women who have received at a NBCSP mammogram. Additionally, person years from women were categorised as unscreened until their first NBCSP mammogram, at which they were moved to the</w:t>
            </w:r>
            <w:r w:rsidRPr="005369EC">
              <w:rPr>
                <w:rFonts w:cs="Arial"/>
                <w:color w:val="auto"/>
                <w:sz w:val="18"/>
                <w:szCs w:val="18"/>
              </w:rPr>
              <w:t xml:space="preserve"> </w:t>
            </w:r>
            <w:r w:rsidRPr="005369EC">
              <w:rPr>
                <w:rFonts w:cs="Arial"/>
                <w:sz w:val="18"/>
                <w:szCs w:val="18"/>
              </w:rPr>
              <w:t xml:space="preserve">screened category. </w:t>
            </w:r>
          </w:p>
          <w:p w14:paraId="6A28582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Digital mammography</w:t>
            </w:r>
          </w:p>
          <w:p w14:paraId="28CAD82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08D390B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NR</w:t>
            </w:r>
          </w:p>
        </w:tc>
        <w:tc>
          <w:tcPr>
            <w:tcW w:w="2829" w:type="dxa"/>
            <w:shd w:val="clear" w:color="auto" w:fill="auto"/>
          </w:tcPr>
          <w:p w14:paraId="37644F1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color w:val="000000"/>
                <w:sz w:val="18"/>
                <w:szCs w:val="18"/>
                <w:shd w:val="clear" w:color="auto" w:fill="FFFFFF"/>
              </w:rPr>
            </w:pPr>
            <w:r w:rsidRPr="005369EC">
              <w:rPr>
                <w:rFonts w:cs="Arial"/>
                <w:sz w:val="18"/>
                <w:szCs w:val="18"/>
              </w:rPr>
              <w:t>n=</w:t>
            </w:r>
            <w:r w:rsidRPr="005369EC">
              <w:rPr>
                <w:rFonts w:cs="Arial"/>
                <w:color w:val="000000"/>
                <w:sz w:val="18"/>
                <w:szCs w:val="18"/>
                <w:shd w:val="clear" w:color="auto" w:fill="FFFFFF"/>
              </w:rPr>
              <w:t>9,974 never screened</w:t>
            </w:r>
          </w:p>
          <w:p w14:paraId="1E3B1A8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color w:val="000000"/>
                <w:sz w:val="18"/>
                <w:szCs w:val="18"/>
                <w:shd w:val="clear" w:color="auto" w:fill="FFFFFF"/>
              </w:rPr>
            </w:pPr>
          </w:p>
          <w:p w14:paraId="5C7623A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color w:val="000000"/>
                <w:sz w:val="18"/>
                <w:szCs w:val="18"/>
                <w:shd w:val="clear" w:color="auto" w:fill="FFFFFF"/>
              </w:rPr>
              <w:t>Women who had never taken a mammogram at time of recruitment</w:t>
            </w:r>
          </w:p>
        </w:tc>
        <w:tc>
          <w:tcPr>
            <w:tcW w:w="2551" w:type="dxa"/>
            <w:shd w:val="clear" w:color="auto" w:fill="auto"/>
          </w:tcPr>
          <w:p w14:paraId="3B41CF3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Overdiagnosis</w:t>
            </w:r>
          </w:p>
        </w:tc>
      </w:tr>
      <w:tr w:rsidR="00902FE0" w:rsidRPr="005369EC" w14:paraId="164524C6"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2DBED634" w14:textId="77777777" w:rsidR="00902FE0" w:rsidRPr="005369EC" w:rsidRDefault="00902FE0">
            <w:pPr>
              <w:rPr>
                <w:rFonts w:cs="Arial"/>
                <w:b w:val="0"/>
                <w:sz w:val="18"/>
                <w:szCs w:val="18"/>
              </w:rPr>
            </w:pPr>
            <w:r w:rsidRPr="005369EC">
              <w:rPr>
                <w:rFonts w:cs="Arial"/>
                <w:sz w:val="18"/>
                <w:szCs w:val="18"/>
              </w:rPr>
              <w:t>Puliti 2017</w:t>
            </w:r>
            <w:r w:rsidRPr="005369EC">
              <w:rPr>
                <w:rFonts w:cs="Arial"/>
                <w:sz w:val="18"/>
                <w:szCs w:val="18"/>
              </w:rPr>
              <w:fldChar w:fldCharType="begin"/>
            </w:r>
            <w:r>
              <w:rPr>
                <w:rFonts w:cs="Arial"/>
                <w:sz w:val="18"/>
                <w:szCs w:val="18"/>
              </w:rPr>
              <w:instrText xml:space="preserve"> ADDIN ZOTERO_ITEM CSL_CITATION {"citationID":"BcO9rENc","properties":{"formattedCitation":"\\super 37\\nosupersub{}","plainCitation":"37","noteIndex":0},"citationItems":[{"id":23274,"uris":["http://zotero.org/groups/2603983/items/679A9LLG"],"itemData":{"id":23274,"type":"article-journal","abstract":"Methods: The cohort included over 400,000 Italian women who were ﬁrst invited to participate in regional screening programmes during the 1990s and were followed for breast cancer incidence for 13 years. We obtained individual data on their exposure to screening and correlated this with total and stage-speciﬁc breast cancer incidence. Socio-economic status and prescreening incidence data were used to assess the presence of self-selection bias.\nResults: Overall, screening attendance was associated with a 10% excess risk of in situ and invasive breast cancer (IRR Z 1.10; 95% conﬁdence interval (CI): 1.06e1.14), which dropped to 5% for invasive cancers only (IRR Z 1.05; 95% CI: 1.01e1.09). There were signiﬁcant reductions among attenders for speciﬁc cancer stages; we observed a 39% reduction for T2 or larger (IRR Z 0.61; 95% CI: 0.57e0.66), 19% for node positives (IRR Z 0.81; 95% CI: 0.76e0.86) and 28% for stage II and higher (IRR Z 0.72; 95% CI: 0.68e0.76). Our data suggest that the presence of self-selection bias is limited and, overall, invited women experienced a 17% reduction of advanced cancers compared with pre-screening rates.\nConclusions: Comparing attenders’ and non-attenders’ stage-speciﬁc breast cancer incidence, we have estimated that screening attendance is associated with a reduction of nearly 30% for stages IIþ.","container-title":"European Journal of Cancer","DOI":"10.1016/j.ejca.2016.12.030","ISSN":"09598049","journalAbbreviation":"European Journal of Cancer","language":"en","page":"109-116","source":"DOI.org (Crossref)","title":"Advanced breast cancer rates in the epoch of service screening: The 400,000 women cohort study from Italy","title-short":"Advanced breast cancer rates in the epoch of service screening","volume":"75","author":[{"family":"Puliti","given":"Donella"},{"family":"Bucchi","given":"Lauro"},{"family":"Mancini","given":"Silvia"},{"family":"Paci","given":"Eugenio"},{"family":"Baracco","given":"Susanna"},{"family":"Campari","given":"Cinzia"},{"family":"Canuti","given":"Debora"},{"family":"Cirilli","given":"Claudia"},{"family":"Collina","given":"Natalina"},{"family":"Conti","given":"Giovanni Maria"},{"family":"Di Felice","given":"Enza"},{"family":"Falcini","given":"Fabio"},{"family":"Michiara","given":"Maria"},{"family":"Negri","given":"Rossella"},{"family":"Ravaioli","given":"Alessandra"},{"family":"Sassoli de' Bianchi","given":"Priscilla"},{"family":"Serafini","given":"Monica"},{"family":"Zorzi","given":"Manuel"},{"family":"Caldarella","given":"Adele"},{"family":"Cataliotti","given":"Luigi"},{"family":"Zappa","given":"Marco"},{"family":"Manneschi","given":"G."},{"family":"Miccinesi","given":"G."},{"family":"Caranci","given":"N."},{"family":"Naldoni","given":"C."},{"family":"Finarelli","given":"A.C."},{"family":"Ferretti","given":"S."},{"family":"Pandolfi","given":"P."},{"family":"Pizzi","given":"L."},{"family":"Petrucci","given":"C."},{"family":"Baldazzi","given":"P."},{"family":"Pasquini","given":"A."},{"family":"Manfredi","given":"M."},{"family":"Saguatti","given":"G."},{"family":"Zatelli","given":"M."},{"family":"Sgargi","given":"P."},{"family":"Bozzani","given":"F."},{"family":"Giorgi Rossi","given":"P."},{"family":"Mangone","given":"L."},{"family":"Caroli","given":"S."},{"family":"Vicentini","given":"M."},{"family":"Vattiato","given":"R."},{"family":"Giuliani","given":"O."},{"family":"Balducci","given":"C."},{"family":"Vitali","given":"B."},{"family":"Monticelli","given":"G."}],"issued":{"date-parts":[["2017",4]]}}}],"schema":"https://github.com/citation-style-language/schema/raw/master/csl-citation.json"} </w:instrText>
            </w:r>
            <w:r w:rsidRPr="005369EC">
              <w:rPr>
                <w:rFonts w:cs="Arial"/>
                <w:sz w:val="18"/>
                <w:szCs w:val="18"/>
              </w:rPr>
              <w:fldChar w:fldCharType="separate"/>
            </w:r>
            <w:r w:rsidRPr="00440996">
              <w:rPr>
                <w:rFonts w:cs="Arial"/>
                <w:sz w:val="18"/>
                <w:vertAlign w:val="superscript"/>
              </w:rPr>
              <w:t>37</w:t>
            </w:r>
            <w:r w:rsidRPr="005369EC">
              <w:rPr>
                <w:rFonts w:cs="Arial"/>
                <w:sz w:val="18"/>
                <w:szCs w:val="18"/>
              </w:rPr>
              <w:fldChar w:fldCharType="end"/>
            </w:r>
            <w:r w:rsidRPr="005369EC">
              <w:rPr>
                <w:rFonts w:cs="Arial"/>
                <w:sz w:val="18"/>
                <w:szCs w:val="18"/>
              </w:rPr>
              <w:t>, Italy</w:t>
            </w:r>
          </w:p>
          <w:p w14:paraId="0D2C5326" w14:textId="77777777" w:rsidR="00902FE0" w:rsidRPr="005369EC" w:rsidRDefault="00902FE0">
            <w:pPr>
              <w:rPr>
                <w:rFonts w:cs="Arial"/>
                <w:b w:val="0"/>
                <w:sz w:val="18"/>
                <w:szCs w:val="18"/>
              </w:rPr>
            </w:pPr>
          </w:p>
          <w:p w14:paraId="787E8C81"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bCs w:val="0"/>
                <w:sz w:val="18"/>
                <w:szCs w:val="18"/>
              </w:rPr>
              <w:t>Italian National Centre for Screening Monitoring</w:t>
            </w:r>
          </w:p>
          <w:p w14:paraId="29E11771" w14:textId="77777777" w:rsidR="00902FE0" w:rsidRPr="005369EC" w:rsidRDefault="00902FE0">
            <w:pPr>
              <w:rPr>
                <w:rFonts w:cs="Arial"/>
                <w:sz w:val="18"/>
                <w:szCs w:val="18"/>
              </w:rPr>
            </w:pPr>
          </w:p>
        </w:tc>
        <w:tc>
          <w:tcPr>
            <w:tcW w:w="2970" w:type="dxa"/>
            <w:shd w:val="clear" w:color="auto" w:fill="auto"/>
          </w:tcPr>
          <w:p w14:paraId="3B4D1727" w14:textId="77777777" w:rsidR="00902FE0" w:rsidRPr="005369EC" w:rsidRDefault="00902FE0">
            <w:pPr>
              <w:spacing w:after="160" w:line="259" w:lineRule="auto"/>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5369EC">
              <w:rPr>
                <w:rFonts w:cs="Arial"/>
                <w:b/>
                <w:sz w:val="18"/>
                <w:szCs w:val="18"/>
              </w:rPr>
              <w:t xml:space="preserve">Participants: </w:t>
            </w:r>
            <w:r w:rsidRPr="005369EC">
              <w:rPr>
                <w:rFonts w:cs="Arial"/>
                <w:sz w:val="18"/>
                <w:szCs w:val="18"/>
              </w:rPr>
              <w:t>Nine health care districts in central and northern Italy participated in this study. The cohort included all women 50-69 years old who were invited to the first</w:t>
            </w:r>
            <w:r w:rsidRPr="005369EC">
              <w:rPr>
                <w:rFonts w:cs="Arial"/>
                <w:color w:val="auto"/>
                <w:sz w:val="18"/>
                <w:szCs w:val="18"/>
              </w:rPr>
              <w:t xml:space="preserve"> </w:t>
            </w:r>
            <w:r w:rsidRPr="005369EC">
              <w:rPr>
                <w:rFonts w:cs="Arial"/>
                <w:bCs/>
                <w:sz w:val="18"/>
                <w:szCs w:val="18"/>
              </w:rPr>
              <w:t>round of their local mammography screening programme.</w:t>
            </w:r>
          </w:p>
          <w:p w14:paraId="177E097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Cohort</w:t>
            </w:r>
          </w:p>
          <w:p w14:paraId="593EBD7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56F7CC9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 xml:space="preserve">Follow-up: </w:t>
            </w:r>
            <w:r w:rsidRPr="005369EC">
              <w:rPr>
                <w:rFonts w:cs="Arial"/>
                <w:bCs/>
                <w:sz w:val="18"/>
                <w:szCs w:val="18"/>
              </w:rPr>
              <w:t xml:space="preserve">Median duration 11 years (IQR: 9-13); Total study period 1991-2009 with follow-up truncated at 13 years </w:t>
            </w:r>
          </w:p>
        </w:tc>
        <w:tc>
          <w:tcPr>
            <w:tcW w:w="3330" w:type="dxa"/>
            <w:shd w:val="clear" w:color="auto" w:fill="auto"/>
          </w:tcPr>
          <w:p w14:paraId="7B70531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n= 276,322 attenders </w:t>
            </w:r>
          </w:p>
          <w:p w14:paraId="1F3130F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3D312F4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NR</w:t>
            </w:r>
          </w:p>
          <w:p w14:paraId="22EEA62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386A1D2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At least one round (two rounds of screening invitations)</w:t>
            </w:r>
          </w:p>
        </w:tc>
        <w:tc>
          <w:tcPr>
            <w:tcW w:w="2829" w:type="dxa"/>
            <w:shd w:val="clear" w:color="auto" w:fill="auto"/>
          </w:tcPr>
          <w:p w14:paraId="59EE722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n=137,125 non-attenders </w:t>
            </w:r>
          </w:p>
          <w:p w14:paraId="2B9F544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A722F5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Women who did not attend either of the first two screening rounds to which they received an invitation. </w:t>
            </w:r>
          </w:p>
        </w:tc>
        <w:tc>
          <w:tcPr>
            <w:tcW w:w="2551" w:type="dxa"/>
            <w:shd w:val="clear" w:color="auto" w:fill="auto"/>
          </w:tcPr>
          <w:p w14:paraId="29900CB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Stage at diagnosis</w:t>
            </w:r>
          </w:p>
        </w:tc>
      </w:tr>
      <w:tr w:rsidR="00902FE0" w:rsidRPr="005369EC" w14:paraId="05CFFC83"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75A0744D" w14:textId="79CA2CE5" w:rsidR="00902FE0" w:rsidRPr="005369EC" w:rsidRDefault="00902FE0">
            <w:pPr>
              <w:rPr>
                <w:rFonts w:cs="Arial"/>
                <w:b w:val="0"/>
                <w:sz w:val="18"/>
                <w:szCs w:val="18"/>
              </w:rPr>
            </w:pPr>
            <w:r w:rsidRPr="005369EC">
              <w:rPr>
                <w:rFonts w:cs="Arial"/>
                <w:sz w:val="18"/>
                <w:szCs w:val="18"/>
              </w:rPr>
              <w:t>Weedon-Fekjaer 2014</w:t>
            </w:r>
            <w:r w:rsidRPr="005369EC">
              <w:rPr>
                <w:rFonts w:cs="Arial"/>
                <w:sz w:val="18"/>
                <w:szCs w:val="18"/>
              </w:rPr>
              <w:fldChar w:fldCharType="begin"/>
            </w:r>
            <w:r w:rsidR="00641FAE">
              <w:rPr>
                <w:rFonts w:cs="Arial"/>
                <w:sz w:val="18"/>
                <w:szCs w:val="18"/>
              </w:rPr>
              <w:instrText xml:space="preserve"> ADDIN ZOTERO_ITEM CSL_CITATION {"citationID":"YxStfg5O","properties":{"formattedCitation":"\\super 55\\nosupersub{}","plainCitation":"55","noteIndex":0},"citationItems":[{"id":23288,"uris":["http://zotero.org/groups/2603983/items/U9ANKEL5"],"itemData":{"id":23288,"type":"article-journal","abstract":"OBJECTIVE: To evaluate the effectiveness of contemporary mammography screening using individual information about screening history and breast cancer mortality from public screening programmes., DESIGN: Prospective cohort study of Norwegian women who were followed between 1986 and 2009. Within that period (1995-2005), a national mammography screening programme was gradually implemented, with biennial invitations sent to women aged 50-69 years., PARTICIPANTS: All Norwegian women aged 50-79 between 1986 and 2009., MAIN OUTCOME MEASURES: Multiple Poisson regression analysis was used to estimate breast cancer mortality rate ratios comparing women who were invited to screening (intention to screen) with women who were not invited, with a clear distinction between cases of breast cancer diagnosed before (without potential for screening effect) and after (with potential for screening effect) the first invitation for screening. We took competing causes of death into account by censoring women from further follow-up who died from other causes. Based on the observed mortality reduction combined with the all cause and breast cancer specific mortality in Norway in 2009, we used the CISNET (Cancer Intervention and Surveillance Modeling Network) Stanford simulation model to estimate how many women would need to be invited to biennial mammography screening in the age group 50-69 years to prevent one breast cancer death during their lifetime., RESULTS: During 15 193 034 person years of observation (1986-2009), deaths from breast cancer occurred in 1175 women with a diagnosis after being invited to screening and 8996 women who had not been invited before diagnosis. After adjustment for age, birth cohort, county of residence, and national trends in deaths from breast cancer, the mortality rate ratio associated with being invited to mammography screening was 0.72 (95% confidence interval 0.64 to 0.79). To prevent one death from breast cancer, 368 (95% confidence interval 266 to 508) women would need to be invited to screening., CONCLUSION: Invitation to modern mammography screening may reduce deaths from breast cancer by about 28%. Copyright © Weedon-Fekjaer et al 2014.","archive":"Ovid MEDLINE(R) &lt;2014&gt;","collection-title":"Comment in: BMJ. 2014;348:g3824 PMID: 24938686 [https://www.ncbi.nlm.nih.gov/pubmed/24938686]","container-title":"BMJ (Clinical research ed.)","DOI":"10.1136/bmj.g3701","ISSN":"1756-1833 0959-8138","note":"section: Weedon-Fekjaer, Harald. Department of Public Health, Norwegian University of Science and Technology, 7491 Trondheim, Norway Oslo Center for Biostatistics and Epidemiology, Department of Biostatistics, University of Oslo, Oslo, Norway Oslo Center for Biostatistics and Epidemiology, Research Support Services, Oslo University Hospital, Oslo, Norway harald.weedon-fekjar@medisin.uio.no. Romundstad, Pal R. Department of Public Health, Norwegian University of Science and Technology, 7491 Trondheim, Norway. Vatten, Lars J. Department of Public Health, Norwegian University of Science and Technology, 7491 Trondheim, Norway Harvard School of Public Health, Department of Epidemiology, Boston, MA, USA.","page":"g3701","title":"Modern mammography screening and breast cancer mortality: population study","volume":"348","author":[{"family":"Weedon-Fekjaer","given":"Harald"},{"family":"Romundstad","given":"Pal R."},{"family":"Vatten","given":"Lars J."}],"issued":{"date-parts":[["2014"]]}}}],"schema":"https://github.com/citation-style-language/schema/raw/master/csl-citation.json"}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55</w:t>
            </w:r>
            <w:r w:rsidRPr="005369EC">
              <w:rPr>
                <w:rFonts w:cs="Arial"/>
                <w:sz w:val="18"/>
                <w:szCs w:val="18"/>
              </w:rPr>
              <w:fldChar w:fldCharType="end"/>
            </w:r>
            <w:r w:rsidRPr="005369EC">
              <w:rPr>
                <w:rFonts w:cs="Arial"/>
                <w:sz w:val="18"/>
                <w:szCs w:val="18"/>
              </w:rPr>
              <w:t>, Norway</w:t>
            </w:r>
          </w:p>
          <w:p w14:paraId="279AACE7" w14:textId="77777777" w:rsidR="00902FE0" w:rsidRPr="005369EC" w:rsidRDefault="00902FE0">
            <w:pPr>
              <w:rPr>
                <w:rFonts w:cs="Arial"/>
                <w:b w:val="0"/>
                <w:sz w:val="18"/>
                <w:szCs w:val="18"/>
              </w:rPr>
            </w:pPr>
          </w:p>
          <w:p w14:paraId="73E7E85D"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bCs w:val="0"/>
                <w:sz w:val="18"/>
                <w:szCs w:val="18"/>
              </w:rPr>
              <w:t>Norwegian breast cancer screening programme</w:t>
            </w:r>
          </w:p>
          <w:p w14:paraId="22CA3ECF" w14:textId="77777777" w:rsidR="00902FE0" w:rsidRPr="005369EC" w:rsidRDefault="00902FE0">
            <w:pPr>
              <w:rPr>
                <w:rFonts w:cs="Arial"/>
                <w:sz w:val="18"/>
                <w:szCs w:val="18"/>
              </w:rPr>
            </w:pPr>
          </w:p>
        </w:tc>
        <w:tc>
          <w:tcPr>
            <w:tcW w:w="2970" w:type="dxa"/>
            <w:shd w:val="clear" w:color="auto" w:fill="auto"/>
          </w:tcPr>
          <w:p w14:paraId="43D84AF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 xml:space="preserve">Participants: </w:t>
            </w:r>
            <w:r w:rsidRPr="005369EC">
              <w:rPr>
                <w:rFonts w:cs="Arial"/>
                <w:bCs/>
                <w:sz w:val="18"/>
                <w:szCs w:val="18"/>
              </w:rPr>
              <w:t>All Norwegian women aged 50 to 79 years between 1986 and 2009 were eligible for inclusion. Data were obtained from the Norwegian Cancer Registry and women were followed until they were censored (death, reached 80 years or they had reached the end of follow-up).</w:t>
            </w:r>
          </w:p>
          <w:p w14:paraId="5BC0AF4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0A1251C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Cohort</w:t>
            </w:r>
          </w:p>
          <w:p w14:paraId="7BD7FE3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28410D7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lastRenderedPageBreak/>
              <w:t xml:space="preserve">Follow-up: </w:t>
            </w:r>
            <w:r w:rsidRPr="005369EC">
              <w:rPr>
                <w:rFonts w:cs="Arial"/>
                <w:bCs/>
                <w:sz w:val="18"/>
                <w:szCs w:val="18"/>
              </w:rPr>
              <w:t>Maximum follow-up 5-10 years after invitations to screening ended (1986-2009)</w:t>
            </w:r>
          </w:p>
        </w:tc>
        <w:tc>
          <w:tcPr>
            <w:tcW w:w="3330" w:type="dxa"/>
            <w:shd w:val="clear" w:color="auto" w:fill="auto"/>
          </w:tcPr>
          <w:p w14:paraId="62ADE3E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N= 2,407,709 person-years invited to screening</w:t>
            </w:r>
          </w:p>
          <w:p w14:paraId="440CB05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35D5E5E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69E0AE4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B8A7C7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NR</w:t>
            </w:r>
          </w:p>
          <w:p w14:paraId="3AD67EB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Biennial invitations sent to women aged 50-69 years. </w:t>
            </w:r>
          </w:p>
          <w:p w14:paraId="51C7C1B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775E784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Two-view screening mammograms are taken in breast diagnostic centres </w:t>
            </w:r>
            <w:r w:rsidRPr="005369EC">
              <w:rPr>
                <w:rFonts w:cs="Arial"/>
                <w:sz w:val="18"/>
                <w:szCs w:val="18"/>
              </w:rPr>
              <w:lastRenderedPageBreak/>
              <w:t>exclusively dedicated to the diagnosis and treatment of breast diseases.</w:t>
            </w:r>
          </w:p>
        </w:tc>
        <w:tc>
          <w:tcPr>
            <w:tcW w:w="2829" w:type="dxa"/>
            <w:shd w:val="clear" w:color="auto" w:fill="auto"/>
          </w:tcPr>
          <w:p w14:paraId="7E38C82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5369EC">
              <w:rPr>
                <w:rFonts w:cs="Arial"/>
                <w:sz w:val="18"/>
                <w:szCs w:val="18"/>
              </w:rPr>
              <w:lastRenderedPageBreak/>
              <w:t>n=12,785,325 person-years not invited to screening</w:t>
            </w:r>
          </w:p>
          <w:p w14:paraId="63637F5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p>
          <w:p w14:paraId="7B18501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Person-time of those not invited to the Norwegian mammography screening programme, 1986-2009.</w:t>
            </w:r>
          </w:p>
        </w:tc>
        <w:tc>
          <w:tcPr>
            <w:tcW w:w="2551" w:type="dxa"/>
            <w:shd w:val="clear" w:color="auto" w:fill="auto"/>
          </w:tcPr>
          <w:p w14:paraId="6EC48FD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67B00601"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716DE5F" w14:textId="77777777" w:rsidR="00902FE0" w:rsidRPr="005369EC" w:rsidRDefault="00902FE0">
            <w:pPr>
              <w:rPr>
                <w:rFonts w:cs="Arial"/>
                <w:b w:val="0"/>
                <w:bCs w:val="0"/>
                <w:sz w:val="18"/>
                <w:szCs w:val="18"/>
              </w:rPr>
            </w:pPr>
            <w:r w:rsidRPr="005369EC">
              <w:rPr>
                <w:rFonts w:cs="Arial"/>
                <w:sz w:val="18"/>
                <w:szCs w:val="18"/>
              </w:rPr>
              <w:t>Coldman 2014</w:t>
            </w:r>
            <w:r w:rsidRPr="005369EC">
              <w:rPr>
                <w:rFonts w:cs="Arial"/>
                <w:sz w:val="18"/>
                <w:szCs w:val="18"/>
              </w:rPr>
              <w:fldChar w:fldCharType="begin"/>
            </w:r>
            <w:r>
              <w:rPr>
                <w:rFonts w:cs="Arial"/>
                <w:sz w:val="18"/>
                <w:szCs w:val="18"/>
              </w:rPr>
              <w:instrText xml:space="preserve"> ADDIN ZOTERO_ITEM CSL_CITATION {"citationID":"z69d4mqm","properties":{"formattedCitation":"\\super 16\\nosupersub{}","plainCitation":"16","noteIndex":0},"citationItems":[{"id":23241,"uris":["http://zotero.org/groups/2603983/items/2QHI6NGN"],"itemData":{"id":23241,"type":"article-journal","container-title":"JNCI: Journal of the National Cancer Institute","DOI":"10.1093/jnci/dju261","ISSN":"1460-2105, 0027-8874","issue":"11","language":"en","source":"DOI.org (Crossref)","title":"Pan-Canadian Study of Mammography Screening and Mortality from Breast Cancer","URL":"https://academic.oup.com/jnci/article-lookup/doi/10.1093/jnci/dju261","volume":"106","author":[{"family":"Coldman","given":"Andrew"},{"family":"Phillips","given":"Norm"},{"family":"Wilson","given":"Christine"},{"family":"Decker","given":"Kathleen"},{"family":"Chiarelli","given":"Anna M."},{"family":"Brisson","given":"Jacques"},{"family":"Zhang","given":"Bin"},{"family":"Payne","given":"Jennifer"},{"family":"Doyle","given":"Gregory"},{"family":"Ahmad","given":"Rukshanda"}],"accessed":{"date-parts":[["2023",9,11]]},"issued":{"date-parts":[["2014",11]]}}}],"schema":"https://github.com/citation-style-language/schema/raw/master/csl-citation.json"} </w:instrText>
            </w:r>
            <w:r w:rsidRPr="005369EC">
              <w:rPr>
                <w:rFonts w:cs="Arial"/>
                <w:sz w:val="18"/>
                <w:szCs w:val="18"/>
              </w:rPr>
              <w:fldChar w:fldCharType="separate"/>
            </w:r>
            <w:r w:rsidRPr="009940BA">
              <w:rPr>
                <w:rFonts w:cs="Arial"/>
                <w:sz w:val="18"/>
                <w:vertAlign w:val="superscript"/>
              </w:rPr>
              <w:t>16</w:t>
            </w:r>
            <w:r w:rsidRPr="005369EC">
              <w:rPr>
                <w:rFonts w:cs="Arial"/>
                <w:sz w:val="18"/>
                <w:szCs w:val="18"/>
              </w:rPr>
              <w:fldChar w:fldCharType="end"/>
            </w:r>
            <w:r w:rsidRPr="005369EC">
              <w:rPr>
                <w:rFonts w:cs="Arial"/>
                <w:sz w:val="18"/>
                <w:szCs w:val="18"/>
              </w:rPr>
              <w:t>, Canada</w:t>
            </w:r>
          </w:p>
          <w:p w14:paraId="635D9F80" w14:textId="77777777" w:rsidR="00902FE0" w:rsidRPr="005369EC" w:rsidRDefault="00902FE0">
            <w:pPr>
              <w:rPr>
                <w:rFonts w:cs="Arial"/>
                <w:b w:val="0"/>
                <w:bCs w:val="0"/>
                <w:sz w:val="18"/>
                <w:szCs w:val="18"/>
              </w:rPr>
            </w:pPr>
          </w:p>
          <w:p w14:paraId="19BCEC29" w14:textId="77777777" w:rsidR="00902FE0" w:rsidRPr="005369EC" w:rsidRDefault="00902FE0">
            <w:pPr>
              <w:rPr>
                <w:rFonts w:cs="Arial"/>
                <w:sz w:val="18"/>
                <w:szCs w:val="18"/>
              </w:rPr>
            </w:pPr>
            <w:r w:rsidRPr="005369EC">
              <w:rPr>
                <w:rFonts w:cs="Arial"/>
                <w:sz w:val="18"/>
                <w:szCs w:val="18"/>
              </w:rPr>
              <w:t>Screening Program/Database: Canadian Breast</w:t>
            </w:r>
          </w:p>
          <w:p w14:paraId="7FBCA1A1" w14:textId="77777777" w:rsidR="00902FE0" w:rsidRPr="005369EC" w:rsidRDefault="00902FE0">
            <w:pPr>
              <w:rPr>
                <w:rFonts w:cs="Arial"/>
                <w:sz w:val="18"/>
                <w:szCs w:val="18"/>
              </w:rPr>
            </w:pPr>
            <w:r w:rsidRPr="005369EC">
              <w:rPr>
                <w:rFonts w:cs="Arial"/>
                <w:b w:val="0"/>
                <w:bCs w:val="0"/>
                <w:sz w:val="18"/>
                <w:szCs w:val="18"/>
              </w:rPr>
              <w:t>Cancer Screening Initiative (CBCSI), including seven provincial screening programs: British Columbia, Manitoba, Ontario, Québec, New Brunswick, Nova Scotia, and</w:t>
            </w:r>
            <w:r w:rsidRPr="005369EC">
              <w:rPr>
                <w:rFonts w:cs="Arial"/>
                <w:sz w:val="18"/>
                <w:szCs w:val="18"/>
              </w:rPr>
              <w:t xml:space="preserve"> </w:t>
            </w:r>
            <w:r w:rsidRPr="005369EC">
              <w:rPr>
                <w:rFonts w:cs="Arial"/>
                <w:b w:val="0"/>
                <w:bCs w:val="0"/>
                <w:sz w:val="18"/>
                <w:szCs w:val="18"/>
              </w:rPr>
              <w:t>Newfoundland and Labrador</w:t>
            </w:r>
          </w:p>
        </w:tc>
        <w:tc>
          <w:tcPr>
            <w:tcW w:w="2970" w:type="dxa"/>
            <w:shd w:val="clear" w:color="auto" w:fill="auto"/>
          </w:tcPr>
          <w:p w14:paraId="02919B4C" w14:textId="77777777" w:rsidR="00902FE0" w:rsidRPr="005369EC" w:rsidRDefault="00902FE0">
            <w:pPr>
              <w:spacing w:after="160" w:line="259"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Participants:</w:t>
            </w:r>
            <w:r w:rsidRPr="005369EC">
              <w:rPr>
                <w:rFonts w:cs="Arial"/>
                <w:sz w:val="18"/>
                <w:szCs w:val="18"/>
              </w:rPr>
              <w:t xml:space="preserve"> Separate cohorts were assembled for each screening program, consisting of women who had at least one program screen between ages 40 and 79 years in the period between January 1, 1990, and December 31, 2009</w:t>
            </w:r>
          </w:p>
          <w:p w14:paraId="26FF653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Study design: </w:t>
            </w:r>
            <w:r w:rsidRPr="005369EC">
              <w:rPr>
                <w:rFonts w:cs="Arial"/>
                <w:sz w:val="18"/>
                <w:szCs w:val="18"/>
              </w:rPr>
              <w:t>Population-based study</w:t>
            </w:r>
          </w:p>
          <w:p w14:paraId="2ED9AD3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sz w:val="18"/>
                <w:szCs w:val="18"/>
              </w:rPr>
            </w:pPr>
          </w:p>
          <w:p w14:paraId="6FD71276"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bCs/>
                <w:sz w:val="18"/>
                <w:szCs w:val="18"/>
              </w:rPr>
              <w:t xml:space="preserve">Follow-up: </w:t>
            </w:r>
            <w:r w:rsidRPr="005369EC">
              <w:rPr>
                <w:rFonts w:cs="Arial"/>
                <w:sz w:val="18"/>
                <w:szCs w:val="18"/>
              </w:rPr>
              <w:t>Maximum 19 years (1990-2009)</w:t>
            </w:r>
          </w:p>
        </w:tc>
        <w:tc>
          <w:tcPr>
            <w:tcW w:w="3330" w:type="dxa"/>
            <w:shd w:val="clear" w:color="auto" w:fill="auto"/>
          </w:tcPr>
          <w:p w14:paraId="28EC1FE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Screening Cohort </w:t>
            </w:r>
          </w:p>
          <w:p w14:paraId="059064B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Province:</w:t>
            </w:r>
          </w:p>
          <w:p w14:paraId="0F758A9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British Columbia n=787815</w:t>
            </w:r>
          </w:p>
          <w:p w14:paraId="2B538EB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lang w:val="fr-CA"/>
              </w:rPr>
            </w:pPr>
            <w:r w:rsidRPr="005369EC">
              <w:rPr>
                <w:rFonts w:cs="Arial"/>
                <w:sz w:val="18"/>
                <w:szCs w:val="18"/>
                <w:lang w:val="fr-CA"/>
              </w:rPr>
              <w:t>Manitoba n= 132306</w:t>
            </w:r>
          </w:p>
          <w:p w14:paraId="3F96C89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lang w:val="fr-CA"/>
              </w:rPr>
            </w:pPr>
            <w:r w:rsidRPr="005369EC">
              <w:rPr>
                <w:rFonts w:cs="Arial"/>
                <w:sz w:val="18"/>
                <w:szCs w:val="18"/>
                <w:lang w:val="fr-CA"/>
              </w:rPr>
              <w:t>Ontario n= 797648</w:t>
            </w:r>
          </w:p>
          <w:p w14:paraId="169B097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lang w:val="fr-CA"/>
              </w:rPr>
            </w:pPr>
            <w:r w:rsidRPr="005369EC">
              <w:rPr>
                <w:rFonts w:cs="Arial"/>
                <w:sz w:val="18"/>
                <w:szCs w:val="18"/>
                <w:lang w:val="fr-CA"/>
              </w:rPr>
              <w:t>Québec n= 758912</w:t>
            </w:r>
          </w:p>
          <w:p w14:paraId="54C74A0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New Brunswick n= 127039</w:t>
            </w:r>
          </w:p>
          <w:p w14:paraId="7C6F33D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Nova Scotia n= 162379</w:t>
            </w:r>
          </w:p>
          <w:p w14:paraId="5125E999" w14:textId="77777777" w:rsidR="00902FE0" w:rsidRPr="005369EC" w:rsidRDefault="00902FE0">
            <w:pPr>
              <w:tabs>
                <w:tab w:val="right" w:pos="3114"/>
              </w:tabs>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Newfoundland and Labrador n=</w:t>
            </w:r>
            <w:r w:rsidRPr="005369EC">
              <w:rPr>
                <w:rFonts w:cs="Arial"/>
                <w:sz w:val="18"/>
                <w:szCs w:val="18"/>
              </w:rPr>
              <w:tab/>
              <w:t>30373</w:t>
            </w:r>
          </w:p>
          <w:p w14:paraId="367F688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0D9C3A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NR</w:t>
            </w:r>
          </w:p>
          <w:p w14:paraId="4D32E75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34E26F2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NR</w:t>
            </w:r>
          </w:p>
        </w:tc>
        <w:tc>
          <w:tcPr>
            <w:tcW w:w="2829" w:type="dxa"/>
            <w:shd w:val="clear" w:color="auto" w:fill="auto"/>
          </w:tcPr>
          <w:p w14:paraId="6DCF87A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Referent rates were derived</w:t>
            </w:r>
          </w:p>
          <w:p w14:paraId="4D950DD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from nonparticipants in each province defined to be those not in, or before entry to, the participant cohort, n=NR</w:t>
            </w:r>
          </w:p>
        </w:tc>
        <w:tc>
          <w:tcPr>
            <w:tcW w:w="2551" w:type="dxa"/>
            <w:shd w:val="clear" w:color="auto" w:fill="auto"/>
          </w:tcPr>
          <w:p w14:paraId="6A4156E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Standardized mortality ratios (SMRs) by age at entry, including 40 to 49 years</w:t>
            </w:r>
          </w:p>
        </w:tc>
      </w:tr>
      <w:tr w:rsidR="00902FE0" w:rsidRPr="005369EC" w14:paraId="30380DFE"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66E33AA3" w14:textId="4CC4106A" w:rsidR="00902FE0" w:rsidRPr="005369EC" w:rsidRDefault="00902FE0">
            <w:pPr>
              <w:rPr>
                <w:rFonts w:cs="Arial"/>
                <w:b w:val="0"/>
                <w:bCs w:val="0"/>
                <w:sz w:val="18"/>
                <w:szCs w:val="18"/>
              </w:rPr>
            </w:pPr>
            <w:r w:rsidRPr="005369EC">
              <w:rPr>
                <w:rFonts w:cs="Arial"/>
                <w:sz w:val="18"/>
                <w:szCs w:val="18"/>
              </w:rPr>
              <w:t>Richman 2023</w:t>
            </w:r>
            <w:r w:rsidRPr="005369EC">
              <w:rPr>
                <w:rFonts w:cs="Arial"/>
                <w:sz w:val="18"/>
                <w:szCs w:val="18"/>
              </w:rPr>
              <w:fldChar w:fldCharType="begin"/>
            </w:r>
            <w:r w:rsidR="00641FAE">
              <w:rPr>
                <w:rFonts w:cs="Arial"/>
                <w:sz w:val="18"/>
                <w:szCs w:val="18"/>
              </w:rPr>
              <w:instrText xml:space="preserve"> ADDIN ZOTERO_ITEM CSL_CITATION {"citationID":"mvCky0ss","properties":{"formattedCitation":"\\super 45\\nosupersub{}","plainCitation":"45","noteIndex":0},"citationItems":[{"id":23669,"uris":["http://zotero.org/groups/2603983/items/KDP33N8V"],"itemData":{"id":23669,"type":"article-journal","container-title":"Annals of Internal Medicine","DOI":"10.7326/M23-0133","ISSN":"0003-4819","issue":"9","journalAbbreviation":"Ann Intern Med","note":"publisher: American College of Physicians","page":"1172-1180","source":"acpjournals.org (Atypon)","title":"Estimating Breast Cancer Overdiagnosis After Screening Mammography Among Older Women in the United States","volume":"176","author":[{"family":"Richman","given":"Ilana B."},{"family":"Long","given":"Jessica B."},{"family":"Soulos","given":"Pamela R."},{"family":"Wang","given":"Shi-Yi"},{"family":"Gross","given":"Cary P."}],"issued":{"date-parts":[["2023",9,19]]}}}],"schema":"https://github.com/citation-style-language/schema/raw/master/csl-citation.json"}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45</w:t>
            </w:r>
            <w:r w:rsidRPr="005369EC">
              <w:rPr>
                <w:rFonts w:cs="Arial"/>
                <w:sz w:val="18"/>
                <w:szCs w:val="18"/>
              </w:rPr>
              <w:fldChar w:fldCharType="end"/>
            </w:r>
            <w:r w:rsidRPr="005369EC">
              <w:rPr>
                <w:rFonts w:cs="Arial"/>
                <w:sz w:val="18"/>
                <w:szCs w:val="18"/>
              </w:rPr>
              <w:t>, United States</w:t>
            </w:r>
          </w:p>
          <w:p w14:paraId="364D7D18" w14:textId="77777777" w:rsidR="00902FE0" w:rsidRPr="005369EC" w:rsidRDefault="00902FE0">
            <w:pPr>
              <w:rPr>
                <w:rFonts w:cs="Arial"/>
                <w:b w:val="0"/>
                <w:bCs w:val="0"/>
                <w:sz w:val="18"/>
                <w:szCs w:val="18"/>
              </w:rPr>
            </w:pPr>
          </w:p>
          <w:p w14:paraId="55C4E18D" w14:textId="77777777" w:rsidR="00902FE0" w:rsidRPr="005369EC" w:rsidRDefault="00902FE0">
            <w:pPr>
              <w:rPr>
                <w:rFonts w:cs="Arial"/>
                <w:b w:val="0"/>
                <w:bCs w:val="0"/>
                <w:sz w:val="18"/>
                <w:szCs w:val="18"/>
              </w:rPr>
            </w:pPr>
            <w:r w:rsidRPr="005369EC">
              <w:rPr>
                <w:rFonts w:cs="Arial"/>
                <w:sz w:val="18"/>
                <w:szCs w:val="18"/>
              </w:rPr>
              <w:t>Screening Program/Database:</w:t>
            </w:r>
          </w:p>
          <w:p w14:paraId="7D0DC446" w14:textId="77777777" w:rsidR="00902FE0" w:rsidRPr="005369EC" w:rsidRDefault="00902FE0">
            <w:pPr>
              <w:rPr>
                <w:rFonts w:cs="Arial"/>
                <w:sz w:val="18"/>
                <w:szCs w:val="18"/>
              </w:rPr>
            </w:pPr>
            <w:r w:rsidRPr="005369EC">
              <w:rPr>
                <w:rFonts w:cs="Arial"/>
                <w:b w:val="0"/>
                <w:bCs w:val="0"/>
                <w:sz w:val="18"/>
                <w:szCs w:val="18"/>
              </w:rPr>
              <w:t>SEER (Surveillance, Epidemiology, and End Results)-Medicare registry</w:t>
            </w:r>
          </w:p>
          <w:p w14:paraId="142F9A68" w14:textId="77777777" w:rsidR="00902FE0" w:rsidRPr="005369EC" w:rsidRDefault="00902FE0">
            <w:pPr>
              <w:rPr>
                <w:rFonts w:cs="Arial"/>
                <w:b w:val="0"/>
                <w:bCs w:val="0"/>
                <w:sz w:val="18"/>
                <w:szCs w:val="18"/>
              </w:rPr>
            </w:pPr>
          </w:p>
        </w:tc>
        <w:tc>
          <w:tcPr>
            <w:tcW w:w="2970" w:type="dxa"/>
            <w:shd w:val="clear" w:color="auto" w:fill="auto"/>
          </w:tcPr>
          <w:p w14:paraId="01434DB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 xml:space="preserve">Participants: </w:t>
            </w:r>
            <w:r w:rsidRPr="005369EC">
              <w:rPr>
                <w:rFonts w:cs="Arial"/>
                <w:bCs/>
                <w:sz w:val="18"/>
                <w:szCs w:val="18"/>
              </w:rPr>
              <w:t xml:space="preserve">Study included women aged 70 years and older by January 1, 2003, had no breast cancer detected before 2002 screening mammogram and had Medicare fee-for-service insurance through 2005. </w:t>
            </w:r>
          </w:p>
          <w:p w14:paraId="0E0844D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6E458EC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Study design:</w:t>
            </w:r>
            <w:r w:rsidRPr="005369EC">
              <w:rPr>
                <w:rFonts w:cs="Arial"/>
                <w:bCs/>
                <w:sz w:val="18"/>
                <w:szCs w:val="18"/>
              </w:rPr>
              <w:t xml:space="preserve"> Cohort</w:t>
            </w:r>
          </w:p>
          <w:p w14:paraId="7D84114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4E976E8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 xml:space="preserve">Follow-up: </w:t>
            </w:r>
            <w:r w:rsidRPr="005369EC">
              <w:rPr>
                <w:rFonts w:cs="Arial"/>
                <w:sz w:val="18"/>
                <w:szCs w:val="18"/>
              </w:rPr>
              <w:t xml:space="preserve">Median 13.7 years (IQR, 9.2 to 14.4 years) among women aged 70 to 74 years, </w:t>
            </w:r>
          </w:p>
          <w:p w14:paraId="2278825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10 years (IQR, 5.8 to 13.9 years) for women aged 75 to 84 years,</w:t>
            </w:r>
          </w:p>
          <w:p w14:paraId="042C43A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Cs/>
                <w:sz w:val="18"/>
                <w:szCs w:val="18"/>
              </w:rPr>
              <w:t>5.7 years (IQR, 3.1 to 9.1 years) for women 85 years and older</w:t>
            </w:r>
          </w:p>
        </w:tc>
        <w:tc>
          <w:tcPr>
            <w:tcW w:w="3330" w:type="dxa"/>
            <w:shd w:val="clear" w:color="auto" w:fill="auto"/>
          </w:tcPr>
          <w:p w14:paraId="312B480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n=44,485</w:t>
            </w:r>
          </w:p>
          <w:p w14:paraId="6477653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5373216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Type of mammography: Study adapted a validated algorithm that distinguishes screening mammograms from diagnostic mammograms based on </w:t>
            </w:r>
            <w:r w:rsidRPr="005369EC">
              <w:rPr>
                <w:rFonts w:cs="Arial"/>
                <w:color w:val="000000"/>
                <w:sz w:val="18"/>
                <w:szCs w:val="18"/>
              </w:rPr>
              <w:t>Current Procedural Terminology</w:t>
            </w:r>
            <w:r w:rsidRPr="005369EC">
              <w:rPr>
                <w:rFonts w:cs="Arial"/>
                <w:sz w:val="18"/>
                <w:szCs w:val="18"/>
              </w:rPr>
              <w:t xml:space="preserve"> (CPT) and </w:t>
            </w:r>
            <w:r w:rsidRPr="005369EC">
              <w:rPr>
                <w:rFonts w:cs="Arial"/>
                <w:color w:val="000000"/>
                <w:sz w:val="18"/>
                <w:szCs w:val="18"/>
              </w:rPr>
              <w:t>Healthcare Common Procedure Coding System</w:t>
            </w:r>
            <w:r w:rsidRPr="005369EC">
              <w:rPr>
                <w:rFonts w:cs="Arial"/>
                <w:sz w:val="18"/>
                <w:szCs w:val="18"/>
              </w:rPr>
              <w:t xml:space="preserve"> (HCPCS) codes.</w:t>
            </w:r>
          </w:p>
          <w:p w14:paraId="02D4991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31022E8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NR</w:t>
            </w:r>
          </w:p>
        </w:tc>
        <w:tc>
          <w:tcPr>
            <w:tcW w:w="2829" w:type="dxa"/>
            <w:shd w:val="clear" w:color="auto" w:fill="auto"/>
          </w:tcPr>
          <w:p w14:paraId="3BBF876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n=10,150</w:t>
            </w:r>
          </w:p>
          <w:p w14:paraId="3DB93D4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06717B2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Women who did not have a screening mammogram in three years after their 2002 mammogram were included in the non-screening group. </w:t>
            </w:r>
          </w:p>
        </w:tc>
        <w:tc>
          <w:tcPr>
            <w:tcW w:w="2551" w:type="dxa"/>
            <w:shd w:val="clear" w:color="auto" w:fill="auto"/>
          </w:tcPr>
          <w:p w14:paraId="4A8D77C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Overdiagnosis</w:t>
            </w:r>
          </w:p>
        </w:tc>
      </w:tr>
      <w:tr w:rsidR="00902FE0" w:rsidRPr="005369EC" w14:paraId="314A3657"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717D8BCF" w14:textId="77777777" w:rsidR="00902FE0" w:rsidRPr="005369EC" w:rsidRDefault="00902FE0">
            <w:pPr>
              <w:rPr>
                <w:rFonts w:cs="Arial"/>
                <w:b w:val="0"/>
                <w:bCs w:val="0"/>
                <w:sz w:val="18"/>
                <w:szCs w:val="18"/>
              </w:rPr>
            </w:pPr>
            <w:r w:rsidRPr="005369EC">
              <w:rPr>
                <w:rFonts w:cs="Arial"/>
                <w:sz w:val="18"/>
                <w:szCs w:val="18"/>
              </w:rPr>
              <w:t>Garcia-Albeniz 2020</w:t>
            </w:r>
            <w:r w:rsidRPr="005369EC">
              <w:rPr>
                <w:rFonts w:cs="Arial"/>
                <w:sz w:val="18"/>
                <w:szCs w:val="18"/>
              </w:rPr>
              <w:fldChar w:fldCharType="begin"/>
            </w:r>
            <w:r>
              <w:rPr>
                <w:rFonts w:cs="Arial"/>
                <w:sz w:val="18"/>
                <w:szCs w:val="18"/>
              </w:rPr>
              <w:instrText xml:space="preserve"> ADDIN ZOTERO_ITEM CSL_CITATION {"citationID":"vzzsFyPy","properties":{"formattedCitation":"\\super 19\\nosupersub{}","plainCitation":"19","noteIndex":0},"citationItems":[{"id":23301,"uris":["http://zotero.org/groups/2603983/items/VGXDNP4Y"],"itemData":{"id":23301,"type":"article-journal","abstract":"Background: Randomized trials have shown that initiating breast cancer screening between ages 50 and 69 years and continuing it for 10 years decreases breast cancer mortality. However, no trials have studied whether or when women can safely stop screening mammography. An estimated 52% of women aged 75 years or older undergo screening mammography in the United States., Objective: To estimate the effect of breast cancer screening on breast cancer mortality in Medicare beneficiaries aged 70 to 84 years., Design: Large-scale, population-based, observational study of 2 screening strategies: continuing annual mammography, and stopping screening., Setting: U.S. Medicare program, 2000 to 2008., Participants: 1 058 013 beneficiaries aged 70 to 84 years who had a life expectancy of at least 10 years, had no previous breast cancer diagnosis, and underwent screening mammography., Measurements: Eight-year breast cancer mortality, incidence, and treatments, plus the positive predictive value of screening mammography by age group., Results: In women aged 70 to 74 years, the estimated difference in 8-year risk for breast cancer death between continuing and stopping screening was -1.0 (95% CI, -2.3 to 0.1) death per 1000 women (hazard ratio, 0.78 [CI, 0.63 to 0.95]) (a negative risk difference favors continuing). In those aged 75 to 84 years, the corresponding risk difference was 0.07 (CI, -0.93 to 1.3) death per 1000 women (hazard ratio, 1.00 [CI, 0.83 to 1.19])., Limitations: The available Medicare data permit only 8 years of follow-up after screening. As with any study using observational data, the estimates could be affected by residual confounding., Conclusion: Continuing annual breast cancer screening past age 75 years did not result in substantial reductions in 8-year breast cancer mortality compared with stopping screening., Primary Funding Source: National Institutes of Health.","archive":"Ovid MEDLINE(R) &lt;2020&gt;","collection-title":"Comment in: Ann Intern Med. 2020 Aug 4;173(3):247 PMID: 32745444 [https://www.ncbi.nlm.nih.gov/pubmed/32745444] Comment in: Ann Intern Med. 2020 Aug 4;173(3):245-246 PMID: 32745448 [https://www.ncbi.nlm.nih.gov/pubmed/32745448] Comment in: Ann Intern Med. 2020 Aug 4;173(3):246-247 PMID: 32745451 [https://www.ncbi.nlm.nih.gov/pubmed/32745451] Comment in: AJR Am J Roentgenol. 2021 Mar;216(3):583 PMID: 32755195 [https://www.ncbi.nlm.nih.gov/pubmed/32755195]","container-title":"Annals of internal medicine","DOI":"10.7326/M18-1199","ISSN":"1539-3704 0003-4819","issue":"6","note":"section: Garcia-Albeniz, Xabier. Harvard T.H. Chan School of Public Health and Massachusetts General Hospital, Boston, Massachusetts, and RTI Health Solutions, Barcelona, Spain (X.G.). Hernan, Miguel A. Harvard T.H. Chan School of Public Health and Harvard-MIT Division of Health Sciences and Technology, Boston, Massachusetts (M.A.H.). Logan, Roger W. Harvard T.H. Chan School of Public Health, Boston, Massachusetts (R.W.L.). Price, Mary. Massachusetts General Hospital, Boston, Massachusetts (M.P., K.A.). Armstrong, Katrina. Massachusetts General Hospital, Boston, Massachusetts (M.P., K.A.). Hsu, John. Massachusetts General Hospital and Harvard Medical School, Boston, Massachusetts (J.H.).","page":"381-389","title":"Continuation of Annual Screening Mammography and Breast Cancer Mortality in Women Older Than 70 Years","volume":"172","author":[{"family":"Garcia-Albeniz","given":"Xabier"},{"family":"Hernan","given":"Miguel A."},{"family":"Logan","given":"Roger W."},{"family":"Price","given":"Mary"},{"family":"Armstrong","given":"Katrina"},{"family":"Hsu","given":"John"}],"issued":{"date-parts":[["2020"]]}}}],"schema":"https://github.com/citation-style-language/schema/raw/master/csl-citation.json"} </w:instrText>
            </w:r>
            <w:r w:rsidRPr="005369EC">
              <w:rPr>
                <w:rFonts w:cs="Arial"/>
                <w:sz w:val="18"/>
                <w:szCs w:val="18"/>
              </w:rPr>
              <w:fldChar w:fldCharType="separate"/>
            </w:r>
            <w:r w:rsidRPr="004D6758">
              <w:rPr>
                <w:rFonts w:cs="Arial"/>
                <w:sz w:val="18"/>
                <w:vertAlign w:val="superscript"/>
              </w:rPr>
              <w:t>19</w:t>
            </w:r>
            <w:r w:rsidRPr="005369EC">
              <w:rPr>
                <w:rFonts w:cs="Arial"/>
                <w:sz w:val="18"/>
                <w:szCs w:val="18"/>
              </w:rPr>
              <w:fldChar w:fldCharType="end"/>
            </w:r>
            <w:r w:rsidRPr="005369EC">
              <w:rPr>
                <w:rFonts w:cs="Arial"/>
                <w:sz w:val="18"/>
                <w:szCs w:val="18"/>
              </w:rPr>
              <w:t>, United States</w:t>
            </w:r>
          </w:p>
          <w:p w14:paraId="7869696D" w14:textId="77777777" w:rsidR="00902FE0" w:rsidRPr="005369EC" w:rsidRDefault="00902FE0">
            <w:pPr>
              <w:rPr>
                <w:rFonts w:cs="Arial"/>
                <w:b w:val="0"/>
                <w:bCs w:val="0"/>
                <w:sz w:val="18"/>
                <w:szCs w:val="18"/>
              </w:rPr>
            </w:pPr>
          </w:p>
          <w:p w14:paraId="7EFE63B8" w14:textId="77777777" w:rsidR="00902FE0" w:rsidRPr="005369EC" w:rsidRDefault="00902FE0">
            <w:pPr>
              <w:rPr>
                <w:rFonts w:cs="Arial"/>
                <w:b w:val="0"/>
                <w:bCs w:val="0"/>
                <w:sz w:val="18"/>
                <w:szCs w:val="18"/>
              </w:rPr>
            </w:pPr>
            <w:r w:rsidRPr="005369EC">
              <w:rPr>
                <w:rFonts w:cs="Arial"/>
                <w:sz w:val="18"/>
                <w:szCs w:val="18"/>
              </w:rPr>
              <w:t xml:space="preserve">Screening program/Database: </w:t>
            </w:r>
            <w:r w:rsidRPr="005369EC">
              <w:rPr>
                <w:rFonts w:cs="Arial"/>
                <w:b w:val="0"/>
                <w:bCs w:val="0"/>
                <w:sz w:val="18"/>
                <w:szCs w:val="18"/>
              </w:rPr>
              <w:t>Medicare Data</w:t>
            </w:r>
          </w:p>
          <w:p w14:paraId="0044840E" w14:textId="77777777" w:rsidR="00902FE0" w:rsidRPr="005369EC" w:rsidRDefault="00902FE0">
            <w:pPr>
              <w:rPr>
                <w:rFonts w:cs="Arial"/>
                <w:b w:val="0"/>
                <w:bCs w:val="0"/>
                <w:sz w:val="18"/>
                <w:szCs w:val="18"/>
              </w:rPr>
            </w:pPr>
          </w:p>
          <w:p w14:paraId="5F8ACA73" w14:textId="77777777" w:rsidR="00902FE0" w:rsidRPr="005369EC" w:rsidRDefault="00902FE0">
            <w:pPr>
              <w:rPr>
                <w:rFonts w:cs="Arial"/>
                <w:b w:val="0"/>
                <w:bCs w:val="0"/>
                <w:sz w:val="18"/>
                <w:szCs w:val="18"/>
              </w:rPr>
            </w:pPr>
          </w:p>
          <w:p w14:paraId="6A8594EA" w14:textId="77777777" w:rsidR="00902FE0" w:rsidRPr="005369EC" w:rsidRDefault="00902FE0">
            <w:pPr>
              <w:rPr>
                <w:rFonts w:cs="Arial"/>
                <w:sz w:val="18"/>
                <w:szCs w:val="18"/>
              </w:rPr>
            </w:pPr>
          </w:p>
        </w:tc>
        <w:tc>
          <w:tcPr>
            <w:tcW w:w="2970" w:type="dxa"/>
            <w:shd w:val="clear" w:color="auto" w:fill="auto"/>
          </w:tcPr>
          <w:p w14:paraId="21AEB5E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5369EC">
              <w:rPr>
                <w:rFonts w:cs="Arial"/>
                <w:b/>
                <w:sz w:val="18"/>
                <w:szCs w:val="18"/>
              </w:rPr>
              <w:t xml:space="preserve">Participants: </w:t>
            </w:r>
            <w:r w:rsidRPr="005369EC">
              <w:rPr>
                <w:rFonts w:cs="Arial"/>
                <w:bCs/>
                <w:sz w:val="18"/>
                <w:szCs w:val="18"/>
              </w:rPr>
              <w:t xml:space="preserve">Women aged 70-84 years who had a life expectancy of at least 10 years, had no previous breast cancer diagnosis, and underwent screening mammography. Women were US </w:t>
            </w:r>
            <w:r w:rsidRPr="005369EC">
              <w:rPr>
                <w:rFonts w:cs="Arial"/>
                <w:color w:val="000000"/>
                <w:sz w:val="18"/>
                <w:szCs w:val="18"/>
                <w:shd w:val="clear" w:color="auto" w:fill="FFFFFF"/>
              </w:rPr>
              <w:t>Medicare enrollees between 1999 and 2008 who have screening mammography the day they enter the trial.</w:t>
            </w:r>
          </w:p>
          <w:p w14:paraId="4684C05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p>
          <w:p w14:paraId="6DD3EBF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5369EC">
              <w:rPr>
                <w:rFonts w:cs="Arial"/>
                <w:b/>
                <w:sz w:val="18"/>
                <w:szCs w:val="18"/>
              </w:rPr>
              <w:lastRenderedPageBreak/>
              <w:t>Study design:</w:t>
            </w:r>
            <w:r w:rsidRPr="005369EC">
              <w:rPr>
                <w:rFonts w:cs="Arial"/>
                <w:bCs/>
                <w:sz w:val="18"/>
                <w:szCs w:val="18"/>
              </w:rPr>
              <w:t xml:space="preserve"> Population-based cohort study</w:t>
            </w:r>
          </w:p>
          <w:p w14:paraId="7610A0E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p>
          <w:p w14:paraId="76F971B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 xml:space="preserve">Follow-up: </w:t>
            </w:r>
            <w:r w:rsidRPr="005369EC">
              <w:rPr>
                <w:rFonts w:cs="Arial"/>
                <w:bCs/>
                <w:sz w:val="18"/>
                <w:szCs w:val="18"/>
              </w:rPr>
              <w:t>8 years</w:t>
            </w:r>
          </w:p>
          <w:p w14:paraId="5A8B80E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tc>
        <w:tc>
          <w:tcPr>
            <w:tcW w:w="3330" w:type="dxa"/>
            <w:shd w:val="clear" w:color="auto" w:fill="auto"/>
          </w:tcPr>
          <w:p w14:paraId="34DDADA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5369EC">
              <w:rPr>
                <w:rFonts w:cs="Arial"/>
                <w:color w:val="000000"/>
                <w:sz w:val="18"/>
                <w:szCs w:val="18"/>
              </w:rPr>
              <w:lastRenderedPageBreak/>
              <w:t>N=</w:t>
            </w:r>
            <w:r w:rsidRPr="005369EC">
              <w:rPr>
                <w:rFonts w:cs="Arial"/>
                <w:sz w:val="18"/>
                <w:szCs w:val="18"/>
              </w:rPr>
              <w:t xml:space="preserve"> </w:t>
            </w:r>
            <w:r w:rsidRPr="005369EC">
              <w:rPr>
                <w:rFonts w:cs="Arial"/>
                <w:color w:val="000000"/>
                <w:sz w:val="18"/>
                <w:szCs w:val="18"/>
              </w:rPr>
              <w:t>264,274</w:t>
            </w:r>
          </w:p>
          <w:p w14:paraId="375CE52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p w14:paraId="01CF9CB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5369EC">
              <w:rPr>
                <w:rFonts w:cs="Arial"/>
                <w:color w:val="000000"/>
                <w:sz w:val="18"/>
                <w:szCs w:val="18"/>
              </w:rPr>
              <w:t>"Continue screening" strategy</w:t>
            </w:r>
          </w:p>
          <w:p w14:paraId="14BC4EB6"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(Women continue annual screening</w:t>
            </w:r>
          </w:p>
          <w:p w14:paraId="1724460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mammography (with a 3-month grace period and are excused from further screening after a breast cancer diagnosis)</w:t>
            </w:r>
          </w:p>
        </w:tc>
        <w:tc>
          <w:tcPr>
            <w:tcW w:w="2829" w:type="dxa"/>
            <w:shd w:val="clear" w:color="auto" w:fill="auto"/>
          </w:tcPr>
          <w:p w14:paraId="659E737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5369EC">
              <w:rPr>
                <w:rFonts w:cs="Arial"/>
                <w:color w:val="000000"/>
                <w:sz w:val="18"/>
                <w:szCs w:val="18"/>
              </w:rPr>
              <w:t>n=</w:t>
            </w:r>
            <w:r w:rsidRPr="005369EC">
              <w:rPr>
                <w:rFonts w:cs="Arial"/>
                <w:sz w:val="18"/>
                <w:szCs w:val="18"/>
              </w:rPr>
              <w:t xml:space="preserve"> </w:t>
            </w:r>
            <w:r w:rsidRPr="005369EC">
              <w:rPr>
                <w:rFonts w:cs="Arial"/>
                <w:color w:val="000000"/>
                <w:sz w:val="18"/>
                <w:szCs w:val="18"/>
              </w:rPr>
              <w:t>264,274</w:t>
            </w:r>
          </w:p>
          <w:p w14:paraId="0ABFC98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p w14:paraId="7AA26C0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5369EC">
              <w:rPr>
                <w:rFonts w:cs="Arial"/>
                <w:color w:val="000000"/>
                <w:sz w:val="18"/>
                <w:szCs w:val="18"/>
              </w:rPr>
              <w:t>"Stop screening" strategy</w:t>
            </w:r>
          </w:p>
          <w:p w14:paraId="4417F0C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(women do not have further screening after baseline)</w:t>
            </w:r>
          </w:p>
        </w:tc>
        <w:tc>
          <w:tcPr>
            <w:tcW w:w="2551" w:type="dxa"/>
            <w:shd w:val="clear" w:color="auto" w:fill="auto"/>
          </w:tcPr>
          <w:p w14:paraId="657E172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BC mortality, treatment-related morbidity, and overdiagnosis</w:t>
            </w:r>
          </w:p>
        </w:tc>
      </w:tr>
      <w:tr w:rsidR="00902FE0" w:rsidRPr="005369EC" w14:paraId="60F72008"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071369EC" w14:textId="77777777" w:rsidR="00902FE0" w:rsidRPr="005369EC" w:rsidRDefault="00902FE0">
            <w:pPr>
              <w:rPr>
                <w:rFonts w:cs="Arial"/>
                <w:b w:val="0"/>
                <w:bCs w:val="0"/>
                <w:sz w:val="18"/>
                <w:szCs w:val="18"/>
              </w:rPr>
            </w:pPr>
            <w:r w:rsidRPr="005369EC">
              <w:rPr>
                <w:rFonts w:cs="Arial"/>
                <w:sz w:val="18"/>
                <w:szCs w:val="18"/>
              </w:rPr>
              <w:t>Wilkinson 2023</w:t>
            </w:r>
            <w:r w:rsidRPr="005369EC">
              <w:rPr>
                <w:rFonts w:cs="Arial"/>
                <w:sz w:val="18"/>
                <w:szCs w:val="18"/>
              </w:rPr>
              <w:fldChar w:fldCharType="begin"/>
            </w:r>
            <w:r>
              <w:rPr>
                <w:rFonts w:cs="Arial"/>
                <w:sz w:val="18"/>
                <w:szCs w:val="18"/>
              </w:rPr>
              <w:instrText xml:space="preserve"> ADDIN ZOTERO_ITEM CSL_CITATION {"citationID":"y5WlROKD","properties":{"formattedCitation":"\\super 30\\nosupersub{}","plainCitation":"30","noteIndex":0},"citationItems":[{"id":23668,"uris":["http://zotero.org/groups/2603983/items/NBBJ245V"],"itemData":{"id":23668,"type":"article-journal","abstract":"PURPOSE: In Canada, some provincial/territorial mammography screening programs include women age 40-49 years, whereas others do not. This study examines the impact of this dichotomy on the 10-year breast cancer (BC) net survival (NS) among women age 40-49 years and 50-59 years at diagnosis.\nMETHODS: Using the Canadian Cancer Registry data record linked to death information, we evaluated the cohort of Canadian women age 40-49 years and 50-59 years diagnosed with BC from 2002 to 2007. We compared 10-year NS estimates in the jurisdictions with organized screening programs that included women age 40-49 years, designated as screeners (Northwest Territories, British Columbia, Alberta, Nova Scotia, and Prince Edward Island), with comparator programs that did not (Yukon, Manitoba, Saskatchewan, Ontario, Quebec, New Brunswick, and Newfoundland and Labrador).\nRESULTS: BC was the primary cause of 10-year mortality in women age 40-49 years diagnosed with BC (90.7% of deaths). Among these women, the 10-year NS for screeners (84.8%; 95% CI, 83.8 to 85.8) was 1.9 percentage points (pp) higher than that for comparators (82.9%; 95% CI, 82.3 to 83.5; P = .001). The difference in favor of screeners was significant among women age 45-49 years (2.6 pp; P = .001) but not among women age 40-44 years (0.9 pp; P = .328). Similarly, the incidence-based BC mortality rate was significantly lower in screener jurisdictions among women age 40-49 years and 45-49 years, but not for 40-44 years. Provincial/territorial NS increased significantly with higher mammography screening participation (P = .003). The BC incidence rate was virtually identical in screener and comparator jurisdictions among women age 40-49 years (P = .976) but was significantly higher for comparators among women age 50-59 years (P &lt; .001).\nCONCLUSION: Screening programs that included women in their 40s were associated with a significantly higher BC 10-year NS in women age 40-49 years, but not an increased rate of BC diagnosis. These results may inform screening guidelines for women age 40-49 years.","container-title":"Journal of Clinical Oncology: Official Journal of the American Society of Clinical Oncology","DOI":"10.1200/JCO.23.00348","ISSN":"1527-7755","issue":"29","journalAbbreviation":"J Clin Oncol","language":"eng","note":"PMID: 37540825\nPMCID: PMC10564321","page":"4669-4677","source":"PubMed","title":"Impact of Breast Cancer Screening on 10-Year Net Survival in Canadian Women Age 40-49 Years","volume":"41","author":[{"family":"Wilkinson","given":"Anna N."},{"family":"Ellison","given":"Larry F."},{"family":"Billette","given":"Jean-Michel"},{"family":"Seely","given":"Jean M."}],"issued":{"date-parts":[["2023",10,10]]}}}],"schema":"https://github.com/citation-style-language/schema/raw/master/csl-citation.json"} </w:instrText>
            </w:r>
            <w:r w:rsidRPr="005369EC">
              <w:rPr>
                <w:rFonts w:cs="Arial"/>
                <w:sz w:val="18"/>
                <w:szCs w:val="18"/>
              </w:rPr>
              <w:fldChar w:fldCharType="separate"/>
            </w:r>
            <w:r w:rsidRPr="00E602CC">
              <w:rPr>
                <w:rFonts w:cs="Arial"/>
                <w:sz w:val="18"/>
                <w:vertAlign w:val="superscript"/>
              </w:rPr>
              <w:t>30</w:t>
            </w:r>
            <w:r w:rsidRPr="005369EC">
              <w:rPr>
                <w:rFonts w:cs="Arial"/>
                <w:sz w:val="18"/>
                <w:szCs w:val="18"/>
              </w:rPr>
              <w:fldChar w:fldCharType="end"/>
            </w:r>
            <w:r w:rsidRPr="005369EC">
              <w:rPr>
                <w:rFonts w:cs="Arial"/>
                <w:sz w:val="18"/>
                <w:szCs w:val="18"/>
              </w:rPr>
              <w:t>, Canada</w:t>
            </w:r>
          </w:p>
          <w:p w14:paraId="0ED32CB3" w14:textId="77777777" w:rsidR="00902FE0" w:rsidRPr="005369EC" w:rsidRDefault="00902FE0">
            <w:pPr>
              <w:rPr>
                <w:rFonts w:cs="Arial"/>
                <w:b w:val="0"/>
                <w:bCs w:val="0"/>
                <w:sz w:val="18"/>
                <w:szCs w:val="18"/>
              </w:rPr>
            </w:pPr>
          </w:p>
          <w:p w14:paraId="566677B6" w14:textId="77777777" w:rsidR="00902FE0" w:rsidRPr="005369EC" w:rsidRDefault="00902FE0">
            <w:pPr>
              <w:rPr>
                <w:rFonts w:cs="Arial"/>
                <w:b w:val="0"/>
                <w:bCs w:val="0"/>
                <w:sz w:val="18"/>
                <w:szCs w:val="18"/>
              </w:rPr>
            </w:pPr>
            <w:r w:rsidRPr="005369EC">
              <w:rPr>
                <w:rFonts w:cs="Arial"/>
                <w:sz w:val="18"/>
                <w:szCs w:val="18"/>
              </w:rPr>
              <w:t>Screening program/Database:</w:t>
            </w:r>
          </w:p>
          <w:p w14:paraId="340B7329" w14:textId="77777777" w:rsidR="00902FE0" w:rsidRPr="005369EC" w:rsidRDefault="00902FE0">
            <w:pPr>
              <w:rPr>
                <w:rFonts w:cs="Arial"/>
                <w:b w:val="0"/>
                <w:bCs w:val="0"/>
                <w:sz w:val="18"/>
                <w:szCs w:val="18"/>
              </w:rPr>
            </w:pPr>
            <w:r w:rsidRPr="005369EC">
              <w:rPr>
                <w:rFonts w:cs="Arial"/>
                <w:b w:val="0"/>
                <w:bCs w:val="0"/>
                <w:sz w:val="18"/>
                <w:szCs w:val="18"/>
              </w:rPr>
              <w:t>Canadian Community Health Survey (CCHS), Canadian Cancer Registry and population data from Statistics Canada</w:t>
            </w:r>
          </w:p>
          <w:p w14:paraId="364DB0E8" w14:textId="77777777" w:rsidR="00902FE0" w:rsidRPr="005369EC" w:rsidRDefault="00902FE0">
            <w:pPr>
              <w:rPr>
                <w:rFonts w:cs="Arial"/>
                <w:sz w:val="18"/>
                <w:szCs w:val="18"/>
              </w:rPr>
            </w:pPr>
          </w:p>
        </w:tc>
        <w:tc>
          <w:tcPr>
            <w:tcW w:w="2970" w:type="dxa"/>
            <w:shd w:val="clear" w:color="auto" w:fill="auto"/>
          </w:tcPr>
          <w:p w14:paraId="5D8872E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 xml:space="preserve">Participants: </w:t>
            </w:r>
            <w:r w:rsidRPr="005369EC">
              <w:rPr>
                <w:rFonts w:cs="Arial"/>
                <w:bCs/>
                <w:sz w:val="18"/>
                <w:szCs w:val="18"/>
              </w:rPr>
              <w:t>Women aged 40-49 years diagnosed with Breast Cancer between 2002 and 2007</w:t>
            </w:r>
          </w:p>
          <w:p w14:paraId="56AD9BE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5D41DFE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5369EC">
              <w:rPr>
                <w:rFonts w:cs="Arial"/>
                <w:b/>
                <w:sz w:val="18"/>
                <w:szCs w:val="18"/>
              </w:rPr>
              <w:t>Study design:</w:t>
            </w:r>
            <w:r w:rsidRPr="005369EC">
              <w:rPr>
                <w:rFonts w:cs="Arial"/>
                <w:bCs/>
                <w:sz w:val="18"/>
                <w:szCs w:val="18"/>
              </w:rPr>
              <w:t xml:space="preserve"> Population-based study </w:t>
            </w:r>
          </w:p>
          <w:p w14:paraId="4337809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Cs/>
                <w:sz w:val="18"/>
                <w:szCs w:val="18"/>
              </w:rPr>
            </w:pPr>
          </w:p>
          <w:p w14:paraId="434D6C1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 xml:space="preserve">Follow-up: </w:t>
            </w:r>
            <w:r w:rsidRPr="005369EC">
              <w:rPr>
                <w:rFonts w:cs="Arial"/>
                <w:bCs/>
                <w:sz w:val="18"/>
                <w:szCs w:val="18"/>
              </w:rPr>
              <w:t>10 years</w:t>
            </w:r>
          </w:p>
          <w:p w14:paraId="0C376CA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 xml:space="preserve">  </w:t>
            </w:r>
          </w:p>
        </w:tc>
        <w:tc>
          <w:tcPr>
            <w:tcW w:w="3330" w:type="dxa"/>
            <w:shd w:val="clear" w:color="auto" w:fill="auto"/>
          </w:tcPr>
          <w:p w14:paraId="4550A13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n=5,680 (breast cancer cases)</w:t>
            </w:r>
          </w:p>
          <w:p w14:paraId="414533D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6E3755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Number of screening intervals: NR </w:t>
            </w:r>
          </w:p>
          <w:p w14:paraId="2F18313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4E25CD5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Five jurisdictions with organized screening programs, including self-referral and annual recall, were designated as screeners: British Columbia, Alberta, Nova Scotia, Prince Edward Island, and the Northwest Territories.</w:t>
            </w:r>
          </w:p>
        </w:tc>
        <w:tc>
          <w:tcPr>
            <w:tcW w:w="2829" w:type="dxa"/>
            <w:shd w:val="clear" w:color="auto" w:fill="auto"/>
          </w:tcPr>
          <w:p w14:paraId="1B42ACA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n=15,408 (breast cancer cases)</w:t>
            </w:r>
          </w:p>
          <w:p w14:paraId="67E6C27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ABFE8E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Jurisdictions with no organized</w:t>
            </w:r>
          </w:p>
          <w:p w14:paraId="4F561E2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screening programs and only limited opportunistic screening (Newfoundland and Labrador, New Brunswick, Quebec, Ontario, Manitoba, Saskatchewan, and Yukon Territory)</w:t>
            </w:r>
          </w:p>
        </w:tc>
        <w:tc>
          <w:tcPr>
            <w:tcW w:w="2551" w:type="dxa"/>
            <w:shd w:val="clear" w:color="auto" w:fill="auto"/>
          </w:tcPr>
          <w:p w14:paraId="35CEFE1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Incidence-based BC mortality</w:t>
            </w:r>
          </w:p>
        </w:tc>
      </w:tr>
      <w:tr w:rsidR="00902FE0" w:rsidRPr="005369EC" w14:paraId="36A80579"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0394C507" w14:textId="77777777" w:rsidR="00902FE0" w:rsidRPr="005369EC" w:rsidRDefault="00902FE0">
            <w:pPr>
              <w:rPr>
                <w:rFonts w:cs="Arial"/>
                <w:b w:val="0"/>
                <w:bCs w:val="0"/>
                <w:sz w:val="18"/>
                <w:szCs w:val="18"/>
              </w:rPr>
            </w:pPr>
            <w:r w:rsidRPr="005369EC">
              <w:rPr>
                <w:rFonts w:cs="Arial"/>
                <w:sz w:val="18"/>
                <w:szCs w:val="18"/>
              </w:rPr>
              <w:t>Wilkinson 2022</w:t>
            </w:r>
            <w:r w:rsidRPr="005369EC">
              <w:rPr>
                <w:rFonts w:cs="Arial"/>
                <w:sz w:val="18"/>
                <w:szCs w:val="18"/>
              </w:rPr>
              <w:fldChar w:fldCharType="begin"/>
            </w:r>
            <w:r>
              <w:rPr>
                <w:rFonts w:cs="Arial"/>
                <w:sz w:val="18"/>
                <w:szCs w:val="18"/>
              </w:rPr>
              <w:instrText xml:space="preserve"> ADDIN ZOTERO_ITEM CSL_CITATION {"citationID":"dMorAbtL","properties":{"formattedCitation":"\\super 40\\nosupersub{}","plainCitation":"40","noteIndex":0},"citationItems":[{"id":23734,"uris":["http://zotero.org/groups/2603983/items/4BGQMEH3"],"itemData":{"id":23734,"type":"article-journal","container-title":"Current Oncology","issue":"8","note":"publisher: MDPI","page":"5627–5643","source":"Google Scholar","title":"The Impact of Organised Screening Programs on Breast Cancer Stage at Diagnosis for Canadian Women Aged 40–49 and 50–59","volume":"29","author":[{"family":"Wilkinson","given":"Anna N."},{"family":"Billette","given":"Jean-Michel"},{"family":"Ellison","given":"Larry F."},{"family":"Killip","given":"Michael A."},{"family":"Islam","given":"Nayaar"},{"family":"Seely","given":"Jean M."}],"issued":{"date-parts":[["2022"]]}}}],"schema":"https://github.com/citation-style-language/schema/raw/master/csl-citation.json"} </w:instrText>
            </w:r>
            <w:r w:rsidRPr="005369EC">
              <w:rPr>
                <w:rFonts w:cs="Arial"/>
                <w:sz w:val="18"/>
                <w:szCs w:val="18"/>
              </w:rPr>
              <w:fldChar w:fldCharType="separate"/>
            </w:r>
            <w:r w:rsidRPr="00DF4ACD">
              <w:rPr>
                <w:rFonts w:cs="Arial"/>
                <w:sz w:val="18"/>
                <w:vertAlign w:val="superscript"/>
              </w:rPr>
              <w:t>40</w:t>
            </w:r>
            <w:r w:rsidRPr="005369EC">
              <w:rPr>
                <w:rFonts w:cs="Arial"/>
                <w:sz w:val="18"/>
                <w:szCs w:val="18"/>
              </w:rPr>
              <w:fldChar w:fldCharType="end"/>
            </w:r>
            <w:r w:rsidRPr="005369EC">
              <w:rPr>
                <w:rFonts w:cs="Arial"/>
                <w:sz w:val="18"/>
                <w:szCs w:val="18"/>
              </w:rPr>
              <w:t>, Canada</w:t>
            </w:r>
          </w:p>
          <w:p w14:paraId="7D574327" w14:textId="77777777" w:rsidR="00902FE0" w:rsidRPr="005369EC" w:rsidRDefault="00902FE0">
            <w:pPr>
              <w:rPr>
                <w:rFonts w:cs="Arial"/>
                <w:b w:val="0"/>
                <w:bCs w:val="0"/>
                <w:sz w:val="18"/>
                <w:szCs w:val="18"/>
              </w:rPr>
            </w:pPr>
          </w:p>
          <w:p w14:paraId="17B8366B" w14:textId="77777777" w:rsidR="00902FE0" w:rsidRPr="005369EC" w:rsidRDefault="00902FE0">
            <w:pPr>
              <w:rPr>
                <w:rFonts w:cs="Arial"/>
                <w:b w:val="0"/>
                <w:bCs w:val="0"/>
                <w:sz w:val="18"/>
                <w:szCs w:val="18"/>
              </w:rPr>
            </w:pPr>
            <w:r w:rsidRPr="005369EC">
              <w:rPr>
                <w:rFonts w:cs="Arial"/>
                <w:sz w:val="18"/>
                <w:szCs w:val="18"/>
              </w:rPr>
              <w:t xml:space="preserve">Screening Program/Database: </w:t>
            </w:r>
            <w:r w:rsidRPr="005369EC">
              <w:rPr>
                <w:rFonts w:cs="Arial"/>
                <w:b w:val="0"/>
                <w:bCs w:val="0"/>
                <w:sz w:val="18"/>
                <w:szCs w:val="18"/>
              </w:rPr>
              <w:t>Canadian Community Health Survey (CCHS), Canadian Cancer Registry and population data from Statistics Canada</w:t>
            </w:r>
          </w:p>
          <w:p w14:paraId="110C551B" w14:textId="77777777" w:rsidR="00902FE0" w:rsidRPr="005369EC" w:rsidRDefault="00902FE0">
            <w:pPr>
              <w:rPr>
                <w:rFonts w:cs="Arial"/>
                <w:sz w:val="18"/>
                <w:szCs w:val="18"/>
              </w:rPr>
            </w:pPr>
          </w:p>
        </w:tc>
        <w:tc>
          <w:tcPr>
            <w:tcW w:w="2970" w:type="dxa"/>
            <w:shd w:val="clear" w:color="auto" w:fill="auto"/>
          </w:tcPr>
          <w:p w14:paraId="2129A30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5369EC">
              <w:rPr>
                <w:rFonts w:cs="Arial"/>
                <w:b/>
                <w:sz w:val="18"/>
                <w:szCs w:val="18"/>
              </w:rPr>
              <w:t xml:space="preserve">Participants: </w:t>
            </w:r>
            <w:r w:rsidRPr="005369EC">
              <w:rPr>
                <w:rFonts w:cs="Arial"/>
                <w:bCs/>
                <w:sz w:val="18"/>
                <w:szCs w:val="18"/>
              </w:rPr>
              <w:t>Women aged 40-49 and 50-59 years diagnosed with invasive breast cancer between 2010 and 2017</w:t>
            </w:r>
          </w:p>
          <w:p w14:paraId="55613D6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p>
          <w:p w14:paraId="0E7D9926"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5369EC">
              <w:rPr>
                <w:rFonts w:cs="Arial"/>
                <w:b/>
                <w:sz w:val="18"/>
                <w:szCs w:val="18"/>
              </w:rPr>
              <w:t>Study design:</w:t>
            </w:r>
            <w:r w:rsidRPr="005369EC">
              <w:rPr>
                <w:rFonts w:cs="Arial"/>
                <w:bCs/>
                <w:sz w:val="18"/>
                <w:szCs w:val="18"/>
              </w:rPr>
              <w:t xml:space="preserve"> Population-based study </w:t>
            </w:r>
          </w:p>
          <w:p w14:paraId="0368FC8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Cs/>
                <w:sz w:val="18"/>
                <w:szCs w:val="18"/>
              </w:rPr>
            </w:pPr>
          </w:p>
          <w:p w14:paraId="6DACA9F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 xml:space="preserve">Follow-up: </w:t>
            </w:r>
            <w:r w:rsidRPr="005369EC">
              <w:rPr>
                <w:rFonts w:cs="Arial"/>
                <w:bCs/>
                <w:sz w:val="18"/>
                <w:szCs w:val="18"/>
              </w:rPr>
              <w:t>unclear</w:t>
            </w:r>
          </w:p>
          <w:p w14:paraId="1400A02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 xml:space="preserve">  </w:t>
            </w:r>
          </w:p>
        </w:tc>
        <w:tc>
          <w:tcPr>
            <w:tcW w:w="3330" w:type="dxa"/>
            <w:shd w:val="clear" w:color="auto" w:fill="auto"/>
          </w:tcPr>
          <w:p w14:paraId="770BC52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 20,965 (breast cancer cases)</w:t>
            </w:r>
          </w:p>
          <w:p w14:paraId="1997B86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C8ACAE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Number of screening intervals: NR </w:t>
            </w:r>
          </w:p>
          <w:p w14:paraId="23968DD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1CCDC4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Five jurisdictions with organized screening programs, including self-referral and annual recall, were designated as screeners: British Columbia, Alberta, Nova Scotia, Prince Edward Island, and the Northwest Territories.</w:t>
            </w:r>
          </w:p>
        </w:tc>
        <w:tc>
          <w:tcPr>
            <w:tcW w:w="2829" w:type="dxa"/>
            <w:shd w:val="clear" w:color="auto" w:fill="auto"/>
          </w:tcPr>
          <w:p w14:paraId="0B2C7CB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 34,525 (breast cancer cases)</w:t>
            </w:r>
          </w:p>
          <w:p w14:paraId="44B882C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757D8BB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Jurisdictions with no organized</w:t>
            </w:r>
          </w:p>
          <w:p w14:paraId="6C64F41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screening programs and only limited opportunistic screening (Newfoundland and Labrador, New Brunswick, Quebec, Ontario, Manitoba, Saskatchewan, and Yukon Territory)</w:t>
            </w:r>
          </w:p>
        </w:tc>
        <w:tc>
          <w:tcPr>
            <w:tcW w:w="2551" w:type="dxa"/>
            <w:shd w:val="clear" w:color="auto" w:fill="auto"/>
          </w:tcPr>
          <w:p w14:paraId="77F6159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Stage at diagnosis</w:t>
            </w:r>
          </w:p>
        </w:tc>
      </w:tr>
      <w:tr w:rsidR="00902FE0" w:rsidRPr="005369EC" w14:paraId="7DCF83BE"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66E6B9E9" w14:textId="72CBB61F" w:rsidR="00902FE0" w:rsidRPr="005369EC" w:rsidRDefault="00902FE0">
            <w:pPr>
              <w:rPr>
                <w:rFonts w:cs="Arial"/>
                <w:b w:val="0"/>
                <w:sz w:val="18"/>
                <w:szCs w:val="18"/>
              </w:rPr>
            </w:pPr>
            <w:r w:rsidRPr="005369EC">
              <w:rPr>
                <w:rFonts w:cs="Arial"/>
                <w:sz w:val="18"/>
                <w:szCs w:val="18"/>
              </w:rPr>
              <w:t>Blyuss 2023</w:t>
            </w:r>
            <w:r w:rsidRPr="005369EC">
              <w:rPr>
                <w:rFonts w:cs="Arial"/>
                <w:sz w:val="18"/>
                <w:szCs w:val="18"/>
              </w:rPr>
              <w:fldChar w:fldCharType="begin"/>
            </w:r>
            <w:r w:rsidR="00641FAE">
              <w:rPr>
                <w:rFonts w:cs="Arial"/>
                <w:sz w:val="18"/>
                <w:szCs w:val="18"/>
              </w:rPr>
              <w:instrText xml:space="preserve"> ADDIN ZOTERO_ITEM CSL_CITATION {"citationID":"0NbDnIdU","properties":{"formattedCitation":"\\super 56\\nosupersub{}","plainCitation":"56","noteIndex":0},"citationItems":[{"id":23308,"uris":["http://zotero.org/groups/2603983/items/AVKJTM3L"],"itemData":{"id":23308,"type":"article-journal","abstract":"BACKGROUND: There is uncertainty about overdiagnosis in mammography screening., METHODS: We aimed to estimate the effect of screening on breast cancer incidence and overdiagnosis in the NHS Breast Screening Programme in England. The study included 57,493 cases and 105,653 controls, with cases defined as women diagnosed at ages 47-89 with primary breast cancer, invasive or ductal carcinoma in situ, in 2010 or 2011. Where possible, two controls were selected per case, matched on date of birth and screening area. Conditional logistic regression was used to estimate the effect of screening on breast cancer risk, with adjustment for potential self-selection bias. Results were combined with national incidence data to estimate absolute rates of overdiagnosis. Overdiagnosis was calculated as the cumulative excess of cancers diagnosed in the age group 50-77 in a woman attending three-yearly screening between ages 50 and 70 compared with a woman attending no screens., RESULTS: The estimated number of cases overdiagnosed in women attending all screens in the programme was 679.3 per 100,000 without adjustment for self-selection bias and 261.2 per 100,000 with adjustment. These corresponded to an estimated 9.5% of screen-detected cancers overdiagnosed without adjustment and 3.7% with adjustment for self-selection., CONCLUSIONS: The NHS Breast Screening Programme in England confers at worst modest levels of overdiagnosis. Copyright © 2022 The Authors. Cancer Medicine published by John Wiley &amp; Sons Ltd.","archive":"Ovid MEDLINE(R)","container-title":"Cancer medicine","DOI":"10.1002/cam4.5004","ISSN":"2045-7634","issue":"2","note":"section: Blyuss, Oleg. Centre for Prevention, Detection, and Diagnosis, Wolfson Institute of Population Health, Queen Mary University of London, London, UK. Dibden, Amanda. Centre for Prevention, Detection, and Diagnosis, Wolfson Institute of Population Health, Queen Mary University of London, London, UK. Massat, Nathalie J. Centre for Prevention, Detection, and Diagnosis, Wolfson Institute of Population Health, Queen Mary University of London, London, UK. Parmar, Dharmishta. Centre for Prevention, Detection, and Diagnosis, Wolfson Institute of Population Health, Queen Mary University of London, London, UK. Cuzick, Jack. Centre for Prevention, Detection, and Diagnosis, Wolfson Institute of Population Health, Queen Mary University of London, London, UK. Duffy, Stephen W. Centre for Prevention, Detection, and Diagnosis, Wolfson Institute of Population Health, Queen Mary University of London, London, UK. Sasieni, Peter. School of Cancer and Pharmaceutical Sciences, Faculty of Life Sciences and Medicine, King's College London, London, UK.","page":"1878-1887","title":"A case-control study to evaluate the impact of the breast screening programme on breast cancer incidence in England","volume":"12","author":[{"family":"Blyuss","given":"Oleg"},{"family":"Dibden","given":"Amanda"},{"family":"Massat","given":"Nathalie J."},{"family":"Parmar","given":"Dharmishta"},{"family":"Cuzick","given":"Jack"},{"family":"Duffy","given":"Stephen W."},{"family":"Sasieni","given":"Peter"}],"issued":{"date-parts":[["2023"]]}}}],"schema":"https://github.com/citation-style-language/schema/raw/master/csl-citation.json"}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56</w:t>
            </w:r>
            <w:r w:rsidRPr="005369EC">
              <w:rPr>
                <w:rFonts w:cs="Arial"/>
                <w:sz w:val="18"/>
                <w:szCs w:val="18"/>
              </w:rPr>
              <w:fldChar w:fldCharType="end"/>
            </w:r>
            <w:r w:rsidRPr="005369EC">
              <w:rPr>
                <w:rFonts w:cs="Arial"/>
                <w:sz w:val="18"/>
                <w:szCs w:val="18"/>
              </w:rPr>
              <w:t>, United Kingdom</w:t>
            </w:r>
          </w:p>
          <w:p w14:paraId="3C77205F" w14:textId="77777777" w:rsidR="00902FE0" w:rsidRPr="005369EC" w:rsidRDefault="00902FE0">
            <w:pPr>
              <w:rPr>
                <w:rFonts w:cs="Arial"/>
                <w:b w:val="0"/>
                <w:sz w:val="18"/>
                <w:szCs w:val="18"/>
              </w:rPr>
            </w:pPr>
          </w:p>
          <w:p w14:paraId="4121B899" w14:textId="77777777" w:rsidR="00902FE0" w:rsidRPr="005369EC" w:rsidRDefault="00902FE0">
            <w:pPr>
              <w:rPr>
                <w:rFonts w:cs="Arial"/>
                <w:sz w:val="18"/>
                <w:szCs w:val="18"/>
              </w:rPr>
            </w:pPr>
            <w:r w:rsidRPr="005369EC">
              <w:rPr>
                <w:rFonts w:cs="Arial"/>
                <w:sz w:val="18"/>
                <w:szCs w:val="18"/>
              </w:rPr>
              <w:t>Screening Program/Database: UK National</w:t>
            </w:r>
          </w:p>
          <w:p w14:paraId="45B3A87D" w14:textId="77777777" w:rsidR="00902FE0" w:rsidRPr="005369EC" w:rsidRDefault="00902FE0">
            <w:pPr>
              <w:rPr>
                <w:rFonts w:cs="Arial"/>
                <w:b w:val="0"/>
                <w:sz w:val="18"/>
                <w:szCs w:val="18"/>
              </w:rPr>
            </w:pPr>
            <w:r w:rsidRPr="005369EC">
              <w:rPr>
                <w:rFonts w:cs="Arial"/>
                <w:b w:val="0"/>
                <w:sz w:val="18"/>
                <w:szCs w:val="18"/>
              </w:rPr>
              <w:t>Health Service Breast Screening Program</w:t>
            </w:r>
          </w:p>
          <w:p w14:paraId="18539443" w14:textId="77777777" w:rsidR="00902FE0" w:rsidRPr="005369EC" w:rsidRDefault="00902FE0">
            <w:pPr>
              <w:rPr>
                <w:rFonts w:cs="Arial"/>
                <w:sz w:val="18"/>
                <w:szCs w:val="18"/>
              </w:rPr>
            </w:pPr>
          </w:p>
        </w:tc>
        <w:tc>
          <w:tcPr>
            <w:tcW w:w="2970" w:type="dxa"/>
            <w:shd w:val="clear" w:color="auto" w:fill="auto"/>
          </w:tcPr>
          <w:p w14:paraId="596B817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Participants:</w:t>
            </w:r>
            <w:r w:rsidRPr="005369EC">
              <w:rPr>
                <w:rFonts w:cs="Arial"/>
                <w:sz w:val="18"/>
                <w:szCs w:val="18"/>
              </w:rPr>
              <w:t xml:space="preserve"> The population were those invited to BC screening. Cases were women who were diagnosed with primary breast cancer (invasive or in situ) in 2010 or 2011 and aged between 47 and 89 years. Controls were women sampled</w:t>
            </w:r>
          </w:p>
          <w:p w14:paraId="0C51A13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from the general population of those invited for screening and alive at the time of their corresponding case's date of diagnosis, matched on date of birth (within 1 month) and screening area at date of their case's diagnosis.</w:t>
            </w:r>
          </w:p>
          <w:p w14:paraId="32A3B58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4D777BA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7BD02C7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C4750F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2</w:t>
            </w:r>
          </w:p>
          <w:p w14:paraId="56F9C4F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3 years</w:t>
            </w:r>
          </w:p>
        </w:tc>
        <w:tc>
          <w:tcPr>
            <w:tcW w:w="3330" w:type="dxa"/>
            <w:shd w:val="clear" w:color="auto" w:fill="auto"/>
          </w:tcPr>
          <w:p w14:paraId="4705D1E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n= 144,699 ever screened (93,020 controls and 51,679 cases)</w:t>
            </w:r>
          </w:p>
          <w:p w14:paraId="45518DA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4B38B7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56F9571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368F4D3F" w14:textId="77777777" w:rsidR="00902FE0" w:rsidRPr="005369EC" w:rsidRDefault="00902FE0">
            <w:pPr>
              <w:spacing w:after="160" w:line="259" w:lineRule="auto"/>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sidRPr="005369EC">
              <w:rPr>
                <w:rFonts w:cs="Arial"/>
                <w:sz w:val="18"/>
                <w:szCs w:val="18"/>
              </w:rPr>
              <w:t>Number of screening intervals: Mean number of screening rounds, excluding those never screened (range): cases</w:t>
            </w:r>
            <w:r w:rsidRPr="005369EC">
              <w:rPr>
                <w:rFonts w:cs="Arial"/>
                <w:color w:val="auto"/>
                <w:sz w:val="18"/>
                <w:szCs w:val="18"/>
              </w:rPr>
              <w:t xml:space="preserve"> </w:t>
            </w:r>
            <w:r w:rsidRPr="005369EC">
              <w:rPr>
                <w:rFonts w:cs="Arial"/>
                <w:sz w:val="18"/>
                <w:szCs w:val="18"/>
              </w:rPr>
              <w:t>3.4 (1.0–13.0); controls 3.3 (1.0–12.0)</w:t>
            </w:r>
          </w:p>
        </w:tc>
        <w:tc>
          <w:tcPr>
            <w:tcW w:w="2829" w:type="dxa"/>
            <w:shd w:val="clear" w:color="auto" w:fill="auto"/>
          </w:tcPr>
          <w:p w14:paraId="32934AB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n=18,447 never screened (12,633 controls and 5,814 cases)</w:t>
            </w:r>
          </w:p>
        </w:tc>
        <w:tc>
          <w:tcPr>
            <w:tcW w:w="2551" w:type="dxa"/>
            <w:shd w:val="clear" w:color="auto" w:fill="auto"/>
          </w:tcPr>
          <w:p w14:paraId="57A55C3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Overdiagnosis</w:t>
            </w:r>
          </w:p>
        </w:tc>
      </w:tr>
      <w:tr w:rsidR="00902FE0" w:rsidRPr="005369EC" w14:paraId="49487010"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CFE0118" w14:textId="77777777" w:rsidR="00902FE0" w:rsidRPr="005369EC" w:rsidRDefault="00902FE0">
            <w:pPr>
              <w:rPr>
                <w:rFonts w:cs="Arial"/>
                <w:b w:val="0"/>
                <w:color w:val="000000"/>
                <w:sz w:val="18"/>
                <w:szCs w:val="18"/>
              </w:rPr>
            </w:pPr>
            <w:r w:rsidRPr="005369EC">
              <w:rPr>
                <w:rFonts w:cs="Arial"/>
                <w:color w:val="000000"/>
                <w:sz w:val="18"/>
                <w:szCs w:val="18"/>
              </w:rPr>
              <w:t>De Troeyer 2023</w:t>
            </w:r>
            <w:r w:rsidRPr="005369EC">
              <w:rPr>
                <w:rFonts w:cs="Arial"/>
                <w:color w:val="000000"/>
                <w:sz w:val="18"/>
                <w:szCs w:val="18"/>
              </w:rPr>
              <w:fldChar w:fldCharType="begin"/>
            </w:r>
            <w:r>
              <w:rPr>
                <w:rFonts w:cs="Arial"/>
                <w:color w:val="000000"/>
                <w:sz w:val="18"/>
                <w:szCs w:val="18"/>
              </w:rPr>
              <w:instrText xml:space="preserve"> ADDIN ZOTERO_ITEM CSL_CITATION {"citationID":"lkqd09I8","properties":{"formattedCitation":"\\super 26\\nosupersub{}","plainCitation":"26","noteIndex":0},"citationItems":[{"id":23305,"uris":["http://zotero.org/groups/2603983/items/DXIZBXP2"],"itemData":{"id":23305,"type":"article-journal","abstract":"BACKGROUND: Breast cancer screening programs were introduced in many countries worldwide following randomized controlled trials in the 1980s showing a reduction in breast cancer-specific mortality. However, their effectiveness remains debated and estimates vary. A breast cancer screening program was introduced in 2001 in Flanders, Belgium where high levels of opportunistic screening practices are observed. The effectiveness of this program was estimated by measuring its effect on breast cancer-specific mortality., METHODS: We performed a case-referent study to investigate the effect of participation in the Flemish population-based mammography screening program (PMSP) on breast cancer-specific mortality from 2005 to 2017. A multiple logistic regression model assessed the association between breast cancer-specific death and screening program participation status in the four years prior to (pseudo)diagnosis (yes/no), with adjustment for potential confounders (individual socio-economic position and calendar year of diagnosis) and stratified for age. In addition, we performed different sensitivity analyses., RESULTS: We identified 1571 cases and randomly selected 6284 referents. After adjustment, women who participated in PMSP had a 51 % lower risk of breast cancer-specific mortality compared to those who did not (adjusted odds ratio [aOR] =0.49, 95 % CI: 0.44-0.55). Sensitivity analyses did not markedly change the estimated associations. Correction for self-selection bias reduced the effect size, but the estimate remained significant., CONCLUSION: Our results indicate that in a context of high opportunistic screening rates, participation in breast cancer screening program substantially reduces breast cancer-specific mortality. For policy, these results should be balanced against the potential harms of screening, including overdiagnosis and overtreatment. Copyright © 2023 Elsevier Ltd. All rights reserved.","archive":"Ovid MEDLINE(R)","container-title":"Cancer epidemiology","DOI":"10.1016/j.canep.2022.102320","ISSN":"1877-783X 1877-7821","note":"section: De Troeyer, Katrien. Belgian Cancer Registry, 1210 Brussels, Belgium; Family Medicine and Population Health, Department of Epidemiology and Social Medicine, University of Antwerp, 2000 Antwerp, Belgium. Silversmit, Geert. Belgian Cancer Registry, 1210 Brussels, Belgium. Rosskamp, Michael. Belgian Cancer Registry, 1210 Brussels, Belgium. Truyen, Inge. Belgian Cancer Registry, 1210 Brussels, Belgium. Van Herck, Koen. Belgian Cancer Registry, 1210 Brussels, Belgium. Goossens, Mathijs Michiel. Centre for Cancer Detection, 8000 Bruges, Belgium; Vrije Universiteit Brussel, 1090 Brussels, Belgium. Martens, Patrick. Centre for Cancer Detection, 8000 Bruges, Belgium. Kellen, Eliane. Centre for Cancer Detection, 8000 Bruges, Belgium; University Hospital Leuven, Campus Sint Rafael, 3000 Leuven, Belgium. Hendrickx, Erik. Agency for Care and Health, Flemish Government, 1030 Brussels, Belgium. Rummens, Elise. Christian Health Insurance Fund, 1031 Brussels, Belgium. De Smet, Frank. Christian Health Insurance Fund, 1031 Brussels, Belgium; Department of Public Health and Primary Care, Environment and Health, KU Leuven, 3000 Leuven, Belgium. Broeders, Mireille. Radboud University Medical Center, Radboud Institute for Health Sciences, Nijmegen, the Netherlands. Verdoodt, Freija. Belgian Cancer Registry, 1210 Brussels, Belgium. Electronic address: Freija.verdoodt@kankerregister.org. De Schutter, Harlinde. Belgian Cancer Registry, 1210 Brussels, Belgium.","page":"102320","title":"The effect of the Flemish breast cancer screening program on breast cancer-specific mortality: A case-referent study","volume":"82","author":[{"family":"De Troeyer","given":"Katrien"},{"family":"Silversmit","given":"Geert"},{"family":"Rosskamp","given":"Michael"},{"family":"Truyen","given":"Inge"},{"family":"Van Herck","given":"Koen"},{"family":"Goossens","given":"Mathijs Michiel"},{"family":"Martens","given":"Patrick"},{"family":"Kellen","given":"Eliane"},{"family":"Hendrickx","given":"Erik"},{"family":"Rummens","given":"Elise"},{"family":"De Smet","given":"Frank"},{"family":"Broeders","given":"Mireille"},{"family":"Verdoodt","given":"Freija"},{"family":"De Schutter","given":"Harlinde"}],"issued":{"date-parts":[["2023"]]}}}],"schema":"https://github.com/citation-style-language/schema/raw/master/csl-citation.json"} </w:instrText>
            </w:r>
            <w:r w:rsidRPr="005369EC">
              <w:rPr>
                <w:rFonts w:cs="Arial"/>
                <w:color w:val="000000"/>
                <w:sz w:val="18"/>
                <w:szCs w:val="18"/>
              </w:rPr>
              <w:fldChar w:fldCharType="separate"/>
            </w:r>
            <w:r w:rsidRPr="00197B68">
              <w:rPr>
                <w:rFonts w:cs="Arial"/>
                <w:sz w:val="18"/>
                <w:vertAlign w:val="superscript"/>
              </w:rPr>
              <w:t>26</w:t>
            </w:r>
            <w:r w:rsidRPr="005369EC">
              <w:rPr>
                <w:rFonts w:cs="Arial"/>
                <w:color w:val="000000"/>
                <w:sz w:val="18"/>
                <w:szCs w:val="18"/>
              </w:rPr>
              <w:fldChar w:fldCharType="end"/>
            </w:r>
            <w:r w:rsidRPr="005369EC">
              <w:rPr>
                <w:rFonts w:cs="Arial"/>
                <w:color w:val="000000"/>
                <w:sz w:val="18"/>
                <w:szCs w:val="18"/>
              </w:rPr>
              <w:t>, Belgium</w:t>
            </w:r>
          </w:p>
          <w:p w14:paraId="577CACF1" w14:textId="77777777" w:rsidR="00902FE0" w:rsidRPr="005369EC" w:rsidRDefault="00902FE0">
            <w:pPr>
              <w:rPr>
                <w:rFonts w:cs="Arial"/>
                <w:b w:val="0"/>
                <w:color w:val="000000"/>
                <w:sz w:val="18"/>
                <w:szCs w:val="18"/>
              </w:rPr>
            </w:pPr>
          </w:p>
          <w:p w14:paraId="65036E5E"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sz w:val="18"/>
                <w:szCs w:val="18"/>
              </w:rPr>
              <w:t>Flemish population-based mammography screening program (PMSP)</w:t>
            </w:r>
          </w:p>
          <w:p w14:paraId="4FADFDAA" w14:textId="77777777" w:rsidR="00902FE0" w:rsidRPr="005369EC" w:rsidRDefault="00902FE0">
            <w:pPr>
              <w:rPr>
                <w:rFonts w:cs="Arial"/>
                <w:color w:val="000000"/>
                <w:sz w:val="18"/>
                <w:szCs w:val="18"/>
              </w:rPr>
            </w:pPr>
          </w:p>
          <w:p w14:paraId="60E943B7" w14:textId="77777777" w:rsidR="00902FE0" w:rsidRPr="005369EC" w:rsidRDefault="00902FE0">
            <w:pPr>
              <w:rPr>
                <w:rFonts w:cs="Arial"/>
                <w:sz w:val="18"/>
                <w:szCs w:val="18"/>
              </w:rPr>
            </w:pPr>
          </w:p>
        </w:tc>
        <w:tc>
          <w:tcPr>
            <w:tcW w:w="2970" w:type="dxa"/>
            <w:shd w:val="clear" w:color="auto" w:fill="auto"/>
          </w:tcPr>
          <w:p w14:paraId="6FD79EF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Participants:</w:t>
            </w:r>
            <w:r w:rsidRPr="005369EC">
              <w:rPr>
                <w:rFonts w:cs="Arial"/>
                <w:sz w:val="18"/>
                <w:szCs w:val="18"/>
              </w:rPr>
              <w:t xml:space="preserve"> The study population was all women aged 50-69 years and eligible for the Flemish PMSP between 2005-2012. Cases were women from the study population who died from BC between 2005-2017 and had the opportunity to be screened within the program at least once prior to diagnosis. For each case, four referents were randomly selected among the women of the study population who were still alive at the time of death of the corresponding case and who had the opportunity to be screened prior to the date of diagnosis of the case (‘pseudodiagnosis’ date).</w:t>
            </w:r>
          </w:p>
          <w:p w14:paraId="3DFA619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497FB5D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437042A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44BA3EC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Outcomes assessed between 2005-2017; screening exposure period is within 4 years prior to BC diagnosis for cases/pseudodiagnosis for controls</w:t>
            </w:r>
          </w:p>
        </w:tc>
        <w:tc>
          <w:tcPr>
            <w:tcW w:w="3330" w:type="dxa"/>
            <w:shd w:val="clear" w:color="auto" w:fill="auto"/>
          </w:tcPr>
          <w:p w14:paraId="380691D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 4217 screened (620 cases and 3597 referents)</w:t>
            </w:r>
          </w:p>
          <w:p w14:paraId="6F1688A6"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4E853F7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Digital mammography introduced in 2005.</w:t>
            </w:r>
          </w:p>
          <w:p w14:paraId="68DFA4B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6BE27E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At least one</w:t>
            </w:r>
          </w:p>
        </w:tc>
        <w:tc>
          <w:tcPr>
            <w:tcW w:w="2829" w:type="dxa"/>
            <w:shd w:val="clear" w:color="auto" w:fill="auto"/>
          </w:tcPr>
          <w:p w14:paraId="280E216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 3638 not screened (2687 referents and 951 cases)</w:t>
            </w:r>
          </w:p>
          <w:p w14:paraId="4123A39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1" w:type="dxa"/>
            <w:shd w:val="clear" w:color="auto" w:fill="auto"/>
          </w:tcPr>
          <w:p w14:paraId="0F479C6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BC mortality</w:t>
            </w:r>
          </w:p>
        </w:tc>
      </w:tr>
      <w:tr w:rsidR="00902FE0" w:rsidRPr="005369EC" w14:paraId="57B6E9D8"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7B0002AE" w14:textId="77777777" w:rsidR="00902FE0" w:rsidRPr="005369EC" w:rsidRDefault="00902FE0">
            <w:pPr>
              <w:rPr>
                <w:rFonts w:cs="Arial"/>
                <w:b w:val="0"/>
                <w:sz w:val="18"/>
                <w:szCs w:val="18"/>
              </w:rPr>
            </w:pPr>
            <w:r w:rsidRPr="005369EC">
              <w:rPr>
                <w:rFonts w:cs="Arial"/>
                <w:sz w:val="18"/>
                <w:szCs w:val="18"/>
              </w:rPr>
              <w:t>Maroni 2021</w:t>
            </w:r>
            <w:r w:rsidRPr="005369EC">
              <w:rPr>
                <w:rFonts w:cs="Arial"/>
                <w:sz w:val="18"/>
                <w:szCs w:val="18"/>
              </w:rPr>
              <w:fldChar w:fldCharType="begin"/>
            </w:r>
            <w:r>
              <w:rPr>
                <w:rFonts w:cs="Arial"/>
                <w:sz w:val="18"/>
                <w:szCs w:val="18"/>
              </w:rPr>
              <w:instrText xml:space="preserve"> ADDIN ZOTERO_ITEM CSL_CITATION {"citationID":"sMn6vsCs","properties":{"formattedCitation":"\\super 25\\nosupersub{}","plainCitation":"25","noteIndex":0},"citationItems":[{"id":23269,"uris":["http://zotero.org/groups/2603983/items/QNQ824XR"],"itemData":{"id":23269,"type":"article-journal","abstract":"BACKGROUND: Over the past 30 years since the implementation of the National Health Service Breast Screening Programme, improvements in diagnostic techniques and treatments have led to the need for an up-to-date evaluation of its beneﬁt on risk of death from breast cancer. An initial pilot case-control study in London indicated that attending mammography screening led to a mortality reduction of 39%.\nMETHODS: Based on the same study protocol, an England-wide study was set up. Women aged 47–89 years who died of primary breast cancer in 2010 or 2011 were selected as cases (8288 cases). When possible, two controls were selected per case (15,202 controls) and were matched by date of birth and screening area.\nRESULTS: Conditional logistic regressions showed a 38% reduction in breast cancer mortality after correcting for self-selection bias (OR 0.62, 95% CI 0.56–0.69) for women being screened at least once. Secondary analyses by age group, and time between last screen and breast cancer diagnosis were also performed.\nCONCLUSIONS: According to this England-wide case-control study, mammography screening still plays an important role in lowering the risk of dying from breast cancer. Women aged 65 or over see a stronger and longer lasting beneﬁt of screening compared to younger women.","container-title":"British Journal of Cancer","DOI":"10.1038/s41416-020-01163-2","ISSN":"0007-0920, 1532-1827","issue":"4","journalAbbreviation":"Br J Cancer","language":"en","page":"736-743","source":"DOI.org (Crossref)","title":"A case-control study to evaluate the impact of the breast screening programme on mortality in England","volume":"124","author":[{"family":"Maroni","given":"Roberta"},{"family":"Massat","given":"Nathalie J."},{"family":"Parmar","given":"Dharmishta"},{"family":"Dibden","given":"Amanda"},{"family":"Cuzick","given":"Jack"},{"family":"Sasieni","given":"Peter D."},{"family":"Duffy","given":"Stephen W."}],"issued":{"date-parts":[["2021",2,16]]}}}],"schema":"https://github.com/citation-style-language/schema/raw/master/csl-citation.json"} </w:instrText>
            </w:r>
            <w:r w:rsidRPr="005369EC">
              <w:rPr>
                <w:rFonts w:cs="Arial"/>
                <w:sz w:val="18"/>
                <w:szCs w:val="18"/>
              </w:rPr>
              <w:fldChar w:fldCharType="separate"/>
            </w:r>
            <w:r w:rsidRPr="00197B68">
              <w:rPr>
                <w:rFonts w:cs="Arial"/>
                <w:sz w:val="18"/>
                <w:vertAlign w:val="superscript"/>
              </w:rPr>
              <w:t>25</w:t>
            </w:r>
            <w:r w:rsidRPr="005369EC">
              <w:rPr>
                <w:rFonts w:cs="Arial"/>
                <w:sz w:val="18"/>
                <w:szCs w:val="18"/>
              </w:rPr>
              <w:fldChar w:fldCharType="end"/>
            </w:r>
            <w:r w:rsidRPr="005369EC">
              <w:rPr>
                <w:rFonts w:cs="Arial"/>
                <w:sz w:val="18"/>
                <w:szCs w:val="18"/>
              </w:rPr>
              <w:t>, United Kingdom</w:t>
            </w:r>
          </w:p>
          <w:p w14:paraId="4A73CA7E" w14:textId="77777777" w:rsidR="00902FE0" w:rsidRPr="005369EC" w:rsidRDefault="00902FE0">
            <w:pPr>
              <w:rPr>
                <w:rFonts w:cs="Arial"/>
                <w:b w:val="0"/>
                <w:sz w:val="18"/>
                <w:szCs w:val="18"/>
              </w:rPr>
            </w:pPr>
          </w:p>
          <w:p w14:paraId="572C1239" w14:textId="77777777" w:rsidR="00902FE0" w:rsidRPr="005369EC" w:rsidRDefault="00902FE0">
            <w:pPr>
              <w:rPr>
                <w:rFonts w:cs="Arial"/>
                <w:sz w:val="18"/>
                <w:szCs w:val="18"/>
              </w:rPr>
            </w:pPr>
            <w:r w:rsidRPr="005369EC">
              <w:rPr>
                <w:rFonts w:cs="Arial"/>
                <w:sz w:val="18"/>
                <w:szCs w:val="18"/>
              </w:rPr>
              <w:t>Screening Program/Database: UK National</w:t>
            </w:r>
          </w:p>
          <w:p w14:paraId="50C3F55D" w14:textId="77777777" w:rsidR="00902FE0" w:rsidRPr="005369EC" w:rsidRDefault="00902FE0">
            <w:pPr>
              <w:rPr>
                <w:rFonts w:cs="Arial"/>
                <w:b w:val="0"/>
                <w:sz w:val="18"/>
                <w:szCs w:val="18"/>
              </w:rPr>
            </w:pPr>
            <w:r w:rsidRPr="005369EC">
              <w:rPr>
                <w:rFonts w:cs="Arial"/>
                <w:b w:val="0"/>
                <w:sz w:val="18"/>
                <w:szCs w:val="18"/>
              </w:rPr>
              <w:t>Health Service Breast Screening Program</w:t>
            </w:r>
          </w:p>
          <w:p w14:paraId="08A8D6C4" w14:textId="77777777" w:rsidR="00902FE0" w:rsidRPr="005369EC" w:rsidRDefault="00902FE0">
            <w:pPr>
              <w:rPr>
                <w:rFonts w:cs="Arial"/>
                <w:sz w:val="18"/>
                <w:szCs w:val="18"/>
              </w:rPr>
            </w:pPr>
          </w:p>
        </w:tc>
        <w:tc>
          <w:tcPr>
            <w:tcW w:w="2970" w:type="dxa"/>
            <w:shd w:val="clear" w:color="auto" w:fill="auto"/>
          </w:tcPr>
          <w:p w14:paraId="5043D8D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Participants:</w:t>
            </w:r>
            <w:r w:rsidRPr="005369EC">
              <w:rPr>
                <w:rFonts w:cs="Arial"/>
                <w:sz w:val="18"/>
                <w:szCs w:val="18"/>
              </w:rPr>
              <w:t xml:space="preserve"> England-wide study of women who died of primary BC or matched controls invited to screening; women aged 47–89 years.</w:t>
            </w:r>
          </w:p>
          <w:p w14:paraId="55E2C6C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7F0F19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7170651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FE3620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21 years (1990-2011)</w:t>
            </w:r>
          </w:p>
        </w:tc>
        <w:tc>
          <w:tcPr>
            <w:tcW w:w="3330" w:type="dxa"/>
            <w:shd w:val="clear" w:color="auto" w:fill="auto"/>
          </w:tcPr>
          <w:p w14:paraId="51354AD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 19946 (6547 cases and 13399 controls) screened</w:t>
            </w:r>
          </w:p>
          <w:p w14:paraId="0484E3E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928384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17033B4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7206040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 xml:space="preserve">Number of screening intervals: 62.3% controls had 2+ rounds; 53.5% cases had 2+ rounds </w:t>
            </w:r>
          </w:p>
        </w:tc>
        <w:tc>
          <w:tcPr>
            <w:tcW w:w="2829" w:type="dxa"/>
            <w:shd w:val="clear" w:color="auto" w:fill="auto"/>
          </w:tcPr>
          <w:p w14:paraId="6BD4AC2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 3544 never screened (1803 controls and 1741 cases)</w:t>
            </w:r>
          </w:p>
        </w:tc>
        <w:tc>
          <w:tcPr>
            <w:tcW w:w="2551" w:type="dxa"/>
            <w:shd w:val="clear" w:color="auto" w:fill="auto"/>
          </w:tcPr>
          <w:p w14:paraId="58DE001B"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17C0E005"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F35DBBD" w14:textId="77777777" w:rsidR="00902FE0" w:rsidRPr="005369EC" w:rsidRDefault="00902FE0">
            <w:pPr>
              <w:rPr>
                <w:rFonts w:cs="Arial"/>
                <w:sz w:val="18"/>
                <w:szCs w:val="18"/>
              </w:rPr>
            </w:pPr>
            <w:r w:rsidRPr="005369EC">
              <w:rPr>
                <w:rFonts w:cs="Arial"/>
                <w:sz w:val="18"/>
                <w:szCs w:val="18"/>
              </w:rPr>
              <w:t>van der Waal 2017</w:t>
            </w:r>
            <w:r w:rsidRPr="005369EC">
              <w:rPr>
                <w:rFonts w:cs="Arial"/>
                <w:sz w:val="18"/>
                <w:szCs w:val="18"/>
              </w:rPr>
              <w:fldChar w:fldCharType="begin"/>
            </w:r>
            <w:r>
              <w:rPr>
                <w:rFonts w:cs="Arial"/>
                <w:sz w:val="18"/>
                <w:szCs w:val="18"/>
              </w:rPr>
              <w:instrText xml:space="preserve"> ADDIN ZOTERO_ITEM CSL_CITATION {"citationID":"TTKpD41j","properties":{"formattedCitation":"\\super 24\\nosupersub{}","plainCitation":"24","noteIndex":0},"citationItems":[{"id":23268,"uris":["http://zotero.org/groups/2603983/items/AFAAAYM7"],"itemData":{"id":23268,"type":"article-journal","abstract":"Breast cancer is the cancer that causes most death in women worldwide, even though mortality has been decreasing over time.1,2 Screening programmes, aimed to detect breast cancer at an early stage, have contributed to this mortality reduction. According to the independent UK panel, which used published trial data, invitation to screening will reduce breast cancer mortality by 20%.3 Developments in the ﬁeld of screening techniques, however, have not stopped after completion of these screening trials.3 For example, screen-ﬁlm mammography has been replaced by full-ﬁeld digital mammography, which produces higher quality images. In addition, the survival improvements due to the introduction and increasing uptake of new adjuvant therapies since 1970 may have changed the synergistic dynamic between treatment and screening.4,5 As a result, trial data cannot be used to draw conclusions on the current screening programme or to explore opportunities for improvement, such as the inclusion of breast cancer risk factors in determining screening regimens. Observational study designs are thus needed in the evaluation of continuing programmes.","container-title":"International Journal of Cancer","DOI":"10.1002/ijc.30430","ISSN":"00207136","issue":"1","journalAbbreviation":"Int. J. Cancer","language":"en","page":"41-49","source":"DOI.org (Crossref)","title":"Breast cancer screening effect across breast density strata: A case-control study: Screening effect across breast density strata","title-short":"Breast cancer screening effect across breast density strata","volume":"140","author":[{"family":"Waal","given":"Daniëlle","non-dropping-particle":"van der"},{"family":"Ripping","given":"Theodora M."},{"family":"Verbeek","given":"André L.M."},{"family":"Broeders","given":"Mireille J.M."}],"issued":{"date-parts":[["2017",1,1]]}}}],"schema":"https://github.com/citation-style-language/schema/raw/master/csl-citation.json"} </w:instrText>
            </w:r>
            <w:r w:rsidRPr="005369EC">
              <w:rPr>
                <w:rFonts w:cs="Arial"/>
                <w:sz w:val="18"/>
                <w:szCs w:val="18"/>
              </w:rPr>
              <w:fldChar w:fldCharType="separate"/>
            </w:r>
            <w:r w:rsidRPr="00197B68">
              <w:rPr>
                <w:rFonts w:cs="Arial"/>
                <w:sz w:val="18"/>
                <w:vertAlign w:val="superscript"/>
              </w:rPr>
              <w:t>24</w:t>
            </w:r>
            <w:r w:rsidRPr="005369EC">
              <w:rPr>
                <w:rFonts w:cs="Arial"/>
                <w:sz w:val="18"/>
                <w:szCs w:val="18"/>
              </w:rPr>
              <w:fldChar w:fldCharType="end"/>
            </w:r>
            <w:r w:rsidRPr="005369EC">
              <w:rPr>
                <w:rFonts w:cs="Arial"/>
                <w:sz w:val="18"/>
                <w:szCs w:val="18"/>
              </w:rPr>
              <w:t>, Netherlands</w:t>
            </w:r>
          </w:p>
          <w:p w14:paraId="703B9416" w14:textId="77777777" w:rsidR="00902FE0" w:rsidRPr="005369EC" w:rsidRDefault="00902FE0">
            <w:pPr>
              <w:rPr>
                <w:rFonts w:cs="Arial"/>
                <w:b w:val="0"/>
                <w:sz w:val="18"/>
                <w:szCs w:val="18"/>
              </w:rPr>
            </w:pPr>
          </w:p>
          <w:p w14:paraId="38ACF333" w14:textId="77777777" w:rsidR="00902FE0" w:rsidRPr="005369EC" w:rsidRDefault="00902FE0">
            <w:pPr>
              <w:rPr>
                <w:rFonts w:cs="Arial"/>
                <w:sz w:val="18"/>
                <w:szCs w:val="18"/>
              </w:rPr>
            </w:pPr>
            <w:r w:rsidRPr="005369EC">
              <w:rPr>
                <w:rFonts w:cs="Arial"/>
                <w:sz w:val="18"/>
                <w:szCs w:val="18"/>
              </w:rPr>
              <w:lastRenderedPageBreak/>
              <w:t xml:space="preserve">Screening Program/Database: </w:t>
            </w:r>
            <w:r w:rsidRPr="005369EC">
              <w:rPr>
                <w:rFonts w:cs="Arial"/>
                <w:b w:val="0"/>
                <w:sz w:val="18"/>
                <w:szCs w:val="18"/>
              </w:rPr>
              <w:t>Nijmegen (Dutch) screening program</w:t>
            </w:r>
          </w:p>
          <w:p w14:paraId="5DFAB1E2" w14:textId="77777777" w:rsidR="00902FE0" w:rsidRPr="005369EC" w:rsidRDefault="00902FE0">
            <w:pPr>
              <w:rPr>
                <w:rFonts w:cs="Arial"/>
                <w:sz w:val="18"/>
                <w:szCs w:val="18"/>
              </w:rPr>
            </w:pPr>
          </w:p>
        </w:tc>
        <w:tc>
          <w:tcPr>
            <w:tcW w:w="2970" w:type="dxa"/>
            <w:shd w:val="clear" w:color="auto" w:fill="auto"/>
          </w:tcPr>
          <w:p w14:paraId="75871A71" w14:textId="77777777" w:rsidR="00902FE0" w:rsidRPr="005369EC" w:rsidRDefault="00902FE0">
            <w:pPr>
              <w:spacing w:after="160" w:line="259"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lastRenderedPageBreak/>
              <w:t>Participants:</w:t>
            </w:r>
            <w:r w:rsidRPr="005369EC">
              <w:rPr>
                <w:rFonts w:cs="Arial"/>
                <w:sz w:val="18"/>
                <w:szCs w:val="18"/>
              </w:rPr>
              <w:t xml:space="preserve"> Case subjects were women who died of BC in Nijmegen between 1975 and 2008. Each case subject was </w:t>
            </w:r>
            <w:r w:rsidRPr="005369EC">
              <w:rPr>
                <w:rFonts w:cs="Arial"/>
                <w:sz w:val="18"/>
                <w:szCs w:val="18"/>
              </w:rPr>
              <w:lastRenderedPageBreak/>
              <w:t>matched to five control subjects, alive at the time of death of the matched case. All subjects had been invited to screening in the index round. The proportion of women with dense breasts among the interval cases ranged from 38.7% to 54.5%, and these proportions were always greater than for the screen-detected cases (ranged from 20.7% to 30.5%).</w:t>
            </w:r>
          </w:p>
          <w:p w14:paraId="5B0E5E1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513D11C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2EE0666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33 years (1975 – 2008)</w:t>
            </w:r>
          </w:p>
        </w:tc>
        <w:tc>
          <w:tcPr>
            <w:tcW w:w="3330" w:type="dxa"/>
            <w:shd w:val="clear" w:color="auto" w:fill="auto"/>
          </w:tcPr>
          <w:p w14:paraId="71C42B3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DBBD67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n= 1460 screened (220 cases and 1240 controls)</w:t>
            </w:r>
          </w:p>
          <w:p w14:paraId="7A1F97A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2908D3C1" w14:textId="77777777" w:rsidR="00902FE0" w:rsidRPr="005369EC" w:rsidRDefault="00902FE0">
            <w:pPr>
              <w:spacing w:after="160" w:line="259"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lastRenderedPageBreak/>
              <w:t>Screening exposure was defined as attending the index screening round and/or the screening examination preceding the index round (pre-index round). This reflects the screening participation within the 4 years before (pseudo-)diagnosis.</w:t>
            </w:r>
          </w:p>
          <w:p w14:paraId="52B06C0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 xml:space="preserve">Type of mammography: Only screen-film mammograms </w:t>
            </w:r>
          </w:p>
          <w:p w14:paraId="552E1FD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58945C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1-2</w:t>
            </w:r>
          </w:p>
        </w:tc>
        <w:tc>
          <w:tcPr>
            <w:tcW w:w="2829" w:type="dxa"/>
            <w:shd w:val="clear" w:color="auto" w:fill="auto"/>
          </w:tcPr>
          <w:p w14:paraId="5E4639E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lastRenderedPageBreak/>
              <w:t>n= 538 not screened (425 controls and 113 cases)</w:t>
            </w:r>
          </w:p>
        </w:tc>
        <w:tc>
          <w:tcPr>
            <w:tcW w:w="2551" w:type="dxa"/>
            <w:shd w:val="clear" w:color="auto" w:fill="auto"/>
          </w:tcPr>
          <w:p w14:paraId="4729557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040A37E3"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5D5EEA38" w14:textId="77777777" w:rsidR="00902FE0" w:rsidRPr="005369EC" w:rsidRDefault="00902FE0">
            <w:pPr>
              <w:rPr>
                <w:rFonts w:cs="Arial"/>
                <w:sz w:val="18"/>
                <w:szCs w:val="18"/>
                <w:lang w:val="fr-CA"/>
              </w:rPr>
            </w:pPr>
            <w:r w:rsidRPr="005369EC">
              <w:rPr>
                <w:rFonts w:cs="Arial"/>
                <w:sz w:val="18"/>
                <w:szCs w:val="18"/>
                <w:lang w:val="fr-CA"/>
              </w:rPr>
              <w:t>Massat 2016</w:t>
            </w:r>
            <w:r w:rsidRPr="005369EC">
              <w:rPr>
                <w:rFonts w:cs="Arial"/>
                <w:sz w:val="18"/>
                <w:szCs w:val="18"/>
              </w:rPr>
              <w:fldChar w:fldCharType="begin"/>
            </w:r>
            <w:r>
              <w:rPr>
                <w:rFonts w:cs="Arial"/>
                <w:sz w:val="18"/>
                <w:szCs w:val="18"/>
                <w:lang w:val="fr-CA"/>
              </w:rPr>
              <w:instrText xml:space="preserve"> ADDIN ZOTERO_ITEM CSL_CITATION {"citationID":"FWpUCwLf","properties":{"formattedCitation":"\\super 22\\nosupersub{}","plainCitation":"22","noteIndex":0},"citationItems":[{"id":23292,"uris":["http://zotero.org/groups/2603983/items/UE7NLP3I"],"itemData":{"id":23292,"type":"article-journal","abstract":"BACKGROUND: With changes in diagnosis, treatment, and management of breast cancer since the mammography screening trials, there is a need to evaluate contemporary breast screening programs. A case-control study was set up to assess the current impact of attendance in the English Breast Screening Program on breast cancer mortality., METHODS: Cancer registry cases who died from primary breast cancer ages 47 to 89 years in London in 2008 to 2009 (869 women) were matched to 1 or 2 general population controls (1,642 women) with no diagnosis of breast cancer at the time of the case's diagnosis, who were alive at the case's death. Cases and controls were matched for date of birth and screening area, and had been invited to breast screening at least once prior to the case's diagnosis. ORs were estimated using conditional logistic regression. Self-selection bias was addressed using contemporaneous attendance at the cervical screening program. Sensitivity analyses were undertaken to assess the likely effect of lead time bias., RESULTS: Attendance at breast screening resulted in a breast cancer mortality reduction of 39% [OR, 0.61; 95% confidence interval (CI), 0.44-0.85] after self-selection correction. Attendance in the last 3 years prior to diagnosis resulted in a 60% mortality reduction (OR, 0.40; 95% CI, 0.31-0.51). Lead time bias effects were negligible., CONCLUSION: Our results suggest that community breast screening programs provide their expected benefit in terms of reducing the risk of breast cancer death among women participating., IMPACT: Mammography is an important tool for reducing breast cancer mortality and its impact could be increased by encouraging regular attendance. Copyright ©2015 American Association for Cancer Research.","archive":"Ovid MEDLINE(R) &lt;2016&gt;","collection-title":"Comment in: Cancer Epidemiol Biomarkers Prev. 2016 May;25(5):872 PMID: 27197145 [https://www.ncbi.nlm.nih.gov/pubmed/27197145]","container-title":"Cancer epidemiology, biomarkers &amp; prevention : a publication of the American Association for Cancer Research, cosponsored by the American Society of Preventive Oncology","DOI":"10.1158/1055-9965.EPI-15-0803","ISSN":"1538-7755 1055-9965","issue":"3","note":"section: Massat, Nathalie J. Centre for Cancer Prevention, Wolfson Institute of Preventive Medicine, Queen Mary University of London, London, England. Dibden, Amanda. Centre for Cancer Prevention, Wolfson Institute of Preventive Medicine, Queen Mary University of London, London, England. Parmar, Dharmishta. Centre for Cancer Prevention, Wolfson Institute of Preventive Medicine, Queen Mary University of London, London, England. Cuzick, Jack. Centre for Cancer Prevention, Wolfson Institute of Preventive Medicine, Queen Mary University of London, London, England. Sasieni, Peter D. Centre for Cancer Prevention, Wolfson Institute of Preventive Medicine, Queen Mary University of London, London, England. Duffy, Stephen W. Centre for Cancer Prevention, Wolfson Institute of Preventive Medicine, Queen Mary University of London, London, England. s.w.duffy@qmul.ac.uk.","page":"455-62","title":"Impact of Screening on Breast Cancer Mortality: The UK Program 20 Years On","volume":"25","author":[{"family":"Massat","given":"Nathalie J."},{"family":"Dibden","given":"Amanda"},{"family":"Parmar","given":"Dharmishta"},{"family":"Cuzick","given":"Jack"},{"family":"Sasieni","given":"Peter D."},{"family":"Duffy","given":"Stephen W."}],"issued":{"date-parts":[["2016"]]}}}],"schema":"https://github.com/citation-style-language/schema/raw/master/csl-citation.json"} </w:instrText>
            </w:r>
            <w:r w:rsidRPr="005369EC">
              <w:rPr>
                <w:rFonts w:cs="Arial"/>
                <w:sz w:val="18"/>
                <w:szCs w:val="18"/>
              </w:rPr>
              <w:fldChar w:fldCharType="separate"/>
            </w:r>
            <w:r w:rsidRPr="00C24941">
              <w:rPr>
                <w:rFonts w:cs="Arial"/>
                <w:sz w:val="18"/>
                <w:vertAlign w:val="superscript"/>
                <w:lang w:val="fr-CA"/>
              </w:rPr>
              <w:t>22</w:t>
            </w:r>
            <w:r w:rsidRPr="005369EC">
              <w:rPr>
                <w:rFonts w:cs="Arial"/>
                <w:sz w:val="18"/>
                <w:szCs w:val="18"/>
              </w:rPr>
              <w:fldChar w:fldCharType="end"/>
            </w:r>
            <w:r w:rsidRPr="005369EC">
              <w:rPr>
                <w:rFonts w:cs="Arial"/>
                <w:sz w:val="18"/>
                <w:szCs w:val="18"/>
                <w:lang w:val="fr-CA"/>
              </w:rPr>
              <w:t>, United Kingdom</w:t>
            </w:r>
          </w:p>
          <w:p w14:paraId="1D4C4E59" w14:textId="77777777" w:rsidR="00902FE0" w:rsidRPr="005369EC" w:rsidRDefault="00902FE0">
            <w:pPr>
              <w:rPr>
                <w:rFonts w:cs="Arial"/>
                <w:sz w:val="18"/>
                <w:szCs w:val="18"/>
                <w:lang w:val="fr-CA"/>
              </w:rPr>
            </w:pPr>
          </w:p>
          <w:p w14:paraId="1366644E" w14:textId="77777777" w:rsidR="00902FE0" w:rsidRPr="00E93FA2" w:rsidRDefault="00902FE0">
            <w:pPr>
              <w:spacing w:after="160" w:line="259" w:lineRule="auto"/>
              <w:rPr>
                <w:rFonts w:cs="Arial"/>
                <w:b w:val="0"/>
                <w:color w:val="auto"/>
                <w:sz w:val="18"/>
                <w:szCs w:val="18"/>
                <w:lang w:val="fr-CA"/>
              </w:rPr>
            </w:pPr>
            <w:r w:rsidRPr="00DC13EE">
              <w:rPr>
                <w:rFonts w:cs="Arial"/>
                <w:sz w:val="18"/>
                <w:szCs w:val="18"/>
                <w:lang w:val="fr-CA"/>
              </w:rPr>
              <w:t>Screening Program/Database: UK Na</w:t>
            </w:r>
            <w:r w:rsidRPr="00E93FA2">
              <w:rPr>
                <w:rFonts w:cs="Arial"/>
                <w:sz w:val="18"/>
                <w:szCs w:val="18"/>
                <w:lang w:val="fr-CA"/>
              </w:rPr>
              <w:t>tional Health Service Breast Screening Program</w:t>
            </w:r>
          </w:p>
          <w:p w14:paraId="5A22D21C" w14:textId="77777777" w:rsidR="00902FE0" w:rsidRPr="00E93FA2" w:rsidRDefault="00902FE0">
            <w:pPr>
              <w:rPr>
                <w:rFonts w:cs="Arial"/>
                <w:sz w:val="18"/>
                <w:szCs w:val="18"/>
                <w:lang w:val="fr-CA"/>
              </w:rPr>
            </w:pPr>
          </w:p>
        </w:tc>
        <w:tc>
          <w:tcPr>
            <w:tcW w:w="2970" w:type="dxa"/>
            <w:shd w:val="clear" w:color="auto" w:fill="auto"/>
          </w:tcPr>
          <w:p w14:paraId="04E36AD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Participants:</w:t>
            </w:r>
            <w:r w:rsidRPr="005369EC">
              <w:rPr>
                <w:rFonts w:cs="Arial"/>
                <w:sz w:val="18"/>
                <w:szCs w:val="18"/>
              </w:rPr>
              <w:t xml:space="preserve"> Women residing in the London region, who had been invited to participate in the NHS BSP from 1988 onward. Cases were women who died of primary BC aged 47 to 89 years between 2008-2009, and who were diagnosed with primary BC (invasive) between the ages of 47 to 89 years after 1990.  Each case was matched based on age and geographical area to 1-2 general population</w:t>
            </w:r>
          </w:p>
          <w:p w14:paraId="23869ED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controls.</w:t>
            </w:r>
          </w:p>
          <w:p w14:paraId="7E8749D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27285A0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52129CE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2F19318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11 years (1998-2009; over 80% of women in our dataset selected were diagnosed from the year 2000 onward)</w:t>
            </w:r>
          </w:p>
        </w:tc>
        <w:tc>
          <w:tcPr>
            <w:tcW w:w="3330" w:type="dxa"/>
            <w:shd w:val="clear" w:color="auto" w:fill="auto"/>
          </w:tcPr>
          <w:p w14:paraId="748D5D4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n=1991 screened at least once and invited at least once (649 cases and 1342 controls)</w:t>
            </w:r>
          </w:p>
          <w:p w14:paraId="6E3F91A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7C49ED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 1286 screened &gt;1 and invited at least twice (406 cases and 880 controls)</w:t>
            </w:r>
          </w:p>
          <w:p w14:paraId="6D0EAE3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673D72F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3B6FDCD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4D7935D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Median (range) 2.0 (0-7) controls, 1.0 (0-8) cases</w:t>
            </w:r>
          </w:p>
          <w:p w14:paraId="3E148434" w14:textId="77777777" w:rsidR="00902FE0" w:rsidRPr="005369EC" w:rsidRDefault="00902FE0">
            <w:pPr>
              <w:spacing w:after="160" w:line="259" w:lineRule="auto"/>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829" w:type="dxa"/>
            <w:shd w:val="clear" w:color="auto" w:fill="auto"/>
          </w:tcPr>
          <w:p w14:paraId="342090B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n=520 never screened and invited at least once (220 cases and 300 controls)</w:t>
            </w:r>
          </w:p>
          <w:p w14:paraId="605C7D7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57454465"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n=299 never screened and invited at least twice (121 cases and 178 controls)</w:t>
            </w:r>
          </w:p>
        </w:tc>
        <w:tc>
          <w:tcPr>
            <w:tcW w:w="2551" w:type="dxa"/>
            <w:shd w:val="clear" w:color="auto" w:fill="auto"/>
          </w:tcPr>
          <w:p w14:paraId="175DC98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1D0A6211"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70EB724" w14:textId="79D5A88A" w:rsidR="00902FE0" w:rsidRPr="005369EC" w:rsidRDefault="00902FE0">
            <w:pPr>
              <w:rPr>
                <w:rFonts w:cs="Arial"/>
                <w:b w:val="0"/>
                <w:sz w:val="18"/>
                <w:szCs w:val="18"/>
              </w:rPr>
            </w:pPr>
            <w:r w:rsidRPr="005369EC">
              <w:rPr>
                <w:rFonts w:cs="Arial"/>
                <w:sz w:val="18"/>
                <w:szCs w:val="18"/>
              </w:rPr>
              <w:t>Beckmann 2015</w:t>
            </w:r>
            <w:r w:rsidRPr="005369EC">
              <w:rPr>
                <w:rFonts w:cs="Arial"/>
                <w:sz w:val="18"/>
                <w:szCs w:val="18"/>
              </w:rPr>
              <w:fldChar w:fldCharType="begin"/>
            </w:r>
            <w:r w:rsidR="00641FAE">
              <w:rPr>
                <w:rFonts w:cs="Arial"/>
                <w:sz w:val="18"/>
                <w:szCs w:val="18"/>
              </w:rPr>
              <w:instrText xml:space="preserve"> ADDIN ZOTERO_ITEM CSL_CITATION {"citationID":"ixMuPM9r","properties":{"formattedCitation":"\\super 57\\nosupersub{}","plainCitation":"57","noteIndex":0},"citationItems":[{"id":23289,"uris":["http://zotero.org/groups/2603983/items/WRT5MENG"],"itemData":{"id":23289,"type":"article-journal","abstract":"Debate about the extent of breast cancer over-diagnosis due to mammography screening has continued for over a decade, without consensus. Estimates range from 0 to 54%, but many studies have been criticized for having flawed methodology. In this study we used a novel study design to estimate over-diagnosis due to organised mammography screening in South Australia (SA). To estimate breast cancer incidence at and following screening we used a population-based, age-matched case-control design involving 4,931 breast cancer cases and 22,914 controls to obtain OR for yearly time intervals since women's last screening mammogram. The level of over-diagnosis was estimated by comparing the cumulative breast cancer incidence with and without screening. The former was derived by applying ORs for each time window to incidence rates in the absence of screening, and the latter, by projecting pre-screening incidence rates. Sensitivity analyses were undertaken to assess potential biases. Over-diagnosis was estimated to be 8% (95%CI 2-14%) and 14% (95%CI 8-19%) among SA women aged 45 to 85 years from 2006-2010, for invasive breast cancer and all breast cancer respectively. These estimates were robust when applying various sensitivity analyses, except for adjustment for potential confounding assuming higher risk among screened than non-screened women, which reduced levels of over-diagnosis to 1% (95%CI 5-7%) and 8% (95%CI 2-14%) respectively when incidence rates for screening participants were adjusted by 10%. Our results indicate that the level of over-diagnosis due to mammography screening is modest and considerably lower than many previous estimates, including others for Australia. Copyright © 2014 UICC.","archive":"Ovid MEDLINE(R) &lt;2015&gt;","collection-title":"Comment in: Int J Cancer. 2015 May 15;136(10):2486 PMID: 25331107 [https://www.ncbi.nlm.nih.gov/pubmed/25331107] Comment in: Int J Cancer. 2015 May 15;136(10):2487 PMID: 25331186 [https://www.ncbi.nlm.nih.gov/pubmed/25331186]","container-title":"International journal of cancer","DOI":"10.1002/ijc.29124","ISSN":"1097-0215 0020-7136","issue":"6","note":"section: Beckmann, Kerri R. School of Population Health, University of Adelaide, Australia.","page":"1411-21","title":"A novel case-control design to estimate the extent of over-diagnosis of breast cancer due to organised population-based mammography screening","volume":"136","author":[{"family":"Beckmann","given":"Kerri R."},{"family":"Lynch","given":"John W."},{"family":"Hiller","given":"Janet E."},{"family":"Farshid","given":"Gelareh"},{"family":"Houssami","given":"Nehmat"},{"family":"Duffy","given":"Stephen W."},{"family":"Roder","given":"David M."}],"issued":{"date-parts":[["2015"]]}}}],"schema":"https://github.com/citation-style-language/schema/raw/master/csl-citation.json"}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57</w:t>
            </w:r>
            <w:r w:rsidRPr="005369EC">
              <w:rPr>
                <w:rFonts w:cs="Arial"/>
                <w:sz w:val="18"/>
                <w:szCs w:val="18"/>
              </w:rPr>
              <w:fldChar w:fldCharType="end"/>
            </w:r>
            <w:r w:rsidRPr="005369EC">
              <w:rPr>
                <w:rFonts w:cs="Arial"/>
                <w:sz w:val="18"/>
                <w:szCs w:val="18"/>
              </w:rPr>
              <w:t>, Australia</w:t>
            </w:r>
          </w:p>
          <w:p w14:paraId="2A9491FB" w14:textId="77777777" w:rsidR="00902FE0" w:rsidRPr="005369EC" w:rsidRDefault="00902FE0">
            <w:pPr>
              <w:rPr>
                <w:rFonts w:cs="Arial"/>
                <w:sz w:val="18"/>
                <w:szCs w:val="18"/>
              </w:rPr>
            </w:pPr>
          </w:p>
          <w:p w14:paraId="20B122FA"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sz w:val="18"/>
                <w:szCs w:val="18"/>
              </w:rPr>
              <w:t>BreastScreen South Australia (BSSA)</w:t>
            </w:r>
          </w:p>
          <w:p w14:paraId="46978DA9" w14:textId="77777777" w:rsidR="00902FE0" w:rsidRPr="005369EC" w:rsidRDefault="00902FE0">
            <w:pPr>
              <w:rPr>
                <w:rFonts w:cs="Arial"/>
                <w:sz w:val="18"/>
                <w:szCs w:val="18"/>
              </w:rPr>
            </w:pPr>
          </w:p>
        </w:tc>
        <w:tc>
          <w:tcPr>
            <w:tcW w:w="2970" w:type="dxa"/>
            <w:shd w:val="clear" w:color="auto" w:fill="auto"/>
          </w:tcPr>
          <w:p w14:paraId="3F22791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lastRenderedPageBreak/>
              <w:t>Participants:</w:t>
            </w:r>
            <w:r w:rsidRPr="005369EC">
              <w:rPr>
                <w:rFonts w:cs="Arial"/>
                <w:sz w:val="18"/>
                <w:szCs w:val="18"/>
              </w:rPr>
              <w:t xml:space="preserve"> Cases were selected from the South Australian Cancer Registry (SACR) and consisted of all women diagnosed with breast cancer, between 2006 and 2010, who were aged </w:t>
            </w:r>
            <w:r w:rsidRPr="005369EC">
              <w:rPr>
                <w:rFonts w:cs="Arial"/>
                <w:sz w:val="18"/>
                <w:szCs w:val="18"/>
              </w:rPr>
              <w:lastRenderedPageBreak/>
              <w:t>between 45 and 85 years and resident in SA at the time of diagnosis. Five age-matched controls per case with the same month and year of birth were randomly sampled from the South Australian electoral rolls (ER) using an incidence density sampling approach.</w:t>
            </w:r>
          </w:p>
          <w:p w14:paraId="288D3CE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4D655A6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444B0DD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0E5FEAA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21 years (1989-2010)</w:t>
            </w:r>
          </w:p>
        </w:tc>
        <w:tc>
          <w:tcPr>
            <w:tcW w:w="3330" w:type="dxa"/>
            <w:shd w:val="clear" w:color="auto" w:fill="auto"/>
          </w:tcPr>
          <w:p w14:paraId="10BA86F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lastRenderedPageBreak/>
              <w:t>n= 17664 (3370 cases and 14294 controls) screened</w:t>
            </w:r>
          </w:p>
          <w:p w14:paraId="5ED8EB0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42BD4CF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 xml:space="preserve">Type of mammography: Analogue screen-film technology </w:t>
            </w:r>
          </w:p>
          <w:p w14:paraId="733DE53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288F27C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Number of screening intervals: At least 1 BreastScreen SA; Mean rounds of screening excluding never screened: 5.1 (1–18) cases; 4.9 (1–16) controls</w:t>
            </w:r>
          </w:p>
        </w:tc>
        <w:tc>
          <w:tcPr>
            <w:tcW w:w="2829" w:type="dxa"/>
            <w:shd w:val="clear" w:color="auto" w:fill="auto"/>
          </w:tcPr>
          <w:p w14:paraId="16F5CB2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lastRenderedPageBreak/>
              <w:t>n= 7709 no screening records (1,213 cases and 6,496 controls)</w:t>
            </w:r>
          </w:p>
        </w:tc>
        <w:tc>
          <w:tcPr>
            <w:tcW w:w="2551" w:type="dxa"/>
            <w:shd w:val="clear" w:color="auto" w:fill="auto"/>
          </w:tcPr>
          <w:p w14:paraId="6E7F19B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Overdiagnosis</w:t>
            </w:r>
          </w:p>
        </w:tc>
      </w:tr>
      <w:tr w:rsidR="00902FE0" w:rsidRPr="005369EC" w14:paraId="3B9BAED3"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3260DEE6" w14:textId="77777777" w:rsidR="00902FE0" w:rsidRPr="005369EC" w:rsidRDefault="00902FE0">
            <w:pPr>
              <w:rPr>
                <w:rFonts w:cs="Arial"/>
                <w:sz w:val="18"/>
                <w:szCs w:val="18"/>
              </w:rPr>
            </w:pPr>
            <w:r w:rsidRPr="005369EC">
              <w:rPr>
                <w:rFonts w:cs="Arial"/>
                <w:sz w:val="18"/>
                <w:szCs w:val="18"/>
              </w:rPr>
              <w:t>Pocobelli 2015</w:t>
            </w:r>
            <w:r w:rsidRPr="005369EC">
              <w:rPr>
                <w:rFonts w:cs="Arial"/>
                <w:sz w:val="18"/>
                <w:szCs w:val="18"/>
              </w:rPr>
              <w:fldChar w:fldCharType="begin"/>
            </w:r>
            <w:r>
              <w:rPr>
                <w:rFonts w:cs="Arial"/>
                <w:sz w:val="18"/>
                <w:szCs w:val="18"/>
              </w:rPr>
              <w:instrText xml:space="preserve"> ADDIN ZOTERO_ITEM CSL_CITATION {"citationID":"7rrX0fRa","properties":{"formattedCitation":"\\super 21\\nosupersub{}","plainCitation":"21","noteIndex":0},"citationItems":[{"id":23267,"uris":["http://zotero.org/groups/2603983/items/CKXK5K4B"],"itemData":{"id":23267,"type":"article-journal","abstract":"Purpose The efﬁcacy of screening mammography in reducing breast cancer mortality continues to be controversial. In addition, few data exist on the efﬁcacy of screening mammography in women 70 years of age or older. An organized screening mammogram program has existed in Saskatchewan since the mid-1990s. It offers mammography every 2 years to women C50 years of age. Methods We conducted a population-based case–control study to evaluate the efﬁcacy of screening mammography, as practiced in Saskatchewan, Canada. Cases (n = 501) were women who died of breast cancer during 1995–2008 and were at least 52 years of age at the time of their diagnosis. Controls (n = 5,009) were matched to cases on birth year and duration of healthcare coverage prior to the cases’ breast cancer diagnosis date. In cases and controls, receipt of screening mammography during the several years up to and including the date of the case’s diagnosis of breast cancer was ascertained from the records of the screening program.","container-title":"Cancer Causes &amp; Control","DOI":"10.1007/s10552-014-0503-2","ISSN":"0957-5243, 1573-7225","issue":"2","journalAbbreviation":"Cancer Causes Control","language":"en","page":"231-237","source":"DOI.org (Crossref)","title":"Breast cancer mortality in relation to receipt of screening mammography: a case–control study in Saskatchewan, Canada","title-short":"Breast cancer mortality in relation to receipt of screening mammography","volume":"26","author":[{"family":"Pocobelli","given":"Gaia"},{"family":"Weiss","given":"Noel S."}],"issued":{"date-parts":[["2015",2]]}}}],"schema":"https://github.com/citation-style-language/schema/raw/master/csl-citation.json"} </w:instrText>
            </w:r>
            <w:r w:rsidRPr="005369EC">
              <w:rPr>
                <w:rFonts w:cs="Arial"/>
                <w:sz w:val="18"/>
                <w:szCs w:val="18"/>
              </w:rPr>
              <w:fldChar w:fldCharType="separate"/>
            </w:r>
            <w:r w:rsidRPr="00197B68">
              <w:rPr>
                <w:rFonts w:cs="Arial"/>
                <w:sz w:val="18"/>
                <w:vertAlign w:val="superscript"/>
              </w:rPr>
              <w:t>21</w:t>
            </w:r>
            <w:r w:rsidRPr="005369EC">
              <w:rPr>
                <w:rFonts w:cs="Arial"/>
                <w:sz w:val="18"/>
                <w:szCs w:val="18"/>
              </w:rPr>
              <w:fldChar w:fldCharType="end"/>
            </w:r>
            <w:r w:rsidRPr="005369EC">
              <w:rPr>
                <w:rFonts w:cs="Arial"/>
                <w:sz w:val="18"/>
                <w:szCs w:val="18"/>
              </w:rPr>
              <w:t>, Canada</w:t>
            </w:r>
          </w:p>
          <w:p w14:paraId="4953E449" w14:textId="77777777" w:rsidR="00902FE0" w:rsidRPr="005369EC" w:rsidRDefault="00902FE0">
            <w:pPr>
              <w:rPr>
                <w:rFonts w:cs="Arial"/>
                <w:sz w:val="18"/>
                <w:szCs w:val="18"/>
              </w:rPr>
            </w:pPr>
          </w:p>
          <w:p w14:paraId="3269B058" w14:textId="77777777" w:rsidR="00902FE0" w:rsidRPr="005369EC" w:rsidRDefault="00902FE0">
            <w:pPr>
              <w:spacing w:after="160" w:line="259" w:lineRule="auto"/>
              <w:rPr>
                <w:rFonts w:cs="Arial"/>
                <w:b w:val="0"/>
                <w:bCs w:val="0"/>
                <w:color w:val="auto"/>
                <w:sz w:val="18"/>
                <w:szCs w:val="18"/>
              </w:rPr>
            </w:pPr>
            <w:r w:rsidRPr="005369EC">
              <w:rPr>
                <w:rFonts w:cs="Arial"/>
                <w:sz w:val="18"/>
                <w:szCs w:val="18"/>
              </w:rPr>
              <w:t xml:space="preserve">Screening Program/Database: </w:t>
            </w:r>
            <w:r w:rsidRPr="005369EC">
              <w:rPr>
                <w:rFonts w:cs="Arial"/>
                <w:b w:val="0"/>
                <w:bCs w:val="0"/>
                <w:sz w:val="18"/>
                <w:szCs w:val="18"/>
              </w:rPr>
              <w:t>Screening Program for Breast</w:t>
            </w:r>
            <w:r w:rsidRPr="005369EC">
              <w:rPr>
                <w:rFonts w:cs="Arial"/>
                <w:b w:val="0"/>
                <w:bCs w:val="0"/>
                <w:color w:val="auto"/>
                <w:sz w:val="18"/>
                <w:szCs w:val="18"/>
              </w:rPr>
              <w:t xml:space="preserve"> </w:t>
            </w:r>
            <w:r w:rsidRPr="005369EC">
              <w:rPr>
                <w:rFonts w:cs="Arial"/>
                <w:b w:val="0"/>
                <w:bCs w:val="0"/>
                <w:sz w:val="18"/>
                <w:szCs w:val="18"/>
              </w:rPr>
              <w:t>Cancer (SPBC)</w:t>
            </w:r>
          </w:p>
          <w:p w14:paraId="1B9EE20F" w14:textId="77777777" w:rsidR="00902FE0" w:rsidRPr="005369EC" w:rsidRDefault="00902FE0">
            <w:pPr>
              <w:rPr>
                <w:rFonts w:cs="Arial"/>
                <w:sz w:val="18"/>
                <w:szCs w:val="18"/>
              </w:rPr>
            </w:pPr>
          </w:p>
        </w:tc>
        <w:tc>
          <w:tcPr>
            <w:tcW w:w="2970" w:type="dxa"/>
            <w:shd w:val="clear" w:color="auto" w:fill="auto"/>
          </w:tcPr>
          <w:p w14:paraId="395314DE"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Participants:</w:t>
            </w:r>
            <w:r w:rsidRPr="005369EC">
              <w:rPr>
                <w:rFonts w:cs="Arial"/>
                <w:sz w:val="18"/>
                <w:szCs w:val="18"/>
              </w:rPr>
              <w:t xml:space="preserve"> Cases were women who died of BC at 50–79 years of age during 1990–2008 and who had continuous Saskatchewan healthcare coverage for at least 5 years prior to their first primary BC diagnosis (index date). For each case, 15 potential controls were randomly sampled, with the same birth year and the same duration of continuous health coverage. </w:t>
            </w:r>
          </w:p>
          <w:p w14:paraId="4354641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178F845E"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77D5D9B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620E644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13 years (1995–2008)</w:t>
            </w:r>
          </w:p>
        </w:tc>
        <w:tc>
          <w:tcPr>
            <w:tcW w:w="3330" w:type="dxa"/>
            <w:shd w:val="clear" w:color="auto" w:fill="auto"/>
          </w:tcPr>
          <w:p w14:paraId="5D2AAC9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n=2833 (186 cases + 2647 controls) screened within the two years prior to and including the index date.</w:t>
            </w:r>
          </w:p>
          <w:p w14:paraId="492B4BA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1D016397"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SPBC began in selected regions of Saskatchewan. Women 50–69 years of age are identified from the population registry and are mailed a letter of invitation to receive a screening mammogram (women &gt;70 years of age may attend, but they are not mailed a letter of invitation).</w:t>
            </w:r>
          </w:p>
          <w:p w14:paraId="5956543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5FEADE2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5059AC9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B3F646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NR</w:t>
            </w:r>
          </w:p>
        </w:tc>
        <w:tc>
          <w:tcPr>
            <w:tcW w:w="2829" w:type="dxa"/>
            <w:shd w:val="clear" w:color="auto" w:fill="auto"/>
          </w:tcPr>
          <w:p w14:paraId="69FB1F0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n=2677 not screened (315 cases and 2362 controls)</w:t>
            </w:r>
          </w:p>
          <w:p w14:paraId="61E1389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1843C5EE"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No screening within the two years prior to and including the index date.</w:t>
            </w:r>
          </w:p>
        </w:tc>
        <w:tc>
          <w:tcPr>
            <w:tcW w:w="2551" w:type="dxa"/>
            <w:shd w:val="clear" w:color="auto" w:fill="auto"/>
          </w:tcPr>
          <w:p w14:paraId="7B0CF83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0A95B50A"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5E8EA1E7" w14:textId="77777777" w:rsidR="00902FE0" w:rsidRPr="005369EC" w:rsidRDefault="00902FE0">
            <w:pPr>
              <w:rPr>
                <w:rFonts w:cs="Arial"/>
                <w:sz w:val="18"/>
                <w:szCs w:val="18"/>
                <w:lang w:val="fr-CA"/>
              </w:rPr>
            </w:pPr>
            <w:r w:rsidRPr="005369EC">
              <w:rPr>
                <w:rFonts w:cs="Arial"/>
                <w:sz w:val="18"/>
                <w:szCs w:val="18"/>
                <w:lang w:val="fr-CA"/>
              </w:rPr>
              <w:t>Paap 2014</w:t>
            </w:r>
            <w:r w:rsidRPr="005369EC">
              <w:rPr>
                <w:rFonts w:cs="Arial"/>
                <w:sz w:val="18"/>
                <w:szCs w:val="18"/>
              </w:rPr>
              <w:fldChar w:fldCharType="begin"/>
            </w:r>
            <w:r>
              <w:rPr>
                <w:rFonts w:cs="Arial"/>
                <w:sz w:val="18"/>
                <w:szCs w:val="18"/>
                <w:lang w:val="fr-CA"/>
              </w:rPr>
              <w:instrText xml:space="preserve"> ADDIN ZOTERO_ITEM CSL_CITATION {"citationID":"HCr53j2e","properties":{"formattedCitation":"\\super 20\\nosupersub{}","plainCitation":"20","noteIndex":0},"citationItems":[{"id":23286,"uris":["http://zotero.org/groups/2603983/items/FSBPIQSM"],"itemData":{"id":23286,"type":"article-journal","abstract":"Large-scale epidemiologic studies have consistently demonstrated the effectiveness of mammographic screening programs, however the benefits are still subject to debate. We estimated the effect of the Dutch screening program on breast cancer mortality. In a large multi-region case-referent study, we identified all breast cancer deaths in 2004 and 2005 in women aged 50-75 who had been invited for screening (cases). Cases were individually matched to referents from the population invited to screening. Conditional logistic regression was used to estimate the odds ratio (OR) of breast cancer death according to individual screening history. The OR was adjusted for self-selection bias using regional correction factors for the difference in baseline risk for breast cancer death between screened and unscreened women. A total of 1233 cases and 2090 referents were included in this study. We found a 58% reduction in breast cancer mortality in screened versus unscreened women (adjusted OR = 0.42, 95% CI 0.33-0.53). Screening, i.e. early detection and treatment, has resulted in a substantial reduction in breast cancer mortality, indicating that the Dutch breast cancer screening program is highly effective. Copyright © 2014 Elsevier Ltd. All rights reserved.","archive":"Ovid MEDLINE(R) &lt;2014&gt;","container-title":"Breast (Edinburgh, Scotland)","DOI":"10.1016/j.breast.2014.03.002","ISSN":"1532-3080 0960-9776","issue":"4","note":"section: Paap, Ellen. Department for Health Evidence, Radboud University Medical Center, Nijmegen, The Netherlands; National Expert and Training Centre for Breast Cancer Screening, Nijmegen, The Netherlands. Verbeek, Andre L M. Department for Health Evidence, Radboud University Medical Center, Nijmegen, The Netherlands. Botterweck, Anita A M. Comprehensive Cancer Centre the Netherlands, Utrecht, The Netherlands. van Doorne-Nagtegaal, Heidi J. Comprehensive Cancer Centre the Netherlands, Utrecht, The Netherlands. Imhof-Tas, Mechli. Department of Radiology, Radboud University Medical Center, Nijmegen, The Netherlands; Screening Program Early Detection of Breast Cancer in the Eastern Part of the Netherlands, Nijmegen, The Netherlands. de Koning, Harry J. Department of Public Health, Erasmus MC, University Medical Center Rotterdam, Rotterdam, The Netherlands. Otto, Suzie J. Department of Public Health, Erasmus MC, University Medical Center Rotterdam, Rotterdam, The Netherlands. de Munck, Linda. Comprehensive Cancer Centre the Netherlands, Utrecht, The Netherlands. van der Steen, Annemieke. Screening Program Early Detection of Breast Cancer in the South-West Part of the Netherlands, Vlaardingen, The Netherlands. Holland, Roland. National Expert and Training Centre for Breast Cancer Screening, Nijmegen, The Netherlands. den Heeten, Gerard J. National Expert and Training Centre for Breast Cancer Screening, Nijmegen, The Netherlands; Department of Radiology, Academic Medical Centre, University of Amsterdam, The Netherlands. Broeders, Mireille J M. Department for Health Evidence, Radboud University Medical Center, Nijmegen, The Netherlands; National Expert and Training Centre for Breast Cancer Screening, Nijmegen, The Netherlands. Electronic address: mireille.broeders@radboudumc.nl.","page":"439-44","title":"Breast cancer screening halves the risk of breast cancer death: a case-referent study","volume":"23","author":[{"family":"Paap","given":"Ellen"},{"family":"Verbeek","given":"Andre L. M."},{"family":"Botterweck","given":"Anita A. M."},{"family":"Doorne-Nagtegaal","given":"Heidi J.","non-dropping-particle":"van"},{"family":"Imhof-Tas","given":"Mechli"},{"family":"Koning","given":"Harry J.","non-dropping-particle":"e"},{"family":"Otto","given":"Suzie J."},{"family":"Munck","given":"Linda","non-dropping-particle":"e"},{"family":"Steen","given":"Annemieke","non-dropping-particle":"van der"},{"family":"Holland","given":"Roland"},{"family":"Heeten","given":"Gerard J.","non-dropping-particle":"en"},{"family":"Broeders","given":"Mireille J. M."}],"issued":{"date-parts":[["2014"]]}}}],"schema":"https://github.com/citation-style-language/schema/raw/master/csl-citation.json"} </w:instrText>
            </w:r>
            <w:r w:rsidRPr="005369EC">
              <w:rPr>
                <w:rFonts w:cs="Arial"/>
                <w:sz w:val="18"/>
                <w:szCs w:val="18"/>
              </w:rPr>
              <w:fldChar w:fldCharType="separate"/>
            </w:r>
            <w:r w:rsidRPr="00C24941">
              <w:rPr>
                <w:rFonts w:cs="Arial"/>
                <w:sz w:val="18"/>
                <w:vertAlign w:val="superscript"/>
                <w:lang w:val="fr-CA"/>
              </w:rPr>
              <w:t>20</w:t>
            </w:r>
            <w:r w:rsidRPr="005369EC">
              <w:rPr>
                <w:rFonts w:cs="Arial"/>
                <w:sz w:val="18"/>
                <w:szCs w:val="18"/>
              </w:rPr>
              <w:fldChar w:fldCharType="end"/>
            </w:r>
            <w:r w:rsidRPr="005369EC">
              <w:rPr>
                <w:rFonts w:cs="Arial"/>
                <w:sz w:val="18"/>
                <w:szCs w:val="18"/>
                <w:lang w:val="fr-CA"/>
              </w:rPr>
              <w:t>, Netherlands</w:t>
            </w:r>
          </w:p>
          <w:p w14:paraId="20E5FF2D" w14:textId="77777777" w:rsidR="00902FE0" w:rsidRPr="005369EC" w:rsidRDefault="00902FE0">
            <w:pPr>
              <w:rPr>
                <w:rFonts w:cs="Arial"/>
                <w:b w:val="0"/>
                <w:sz w:val="18"/>
                <w:szCs w:val="18"/>
                <w:lang w:val="fr-CA"/>
              </w:rPr>
            </w:pPr>
          </w:p>
          <w:p w14:paraId="327B162C" w14:textId="77777777" w:rsidR="00902FE0" w:rsidRPr="00E93FA2" w:rsidRDefault="00902FE0">
            <w:pPr>
              <w:rPr>
                <w:rFonts w:cs="Arial"/>
                <w:sz w:val="18"/>
                <w:szCs w:val="18"/>
                <w:lang w:val="fr-CA"/>
              </w:rPr>
            </w:pPr>
            <w:r w:rsidRPr="00DC13EE">
              <w:rPr>
                <w:rFonts w:cs="Arial"/>
                <w:sz w:val="18"/>
                <w:szCs w:val="18"/>
                <w:lang w:val="fr-CA"/>
              </w:rPr>
              <w:t>Screening Program/Database: Dutch br</w:t>
            </w:r>
            <w:r w:rsidRPr="00E93FA2">
              <w:rPr>
                <w:rFonts w:cs="Arial"/>
                <w:sz w:val="18"/>
                <w:szCs w:val="18"/>
                <w:lang w:val="fr-CA"/>
              </w:rPr>
              <w:t>east cancer screening program</w:t>
            </w:r>
          </w:p>
          <w:p w14:paraId="370E71FF" w14:textId="77777777" w:rsidR="00902FE0" w:rsidRPr="00E93FA2" w:rsidRDefault="00902FE0">
            <w:pPr>
              <w:rPr>
                <w:rFonts w:cs="Arial"/>
                <w:sz w:val="18"/>
                <w:szCs w:val="18"/>
                <w:lang w:val="fr-CA"/>
              </w:rPr>
            </w:pPr>
          </w:p>
        </w:tc>
        <w:tc>
          <w:tcPr>
            <w:tcW w:w="2970" w:type="dxa"/>
            <w:shd w:val="clear" w:color="auto" w:fill="auto"/>
          </w:tcPr>
          <w:p w14:paraId="40381F9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t>Participants:</w:t>
            </w:r>
            <w:r w:rsidRPr="005369EC">
              <w:rPr>
                <w:rFonts w:cs="Arial"/>
                <w:sz w:val="18"/>
                <w:szCs w:val="18"/>
              </w:rPr>
              <w:t xml:space="preserve"> All women aged 50-75 years who received at least one invitation to the service screening program in the five participating screening regions. Cases originated from the source population and were</w:t>
            </w:r>
          </w:p>
          <w:p w14:paraId="44201F5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defined as women who died from breast cancer in 2004 or 2005. Cases were individually matched to referents from the population invited to screening. </w:t>
            </w:r>
          </w:p>
          <w:p w14:paraId="1F60589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4E33E4A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37D803A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7510285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sz w:val="18"/>
                <w:szCs w:val="18"/>
              </w:rPr>
              <w:lastRenderedPageBreak/>
              <w:t>Follow-up:</w:t>
            </w:r>
            <w:r w:rsidRPr="005369EC">
              <w:rPr>
                <w:rFonts w:cs="Arial"/>
                <w:sz w:val="18"/>
                <w:szCs w:val="18"/>
              </w:rPr>
              <w:t xml:space="preserve"> Maximum 15 years (1990-2005)</w:t>
            </w:r>
          </w:p>
        </w:tc>
        <w:tc>
          <w:tcPr>
            <w:tcW w:w="3330" w:type="dxa"/>
            <w:shd w:val="clear" w:color="auto" w:fill="auto"/>
          </w:tcPr>
          <w:p w14:paraId="07E80D7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n= NR (overall 80.8% participation rate) screened</w:t>
            </w:r>
          </w:p>
          <w:p w14:paraId="6C5A285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9CA405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Participated in the screening examination following their index invitation and/or the invitation in the screening round before the index invitation</w:t>
            </w:r>
          </w:p>
          <w:p w14:paraId="3F13F07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7AFC3C3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NR</w:t>
            </w:r>
          </w:p>
          <w:p w14:paraId="39A0403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3CD27A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Maximum 2</w:t>
            </w:r>
          </w:p>
        </w:tc>
        <w:tc>
          <w:tcPr>
            <w:tcW w:w="2829" w:type="dxa"/>
            <w:shd w:val="clear" w:color="auto" w:fill="auto"/>
          </w:tcPr>
          <w:p w14:paraId="0077BE3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n=NR (overall 19.2 non-participation rate) non-screened</w:t>
            </w:r>
          </w:p>
          <w:p w14:paraId="0CC8F776"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14CA152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No participation in either the screening examination following their index invitation or the invitation in the screening round before the index invitation</w:t>
            </w:r>
          </w:p>
        </w:tc>
        <w:tc>
          <w:tcPr>
            <w:tcW w:w="2551" w:type="dxa"/>
            <w:shd w:val="clear" w:color="auto" w:fill="auto"/>
          </w:tcPr>
          <w:p w14:paraId="279B443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7C76C2D0"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2C4EE670" w14:textId="77777777" w:rsidR="00902FE0" w:rsidRPr="005369EC" w:rsidRDefault="00902FE0">
            <w:pPr>
              <w:rPr>
                <w:rFonts w:cs="Arial"/>
                <w:b w:val="0"/>
                <w:sz w:val="18"/>
                <w:szCs w:val="18"/>
              </w:rPr>
            </w:pPr>
            <w:r w:rsidRPr="005369EC">
              <w:rPr>
                <w:rFonts w:cs="Arial"/>
                <w:sz w:val="18"/>
                <w:szCs w:val="18"/>
              </w:rPr>
              <w:t>Ripping</w:t>
            </w:r>
            <w:r w:rsidRPr="005369EC">
              <w:rPr>
                <w:rFonts w:cs="Arial"/>
                <w:sz w:val="18"/>
                <w:szCs w:val="18"/>
              </w:rPr>
              <w:tab/>
              <w:t>2016</w:t>
            </w:r>
            <w:r w:rsidRPr="005369EC">
              <w:rPr>
                <w:rFonts w:cs="Arial"/>
                <w:sz w:val="18"/>
                <w:szCs w:val="18"/>
              </w:rPr>
              <w:fldChar w:fldCharType="begin"/>
            </w:r>
            <w:r>
              <w:rPr>
                <w:rFonts w:cs="Arial"/>
                <w:sz w:val="18"/>
                <w:szCs w:val="18"/>
              </w:rPr>
              <w:instrText xml:space="preserve"> ADDIN ZOTERO_ITEM CSL_CITATION {"citationID":"ab9u6cq1mn","properties":{"formattedCitation":"\\super 23\\nosupersub{}","plainCitation":"23","noteIndex":0},"citationItems":[{"id":23266,"uris":["http://zotero.org/groups/2603983/items/KGV8J766"],"itemData":{"id":23266,"type":"article-journal","abstract":"Breast cancer incidence and mortality are higher in women with a high socioeconomic status (SES). The potential to prevent death from breast cancer is therefore greater in the high SES group. This does, however, require that the effectiveness of screening in the high SES group is equal to or greater than the effectiveness in the low SES group. The aim of this study is to assess the relative effectiveness of mammographic screening on breast cancer mortality by SES.","container-title":"Medicine","DOI":"10.1097/MD.0000000000004335","ISSN":"0025-7974","issue":"31","language":"en","page":"e4335","source":"DOI.org (Crossref)","title":"The relative effect of mammographic screening on breast cancer mortality by socioeconomic status","volume":"95","author":[{"family":"Ripping","given":"Theodora M."},{"family":"Waal","given":"Danielle","non-dropping-particle":"van der"},{"family":"Verbeek","given":"André L.M."},{"family":"Broeders","given":"Mireille J.M."}],"issued":{"date-parts":[["2016",8]]}}}],"schema":"https://github.com/citation-style-language/schema/raw/master/csl-citation.json"} </w:instrText>
            </w:r>
            <w:r w:rsidRPr="005369EC">
              <w:rPr>
                <w:rFonts w:cs="Arial"/>
                <w:sz w:val="18"/>
                <w:szCs w:val="18"/>
              </w:rPr>
              <w:fldChar w:fldCharType="separate"/>
            </w:r>
            <w:r w:rsidRPr="007F40BF">
              <w:rPr>
                <w:rFonts w:cs="Arial"/>
                <w:sz w:val="18"/>
                <w:vertAlign w:val="superscript"/>
              </w:rPr>
              <w:t>23</w:t>
            </w:r>
            <w:r w:rsidRPr="005369EC">
              <w:rPr>
                <w:rFonts w:cs="Arial"/>
                <w:sz w:val="18"/>
                <w:szCs w:val="18"/>
              </w:rPr>
              <w:fldChar w:fldCharType="end"/>
            </w:r>
            <w:r w:rsidRPr="005369EC">
              <w:rPr>
                <w:rFonts w:cs="Arial"/>
                <w:sz w:val="18"/>
                <w:szCs w:val="18"/>
              </w:rPr>
              <w:t>, Netherlands</w:t>
            </w:r>
          </w:p>
          <w:p w14:paraId="69EB0F72" w14:textId="77777777" w:rsidR="00902FE0" w:rsidRPr="005369EC" w:rsidRDefault="00902FE0">
            <w:pPr>
              <w:rPr>
                <w:rFonts w:cs="Arial"/>
                <w:sz w:val="18"/>
                <w:szCs w:val="18"/>
              </w:rPr>
            </w:pPr>
          </w:p>
          <w:p w14:paraId="79BC65CF"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sz w:val="18"/>
                <w:szCs w:val="18"/>
              </w:rPr>
              <w:t>Nijmegen (Dutch) screening program</w:t>
            </w:r>
          </w:p>
          <w:p w14:paraId="4B9AB32E" w14:textId="77777777" w:rsidR="00902FE0" w:rsidRPr="005369EC" w:rsidRDefault="00902FE0">
            <w:pPr>
              <w:rPr>
                <w:rFonts w:cs="Arial"/>
                <w:sz w:val="18"/>
                <w:szCs w:val="18"/>
              </w:rPr>
            </w:pPr>
          </w:p>
        </w:tc>
        <w:tc>
          <w:tcPr>
            <w:tcW w:w="2970" w:type="dxa"/>
            <w:shd w:val="clear" w:color="auto" w:fill="auto"/>
          </w:tcPr>
          <w:p w14:paraId="08D8C4A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Participants:</w:t>
            </w:r>
            <w:r w:rsidRPr="005369EC">
              <w:rPr>
                <w:rFonts w:cs="Arial"/>
                <w:sz w:val="18"/>
                <w:szCs w:val="18"/>
              </w:rPr>
              <w:t xml:space="preserve"> The case-control study was conducted within the population invited to the biennial mammographic screening program in Nijmegen, the Netherlands.</w:t>
            </w:r>
          </w:p>
          <w:p w14:paraId="7EFD057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Cases were defined as</w:t>
            </w:r>
          </w:p>
          <w:p w14:paraId="4BC6CAE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 xml:space="preserve">women who were aged 50 to 75 years at diagnosis and died from BC before 2013. For each case, five controls were matched based on age and invitation date to screening program. </w:t>
            </w:r>
          </w:p>
          <w:p w14:paraId="24627CFF"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7162194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b/>
                <w:sz w:val="18"/>
                <w:szCs w:val="18"/>
              </w:rPr>
              <w:t>Study design:</w:t>
            </w:r>
            <w:r w:rsidRPr="005369EC">
              <w:rPr>
                <w:rFonts w:cs="Arial"/>
                <w:sz w:val="18"/>
                <w:szCs w:val="18"/>
              </w:rPr>
              <w:t xml:space="preserve"> Case-control</w:t>
            </w:r>
          </w:p>
          <w:p w14:paraId="5B6FAB8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6615317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sz w:val="18"/>
                <w:szCs w:val="18"/>
              </w:rPr>
              <w:t>Follow-up:</w:t>
            </w:r>
            <w:r w:rsidRPr="005369EC">
              <w:rPr>
                <w:rFonts w:cs="Arial"/>
                <w:sz w:val="18"/>
                <w:szCs w:val="18"/>
              </w:rPr>
              <w:t xml:space="preserve"> Maximum 38 years (1975-2013); analytic screening period 4 years before case diagnosis</w:t>
            </w:r>
          </w:p>
        </w:tc>
        <w:tc>
          <w:tcPr>
            <w:tcW w:w="3330" w:type="dxa"/>
            <w:shd w:val="clear" w:color="auto" w:fill="auto"/>
          </w:tcPr>
          <w:p w14:paraId="5616812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 10,264 screened (1,541 cases and 8,723 controls)</w:t>
            </w:r>
          </w:p>
          <w:p w14:paraId="3864E15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p>
          <w:p w14:paraId="1124FD2E"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Film before 2007, digital after 2007</w:t>
            </w:r>
          </w:p>
          <w:p w14:paraId="531180E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18A60A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 xml:space="preserve">Number of screening intervals: NR – Analytic period for screening was 4 years before the diagnosis of the case, covering 2 consecutive screening invitations. </w:t>
            </w:r>
          </w:p>
          <w:p w14:paraId="14A9C40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829" w:type="dxa"/>
            <w:shd w:val="clear" w:color="auto" w:fill="auto"/>
          </w:tcPr>
          <w:p w14:paraId="4FD100BA"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n=3,328 unscreened (724 cases and 2,604 controls)</w:t>
            </w:r>
          </w:p>
        </w:tc>
        <w:tc>
          <w:tcPr>
            <w:tcW w:w="2551" w:type="dxa"/>
            <w:shd w:val="clear" w:color="auto" w:fill="auto"/>
          </w:tcPr>
          <w:p w14:paraId="2015B96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BC mortality</w:t>
            </w:r>
          </w:p>
        </w:tc>
      </w:tr>
      <w:tr w:rsidR="00902FE0" w:rsidRPr="005369EC" w14:paraId="489FC8F0"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731CA550" w14:textId="7A6B64F0" w:rsidR="00902FE0" w:rsidRPr="005369EC" w:rsidRDefault="00902FE0">
            <w:pPr>
              <w:rPr>
                <w:rFonts w:cs="Arial"/>
                <w:b w:val="0"/>
                <w:sz w:val="18"/>
                <w:szCs w:val="18"/>
              </w:rPr>
            </w:pPr>
            <w:r w:rsidRPr="005369EC">
              <w:rPr>
                <w:rFonts w:cs="Arial"/>
                <w:sz w:val="18"/>
                <w:szCs w:val="18"/>
              </w:rPr>
              <w:t>Katalinic 2020</w:t>
            </w:r>
            <w:r w:rsidRPr="005369EC">
              <w:rPr>
                <w:rFonts w:cs="Arial"/>
                <w:sz w:val="18"/>
                <w:szCs w:val="18"/>
              </w:rPr>
              <w:fldChar w:fldCharType="begin"/>
            </w:r>
            <w:r w:rsidR="00641FAE">
              <w:rPr>
                <w:rFonts w:cs="Arial"/>
                <w:sz w:val="18"/>
                <w:szCs w:val="18"/>
              </w:rPr>
              <w:instrText xml:space="preserve"> ADDIN ZOTERO_ITEM CSL_CITATION {"citationID":"a1bj74l44tj","properties":{"formattedCitation":"\\super 58\\nosupersub{}","plainCitation":"58","noteIndex":0},"citationItems":[{"id":"bEIXLImN/PzLCoGUJ","uris":["http://zotero.org/groups/2603983/items/6JKD329J"],"itemData":{"id":18404,"type":"article-journal","abstract":"Effective population-based mammography screening should impact breast cancer (BC) incidence, age and stage-specific incidence and BC mortality. We aim to investigate such effects in a time period of 10 years after implementation of the German mammography screening program. Data on 323,719 breast cancer patients from 2003 to 2014 for defined regions covering a population of 30 million inhabitants and official mortality data from 1998 to 2016 for almost the whole of Germany were used. We compared incidence and mortality rates for the prescreening time period (2003/2004) and the latest available data (2013/2014 and 2015/2016, respectively) and performed trend analyses using joinpoint regression models. In the screening exposed age groups (50-59 and 60-69 years), BC incidence showed a typical prevalence peak with the introduction of the mammography screening, mainly driven by an increase of early-stage BC. For Stage III and IV BC incidence in 2013/2014 was 24.2 and 23.0% (age group 50-59 years) and 28.3 and 24.2% (age group 60-69 years) lower than in the prescreening period. From 2003/2004 to 2015/2016 BC mortality decreased by 25.8 and 21.2%, respectively. As corresponding trends in nonexposed age groups were distinctly unfavorable, the reduction of late-stage BC incidence and BC mortality in the screening exposed age groups in Germany is most likely to be attributed to the introduction of the national mammography screening program. These positive effects are bought at the cost of a moderate occurrence of overdiagnosis, especially by a sharp increase of in situ cancers. Copyright © 2019 The Authors. International Journal of Cancer published by John Wiley &amp; Sons Ltd on behalf of UICC.","archive":"Ovid MEDLINE(R) &lt;2020&gt;","container-title":"International journal of cancer","DOI":"10.1002/ijc.32767","ISSN":"1097-0215 0020-7136","issue":"3","note":"section: Katalinic, Alexander. Institute for Social Medicine and Epidemiology, University of Lubeck, Lubeck, Germany. Katalinic, Alexander. Institute for Cancer Epidemiology, University of Lubeck, Lubeck, Germany. Eisemann, Nora. Institute for Social Medicine and Epidemiology, University of Lubeck, Lubeck, Germany. Kraywinkel, Klaus. Department for Epidemiology and Health Reporting, German Centre for Cancer Registry Data, Robert Koch-Institute, Berlin, Germany. Noftz, Maria R. Institute for Social Medicine and Epidemiology, University of Lubeck, Lubeck, Germany. Hubner, Joachim. Institute for Social Medicine and Epidemiology, University of Lubeck, Lubeck, Germany.","page":"709-718","title":"Breast cancer incidence and mortality before and after implementation of the German mammography screening program","volume":"147","author":[{"family":"Katalinic","given":"Alexander"},{"family":"Eisemann","given":"Nora"},{"family":"Kraywinkel","given":"Klaus"},{"family":"Noftz","given":"Maria R."},{"family":"Hubner","given":"Joachim"}],"issued":{"date-parts":[["2020"]]}}}],"schema":"https://github.com/citation-style-language/schema/raw/master/csl-citation.json"} </w:instrText>
            </w:r>
            <w:r w:rsidRPr="005369EC">
              <w:rPr>
                <w:rFonts w:cs="Arial"/>
                <w:sz w:val="18"/>
                <w:szCs w:val="18"/>
              </w:rPr>
              <w:fldChar w:fldCharType="separate"/>
            </w:r>
            <w:r w:rsidR="00641FAE" w:rsidRPr="00641FAE">
              <w:rPr>
                <w:rFonts w:cs="Arial"/>
                <w:sz w:val="18"/>
                <w:vertAlign w:val="superscript"/>
              </w:rPr>
              <w:t>58</w:t>
            </w:r>
            <w:r w:rsidRPr="005369EC">
              <w:rPr>
                <w:rFonts w:cs="Arial"/>
                <w:sz w:val="18"/>
                <w:szCs w:val="18"/>
              </w:rPr>
              <w:fldChar w:fldCharType="end"/>
            </w:r>
            <w:r w:rsidRPr="005369EC">
              <w:rPr>
                <w:rFonts w:cs="Arial"/>
                <w:sz w:val="18"/>
                <w:szCs w:val="18"/>
              </w:rPr>
              <w:t>, Germany</w:t>
            </w:r>
          </w:p>
          <w:p w14:paraId="2CFEE2BA" w14:textId="77777777" w:rsidR="00902FE0" w:rsidRPr="005369EC" w:rsidRDefault="00902FE0">
            <w:pPr>
              <w:rPr>
                <w:rFonts w:cs="Arial"/>
                <w:b w:val="0"/>
                <w:sz w:val="18"/>
                <w:szCs w:val="18"/>
              </w:rPr>
            </w:pPr>
          </w:p>
          <w:p w14:paraId="494CCC5E"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sz w:val="18"/>
                <w:szCs w:val="18"/>
              </w:rPr>
              <w:t>German National mammography BC screening program</w:t>
            </w:r>
          </w:p>
        </w:tc>
        <w:tc>
          <w:tcPr>
            <w:tcW w:w="2970" w:type="dxa"/>
            <w:shd w:val="clear" w:color="auto" w:fill="auto"/>
          </w:tcPr>
          <w:p w14:paraId="224900F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Participants:</w:t>
            </w:r>
            <w:r w:rsidRPr="005369EC">
              <w:rPr>
                <w:rFonts w:cs="Arial"/>
                <w:sz w:val="18"/>
                <w:szCs w:val="18"/>
              </w:rPr>
              <w:t xml:space="preserve"> Study used anonymized individual data of female patients with first (incident) registered ductal carcinoma in situ (DCIS, ICD10: D05.1, representing about</w:t>
            </w:r>
          </w:p>
          <w:p w14:paraId="65B72D9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95% of all in situ BCs) or invasive BC diagnosis (ICD-10:C50)</w:t>
            </w:r>
          </w:p>
          <w:p w14:paraId="3F5CF19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p>
          <w:p w14:paraId="6BAD11B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Study design: </w:t>
            </w:r>
            <w:r w:rsidRPr="005369EC">
              <w:rPr>
                <w:rFonts w:cs="Arial"/>
                <w:sz w:val="18"/>
                <w:szCs w:val="18"/>
              </w:rPr>
              <w:t>Time-trend analysis</w:t>
            </w:r>
          </w:p>
          <w:p w14:paraId="698E380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sz w:val="18"/>
                <w:szCs w:val="18"/>
              </w:rPr>
            </w:pPr>
          </w:p>
          <w:p w14:paraId="10076EF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Follow-up: </w:t>
            </w:r>
            <w:r w:rsidRPr="005369EC">
              <w:rPr>
                <w:rFonts w:cs="Arial"/>
                <w:sz w:val="18"/>
                <w:szCs w:val="18"/>
              </w:rPr>
              <w:t>NA</w:t>
            </w:r>
          </w:p>
        </w:tc>
        <w:tc>
          <w:tcPr>
            <w:tcW w:w="3330" w:type="dxa"/>
            <w:shd w:val="clear" w:color="auto" w:fill="auto"/>
          </w:tcPr>
          <w:p w14:paraId="08396D4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Active-screening period (2015-2016); n=NR</w:t>
            </w:r>
          </w:p>
          <w:p w14:paraId="1E20F07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70B5D241"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NR</w:t>
            </w:r>
          </w:p>
          <w:p w14:paraId="0A4FFD5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39B640C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NR</w:t>
            </w:r>
          </w:p>
          <w:p w14:paraId="1FDFF42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DA6382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The German screening program follows the European guidelines on BC screening and includes an invitation every two years. </w:t>
            </w:r>
          </w:p>
        </w:tc>
        <w:tc>
          <w:tcPr>
            <w:tcW w:w="2829" w:type="dxa"/>
            <w:shd w:val="clear" w:color="auto" w:fill="auto"/>
          </w:tcPr>
          <w:p w14:paraId="1CC64FD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Pre-screening period (non-screened; 2003-2004); n=NR</w:t>
            </w:r>
          </w:p>
        </w:tc>
        <w:tc>
          <w:tcPr>
            <w:tcW w:w="2551" w:type="dxa"/>
            <w:shd w:val="clear" w:color="auto" w:fill="auto"/>
          </w:tcPr>
          <w:p w14:paraId="7EF2EDF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BC mortality (age-specific rate/100,000) by age group)</w:t>
            </w:r>
          </w:p>
        </w:tc>
      </w:tr>
      <w:tr w:rsidR="00902FE0" w:rsidRPr="005369EC" w14:paraId="14AF5D88"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34EC7F9F" w14:textId="77777777" w:rsidR="00902FE0" w:rsidRPr="005369EC" w:rsidRDefault="00902FE0">
            <w:pPr>
              <w:rPr>
                <w:rFonts w:cs="Arial"/>
                <w:b w:val="0"/>
                <w:sz w:val="18"/>
                <w:szCs w:val="18"/>
              </w:rPr>
            </w:pPr>
            <w:r w:rsidRPr="005369EC">
              <w:rPr>
                <w:rFonts w:cs="Arial"/>
                <w:sz w:val="18"/>
                <w:szCs w:val="18"/>
              </w:rPr>
              <w:t>de Glas 2014</w:t>
            </w:r>
            <w:r w:rsidRPr="005369EC">
              <w:rPr>
                <w:rFonts w:cs="Arial"/>
                <w:sz w:val="18"/>
                <w:szCs w:val="18"/>
              </w:rPr>
              <w:fldChar w:fldCharType="begin"/>
            </w:r>
            <w:r>
              <w:rPr>
                <w:rFonts w:cs="Arial"/>
                <w:sz w:val="18"/>
                <w:szCs w:val="18"/>
              </w:rPr>
              <w:instrText xml:space="preserve"> ADDIN ZOTERO_ITEM CSL_CITATION {"citationID":"38ASsxFw","properties":{"formattedCitation":"\\super 38\\nosupersub{}","plainCitation":"38","noteIndex":0},"citationItems":[{"id":23287,"uris":["http://zotero.org/groups/2603983/items/GMVV794X"],"itemData":{"id":23287,"type":"article-journal","abstract":"OBJECTIVE: To assess the incidence of early stage and advanced stage breast cancer before and after the implementation of mass screening in women aged 70-75 years in the Netherlands in 1998., DESIGN: Prospective nationwide population based study., SETTING: National cancer registry, the Netherlands., PARTICIPANTS: Patients aged 70-75 years with a diagnosis of invasive or ductal carcinoma in situ breast cancer between 1995 and 2011 (n=25,414). Incidence rates were calculated using population data from Statistics Netherlands., MAIN OUTCOME MEASURE: Incidence rates of early stage (I, II, or ductal carcinoma in situ) and advanced stage (III and IV) breast cancer before and after implementation of screening. Hypotheses were formulated before data collection., RESULTS: The incidence of early stage tumours significantly increased after the extension for implementation of screening (248.7 cases per 100,000 women before screening up to 362.9 cases per 100,000 women after implementation of screening, incidence rate ratio 1.46, 95% confidence interval 1.40 to 1.52, P&lt;0.001). However, the incidence of advanced stage breast cancers decreased to a far lesser extent (58.6 cases per 100,000 women before screening to 51.8 cases per 100,000 women after implementation of screening, incidence rate ratio 0.88, 0.81 to 0.97, P&lt;0.001)., CONCLUSIONS: The extension of the upper age limit to 75 years has only led to a small decrease in incidence of advanced stage breast cancer, while that of early stage tumours has strongly increased. Copyright © de Glas et al 2014.","archive":"Ovid MEDLINE(R) &lt;2014&gt;","collection-title":"Comment in: BMJ. 2014;349:g6358 PMID: 25424316 [https://www.ncbi.nlm.nih.gov/pubmed/25424316] Comment in: BMJ. 2014;349:g6824 PMID: 25424500 [https://www.ncbi.nlm.nih.gov/pubmed/25424500] Comment in: BMJ. 2014;349:g6823 PMID: 25424720 [https://www.ncbi.nlm.nih.gov/pubmed/25424720] Comment in: BMJ. 2014;349:g6828 PMID: 25425291 [https://www.ncbi.nlm.nih.gov/pubmed/25425291]","container-title":"BMJ (Clinical research ed.)","DOI":"10.1136/bmj.g5410","ISSN":"1756-1833 0959-8138","note":"section: de Glas, Nienke A. Department of Surgery, Leiden University Medical Centre, PO Box 9600, Postzone K6-R, 2300 RC, Leiden, Netherlands Department of Gerontology and Geriatrics, Leiden University Medical Centre, Leiden, Netherlands. de Craen, Anton J M. Department of Gerontology and Geriatrics, Leiden University Medical Centre, Leiden, Netherlands. Bastiaannet, Esther. Department of Surgery, Leiden University Medical Centre, PO Box 9600, Postzone K6-R, 2300 RC, Leiden, Netherlands Department of Gerontology and Geriatrics, Leiden University Medical Centre, Leiden, Netherlands. Op 't Land, Ester G. Department of Surgery, Leiden University Medical Centre, PO Box 9600, Postzone K6-R, 2300 RC, Leiden, Netherlands. Kiderlen, Mandy. Department of Surgery, Leiden University Medical Centre, PO Box 9600, Postzone K6-R, 2300 RC, Leiden, Netherlands Department of Gerontology and Geriatrics, Leiden University Medical Centre, Leiden, Netherlands. van de Water, Willemien. Department of Surgery, Leiden University Medical Centre, PO Box 9600, Postzone K6-R, 2300 RC, Leiden, Netherlands Department of Gerontology and Geriatrics, Leiden University Medical Centre, Leiden, Netherlands. Siesling, Sabine. Department of Research, Comprehensive Cancer Centre the Netherlands, Utrecht, Netherlands. Portielje, Johanneke E A. Department of Medical Oncology, Haga Hospital, The Hague, Netherlands. Schuttevaer, Herman M. Department of Radiology, Rijnland Hospital Leiderdorp, Netherlands. de Bock, Geertruida Truuske H. Department of Epidemiology, University Medical Center Groningen, University of Groningen, Groningen, Netherlands. van de Velde, Cornelis J H. Department of Surgery, Leiden University Medical Centre, PO Box 9600, Postzone K6-R, 2300 RC, Leiden, Netherlands. Liefers, Gerrit-Jan. Department of Surgery, Leiden University Medical Centre, PO Box 9600, Postzone K6-R, 2300 RC, Leiden, Netherlands G.J.Liefers@lumc.nl.","page":"g5410","title":"Effect of implementation of the mass breast cancer screening programme in older women in the Netherlands: population based study","volume":"349","author":[{"family":"Glas","given":"Nienke A.","non-dropping-particle":"de"},{"family":"Craen","given":"Anton J. M.","non-dropping-particle":"e"},{"family":"Bastiaannet","given":"Esther"},{"family":"Op 't Land","given":"Ester G."},{"family":"Kiderlen","given":"Mandy"},{"family":"Water","given":"Willemien","non-dropping-particle":"van de"},{"family":"Siesling","given":"Sabine"},{"family":"Portielje","given":"Johanneke E. A."},{"family":"Schuttevaer","given":"Herman M."},{"family":"Bock","given":"Geertruida Truuske H.","non-dropping-particle":"e"},{"family":"Velde","given":"Cornelis J. H.","non-dropping-particle":"van de"},{"family":"Liefers","given":"Gerrit-Jan"}],"issued":{"date-parts":[["2014"]]}}}],"schema":"https://github.com/citation-style-language/schema/raw/master/csl-citation.json"} </w:instrText>
            </w:r>
            <w:r w:rsidRPr="005369EC">
              <w:rPr>
                <w:rFonts w:cs="Arial"/>
                <w:sz w:val="18"/>
                <w:szCs w:val="18"/>
              </w:rPr>
              <w:fldChar w:fldCharType="separate"/>
            </w:r>
            <w:r w:rsidRPr="00DF4ACD">
              <w:rPr>
                <w:rFonts w:cs="Arial"/>
                <w:sz w:val="18"/>
                <w:vertAlign w:val="superscript"/>
              </w:rPr>
              <w:t>38</w:t>
            </w:r>
            <w:r w:rsidRPr="005369EC">
              <w:rPr>
                <w:rFonts w:cs="Arial"/>
                <w:sz w:val="18"/>
                <w:szCs w:val="18"/>
              </w:rPr>
              <w:fldChar w:fldCharType="end"/>
            </w:r>
            <w:r w:rsidRPr="005369EC">
              <w:rPr>
                <w:rFonts w:cs="Arial"/>
                <w:sz w:val="18"/>
                <w:szCs w:val="18"/>
              </w:rPr>
              <w:t>, Netherlands</w:t>
            </w:r>
          </w:p>
          <w:p w14:paraId="6FE8C7D5" w14:textId="77777777" w:rsidR="00902FE0" w:rsidRPr="005369EC" w:rsidRDefault="00902FE0">
            <w:pPr>
              <w:rPr>
                <w:rFonts w:cs="Arial"/>
                <w:b w:val="0"/>
                <w:sz w:val="18"/>
                <w:szCs w:val="18"/>
              </w:rPr>
            </w:pPr>
          </w:p>
          <w:p w14:paraId="504724BF"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bCs w:val="0"/>
                <w:sz w:val="18"/>
                <w:szCs w:val="18"/>
              </w:rPr>
              <w:t>National Cancer Registry Netherlands</w:t>
            </w:r>
          </w:p>
        </w:tc>
        <w:tc>
          <w:tcPr>
            <w:tcW w:w="2970" w:type="dxa"/>
            <w:shd w:val="clear" w:color="auto" w:fill="auto"/>
          </w:tcPr>
          <w:p w14:paraId="5459A2A8" w14:textId="77777777" w:rsidR="00902FE0" w:rsidRPr="005369EC" w:rsidRDefault="00902FE0">
            <w:pPr>
              <w:spacing w:after="160" w:line="259"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bCs/>
                <w:sz w:val="18"/>
                <w:szCs w:val="18"/>
              </w:rPr>
              <w:t>Participants:</w:t>
            </w:r>
            <w:r w:rsidRPr="005369EC">
              <w:rPr>
                <w:rFonts w:cs="Arial"/>
                <w:sz w:val="18"/>
                <w:szCs w:val="18"/>
              </w:rPr>
              <w:t xml:space="preserve"> From the Netherlands cancer registry, we selected all patients aged 70-75 with a diagnosis of invasive and ductal carcinoma in situ BC between 1995 and 2011</w:t>
            </w:r>
          </w:p>
          <w:p w14:paraId="0DC1D6C2"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bCs/>
                <w:sz w:val="18"/>
                <w:szCs w:val="18"/>
              </w:rPr>
              <w:t xml:space="preserve">Study design: </w:t>
            </w:r>
            <w:r w:rsidRPr="005369EC">
              <w:rPr>
                <w:rFonts w:cs="Arial"/>
                <w:sz w:val="18"/>
                <w:szCs w:val="18"/>
              </w:rPr>
              <w:t>Time-trend analysis</w:t>
            </w:r>
          </w:p>
          <w:p w14:paraId="60588E2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bCs/>
                <w:sz w:val="18"/>
                <w:szCs w:val="18"/>
              </w:rPr>
            </w:pPr>
          </w:p>
          <w:p w14:paraId="4051E7B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bCs/>
                <w:sz w:val="18"/>
                <w:szCs w:val="18"/>
              </w:rPr>
              <w:t xml:space="preserve">Follow-up: </w:t>
            </w:r>
            <w:r w:rsidRPr="005369EC">
              <w:rPr>
                <w:rFonts w:cs="Arial"/>
                <w:sz w:val="18"/>
                <w:szCs w:val="18"/>
              </w:rPr>
              <w:t>NA</w:t>
            </w:r>
          </w:p>
        </w:tc>
        <w:tc>
          <w:tcPr>
            <w:tcW w:w="3330" w:type="dxa"/>
            <w:shd w:val="clear" w:color="auto" w:fill="auto"/>
          </w:tcPr>
          <w:p w14:paraId="21338C9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Active screening (2003-2011) time period; n= 3,394,055 person-years</w:t>
            </w:r>
          </w:p>
          <w:p w14:paraId="51A50AF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43A19F16"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2A60D92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078401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NR</w:t>
            </w:r>
          </w:p>
          <w:p w14:paraId="003F29F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239B56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Study assessed the incidence of early stage and advanced stage breast</w:t>
            </w:r>
          </w:p>
          <w:p w14:paraId="4AF0437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cancer before and after implementation of the mass screening programme in women aged 70-75 years in the Netherlands.</w:t>
            </w:r>
          </w:p>
        </w:tc>
        <w:tc>
          <w:tcPr>
            <w:tcW w:w="2829" w:type="dxa"/>
            <w:shd w:val="clear" w:color="auto" w:fill="auto"/>
          </w:tcPr>
          <w:p w14:paraId="7E595D1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lastRenderedPageBreak/>
              <w:t>Pre-screening (1995-1997) time period; n=1,115,508 person-years</w:t>
            </w:r>
          </w:p>
        </w:tc>
        <w:tc>
          <w:tcPr>
            <w:tcW w:w="2551" w:type="dxa"/>
            <w:shd w:val="clear" w:color="auto" w:fill="auto"/>
          </w:tcPr>
          <w:p w14:paraId="455623F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Stage at diagnosis for 70–75-year age group</w:t>
            </w:r>
          </w:p>
        </w:tc>
      </w:tr>
      <w:tr w:rsidR="00902FE0" w:rsidRPr="005369EC" w14:paraId="263A860D"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26A3DBDC" w14:textId="5351C974" w:rsidR="00902FE0" w:rsidRPr="005369EC" w:rsidRDefault="00902FE0">
            <w:pPr>
              <w:rPr>
                <w:rFonts w:cs="Arial"/>
                <w:b w:val="0"/>
                <w:sz w:val="18"/>
                <w:szCs w:val="18"/>
              </w:rPr>
            </w:pPr>
            <w:r w:rsidRPr="005369EC">
              <w:rPr>
                <w:rFonts w:cs="Arial"/>
                <w:sz w:val="18"/>
                <w:szCs w:val="18"/>
              </w:rPr>
              <w:t>Parvinen 2015</w:t>
            </w:r>
            <w:r w:rsidRPr="005369EC">
              <w:rPr>
                <w:rFonts w:cs="Arial"/>
                <w:sz w:val="18"/>
                <w:szCs w:val="18"/>
              </w:rPr>
              <w:fldChar w:fldCharType="begin"/>
            </w:r>
            <w:r w:rsidR="00641FAE">
              <w:rPr>
                <w:rFonts w:cs="Arial"/>
                <w:sz w:val="18"/>
                <w:szCs w:val="18"/>
              </w:rPr>
              <w:instrText xml:space="preserve"> ADDIN ZOTERO_ITEM CSL_CITATION {"citationID":"eWH2paG0","properties":{"formattedCitation":"\\super 28\\nosupersub{}","plainCitation":"28","noteIndex":0},"citationItems":[{"id":"bEIXLImN/JCAYjMy8","uris":["http://zotero.org/groups/2603983/items/AH74AVQP"],"itemData":{"id":18466,"type":"article-journal","abstract":"Background: The aim of this study was to evaluate the effectiveness of a large-scale screening programme for breast cancer (BC) in Turku, Finland. Incidence and incidence-based mortality (IBM) figures were compared with the areas applying different screening policies. Method(s):Deaths and person-time of women aged 40-84 were assessed for the period 1976-1986 (prescreening era) and the periods 1987-1997 and 1998-2009 (screening periods) using incidence and IBM by age at diagnosis and at death. There was a total of 40.7 million women-years, 83 497 invasive BCs obtained from the Finnish Cancer Registry; 17 508 BC deaths were linked with the data from Statistics Finland. Result(s):In Turku, a significant (&gt; 20%) reduction in IBM occurred during 1987-2009 among women aged 60-74 years at diagnosis compared with Helsinki (IBMRR: 0.75, 95% CI: 0.57-1.00), and in women aged 75-84 years at death compared with the rest of Finland (IBMRR: 0.72, 95% CI: 0.53-0.96). Conclusion(s):The wide mammography screening programme in Turku was effective in decreasing BC mortality in the elderly age groups. These results support the implementation of BC screening from age 50 up to 74 years.Copyright © 2015 Cancer Research UK. All rights reserved.","archive":"Embase","container-title":"British Journal of Cancer","DOI":"10.1038/bjc.2014.642","ISSN":"0007-0920 1532-1827","issue":"5","language":"English","page":"918-924","title":"Mammography screening in three Finnish residential areas: Comprehensive population-based study of breast cancer incidence and incidence-based mortality 1976-2009","volume":"112","author":[{"family":"Parvinen","given":"I."},{"family":"Heinavaara","given":"S."},{"family":"Anttila","given":"A."},{"family":"Helenius","given":"H."},{"family":"Klemi","given":"P."},{"family":"Pylkkanen","given":"L."}],"issued":{"date-parts":[["2015"]]}}}],"schema":"https://github.com/citation-style-language/schema/raw/master/csl-citation.json"} </w:instrText>
            </w:r>
            <w:r w:rsidRPr="005369EC">
              <w:rPr>
                <w:rFonts w:cs="Arial"/>
                <w:sz w:val="18"/>
                <w:szCs w:val="18"/>
              </w:rPr>
              <w:fldChar w:fldCharType="separate"/>
            </w:r>
            <w:r w:rsidRPr="00E602CC">
              <w:rPr>
                <w:rFonts w:cs="Arial"/>
                <w:sz w:val="18"/>
                <w:vertAlign w:val="superscript"/>
              </w:rPr>
              <w:t>28</w:t>
            </w:r>
            <w:r w:rsidRPr="005369EC">
              <w:rPr>
                <w:rFonts w:cs="Arial"/>
                <w:sz w:val="18"/>
                <w:szCs w:val="18"/>
              </w:rPr>
              <w:fldChar w:fldCharType="end"/>
            </w:r>
            <w:r w:rsidRPr="005369EC">
              <w:rPr>
                <w:rFonts w:cs="Arial"/>
                <w:sz w:val="18"/>
                <w:szCs w:val="18"/>
              </w:rPr>
              <w:t>, Finland</w:t>
            </w:r>
          </w:p>
          <w:p w14:paraId="77365C43" w14:textId="77777777" w:rsidR="00902FE0" w:rsidRPr="005369EC" w:rsidRDefault="00902FE0">
            <w:pPr>
              <w:rPr>
                <w:rFonts w:cs="Arial"/>
                <w:b w:val="0"/>
                <w:sz w:val="18"/>
                <w:szCs w:val="18"/>
              </w:rPr>
            </w:pPr>
          </w:p>
          <w:p w14:paraId="7B7E7245"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bCs w:val="0"/>
                <w:sz w:val="18"/>
                <w:szCs w:val="18"/>
              </w:rPr>
              <w:t>Finish Cancer Registry</w:t>
            </w:r>
          </w:p>
        </w:tc>
        <w:tc>
          <w:tcPr>
            <w:tcW w:w="2970" w:type="dxa"/>
            <w:shd w:val="clear" w:color="auto" w:fill="auto"/>
          </w:tcPr>
          <w:p w14:paraId="3CF2ABB1" w14:textId="77777777" w:rsidR="00902FE0" w:rsidRPr="005369EC" w:rsidRDefault="00902FE0">
            <w:pPr>
              <w:spacing w:after="160" w:line="259"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Participants:</w:t>
            </w:r>
            <w:r w:rsidRPr="005369EC">
              <w:rPr>
                <w:rFonts w:cs="Arial"/>
                <w:sz w:val="18"/>
                <w:szCs w:val="18"/>
              </w:rPr>
              <w:t xml:space="preserve"> Since 1992, all Finnish women aged 50–59 years receive screening invitations every second year. The screening in Turku targeted female inhabitants aged 40–74 years. </w:t>
            </w:r>
          </w:p>
          <w:p w14:paraId="44B16B0F"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Study design: </w:t>
            </w:r>
            <w:r w:rsidRPr="005369EC">
              <w:rPr>
                <w:rFonts w:cs="Arial"/>
                <w:sz w:val="18"/>
                <w:szCs w:val="18"/>
              </w:rPr>
              <w:t>Time-trend analysis</w:t>
            </w:r>
          </w:p>
          <w:p w14:paraId="6564FC6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sz w:val="18"/>
                <w:szCs w:val="18"/>
              </w:rPr>
            </w:pPr>
          </w:p>
          <w:p w14:paraId="6E34197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Follow-up: </w:t>
            </w:r>
            <w:r w:rsidRPr="005369EC">
              <w:rPr>
                <w:rFonts w:cs="Arial"/>
                <w:sz w:val="18"/>
                <w:szCs w:val="18"/>
              </w:rPr>
              <w:t>NA</w:t>
            </w:r>
          </w:p>
        </w:tc>
        <w:tc>
          <w:tcPr>
            <w:tcW w:w="3330" w:type="dxa"/>
            <w:shd w:val="clear" w:color="auto" w:fill="auto"/>
          </w:tcPr>
          <w:p w14:paraId="5FC0E0F6"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Active-screening period (1987-2009); n= 468,195 person-years (1987-1997) and 541,096 person-years (1997-2009)</w:t>
            </w:r>
          </w:p>
          <w:p w14:paraId="0583203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2770E6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sz w:val="18"/>
                <w:szCs w:val="18"/>
              </w:rPr>
            </w:pPr>
            <w:r w:rsidRPr="005369EC">
              <w:rPr>
                <w:rFonts w:cs="Arial"/>
                <w:sz w:val="18"/>
                <w:szCs w:val="18"/>
              </w:rPr>
              <w:t>Type of mammography: NR</w:t>
            </w:r>
          </w:p>
          <w:p w14:paraId="7C70895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452AFF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NR</w:t>
            </w:r>
          </w:p>
          <w:p w14:paraId="7335883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7B8B9D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The aim of this study was to evaluate the effectiveness of a large-scale screening programme for breast cancer (BC) in Turku, Finland. In</w:t>
            </w:r>
          </w:p>
          <w:p w14:paraId="34BE6F1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Turku, women aged 40–49 years were invited at modified invitation intervals from 1987 to 2009. Women born in even years were invited annually, and those born in odd years,</w:t>
            </w:r>
          </w:p>
          <w:p w14:paraId="08B93E4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triennially.</w:t>
            </w:r>
          </w:p>
        </w:tc>
        <w:tc>
          <w:tcPr>
            <w:tcW w:w="2829" w:type="dxa"/>
            <w:shd w:val="clear" w:color="auto" w:fill="auto"/>
          </w:tcPr>
          <w:p w14:paraId="4596A04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Pre-screening time period (1976-1986); n= 430,462 person-years</w:t>
            </w:r>
          </w:p>
        </w:tc>
        <w:tc>
          <w:tcPr>
            <w:tcW w:w="2551" w:type="dxa"/>
            <w:shd w:val="clear" w:color="auto" w:fill="auto"/>
          </w:tcPr>
          <w:p w14:paraId="3E8F9B0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BC mortality (for screening ages of interest 40-49 years)</w:t>
            </w:r>
          </w:p>
        </w:tc>
      </w:tr>
      <w:tr w:rsidR="00902FE0" w:rsidRPr="005369EC" w14:paraId="4B084FE8"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2E3570E6" w14:textId="51253563" w:rsidR="00902FE0" w:rsidRPr="005369EC" w:rsidRDefault="00902FE0">
            <w:pPr>
              <w:rPr>
                <w:rFonts w:cs="Arial"/>
                <w:b w:val="0"/>
                <w:sz w:val="18"/>
                <w:szCs w:val="18"/>
              </w:rPr>
            </w:pPr>
            <w:r w:rsidRPr="005369EC">
              <w:rPr>
                <w:rFonts w:cs="Arial"/>
                <w:sz w:val="18"/>
                <w:szCs w:val="18"/>
              </w:rPr>
              <w:t>Helvie 2014</w:t>
            </w:r>
            <w:r w:rsidRPr="005369EC">
              <w:rPr>
                <w:rFonts w:cs="Arial"/>
                <w:sz w:val="18"/>
                <w:szCs w:val="18"/>
              </w:rPr>
              <w:fldChar w:fldCharType="begin"/>
            </w:r>
            <w:r w:rsidR="00641FAE">
              <w:rPr>
                <w:rFonts w:cs="Arial"/>
                <w:sz w:val="18"/>
                <w:szCs w:val="18"/>
              </w:rPr>
              <w:instrText xml:space="preserve"> ADDIN ZOTERO_ITEM CSL_CITATION {"citationID":"M8KNDjn3","properties":{"formattedCitation":"\\super 39\\nosupersub{}","plainCitation":"39","noteIndex":0},"citationItems":[{"id":"bEIXLImN/VEUtLrJI","uris":["http://zotero.org/groups/2603983/items/TB89QYSZ"],"itemData":{"id":18468,"type":"article-journal","abstract":"BACKGROUND Mammographic screening is expected to decrease the incidence of late-stage breast cancer. In the current study, the authors determined the decrease in late-stage cancer incidence and the changes in invasive cancer incidence that occurred in the mammographic era after adjusting for prescreening temporal trends. METHODS Breast cancer incidence and stage data were obtained from the Surveillance, Epidemiology, and End Results program. The premammography period (1977-1979) was compared with the mammographic screening period (2007-2009) for women aged&gt;=40 years. The authors estimated prescreening temporal trends using 5 measures of annual percentage change (APC). Stage-specific incidence values from 1977 through 1979 (baseline) were adjusted using APC values of 0.5%, 1.0%, 1.3%, and 2.0% and then compared with observed stage-specific incidence in 2007 through 2009. RESULTS Prescreening APC temporal trend estimates ranged from 0.8% to 2.3%. The joinpoint estimate of 1.3% for women aged&gt;=40 years approximated the 4-decade long APC trend of 1.2% noted in the Connecticut Tumor Registry. At an APC of 1.3%, late-stage breast cancer incidence decreased by 37% (56 cases per 100,000 women) with a reciprocal increase in early-stage rates noted from 1977 through 1979 to 2007 through 2009. Resulting late-stage cancer incidence decreased from 21% at an APC of 0.5% to 48% at an APC of 2.0%. Total invasive breast cancer incidence decreased by 9% (27 cases per 100,000 women) at an APC of 1.3%. CONCLUSIONS There is evidence that a substantial reduction in late-stage breast cancer has occurred in the mammography era when appropriate adjustments are made for prescreening temporal trends. At background APC estimates of&gt;=1%, the total invasive breast cancer incidence also decreased. Cancer 2014;120:2649-2656. © 2014 American Cancer Society. Data from the mammography era have demonstrated evidence of a substantial reduction in late-stage breast cancer when appropriate adjustments are made for prescreening temporal trends. At background annual percent change estimates of &gt;= 1%, the incidence of total invasive breast cancer also was found to decrease. © 2014 American Cancer Society.","archive":"Embase","container-title":"Cancer","DOI":"10.1002/cncr.28784","ISSN":"0008-543X 1097-0142","issue":"17","language":"English","page":"2649-2656","title":"Reduction in late-stage breast cancer incidence in the mammography era: Implications for overdiagnosis of invasive cancer","volume":"120","author":[{"family":"Helvie","given":"M. A."},{"family":"Chang","given":"J. T."},{"family":"Hendrick","given":"R. E."},{"family":"Banerjee","given":"M."}],"issued":{"date-parts":[["2014"]]}}}],"schema":"https://github.com/citation-style-language/schema/raw/master/csl-citation.json"} </w:instrText>
            </w:r>
            <w:r w:rsidRPr="005369EC">
              <w:rPr>
                <w:rFonts w:cs="Arial"/>
                <w:sz w:val="18"/>
                <w:szCs w:val="18"/>
              </w:rPr>
              <w:fldChar w:fldCharType="separate"/>
            </w:r>
            <w:r w:rsidRPr="00DF4ACD">
              <w:rPr>
                <w:rFonts w:cs="Arial"/>
                <w:sz w:val="18"/>
                <w:vertAlign w:val="superscript"/>
              </w:rPr>
              <w:t>39</w:t>
            </w:r>
            <w:r w:rsidRPr="005369EC">
              <w:rPr>
                <w:rFonts w:cs="Arial"/>
                <w:sz w:val="18"/>
                <w:szCs w:val="18"/>
              </w:rPr>
              <w:fldChar w:fldCharType="end"/>
            </w:r>
            <w:r w:rsidRPr="005369EC">
              <w:rPr>
                <w:rFonts w:cs="Arial"/>
                <w:sz w:val="18"/>
                <w:szCs w:val="18"/>
              </w:rPr>
              <w:t>, United States</w:t>
            </w:r>
          </w:p>
          <w:p w14:paraId="5338E8AB" w14:textId="77777777" w:rsidR="00902FE0" w:rsidRPr="005369EC" w:rsidRDefault="00902FE0">
            <w:pPr>
              <w:rPr>
                <w:rFonts w:cs="Arial"/>
                <w:b w:val="0"/>
                <w:sz w:val="18"/>
                <w:szCs w:val="18"/>
              </w:rPr>
            </w:pPr>
          </w:p>
          <w:p w14:paraId="4942BC0A" w14:textId="77777777" w:rsidR="00902FE0" w:rsidRPr="005369EC" w:rsidRDefault="00902FE0">
            <w:pPr>
              <w:rPr>
                <w:rFonts w:cs="Arial"/>
                <w:sz w:val="18"/>
                <w:szCs w:val="18"/>
              </w:rPr>
            </w:pPr>
            <w:r w:rsidRPr="005369EC">
              <w:rPr>
                <w:rFonts w:cs="Arial"/>
                <w:sz w:val="18"/>
                <w:szCs w:val="18"/>
              </w:rPr>
              <w:t xml:space="preserve">Screening Program/Database: </w:t>
            </w:r>
            <w:r w:rsidRPr="005369EC">
              <w:rPr>
                <w:rFonts w:cs="Arial"/>
                <w:b w:val="0"/>
                <w:bCs w:val="0"/>
                <w:sz w:val="18"/>
                <w:szCs w:val="18"/>
              </w:rPr>
              <w:t>Surveillance, Epidemiology and End Results (SEER) database</w:t>
            </w:r>
          </w:p>
        </w:tc>
        <w:tc>
          <w:tcPr>
            <w:tcW w:w="2970" w:type="dxa"/>
            <w:shd w:val="clear" w:color="auto" w:fill="auto"/>
          </w:tcPr>
          <w:p w14:paraId="2034B642" w14:textId="77777777" w:rsidR="00902FE0" w:rsidRPr="005369EC" w:rsidRDefault="00902FE0">
            <w:pPr>
              <w:spacing w:after="160" w:line="259"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bCs/>
                <w:sz w:val="18"/>
                <w:szCs w:val="18"/>
              </w:rPr>
              <w:t>Participants:</w:t>
            </w:r>
            <w:r w:rsidRPr="005369EC">
              <w:rPr>
                <w:rFonts w:cs="Arial"/>
                <w:sz w:val="18"/>
                <w:szCs w:val="18"/>
              </w:rPr>
              <w:t xml:space="preserve"> Women aged 40 or greater in the U.S. that participated in the National Cancer Institute's SEER program</w:t>
            </w:r>
          </w:p>
          <w:p w14:paraId="2140C7A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bCs/>
                <w:sz w:val="18"/>
                <w:szCs w:val="18"/>
              </w:rPr>
              <w:t xml:space="preserve">Study design: </w:t>
            </w:r>
            <w:r w:rsidRPr="005369EC">
              <w:rPr>
                <w:rFonts w:cs="Arial"/>
                <w:sz w:val="18"/>
                <w:szCs w:val="18"/>
              </w:rPr>
              <w:t>Time-trend analysis</w:t>
            </w:r>
          </w:p>
          <w:p w14:paraId="4D38756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bCs/>
                <w:sz w:val="18"/>
                <w:szCs w:val="18"/>
              </w:rPr>
            </w:pPr>
          </w:p>
          <w:p w14:paraId="09FC2C63"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b/>
                <w:bCs/>
                <w:sz w:val="18"/>
                <w:szCs w:val="18"/>
              </w:rPr>
              <w:t xml:space="preserve">Follow-up: </w:t>
            </w:r>
            <w:r w:rsidRPr="005369EC">
              <w:rPr>
                <w:rFonts w:cs="Arial"/>
                <w:sz w:val="18"/>
                <w:szCs w:val="18"/>
              </w:rPr>
              <w:t>NA</w:t>
            </w:r>
          </w:p>
        </w:tc>
        <w:tc>
          <w:tcPr>
            <w:tcW w:w="3330" w:type="dxa"/>
            <w:shd w:val="clear" w:color="auto" w:fill="auto"/>
          </w:tcPr>
          <w:p w14:paraId="2A3F8824"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Active screening period (2007-2009); n=NR</w:t>
            </w:r>
          </w:p>
          <w:p w14:paraId="62568D11"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2D6EA3A9"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b/>
                <w:sz w:val="18"/>
                <w:szCs w:val="18"/>
              </w:rPr>
            </w:pPr>
            <w:r w:rsidRPr="005369EC">
              <w:rPr>
                <w:rFonts w:cs="Arial"/>
                <w:sz w:val="18"/>
                <w:szCs w:val="18"/>
              </w:rPr>
              <w:t>Type of mammography: NR</w:t>
            </w:r>
          </w:p>
          <w:p w14:paraId="0889661C"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1A1F003D"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Number of screening intervals: NR</w:t>
            </w:r>
          </w:p>
        </w:tc>
        <w:tc>
          <w:tcPr>
            <w:tcW w:w="2829" w:type="dxa"/>
            <w:shd w:val="clear" w:color="auto" w:fill="auto"/>
          </w:tcPr>
          <w:p w14:paraId="3258E340"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Pre-screening time period (1977 to 1979); n=NR</w:t>
            </w:r>
          </w:p>
        </w:tc>
        <w:tc>
          <w:tcPr>
            <w:tcW w:w="2551" w:type="dxa"/>
            <w:shd w:val="clear" w:color="auto" w:fill="auto"/>
          </w:tcPr>
          <w:p w14:paraId="1712E5D8" w14:textId="77777777" w:rsidR="00902FE0" w:rsidRPr="005369EC" w:rsidRDefault="00902FE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369EC">
              <w:rPr>
                <w:rFonts w:cs="Arial"/>
                <w:sz w:val="18"/>
                <w:szCs w:val="18"/>
              </w:rPr>
              <w:t>Stage specific breast cancer (early stage, late stage)</w:t>
            </w:r>
          </w:p>
        </w:tc>
      </w:tr>
      <w:tr w:rsidR="00902FE0" w:rsidRPr="005369EC" w14:paraId="25E06EAB" w14:textId="77777777">
        <w:trPr>
          <w:trHeight w:val="647"/>
        </w:trPr>
        <w:tc>
          <w:tcPr>
            <w:cnfStyle w:val="001000000000" w:firstRow="0" w:lastRow="0" w:firstColumn="1" w:lastColumn="0" w:oddVBand="0" w:evenVBand="0" w:oddHBand="0" w:evenHBand="0" w:firstRowFirstColumn="0" w:firstRowLastColumn="0" w:lastRowFirstColumn="0" w:lastRowLastColumn="0"/>
            <w:tcW w:w="2779" w:type="dxa"/>
            <w:shd w:val="clear" w:color="auto" w:fill="auto"/>
          </w:tcPr>
          <w:p w14:paraId="18EE5937" w14:textId="77777777" w:rsidR="00902FE0" w:rsidRPr="005369EC" w:rsidRDefault="00902FE0">
            <w:pPr>
              <w:rPr>
                <w:rFonts w:cs="Arial"/>
                <w:b w:val="0"/>
                <w:bCs w:val="0"/>
                <w:sz w:val="18"/>
                <w:szCs w:val="18"/>
              </w:rPr>
            </w:pPr>
            <w:r w:rsidRPr="005369EC">
              <w:rPr>
                <w:rFonts w:cs="Arial"/>
                <w:sz w:val="18"/>
                <w:szCs w:val="18"/>
              </w:rPr>
              <w:t>Tabar 2019</w:t>
            </w:r>
            <w:r w:rsidRPr="005369EC">
              <w:rPr>
                <w:rFonts w:cs="Arial"/>
                <w:sz w:val="18"/>
                <w:szCs w:val="18"/>
              </w:rPr>
              <w:fldChar w:fldCharType="begin"/>
            </w:r>
            <w:r>
              <w:rPr>
                <w:rFonts w:cs="Arial"/>
                <w:sz w:val="18"/>
                <w:szCs w:val="18"/>
              </w:rPr>
              <w:instrText xml:space="preserve"> ADDIN ZOTERO_ITEM CSL_CITATION {"citationID":"hXhmHptv","properties":{"formattedCitation":"\\super 29\\nosupersub{}","plainCitation":"29","noteIndex":0},"citationItems":[{"id":23275,"uris":["http://zotero.org/groups/2603983/items/YKP47PWP"],"itemData":{"id":23275,"type":"article-journal","abstract":"BACKGROUND: Women and their health care providers need a reliable answer to this important question: If a woman chooses to participate in regular mammography screening, then how much will this choice improve her chances of avoiding a death from breast cancer compared with women who choose not to participate? METHODS: To answer this question, we used comprehensive registries for population, screening history, breast cancer incidence, and disease-specific death data in a defined population in Dalarna County, Sweden. The annual incidence of breast cancer was calculated along with the annual incidence of breast cancers that were fatal within 10 and within 11 to 20 years of diagnosis among women aged 40 to 69 years who either did or did not participate in mammography screening during a 39-year period (1977-2015). For an additional comparison, corresponding data are presented from 19 years of the prescreening period (1958-1976). All patients received stage-specific therapy according to the latest national guidelines, irrespective of the mode of detection. RESULTS: The benefit for women who chose to participate in an organized breast cancer screening program was a 60% lower risk of dying from breast cancer within 10 years after diagnosis (relative risk, 0.40; 95% confidence interval, 0.34-0.48) and a 47% lower risk of dying from breast cancer within 20 years after diagnosis (relative risk, 0.53; 95% confidence interval, 0.44-0.63) compared with the corresponding risks for nonparticipants. CONCLUSIONS: Although all patients with breast cancer stand to benefit from advances in breast cancer therapy, the current results demonstrate that women who have participated in mammography screening obtain a significantly greater benefit from the therapy available at the time of diagnosis than do those who have not participated. Cancer 2019;125:515-523. © 2018 The Authors. Cancer published by Wiley Periodicals, Inc. on behalf of American Cancer Society. This is an open access article under the terms of the Creative Commons AttributionNonCommercial-NoDerivs License, which permits use and distribution in any medium, provided the original work is properly cited, the use is non-commercial and no modifications or adaptations are made.","container-title":"Cancer","DOI":"10.1002/cncr.31840","ISSN":"0008-543X, 1097-0142","issue":"4","journalAbbreviation":"Cancer","language":"en","page":"515-523","source":"DOI.org (Crossref)","title":"The incidence of fatal breast cancer measures the increased effectiveness of therapy in women participating in mammography screening","volume":"125","author":[{"family":"Tabár","given":"László"},{"family":"Dean","given":"Peter B."},{"family":"Chen","given":"Tony Hsiu</w:instrText>
            </w:r>
            <w:r>
              <w:rPr>
                <w:rFonts w:ascii="Cambria Math" w:hAnsi="Cambria Math" w:cs="Cambria Math"/>
                <w:sz w:val="18"/>
                <w:szCs w:val="18"/>
              </w:rPr>
              <w:instrText>‐</w:instrText>
            </w:r>
            <w:r>
              <w:rPr>
                <w:rFonts w:cs="Arial"/>
                <w:sz w:val="18"/>
                <w:szCs w:val="18"/>
              </w:rPr>
              <w:instrText>Hsi"},{"family":"Yen","given":"Amy Ming</w:instrText>
            </w:r>
            <w:r>
              <w:rPr>
                <w:rFonts w:ascii="Cambria Math" w:hAnsi="Cambria Math" w:cs="Cambria Math"/>
                <w:sz w:val="18"/>
                <w:szCs w:val="18"/>
              </w:rPr>
              <w:instrText>‐</w:instrText>
            </w:r>
            <w:r>
              <w:rPr>
                <w:rFonts w:cs="Arial"/>
                <w:sz w:val="18"/>
                <w:szCs w:val="18"/>
              </w:rPr>
              <w:instrText>Fang"},{"family":"Chen","given":"Sam Li</w:instrText>
            </w:r>
            <w:r>
              <w:rPr>
                <w:rFonts w:ascii="Cambria Math" w:hAnsi="Cambria Math" w:cs="Cambria Math"/>
                <w:sz w:val="18"/>
                <w:szCs w:val="18"/>
              </w:rPr>
              <w:instrText>‐</w:instrText>
            </w:r>
            <w:r>
              <w:rPr>
                <w:rFonts w:cs="Arial"/>
                <w:sz w:val="18"/>
                <w:szCs w:val="18"/>
              </w:rPr>
              <w:instrText>Sheng"},{"family":"Fann","given":"Jean Ching</w:instrText>
            </w:r>
            <w:r>
              <w:rPr>
                <w:rFonts w:ascii="Cambria Math" w:hAnsi="Cambria Math" w:cs="Cambria Math"/>
                <w:sz w:val="18"/>
                <w:szCs w:val="18"/>
              </w:rPr>
              <w:instrText>‐</w:instrText>
            </w:r>
            <w:r>
              <w:rPr>
                <w:rFonts w:cs="Arial"/>
                <w:sz w:val="18"/>
                <w:szCs w:val="18"/>
              </w:rPr>
              <w:instrText>Yuan"},{"family":"Chiu","given":"Sherry Yueh</w:instrText>
            </w:r>
            <w:r>
              <w:rPr>
                <w:rFonts w:ascii="Cambria Math" w:hAnsi="Cambria Math" w:cs="Cambria Math"/>
                <w:sz w:val="18"/>
                <w:szCs w:val="18"/>
              </w:rPr>
              <w:instrText>‐</w:instrText>
            </w:r>
            <w:r>
              <w:rPr>
                <w:rFonts w:cs="Arial"/>
                <w:sz w:val="18"/>
                <w:szCs w:val="18"/>
              </w:rPr>
              <w:instrText>Hsia"},{"family":"Ku","given":"May Mei</w:instrText>
            </w:r>
            <w:r>
              <w:rPr>
                <w:rFonts w:ascii="Cambria Math" w:hAnsi="Cambria Math" w:cs="Cambria Math"/>
                <w:sz w:val="18"/>
                <w:szCs w:val="18"/>
              </w:rPr>
              <w:instrText>‐</w:instrText>
            </w:r>
            <w:r>
              <w:rPr>
                <w:rFonts w:cs="Arial"/>
                <w:sz w:val="18"/>
                <w:szCs w:val="18"/>
              </w:rPr>
              <w:instrText>Sheng"},{"family":"Wu","given":"Wendy Yi</w:instrText>
            </w:r>
            <w:r>
              <w:rPr>
                <w:rFonts w:ascii="Cambria Math" w:hAnsi="Cambria Math" w:cs="Cambria Math"/>
                <w:sz w:val="18"/>
                <w:szCs w:val="18"/>
              </w:rPr>
              <w:instrText>‐</w:instrText>
            </w:r>
            <w:r>
              <w:rPr>
                <w:rFonts w:cs="Arial"/>
                <w:sz w:val="18"/>
                <w:szCs w:val="18"/>
              </w:rPr>
              <w:instrText>Ying"},{"family":"Hsu","given":"Chen</w:instrText>
            </w:r>
            <w:r>
              <w:rPr>
                <w:rFonts w:ascii="Cambria Math" w:hAnsi="Cambria Math" w:cs="Cambria Math"/>
                <w:sz w:val="18"/>
                <w:szCs w:val="18"/>
              </w:rPr>
              <w:instrText>‐</w:instrText>
            </w:r>
            <w:r>
              <w:rPr>
                <w:rFonts w:cs="Arial"/>
                <w:sz w:val="18"/>
                <w:szCs w:val="18"/>
              </w:rPr>
              <w:instrText>Yang"},{"family":"Chen","given":"Yu</w:instrText>
            </w:r>
            <w:r>
              <w:rPr>
                <w:rFonts w:ascii="Cambria Math" w:hAnsi="Cambria Math" w:cs="Cambria Math"/>
                <w:sz w:val="18"/>
                <w:szCs w:val="18"/>
              </w:rPr>
              <w:instrText>‐</w:instrText>
            </w:r>
            <w:r>
              <w:rPr>
                <w:rFonts w:cs="Arial"/>
                <w:sz w:val="18"/>
                <w:szCs w:val="18"/>
              </w:rPr>
              <w:instrText xml:space="preserve">Ching"},{"family":"Beckmann","given":"Kerri"},{"family":"Smith","given":"Robert A."},{"family":"Duffy","given":"Stephen W."}],"issued":{"date-parts":[["2019",2,15]]}}}],"schema":"https://github.com/citation-style-language/schema/raw/master/csl-citation.json"} </w:instrText>
            </w:r>
            <w:r w:rsidRPr="005369EC">
              <w:rPr>
                <w:rFonts w:cs="Arial"/>
                <w:sz w:val="18"/>
                <w:szCs w:val="18"/>
              </w:rPr>
              <w:fldChar w:fldCharType="separate"/>
            </w:r>
            <w:r w:rsidRPr="00E602CC">
              <w:rPr>
                <w:rFonts w:cs="Arial"/>
                <w:sz w:val="18"/>
                <w:vertAlign w:val="superscript"/>
              </w:rPr>
              <w:t>29</w:t>
            </w:r>
            <w:r w:rsidRPr="005369EC">
              <w:rPr>
                <w:rFonts w:cs="Arial"/>
                <w:sz w:val="18"/>
                <w:szCs w:val="18"/>
              </w:rPr>
              <w:fldChar w:fldCharType="end"/>
            </w:r>
            <w:r w:rsidRPr="005369EC">
              <w:rPr>
                <w:rFonts w:cs="Arial"/>
                <w:sz w:val="18"/>
                <w:szCs w:val="18"/>
              </w:rPr>
              <w:t>, Sweden</w:t>
            </w:r>
          </w:p>
          <w:p w14:paraId="0AE155F8" w14:textId="77777777" w:rsidR="00902FE0" w:rsidRPr="005369EC" w:rsidRDefault="00902FE0">
            <w:pPr>
              <w:rPr>
                <w:rFonts w:cs="Arial"/>
                <w:b w:val="0"/>
                <w:bCs w:val="0"/>
                <w:sz w:val="18"/>
                <w:szCs w:val="18"/>
              </w:rPr>
            </w:pPr>
          </w:p>
          <w:p w14:paraId="01ABCD69" w14:textId="77777777" w:rsidR="00902FE0" w:rsidRPr="005369EC" w:rsidRDefault="00902FE0">
            <w:pPr>
              <w:rPr>
                <w:rFonts w:cs="Arial"/>
                <w:b w:val="0"/>
                <w:bCs w:val="0"/>
                <w:sz w:val="18"/>
                <w:szCs w:val="18"/>
              </w:rPr>
            </w:pPr>
            <w:r w:rsidRPr="005369EC">
              <w:rPr>
                <w:rFonts w:cs="Arial"/>
                <w:sz w:val="18"/>
                <w:szCs w:val="18"/>
              </w:rPr>
              <w:t>Screening program/Database:</w:t>
            </w:r>
          </w:p>
          <w:p w14:paraId="36F3DF1B" w14:textId="77777777" w:rsidR="00902FE0" w:rsidRPr="005369EC" w:rsidRDefault="00902FE0">
            <w:pPr>
              <w:rPr>
                <w:rFonts w:cs="Arial"/>
                <w:sz w:val="18"/>
                <w:szCs w:val="18"/>
              </w:rPr>
            </w:pPr>
            <w:r w:rsidRPr="005369EC">
              <w:rPr>
                <w:rFonts w:cs="Arial"/>
                <w:sz w:val="18"/>
                <w:szCs w:val="18"/>
              </w:rPr>
              <w:t xml:space="preserve">the National Death Registry of the Swedish </w:t>
            </w:r>
          </w:p>
          <w:p w14:paraId="44C2DDDC" w14:textId="77777777" w:rsidR="00902FE0" w:rsidRPr="005369EC" w:rsidRDefault="00902FE0">
            <w:pPr>
              <w:rPr>
                <w:rFonts w:cs="Arial"/>
                <w:b w:val="0"/>
                <w:bCs w:val="0"/>
                <w:sz w:val="18"/>
                <w:szCs w:val="18"/>
              </w:rPr>
            </w:pPr>
            <w:r w:rsidRPr="005369EC">
              <w:rPr>
                <w:rFonts w:cs="Arial"/>
                <w:b w:val="0"/>
                <w:bCs w:val="0"/>
                <w:sz w:val="18"/>
                <w:szCs w:val="18"/>
              </w:rPr>
              <w:t xml:space="preserve">National Board of Health and Welfare </w:t>
            </w:r>
          </w:p>
          <w:p w14:paraId="02C6239B" w14:textId="77777777" w:rsidR="00902FE0" w:rsidRPr="005369EC" w:rsidRDefault="00902FE0">
            <w:pPr>
              <w:rPr>
                <w:rFonts w:cs="Arial"/>
                <w:b w:val="0"/>
                <w:bCs w:val="0"/>
                <w:sz w:val="18"/>
                <w:szCs w:val="18"/>
              </w:rPr>
            </w:pPr>
          </w:p>
          <w:p w14:paraId="0650AD41" w14:textId="77777777" w:rsidR="00902FE0" w:rsidRPr="005369EC" w:rsidRDefault="00902FE0">
            <w:pPr>
              <w:rPr>
                <w:rFonts w:cs="Arial"/>
                <w:b w:val="0"/>
                <w:bCs w:val="0"/>
                <w:sz w:val="18"/>
                <w:szCs w:val="18"/>
              </w:rPr>
            </w:pPr>
          </w:p>
          <w:p w14:paraId="60135614" w14:textId="77777777" w:rsidR="00902FE0" w:rsidRPr="005369EC" w:rsidRDefault="00902FE0">
            <w:pPr>
              <w:rPr>
                <w:rFonts w:cs="Arial"/>
                <w:b w:val="0"/>
                <w:bCs w:val="0"/>
                <w:sz w:val="18"/>
                <w:szCs w:val="18"/>
              </w:rPr>
            </w:pPr>
          </w:p>
          <w:p w14:paraId="60DA2854" w14:textId="77777777" w:rsidR="00902FE0" w:rsidRPr="005369EC" w:rsidRDefault="00902FE0">
            <w:pPr>
              <w:rPr>
                <w:rFonts w:cs="Arial"/>
                <w:sz w:val="18"/>
                <w:szCs w:val="18"/>
              </w:rPr>
            </w:pPr>
          </w:p>
        </w:tc>
        <w:tc>
          <w:tcPr>
            <w:tcW w:w="2970" w:type="dxa"/>
            <w:shd w:val="clear" w:color="auto" w:fill="auto"/>
          </w:tcPr>
          <w:p w14:paraId="2C49FEB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Participants: </w:t>
            </w:r>
            <w:r w:rsidRPr="005369EC">
              <w:rPr>
                <w:rFonts w:cs="Arial"/>
                <w:sz w:val="18"/>
                <w:szCs w:val="18"/>
              </w:rPr>
              <w:t xml:space="preserve">All women aged 40 </w:t>
            </w:r>
          </w:p>
          <w:p w14:paraId="2DBDE1B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to 69 years in the county of Dalarna, Sweden, during </w:t>
            </w:r>
          </w:p>
          <w:p w14:paraId="6889E40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39 years of the screening era (1977-2015).</w:t>
            </w:r>
          </w:p>
          <w:p w14:paraId="0CFDCE9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7FEC305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5369EC">
              <w:rPr>
                <w:rFonts w:cs="Arial"/>
                <w:b/>
                <w:bCs/>
                <w:sz w:val="18"/>
                <w:szCs w:val="18"/>
              </w:rPr>
              <w:t xml:space="preserve">Study design: </w:t>
            </w:r>
            <w:r w:rsidRPr="005369EC">
              <w:rPr>
                <w:rFonts w:cs="Arial"/>
                <w:sz w:val="18"/>
                <w:szCs w:val="18"/>
              </w:rPr>
              <w:t>Time-trend analysis</w:t>
            </w:r>
          </w:p>
          <w:p w14:paraId="2307EC4D"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sz w:val="18"/>
                <w:szCs w:val="18"/>
              </w:rPr>
            </w:pPr>
          </w:p>
          <w:p w14:paraId="0201065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b/>
                <w:bCs/>
                <w:sz w:val="18"/>
                <w:szCs w:val="18"/>
              </w:rPr>
              <w:t xml:space="preserve">Follow-up: </w:t>
            </w:r>
            <w:r w:rsidRPr="005369EC">
              <w:rPr>
                <w:rFonts w:cs="Arial"/>
                <w:sz w:val="18"/>
                <w:szCs w:val="18"/>
              </w:rPr>
              <w:t xml:space="preserve">10 years (for those diagnosed with BC through 2005) and 20 years (those diagnosed with BC through 1995) </w:t>
            </w:r>
          </w:p>
          <w:p w14:paraId="7C5CEC3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3330" w:type="dxa"/>
            <w:shd w:val="clear" w:color="auto" w:fill="auto"/>
          </w:tcPr>
          <w:p w14:paraId="13DE745E"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n=NR</w:t>
            </w:r>
          </w:p>
          <w:p w14:paraId="5822ECB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EE06659"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Type of mammography: NR</w:t>
            </w:r>
          </w:p>
          <w:p w14:paraId="11C348D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BCD1D4C"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Number of screening intervals: NR</w:t>
            </w:r>
          </w:p>
          <w:p w14:paraId="56E995E5"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A284F40"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In the service screening program, </w:t>
            </w:r>
          </w:p>
          <w:p w14:paraId="57753B0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women aged 40 to 54 years are invited to mammography </w:t>
            </w:r>
          </w:p>
          <w:p w14:paraId="4765F07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screening every 18 months, and those aged 55 to 69 years </w:t>
            </w:r>
          </w:p>
          <w:p w14:paraId="2CC6707A"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are invited to mammography screening every 24 months. </w:t>
            </w:r>
          </w:p>
          <w:p w14:paraId="53D5C618"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The screening protocol is 2-view mammography.</w:t>
            </w:r>
          </w:p>
        </w:tc>
        <w:tc>
          <w:tcPr>
            <w:tcW w:w="2829" w:type="dxa"/>
            <w:shd w:val="clear" w:color="auto" w:fill="auto"/>
          </w:tcPr>
          <w:p w14:paraId="4B1D756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 xml:space="preserve">n=NR (Unscreened and Pre-screening control group) </w:t>
            </w:r>
          </w:p>
          <w:p w14:paraId="442D3BAB"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656EDC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Unscreened population included women who did not participate in </w:t>
            </w:r>
          </w:p>
          <w:p w14:paraId="1FEBEEC4"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mammography screening.</w:t>
            </w:r>
          </w:p>
          <w:p w14:paraId="39338D0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9B60563"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t xml:space="preserve">Pre-screening control means doing historical comparisons of the rate of death from breast cancer among women before </w:t>
            </w:r>
            <w:r w:rsidRPr="005369EC">
              <w:rPr>
                <w:rFonts w:cs="Arial"/>
                <w:sz w:val="18"/>
                <w:szCs w:val="18"/>
              </w:rPr>
              <w:lastRenderedPageBreak/>
              <w:t>the onset of the screening programs (1958-1976)</w:t>
            </w:r>
          </w:p>
          <w:p w14:paraId="26F9512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5AB02C2"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1" w:type="dxa"/>
            <w:shd w:val="clear" w:color="auto" w:fill="auto"/>
          </w:tcPr>
          <w:p w14:paraId="4C95B227" w14:textId="77777777" w:rsidR="00902FE0" w:rsidRPr="005369EC" w:rsidRDefault="00902FE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5369EC">
              <w:rPr>
                <w:rFonts w:cs="Arial"/>
                <w:sz w:val="18"/>
                <w:szCs w:val="18"/>
              </w:rPr>
              <w:lastRenderedPageBreak/>
              <w:t>Breast cancer mortality</w:t>
            </w:r>
          </w:p>
        </w:tc>
      </w:tr>
    </w:tbl>
    <w:p w14:paraId="2E024A33" w14:textId="77777777" w:rsidR="00902FE0" w:rsidRDefault="00902FE0" w:rsidP="00902FE0">
      <w:pPr>
        <w:tabs>
          <w:tab w:val="left" w:pos="2775"/>
        </w:tabs>
        <w:spacing w:after="240"/>
        <w:rPr>
          <w:rFonts w:eastAsia="Times New Roman" w:cs="Arial"/>
        </w:rPr>
      </w:pPr>
    </w:p>
    <w:p w14:paraId="59B77A9C" w14:textId="77777777" w:rsidR="000F7010" w:rsidRDefault="00902FE0" w:rsidP="00902FE0">
      <w:pPr>
        <w:tabs>
          <w:tab w:val="left" w:pos="2775"/>
        </w:tabs>
        <w:rPr>
          <w:rFonts w:eastAsia="Times New Roman" w:cs="Arial"/>
        </w:rPr>
        <w:sectPr w:rsidR="000F7010" w:rsidSect="0084512D">
          <w:footnotePr>
            <w:numFmt w:val="chicago"/>
          </w:footnotePr>
          <w:pgSz w:w="15840" w:h="12240" w:orient="landscape"/>
          <w:pgMar w:top="720" w:right="720" w:bottom="720" w:left="720" w:header="720" w:footer="720" w:gutter="0"/>
          <w:cols w:space="720"/>
          <w:docGrid w:linePitch="360"/>
        </w:sectPr>
      </w:pPr>
      <w:r>
        <w:rPr>
          <w:rFonts w:eastAsia="Times New Roman" w:cs="Arial"/>
        </w:rPr>
        <w:tab/>
      </w:r>
    </w:p>
    <w:p w14:paraId="55F5CCD8" w14:textId="77777777" w:rsidR="00F442F2" w:rsidRDefault="00F442F2" w:rsidP="00F442F2">
      <w:pPr>
        <w:pStyle w:val="Heading1"/>
      </w:pPr>
      <w:bookmarkStart w:id="48" w:name="_Toc180757716"/>
      <w:r>
        <w:lastRenderedPageBreak/>
        <w:t>Appendix 15 – Summary characteristics of RCTs (taken from previous 2017 review)</w:t>
      </w:r>
      <w:bookmarkEnd w:id="48"/>
    </w:p>
    <w:p w14:paraId="51C06AC9" w14:textId="77777777" w:rsidR="00F442F2" w:rsidRDefault="00F442F2" w:rsidP="00F442F2"/>
    <w:tbl>
      <w:tblPr>
        <w:tblW w:w="14305" w:type="dxa"/>
        <w:tblCellMar>
          <w:left w:w="0" w:type="dxa"/>
          <w:right w:w="0" w:type="dxa"/>
        </w:tblCellMar>
        <w:tblLook w:val="0600" w:firstRow="0" w:lastRow="0" w:firstColumn="0" w:lastColumn="0" w:noHBand="1" w:noVBand="1"/>
      </w:tblPr>
      <w:tblGrid>
        <w:gridCol w:w="2145"/>
        <w:gridCol w:w="1019"/>
        <w:gridCol w:w="1017"/>
        <w:gridCol w:w="1019"/>
        <w:gridCol w:w="1021"/>
        <w:gridCol w:w="1275"/>
        <w:gridCol w:w="1275"/>
        <w:gridCol w:w="1138"/>
        <w:gridCol w:w="1000"/>
        <w:gridCol w:w="1699"/>
        <w:gridCol w:w="1697"/>
      </w:tblGrid>
      <w:tr w:rsidR="00F442F2" w:rsidRPr="007C258A" w14:paraId="33C09880" w14:textId="77777777">
        <w:trPr>
          <w:trHeight w:val="485"/>
        </w:trPr>
        <w:tc>
          <w:tcPr>
            <w:tcW w:w="2145"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hideMark/>
          </w:tcPr>
          <w:p w14:paraId="5DCD8592" w14:textId="77777777" w:rsidR="00F442F2" w:rsidRPr="00C24941" w:rsidRDefault="00F442F2">
            <w:pPr>
              <w:rPr>
                <w:rFonts w:cs="Arial"/>
                <w:sz w:val="16"/>
                <w:szCs w:val="16"/>
                <w:lang w:val="en-US"/>
              </w:rPr>
            </w:pPr>
            <w:r w:rsidRPr="00C24941">
              <w:rPr>
                <w:rFonts w:cs="Arial"/>
                <w:sz w:val="16"/>
                <w:szCs w:val="16"/>
                <w:lang w:val="en-US"/>
              </w:rPr>
              <w:t> </w:t>
            </w:r>
          </w:p>
        </w:tc>
        <w:tc>
          <w:tcPr>
            <w:tcW w:w="1019"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308A291A"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Malmo I</w:t>
            </w:r>
          </w:p>
        </w:tc>
        <w:tc>
          <w:tcPr>
            <w:tcW w:w="1017"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3F5795F9"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Malmo II</w:t>
            </w:r>
          </w:p>
        </w:tc>
        <w:tc>
          <w:tcPr>
            <w:tcW w:w="1019"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1E214EE5"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Stockholm</w:t>
            </w:r>
          </w:p>
        </w:tc>
        <w:tc>
          <w:tcPr>
            <w:tcW w:w="1021"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7EDC6E12"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Gothenburg</w:t>
            </w:r>
          </w:p>
        </w:tc>
        <w:tc>
          <w:tcPr>
            <w:tcW w:w="1275"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6977A24C"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CNBSS 1</w:t>
            </w:r>
          </w:p>
        </w:tc>
        <w:tc>
          <w:tcPr>
            <w:tcW w:w="1275"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2D9A1DE5"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CNBSS2</w:t>
            </w:r>
          </w:p>
        </w:tc>
        <w:tc>
          <w:tcPr>
            <w:tcW w:w="1138"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0C799D55"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AGE</w:t>
            </w:r>
          </w:p>
        </w:tc>
        <w:tc>
          <w:tcPr>
            <w:tcW w:w="1000"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30956FC4"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HIP</w:t>
            </w:r>
          </w:p>
        </w:tc>
        <w:tc>
          <w:tcPr>
            <w:tcW w:w="1699"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6FED7A48"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Swedish Two County</w:t>
            </w:r>
            <w:r w:rsidRPr="00704180">
              <w:rPr>
                <w:rFonts w:cs="Arial"/>
                <w:b/>
                <w:bCs/>
                <w:color w:val="FFFFFF" w:themeColor="background1"/>
                <w:sz w:val="16"/>
                <w:szCs w:val="16"/>
                <w:lang w:val="en-US"/>
              </w:rPr>
              <w:br/>
              <w:t>(Ostergotland)</w:t>
            </w:r>
          </w:p>
        </w:tc>
        <w:tc>
          <w:tcPr>
            <w:tcW w:w="1697" w:type="dxa"/>
            <w:tcBorders>
              <w:top w:val="single" w:sz="4" w:space="0" w:color="000000"/>
              <w:left w:val="single" w:sz="4" w:space="0" w:color="000000"/>
              <w:bottom w:val="single" w:sz="4" w:space="0" w:color="000000"/>
              <w:right w:val="single" w:sz="4" w:space="0" w:color="000000"/>
            </w:tcBorders>
            <w:shd w:val="clear" w:color="auto" w:fill="44546A"/>
            <w:tcMar>
              <w:top w:w="6" w:type="dxa"/>
              <w:left w:w="6" w:type="dxa"/>
              <w:bottom w:w="0" w:type="dxa"/>
              <w:right w:w="6" w:type="dxa"/>
            </w:tcMar>
            <w:vAlign w:val="center"/>
            <w:hideMark/>
          </w:tcPr>
          <w:p w14:paraId="04791252" w14:textId="77777777" w:rsidR="00F442F2" w:rsidRPr="00704180" w:rsidRDefault="00F442F2">
            <w:pPr>
              <w:jc w:val="center"/>
              <w:rPr>
                <w:rFonts w:cs="Arial"/>
                <w:color w:val="FFFFFF" w:themeColor="background1"/>
                <w:sz w:val="16"/>
                <w:szCs w:val="16"/>
                <w:lang w:val="en-US"/>
              </w:rPr>
            </w:pPr>
            <w:r w:rsidRPr="00704180">
              <w:rPr>
                <w:rFonts w:cs="Arial"/>
                <w:b/>
                <w:bCs/>
                <w:color w:val="FFFFFF" w:themeColor="background1"/>
                <w:sz w:val="16"/>
                <w:szCs w:val="16"/>
                <w:lang w:val="en-US"/>
              </w:rPr>
              <w:t>Swedish Two County</w:t>
            </w:r>
            <w:r w:rsidRPr="00704180">
              <w:rPr>
                <w:rFonts w:cs="Arial"/>
                <w:b/>
                <w:bCs/>
                <w:color w:val="FFFFFF" w:themeColor="background1"/>
                <w:sz w:val="16"/>
                <w:szCs w:val="16"/>
                <w:lang w:val="en-US"/>
              </w:rPr>
              <w:br/>
              <w:t>(Kopparberg)</w:t>
            </w:r>
          </w:p>
        </w:tc>
      </w:tr>
      <w:tr w:rsidR="00F442F2" w:rsidRPr="007C258A" w14:paraId="3F8E3DE2"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EA72FA0" w14:textId="77777777" w:rsidR="00F442F2" w:rsidRPr="00C24941" w:rsidRDefault="00F442F2">
            <w:pPr>
              <w:rPr>
                <w:rFonts w:cs="Arial"/>
                <w:sz w:val="16"/>
                <w:szCs w:val="16"/>
                <w:lang w:val="en-US"/>
              </w:rPr>
            </w:pPr>
            <w:r w:rsidRPr="00C24941">
              <w:rPr>
                <w:rFonts w:cs="Arial"/>
                <w:b/>
                <w:bCs/>
                <w:sz w:val="16"/>
                <w:szCs w:val="16"/>
                <w:lang w:val="en-US"/>
              </w:rPr>
              <w:t>Year of study</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EDB181D" w14:textId="77777777" w:rsidR="00F442F2" w:rsidRPr="00C24941" w:rsidRDefault="00F442F2">
            <w:pPr>
              <w:rPr>
                <w:rFonts w:cs="Arial"/>
                <w:sz w:val="16"/>
                <w:szCs w:val="16"/>
                <w:lang w:val="en-US"/>
              </w:rPr>
            </w:pPr>
            <w:r w:rsidRPr="00C24941">
              <w:rPr>
                <w:rFonts w:cs="Arial"/>
                <w:sz w:val="16"/>
                <w:szCs w:val="16"/>
                <w:lang w:val="en-US"/>
              </w:rPr>
              <w:t>1976</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6390EA3" w14:textId="77777777" w:rsidR="00F442F2" w:rsidRPr="00C24941" w:rsidRDefault="00F442F2">
            <w:pPr>
              <w:rPr>
                <w:rFonts w:cs="Arial"/>
                <w:sz w:val="16"/>
                <w:szCs w:val="16"/>
                <w:lang w:val="en-US"/>
              </w:rPr>
            </w:pPr>
            <w:r w:rsidRPr="00C24941">
              <w:rPr>
                <w:rFonts w:cs="Arial"/>
                <w:sz w:val="16"/>
                <w:szCs w:val="16"/>
                <w:lang w:val="en-US"/>
              </w:rPr>
              <w:t>1978</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5F37807" w14:textId="77777777" w:rsidR="00F442F2" w:rsidRPr="00C24941" w:rsidRDefault="00F442F2">
            <w:pPr>
              <w:rPr>
                <w:rFonts w:cs="Arial"/>
                <w:sz w:val="16"/>
                <w:szCs w:val="16"/>
                <w:lang w:val="en-US"/>
              </w:rPr>
            </w:pPr>
            <w:r w:rsidRPr="00C24941">
              <w:rPr>
                <w:rFonts w:cs="Arial"/>
                <w:sz w:val="16"/>
                <w:szCs w:val="16"/>
                <w:lang w:val="en-US"/>
              </w:rPr>
              <w:t>1981</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8508533" w14:textId="77777777" w:rsidR="00F442F2" w:rsidRPr="00C24941" w:rsidRDefault="00F442F2">
            <w:pPr>
              <w:rPr>
                <w:rFonts w:cs="Arial"/>
                <w:sz w:val="16"/>
                <w:szCs w:val="16"/>
                <w:lang w:val="en-US"/>
              </w:rPr>
            </w:pPr>
            <w:r w:rsidRPr="00C24941">
              <w:rPr>
                <w:rFonts w:cs="Arial"/>
                <w:sz w:val="16"/>
                <w:szCs w:val="16"/>
                <w:lang w:val="en-US"/>
              </w:rPr>
              <w:t>1982</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412DB82" w14:textId="77777777" w:rsidR="00F442F2" w:rsidRPr="00C24941" w:rsidRDefault="00F442F2">
            <w:pPr>
              <w:rPr>
                <w:rFonts w:cs="Arial"/>
                <w:sz w:val="16"/>
                <w:szCs w:val="16"/>
                <w:lang w:val="en-US"/>
              </w:rPr>
            </w:pPr>
            <w:r w:rsidRPr="00C24941">
              <w:rPr>
                <w:rFonts w:cs="Arial"/>
                <w:sz w:val="16"/>
                <w:szCs w:val="16"/>
                <w:lang w:val="en-US"/>
              </w:rPr>
              <w:t>1980</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27BC5E0" w14:textId="77777777" w:rsidR="00F442F2" w:rsidRPr="00C24941" w:rsidRDefault="00F442F2">
            <w:pPr>
              <w:rPr>
                <w:rFonts w:cs="Arial"/>
                <w:sz w:val="16"/>
                <w:szCs w:val="16"/>
                <w:lang w:val="en-US"/>
              </w:rPr>
            </w:pPr>
            <w:r w:rsidRPr="00C24941">
              <w:rPr>
                <w:rFonts w:cs="Arial"/>
                <w:sz w:val="16"/>
                <w:szCs w:val="16"/>
                <w:lang w:val="en-US"/>
              </w:rPr>
              <w:t>1980</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162C5F7" w14:textId="77777777" w:rsidR="00F442F2" w:rsidRPr="00C24941" w:rsidRDefault="00F442F2">
            <w:pPr>
              <w:rPr>
                <w:rFonts w:cs="Arial"/>
                <w:sz w:val="16"/>
                <w:szCs w:val="16"/>
                <w:lang w:val="en-US"/>
              </w:rPr>
            </w:pPr>
            <w:r w:rsidRPr="00C24941">
              <w:rPr>
                <w:rFonts w:cs="Arial"/>
                <w:sz w:val="16"/>
                <w:szCs w:val="16"/>
                <w:lang w:val="en-US"/>
              </w:rPr>
              <w:t>1991</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551794A" w14:textId="77777777" w:rsidR="00F442F2" w:rsidRPr="00C24941" w:rsidRDefault="00F442F2">
            <w:pPr>
              <w:rPr>
                <w:rFonts w:cs="Arial"/>
                <w:sz w:val="16"/>
                <w:szCs w:val="16"/>
                <w:lang w:val="en-US"/>
              </w:rPr>
            </w:pPr>
            <w:r w:rsidRPr="00C24941">
              <w:rPr>
                <w:rFonts w:cs="Arial"/>
                <w:sz w:val="16"/>
                <w:szCs w:val="16"/>
                <w:lang w:val="en-US"/>
              </w:rPr>
              <w:t>1963</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1A6CD38" w14:textId="77777777" w:rsidR="00F442F2" w:rsidRPr="00C24941" w:rsidRDefault="00F442F2">
            <w:pPr>
              <w:rPr>
                <w:rFonts w:cs="Arial"/>
                <w:sz w:val="16"/>
                <w:szCs w:val="16"/>
                <w:lang w:val="en-US"/>
              </w:rPr>
            </w:pPr>
            <w:r w:rsidRPr="00C24941">
              <w:rPr>
                <w:rFonts w:cs="Arial"/>
                <w:sz w:val="16"/>
                <w:szCs w:val="16"/>
                <w:lang w:val="en-US"/>
              </w:rPr>
              <w:t>1977</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71BC62B" w14:textId="77777777" w:rsidR="00F442F2" w:rsidRPr="00C24941" w:rsidRDefault="00F442F2">
            <w:pPr>
              <w:rPr>
                <w:rFonts w:cs="Arial"/>
                <w:sz w:val="16"/>
                <w:szCs w:val="16"/>
                <w:lang w:val="en-US"/>
              </w:rPr>
            </w:pPr>
            <w:r w:rsidRPr="00C24941">
              <w:rPr>
                <w:rFonts w:cs="Arial"/>
                <w:sz w:val="16"/>
                <w:szCs w:val="16"/>
                <w:lang w:val="en-US"/>
              </w:rPr>
              <w:t>1978</w:t>
            </w:r>
          </w:p>
        </w:tc>
      </w:tr>
      <w:tr w:rsidR="00F442F2" w:rsidRPr="00E7509F" w14:paraId="6B81FAAB" w14:textId="77777777">
        <w:trPr>
          <w:trHeight w:val="450"/>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EE8CDE9" w14:textId="77777777" w:rsidR="00F442F2" w:rsidRPr="00C24941" w:rsidRDefault="00F442F2">
            <w:pPr>
              <w:rPr>
                <w:rFonts w:cs="Arial"/>
                <w:sz w:val="16"/>
                <w:szCs w:val="16"/>
                <w:lang w:val="en-US"/>
              </w:rPr>
            </w:pPr>
            <w:r w:rsidRPr="00C24941">
              <w:rPr>
                <w:rFonts w:cs="Arial"/>
                <w:b/>
                <w:bCs/>
                <w:sz w:val="16"/>
                <w:szCs w:val="16"/>
                <w:lang w:val="en-US"/>
              </w:rPr>
              <w:t>Country (Rural/Urban)</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4303012" w14:textId="77777777" w:rsidR="00F442F2" w:rsidRPr="00C24941" w:rsidRDefault="00F442F2">
            <w:pPr>
              <w:rPr>
                <w:rFonts w:cs="Arial"/>
                <w:sz w:val="16"/>
                <w:szCs w:val="16"/>
                <w:lang w:val="en-US"/>
              </w:rPr>
            </w:pPr>
            <w:r w:rsidRPr="00C24941">
              <w:rPr>
                <w:rFonts w:cs="Arial"/>
                <w:sz w:val="16"/>
                <w:szCs w:val="16"/>
                <w:lang w:val="en-US"/>
              </w:rPr>
              <w:t>Sweden</w:t>
            </w:r>
            <w:r w:rsidRPr="00C24941">
              <w:rPr>
                <w:rFonts w:cs="Arial"/>
                <w:sz w:val="16"/>
                <w:szCs w:val="16"/>
                <w:lang w:val="en-US"/>
              </w:rPr>
              <w:br/>
              <w:t>(Urban)</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7B106DE" w14:textId="77777777" w:rsidR="00F442F2" w:rsidRPr="00C24941" w:rsidRDefault="00F442F2">
            <w:pPr>
              <w:rPr>
                <w:rFonts w:cs="Arial"/>
                <w:sz w:val="16"/>
                <w:szCs w:val="16"/>
                <w:lang w:val="en-US"/>
              </w:rPr>
            </w:pPr>
            <w:r w:rsidRPr="00C24941">
              <w:rPr>
                <w:rFonts w:cs="Arial"/>
                <w:sz w:val="16"/>
                <w:szCs w:val="16"/>
                <w:lang w:val="en-US"/>
              </w:rPr>
              <w:t>Sweden</w:t>
            </w:r>
            <w:r w:rsidRPr="00C24941">
              <w:rPr>
                <w:rFonts w:cs="Arial"/>
                <w:sz w:val="16"/>
                <w:szCs w:val="16"/>
                <w:lang w:val="en-US"/>
              </w:rPr>
              <w:br/>
              <w:t>(Urban)</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D6154CE" w14:textId="77777777" w:rsidR="00F442F2" w:rsidRPr="00C24941" w:rsidRDefault="00F442F2">
            <w:pPr>
              <w:rPr>
                <w:rFonts w:cs="Arial"/>
                <w:sz w:val="16"/>
                <w:szCs w:val="16"/>
                <w:lang w:val="en-US"/>
              </w:rPr>
            </w:pPr>
            <w:r w:rsidRPr="00C24941">
              <w:rPr>
                <w:rFonts w:cs="Arial"/>
                <w:sz w:val="16"/>
                <w:szCs w:val="16"/>
                <w:lang w:val="en-US"/>
              </w:rPr>
              <w:t>Sweden</w:t>
            </w:r>
            <w:r w:rsidRPr="00C24941">
              <w:rPr>
                <w:rFonts w:cs="Arial"/>
                <w:sz w:val="16"/>
                <w:szCs w:val="16"/>
                <w:lang w:val="en-US"/>
              </w:rPr>
              <w:br/>
              <w:t>(Urban)</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9FF3ABA" w14:textId="77777777" w:rsidR="00F442F2" w:rsidRPr="00C24941" w:rsidRDefault="00F442F2">
            <w:pPr>
              <w:rPr>
                <w:rFonts w:cs="Arial"/>
                <w:sz w:val="16"/>
                <w:szCs w:val="16"/>
                <w:lang w:val="en-US"/>
              </w:rPr>
            </w:pPr>
            <w:r w:rsidRPr="00C24941">
              <w:rPr>
                <w:rFonts w:cs="Arial"/>
                <w:sz w:val="16"/>
                <w:szCs w:val="16"/>
                <w:lang w:val="en-US"/>
              </w:rPr>
              <w:t>Sweden</w:t>
            </w:r>
            <w:r w:rsidRPr="00C24941">
              <w:rPr>
                <w:rFonts w:cs="Arial"/>
                <w:sz w:val="16"/>
                <w:szCs w:val="16"/>
                <w:lang w:val="en-US"/>
              </w:rPr>
              <w:br/>
              <w:t>(Urban)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F7CCDE2" w14:textId="77777777" w:rsidR="00F442F2" w:rsidRPr="00C24941" w:rsidRDefault="00F442F2">
            <w:pPr>
              <w:rPr>
                <w:rFonts w:cs="Arial"/>
                <w:sz w:val="16"/>
                <w:szCs w:val="16"/>
                <w:lang w:val="en-US"/>
              </w:rPr>
            </w:pPr>
            <w:r w:rsidRPr="00C24941">
              <w:rPr>
                <w:rFonts w:cs="Arial"/>
                <w:sz w:val="16"/>
                <w:szCs w:val="16"/>
                <w:lang w:val="en-US"/>
              </w:rPr>
              <w:t>Canada</w:t>
            </w:r>
            <w:r w:rsidRPr="00C24941">
              <w:rPr>
                <w:rFonts w:cs="Arial"/>
                <w:sz w:val="16"/>
                <w:szCs w:val="16"/>
                <w:lang w:val="en-US"/>
              </w:rPr>
              <w:br/>
              <w:t>(Urban)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1F3288C" w14:textId="77777777" w:rsidR="00F442F2" w:rsidRPr="00C24941" w:rsidRDefault="00F442F2">
            <w:pPr>
              <w:rPr>
                <w:rFonts w:cs="Arial"/>
                <w:sz w:val="16"/>
                <w:szCs w:val="16"/>
                <w:lang w:val="en-US"/>
              </w:rPr>
            </w:pPr>
            <w:r w:rsidRPr="00C24941">
              <w:rPr>
                <w:rFonts w:cs="Arial"/>
                <w:sz w:val="16"/>
                <w:szCs w:val="16"/>
                <w:lang w:val="en-US"/>
              </w:rPr>
              <w:t>Canada</w:t>
            </w:r>
            <w:r w:rsidRPr="00C24941">
              <w:rPr>
                <w:rFonts w:cs="Arial"/>
                <w:sz w:val="16"/>
                <w:szCs w:val="16"/>
                <w:lang w:val="en-US"/>
              </w:rPr>
              <w:br/>
              <w:t>(Urban)</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8676DB5" w14:textId="77777777" w:rsidR="00F442F2" w:rsidRPr="00C24941" w:rsidRDefault="00F442F2">
            <w:pPr>
              <w:rPr>
                <w:rFonts w:cs="Arial"/>
                <w:sz w:val="16"/>
                <w:szCs w:val="16"/>
                <w:lang w:val="en-US"/>
              </w:rPr>
            </w:pPr>
            <w:r w:rsidRPr="00C24941">
              <w:rPr>
                <w:rFonts w:cs="Arial"/>
                <w:sz w:val="16"/>
                <w:szCs w:val="16"/>
                <w:lang w:val="en-US"/>
              </w:rPr>
              <w:t>UK</w:t>
            </w:r>
            <w:r w:rsidRPr="00C24941">
              <w:rPr>
                <w:rFonts w:cs="Arial"/>
                <w:sz w:val="16"/>
                <w:szCs w:val="16"/>
                <w:lang w:val="en-US"/>
              </w:rPr>
              <w:br/>
              <w:t>(Urban)</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2E89358" w14:textId="77777777" w:rsidR="00F442F2" w:rsidRPr="00C24941" w:rsidRDefault="00F442F2">
            <w:pPr>
              <w:rPr>
                <w:rFonts w:cs="Arial"/>
                <w:sz w:val="16"/>
                <w:szCs w:val="16"/>
                <w:lang w:val="en-US"/>
              </w:rPr>
            </w:pPr>
            <w:r w:rsidRPr="00C24941">
              <w:rPr>
                <w:rFonts w:cs="Arial"/>
                <w:sz w:val="16"/>
                <w:szCs w:val="16"/>
                <w:lang w:val="en-US"/>
              </w:rPr>
              <w:t>USA</w:t>
            </w:r>
            <w:r w:rsidRPr="00C24941">
              <w:rPr>
                <w:rFonts w:cs="Arial"/>
                <w:sz w:val="16"/>
                <w:szCs w:val="16"/>
                <w:lang w:val="en-US"/>
              </w:rPr>
              <w:br/>
              <w:t>(Urban)</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F696198" w14:textId="77777777" w:rsidR="00F442F2" w:rsidRPr="00C24941" w:rsidRDefault="00F442F2">
            <w:pPr>
              <w:rPr>
                <w:rFonts w:cs="Arial"/>
                <w:sz w:val="16"/>
                <w:szCs w:val="16"/>
                <w:lang w:val="en-US"/>
              </w:rPr>
            </w:pPr>
            <w:r w:rsidRPr="00C24941">
              <w:rPr>
                <w:rFonts w:cs="Arial"/>
                <w:sz w:val="16"/>
                <w:szCs w:val="16"/>
                <w:lang w:val="en-US"/>
              </w:rPr>
              <w:t>Sweden</w:t>
            </w:r>
            <w:r w:rsidRPr="00C24941">
              <w:rPr>
                <w:rFonts w:cs="Arial"/>
                <w:sz w:val="16"/>
                <w:szCs w:val="16"/>
                <w:lang w:val="en-US"/>
              </w:rPr>
              <w:br/>
              <w:t>(Urban)</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8D20120" w14:textId="77777777" w:rsidR="00F442F2" w:rsidRPr="00C24941" w:rsidRDefault="00F442F2">
            <w:pPr>
              <w:rPr>
                <w:rFonts w:cs="Arial"/>
                <w:sz w:val="16"/>
                <w:szCs w:val="16"/>
                <w:lang w:val="en-US"/>
              </w:rPr>
            </w:pPr>
            <w:r w:rsidRPr="00C24941">
              <w:rPr>
                <w:rFonts w:cs="Arial"/>
                <w:sz w:val="16"/>
                <w:szCs w:val="16"/>
                <w:lang w:val="en-US"/>
              </w:rPr>
              <w:t>Sweden</w:t>
            </w:r>
            <w:r w:rsidRPr="00C24941">
              <w:rPr>
                <w:rFonts w:cs="Arial"/>
                <w:sz w:val="16"/>
                <w:szCs w:val="16"/>
                <w:lang w:val="en-US"/>
              </w:rPr>
              <w:br/>
              <w:t>(Urban)</w:t>
            </w:r>
          </w:p>
        </w:tc>
      </w:tr>
      <w:tr w:rsidR="00F442F2" w:rsidRPr="007C258A" w14:paraId="133E9264"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47A6E59" w14:textId="77777777" w:rsidR="00F442F2" w:rsidRPr="00C24941" w:rsidRDefault="00F442F2">
            <w:pPr>
              <w:rPr>
                <w:rFonts w:cs="Arial"/>
                <w:sz w:val="16"/>
                <w:szCs w:val="16"/>
                <w:lang w:val="en-US"/>
              </w:rPr>
            </w:pPr>
            <w:r w:rsidRPr="00C24941">
              <w:rPr>
                <w:rFonts w:cs="Arial"/>
                <w:b/>
                <w:bCs/>
                <w:sz w:val="16"/>
                <w:szCs w:val="16"/>
                <w:lang w:val="en-US"/>
              </w:rPr>
              <w:t>Study Design</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7E852D5" w14:textId="77777777" w:rsidR="00F442F2" w:rsidRPr="00C24941" w:rsidRDefault="00F442F2">
            <w:pPr>
              <w:rPr>
                <w:rFonts w:cs="Arial"/>
                <w:sz w:val="16"/>
                <w:szCs w:val="16"/>
                <w:lang w:val="en-US"/>
              </w:rPr>
            </w:pPr>
            <w:r w:rsidRPr="00C24941">
              <w:rPr>
                <w:rFonts w:cs="Arial"/>
                <w:sz w:val="16"/>
                <w:szCs w:val="16"/>
                <w:lang w:val="en-US"/>
              </w:rPr>
              <w:t>RCT</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6BE6AA7" w14:textId="77777777" w:rsidR="00F442F2" w:rsidRPr="00C24941" w:rsidRDefault="00F442F2">
            <w:pPr>
              <w:rPr>
                <w:rFonts w:cs="Arial"/>
                <w:sz w:val="16"/>
                <w:szCs w:val="16"/>
                <w:lang w:val="en-US"/>
              </w:rPr>
            </w:pPr>
            <w:r w:rsidRPr="00C24941">
              <w:rPr>
                <w:rFonts w:cs="Arial"/>
                <w:sz w:val="16"/>
                <w:szCs w:val="16"/>
                <w:lang w:val="en-US"/>
              </w:rPr>
              <w:t>RCT</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20E6821" w14:textId="77777777" w:rsidR="00F442F2" w:rsidRPr="00C24941" w:rsidRDefault="00F442F2">
            <w:pPr>
              <w:rPr>
                <w:rFonts w:cs="Arial"/>
                <w:sz w:val="16"/>
                <w:szCs w:val="16"/>
                <w:lang w:val="en-US"/>
              </w:rPr>
            </w:pPr>
            <w:r w:rsidRPr="00C24941">
              <w:rPr>
                <w:rFonts w:cs="Arial"/>
                <w:sz w:val="16"/>
                <w:szCs w:val="16"/>
                <w:lang w:val="en-US"/>
              </w:rPr>
              <w:t>Quasi-RCT</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DBD7D33" w14:textId="77777777" w:rsidR="00F442F2" w:rsidRPr="00C24941" w:rsidRDefault="00F442F2">
            <w:pPr>
              <w:rPr>
                <w:rFonts w:cs="Arial"/>
                <w:sz w:val="16"/>
                <w:szCs w:val="16"/>
                <w:lang w:val="en-US"/>
              </w:rPr>
            </w:pPr>
            <w:r w:rsidRPr="00C24941">
              <w:rPr>
                <w:rFonts w:cs="Arial"/>
                <w:sz w:val="16"/>
                <w:szCs w:val="16"/>
                <w:lang w:val="en-US"/>
              </w:rPr>
              <w:t>Quasi-RCT</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978E4BE" w14:textId="77777777" w:rsidR="00F442F2" w:rsidRPr="00C24941" w:rsidRDefault="00F442F2">
            <w:pPr>
              <w:rPr>
                <w:rFonts w:cs="Arial"/>
                <w:sz w:val="16"/>
                <w:szCs w:val="16"/>
                <w:lang w:val="en-US"/>
              </w:rPr>
            </w:pPr>
            <w:r w:rsidRPr="00C24941">
              <w:rPr>
                <w:rFonts w:cs="Arial"/>
                <w:sz w:val="16"/>
                <w:szCs w:val="16"/>
                <w:lang w:val="en-US"/>
              </w:rPr>
              <w:t>RCT</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DEC3759" w14:textId="77777777" w:rsidR="00F442F2" w:rsidRPr="00C24941" w:rsidRDefault="00F442F2">
            <w:pPr>
              <w:rPr>
                <w:rFonts w:cs="Arial"/>
                <w:sz w:val="16"/>
                <w:szCs w:val="16"/>
                <w:lang w:val="en-US"/>
              </w:rPr>
            </w:pPr>
            <w:r w:rsidRPr="00C24941">
              <w:rPr>
                <w:rFonts w:cs="Arial"/>
                <w:sz w:val="16"/>
                <w:szCs w:val="16"/>
                <w:lang w:val="en-US"/>
              </w:rPr>
              <w:t>RCT</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A142194" w14:textId="77777777" w:rsidR="00F442F2" w:rsidRPr="00C24941" w:rsidRDefault="00F442F2">
            <w:pPr>
              <w:rPr>
                <w:rFonts w:cs="Arial"/>
                <w:sz w:val="16"/>
                <w:szCs w:val="16"/>
                <w:lang w:val="en-US"/>
              </w:rPr>
            </w:pPr>
            <w:r w:rsidRPr="00C24941">
              <w:rPr>
                <w:rFonts w:cs="Arial"/>
                <w:sz w:val="16"/>
                <w:szCs w:val="16"/>
                <w:lang w:val="en-US"/>
              </w:rPr>
              <w:t>RCT</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1591936" w14:textId="77777777" w:rsidR="00F442F2" w:rsidRPr="00C24941" w:rsidRDefault="00F442F2">
            <w:pPr>
              <w:rPr>
                <w:rFonts w:cs="Arial"/>
                <w:sz w:val="16"/>
                <w:szCs w:val="16"/>
                <w:lang w:val="en-US"/>
              </w:rPr>
            </w:pPr>
            <w:r w:rsidRPr="00C24941">
              <w:rPr>
                <w:rFonts w:cs="Arial"/>
                <w:sz w:val="16"/>
                <w:szCs w:val="16"/>
                <w:lang w:val="en-US"/>
              </w:rPr>
              <w:t>RCT</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228FC6A" w14:textId="77777777" w:rsidR="00F442F2" w:rsidRPr="00C24941" w:rsidRDefault="00F442F2">
            <w:pPr>
              <w:rPr>
                <w:rFonts w:cs="Arial"/>
                <w:sz w:val="16"/>
                <w:szCs w:val="16"/>
                <w:lang w:val="en-US"/>
              </w:rPr>
            </w:pPr>
            <w:r w:rsidRPr="00C24941">
              <w:rPr>
                <w:rFonts w:cs="Arial"/>
                <w:sz w:val="16"/>
                <w:szCs w:val="16"/>
                <w:lang w:val="en-US"/>
              </w:rPr>
              <w:t>Cluster-RCT</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9685981" w14:textId="77777777" w:rsidR="00F442F2" w:rsidRPr="00C24941" w:rsidRDefault="00F442F2">
            <w:pPr>
              <w:rPr>
                <w:rFonts w:cs="Arial"/>
                <w:sz w:val="16"/>
                <w:szCs w:val="16"/>
                <w:lang w:val="en-US"/>
              </w:rPr>
            </w:pPr>
            <w:r w:rsidRPr="00C24941">
              <w:rPr>
                <w:rFonts w:cs="Arial"/>
                <w:sz w:val="16"/>
                <w:szCs w:val="16"/>
                <w:lang w:val="en-US"/>
              </w:rPr>
              <w:t>Cluster-RCT</w:t>
            </w:r>
          </w:p>
        </w:tc>
      </w:tr>
      <w:tr w:rsidR="00F442F2" w:rsidRPr="00E7509F" w14:paraId="3A050E43"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282C8B6" w14:textId="77777777" w:rsidR="00F442F2" w:rsidRPr="00C24941" w:rsidRDefault="00F442F2">
            <w:pPr>
              <w:rPr>
                <w:rFonts w:cs="Arial"/>
                <w:sz w:val="16"/>
                <w:szCs w:val="16"/>
                <w:lang w:val="en-US"/>
              </w:rPr>
            </w:pPr>
            <w:r w:rsidRPr="00C24941">
              <w:rPr>
                <w:rFonts w:cs="Arial"/>
                <w:b/>
                <w:bCs/>
                <w:sz w:val="16"/>
                <w:szCs w:val="16"/>
                <w:lang w:val="en-US"/>
              </w:rPr>
              <w:t>Age at Entry</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E5AEBC5" w14:textId="77777777" w:rsidR="00F442F2" w:rsidRPr="00C24941" w:rsidRDefault="00F442F2">
            <w:pPr>
              <w:rPr>
                <w:rFonts w:cs="Arial"/>
                <w:sz w:val="16"/>
                <w:szCs w:val="16"/>
                <w:lang w:val="en-US"/>
              </w:rPr>
            </w:pPr>
            <w:r w:rsidRPr="00C24941">
              <w:rPr>
                <w:rFonts w:cs="Arial"/>
                <w:sz w:val="16"/>
                <w:szCs w:val="16"/>
                <w:lang w:val="en-US"/>
              </w:rPr>
              <w:t>45-70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113D5DC" w14:textId="77777777" w:rsidR="00F442F2" w:rsidRPr="00C24941" w:rsidRDefault="00F442F2">
            <w:pPr>
              <w:rPr>
                <w:rFonts w:cs="Arial"/>
                <w:sz w:val="16"/>
                <w:szCs w:val="16"/>
                <w:lang w:val="en-US"/>
              </w:rPr>
            </w:pPr>
            <w:r w:rsidRPr="00C24941">
              <w:rPr>
                <w:rFonts w:cs="Arial"/>
                <w:sz w:val="16"/>
                <w:szCs w:val="16"/>
                <w:lang w:val="en-US"/>
              </w:rPr>
              <w:t>43-49</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10024F9" w14:textId="77777777" w:rsidR="00F442F2" w:rsidRPr="00C24941" w:rsidRDefault="00F442F2">
            <w:pPr>
              <w:rPr>
                <w:rFonts w:cs="Arial"/>
                <w:sz w:val="16"/>
                <w:szCs w:val="16"/>
                <w:lang w:val="en-US"/>
              </w:rPr>
            </w:pPr>
            <w:r w:rsidRPr="00C24941">
              <w:rPr>
                <w:rFonts w:cs="Arial"/>
                <w:sz w:val="16"/>
                <w:szCs w:val="16"/>
                <w:lang w:val="en-US"/>
              </w:rPr>
              <w:t>39-65</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D974C4F" w14:textId="77777777" w:rsidR="00F442F2" w:rsidRPr="00C24941" w:rsidRDefault="00F442F2">
            <w:pPr>
              <w:rPr>
                <w:rFonts w:cs="Arial"/>
                <w:sz w:val="16"/>
                <w:szCs w:val="16"/>
                <w:lang w:val="en-US"/>
              </w:rPr>
            </w:pPr>
            <w:r w:rsidRPr="00C24941">
              <w:rPr>
                <w:rFonts w:cs="Arial"/>
                <w:sz w:val="16"/>
                <w:szCs w:val="16"/>
                <w:lang w:val="en-US"/>
              </w:rPr>
              <w:t>39-59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0574318" w14:textId="77777777" w:rsidR="00F442F2" w:rsidRPr="00C24941" w:rsidRDefault="00F442F2">
            <w:pPr>
              <w:rPr>
                <w:rFonts w:cs="Arial"/>
                <w:sz w:val="16"/>
                <w:szCs w:val="16"/>
                <w:lang w:val="en-US"/>
              </w:rPr>
            </w:pPr>
            <w:r w:rsidRPr="00C24941">
              <w:rPr>
                <w:rFonts w:cs="Arial"/>
                <w:sz w:val="16"/>
                <w:szCs w:val="16"/>
                <w:lang w:val="en-US"/>
              </w:rPr>
              <w:t>40-49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EB5EC19" w14:textId="77777777" w:rsidR="00F442F2" w:rsidRPr="00C24941" w:rsidRDefault="00F442F2">
            <w:pPr>
              <w:rPr>
                <w:rFonts w:cs="Arial"/>
                <w:sz w:val="16"/>
                <w:szCs w:val="16"/>
                <w:lang w:val="en-US"/>
              </w:rPr>
            </w:pPr>
            <w:r w:rsidRPr="00C24941">
              <w:rPr>
                <w:rFonts w:cs="Arial"/>
                <w:sz w:val="16"/>
                <w:szCs w:val="16"/>
                <w:lang w:val="en-US"/>
              </w:rPr>
              <w:t>50-59</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042F6901" w14:textId="77777777" w:rsidR="00F442F2" w:rsidRPr="00C24941" w:rsidRDefault="00F442F2">
            <w:pPr>
              <w:rPr>
                <w:rFonts w:cs="Arial"/>
                <w:sz w:val="16"/>
                <w:szCs w:val="16"/>
                <w:lang w:val="en-US"/>
              </w:rPr>
            </w:pPr>
            <w:r w:rsidRPr="00C24941">
              <w:rPr>
                <w:rFonts w:cs="Arial"/>
                <w:sz w:val="16"/>
                <w:szCs w:val="16"/>
                <w:lang w:val="en-US"/>
              </w:rPr>
              <w:t>39-41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9DC10C0" w14:textId="77777777" w:rsidR="00F442F2" w:rsidRPr="00C24941" w:rsidRDefault="00F442F2">
            <w:pPr>
              <w:rPr>
                <w:rFonts w:cs="Arial"/>
                <w:sz w:val="16"/>
                <w:szCs w:val="16"/>
                <w:lang w:val="en-US"/>
              </w:rPr>
            </w:pPr>
            <w:r w:rsidRPr="00C24941">
              <w:rPr>
                <w:rFonts w:cs="Arial"/>
                <w:sz w:val="16"/>
                <w:szCs w:val="16"/>
                <w:lang w:val="en-US"/>
              </w:rPr>
              <w:t>40-64</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A7B50DD" w14:textId="77777777" w:rsidR="00F442F2" w:rsidRPr="00C24941" w:rsidRDefault="00F442F2">
            <w:pPr>
              <w:rPr>
                <w:rFonts w:cs="Arial"/>
                <w:sz w:val="16"/>
                <w:szCs w:val="16"/>
                <w:lang w:val="en-US"/>
              </w:rPr>
            </w:pPr>
            <w:r w:rsidRPr="00C24941">
              <w:rPr>
                <w:rFonts w:cs="Arial"/>
                <w:sz w:val="16"/>
                <w:szCs w:val="16"/>
                <w:lang w:val="en-US"/>
              </w:rPr>
              <w:t>40-74</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7DA3A8C" w14:textId="77777777" w:rsidR="00F442F2" w:rsidRPr="00C24941" w:rsidRDefault="00F442F2">
            <w:pPr>
              <w:rPr>
                <w:rFonts w:cs="Arial"/>
                <w:sz w:val="16"/>
                <w:szCs w:val="16"/>
                <w:lang w:val="en-US"/>
              </w:rPr>
            </w:pPr>
            <w:r w:rsidRPr="00C24941">
              <w:rPr>
                <w:rFonts w:cs="Arial"/>
                <w:sz w:val="16"/>
                <w:szCs w:val="16"/>
                <w:lang w:val="en-US"/>
              </w:rPr>
              <w:t>40-74</w:t>
            </w:r>
          </w:p>
        </w:tc>
      </w:tr>
      <w:tr w:rsidR="00F442F2" w:rsidRPr="007C258A" w14:paraId="73C99D8D"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F00EE6A" w14:textId="77777777" w:rsidR="00F442F2" w:rsidRPr="00C24941" w:rsidRDefault="00F442F2">
            <w:pPr>
              <w:rPr>
                <w:rFonts w:cs="Arial"/>
                <w:sz w:val="16"/>
                <w:szCs w:val="16"/>
                <w:lang w:val="en-US"/>
              </w:rPr>
            </w:pPr>
            <w:r w:rsidRPr="00C24941">
              <w:rPr>
                <w:rFonts w:cs="Arial"/>
                <w:b/>
                <w:bCs/>
                <w:sz w:val="16"/>
                <w:szCs w:val="16"/>
                <w:lang w:val="en-US"/>
              </w:rPr>
              <w:t>Total Randomized (n)</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1C73CB1" w14:textId="77777777" w:rsidR="00F442F2" w:rsidRPr="00C24941" w:rsidRDefault="00F442F2">
            <w:pPr>
              <w:rPr>
                <w:rFonts w:cs="Arial"/>
                <w:sz w:val="16"/>
                <w:szCs w:val="16"/>
                <w:lang w:val="en-US"/>
              </w:rPr>
            </w:pPr>
            <w:r w:rsidRPr="00C24941">
              <w:rPr>
                <w:rFonts w:cs="Arial"/>
                <w:sz w:val="16"/>
                <w:szCs w:val="16"/>
                <w:lang w:val="en-US"/>
              </w:rPr>
              <w:t>N=42,283</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370003C" w14:textId="77777777" w:rsidR="00F442F2" w:rsidRPr="00C24941" w:rsidRDefault="00F442F2">
            <w:pPr>
              <w:rPr>
                <w:rFonts w:cs="Arial"/>
                <w:sz w:val="16"/>
                <w:szCs w:val="16"/>
                <w:lang w:val="en-US"/>
              </w:rPr>
            </w:pPr>
            <w:r w:rsidRPr="00C24941">
              <w:rPr>
                <w:rFonts w:cs="Arial"/>
                <w:sz w:val="16"/>
                <w:szCs w:val="16"/>
                <w:lang w:val="en-US"/>
              </w:rPr>
              <w:t>N=17,793</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AC5BE8A" w14:textId="77777777" w:rsidR="00F442F2" w:rsidRPr="00C24941" w:rsidRDefault="00F442F2">
            <w:pPr>
              <w:rPr>
                <w:rFonts w:cs="Arial"/>
                <w:sz w:val="16"/>
                <w:szCs w:val="16"/>
                <w:lang w:val="en-US"/>
              </w:rPr>
            </w:pPr>
            <w:r w:rsidRPr="00C24941">
              <w:rPr>
                <w:rFonts w:cs="Arial"/>
                <w:sz w:val="16"/>
                <w:szCs w:val="16"/>
                <w:lang w:val="en-US"/>
              </w:rPr>
              <w:t>N=60,117</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F2B6536" w14:textId="77777777" w:rsidR="00F442F2" w:rsidRPr="00C24941" w:rsidRDefault="00F442F2">
            <w:pPr>
              <w:rPr>
                <w:rFonts w:cs="Arial"/>
                <w:sz w:val="16"/>
                <w:szCs w:val="16"/>
                <w:lang w:val="en-US"/>
              </w:rPr>
            </w:pPr>
            <w:r w:rsidRPr="00C24941">
              <w:rPr>
                <w:rFonts w:cs="Arial"/>
                <w:sz w:val="16"/>
                <w:szCs w:val="16"/>
                <w:lang w:val="en-US"/>
              </w:rPr>
              <w:t>N=50,200</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ED6A17C" w14:textId="77777777" w:rsidR="00F442F2" w:rsidRPr="00C24941" w:rsidRDefault="00F442F2">
            <w:pPr>
              <w:rPr>
                <w:rFonts w:cs="Arial"/>
                <w:sz w:val="16"/>
                <w:szCs w:val="16"/>
                <w:lang w:val="en-US"/>
              </w:rPr>
            </w:pPr>
            <w:r w:rsidRPr="00C24941">
              <w:rPr>
                <w:rFonts w:cs="Arial"/>
                <w:sz w:val="16"/>
                <w:szCs w:val="16"/>
                <w:lang w:val="en-US"/>
              </w:rPr>
              <w:t>N=50,489</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AFDD5DB" w14:textId="77777777" w:rsidR="00F442F2" w:rsidRPr="00C24941" w:rsidRDefault="00F442F2">
            <w:pPr>
              <w:rPr>
                <w:rFonts w:cs="Arial"/>
                <w:sz w:val="16"/>
                <w:szCs w:val="16"/>
                <w:lang w:val="en-US"/>
              </w:rPr>
            </w:pPr>
            <w:r w:rsidRPr="00C24941">
              <w:rPr>
                <w:rFonts w:cs="Arial"/>
                <w:sz w:val="16"/>
                <w:szCs w:val="16"/>
                <w:lang w:val="en-US"/>
              </w:rPr>
              <w:t>N=39,459</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7021B28" w14:textId="77777777" w:rsidR="00F442F2" w:rsidRPr="00C24941" w:rsidRDefault="00F442F2">
            <w:pPr>
              <w:rPr>
                <w:rFonts w:cs="Arial"/>
                <w:sz w:val="16"/>
                <w:szCs w:val="16"/>
                <w:lang w:val="en-US"/>
              </w:rPr>
            </w:pPr>
            <w:r w:rsidRPr="00C24941">
              <w:rPr>
                <w:rFonts w:cs="Arial"/>
                <w:sz w:val="16"/>
                <w:szCs w:val="16"/>
                <w:lang w:val="en-US"/>
              </w:rPr>
              <w:t>N=160,921</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6D8BD40" w14:textId="77777777" w:rsidR="00F442F2" w:rsidRPr="00C24941" w:rsidRDefault="00F442F2">
            <w:pPr>
              <w:rPr>
                <w:rFonts w:cs="Arial"/>
                <w:sz w:val="16"/>
                <w:szCs w:val="16"/>
                <w:lang w:val="en-US"/>
              </w:rPr>
            </w:pPr>
            <w:r w:rsidRPr="00C24941">
              <w:rPr>
                <w:rFonts w:cs="Arial"/>
                <w:sz w:val="16"/>
                <w:szCs w:val="16"/>
                <w:lang w:val="en-US"/>
              </w:rPr>
              <w:t>N=61,004^{B}</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3E1137E" w14:textId="77777777" w:rsidR="00F442F2" w:rsidRPr="00C24941" w:rsidRDefault="00F442F2">
            <w:pPr>
              <w:rPr>
                <w:rFonts w:cs="Arial"/>
                <w:sz w:val="16"/>
                <w:szCs w:val="16"/>
                <w:lang w:val="en-US"/>
              </w:rPr>
            </w:pPr>
            <w:r w:rsidRPr="00C24941">
              <w:rPr>
                <w:rFonts w:cs="Arial"/>
                <w:sz w:val="16"/>
                <w:szCs w:val="16"/>
                <w:lang w:val="en-US"/>
              </w:rPr>
              <w:t>N=75,894</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CB5C168" w14:textId="77777777" w:rsidR="00F442F2" w:rsidRPr="00C24941" w:rsidRDefault="00F442F2">
            <w:pPr>
              <w:rPr>
                <w:rFonts w:cs="Arial"/>
                <w:sz w:val="16"/>
                <w:szCs w:val="16"/>
                <w:lang w:val="en-US"/>
              </w:rPr>
            </w:pPr>
            <w:r w:rsidRPr="00C24941">
              <w:rPr>
                <w:rFonts w:cs="Arial"/>
                <w:sz w:val="16"/>
                <w:szCs w:val="16"/>
                <w:lang w:val="en-US"/>
              </w:rPr>
              <w:t>N=57,171</w:t>
            </w:r>
          </w:p>
        </w:tc>
      </w:tr>
      <w:tr w:rsidR="00F442F2" w:rsidRPr="00E7509F" w14:paraId="69AF8570" w14:textId="77777777">
        <w:trPr>
          <w:trHeight w:val="254"/>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8AE2435" w14:textId="77777777" w:rsidR="00F442F2" w:rsidRPr="00C24941" w:rsidRDefault="00F442F2">
            <w:pPr>
              <w:rPr>
                <w:rFonts w:cs="Arial"/>
                <w:sz w:val="16"/>
                <w:szCs w:val="16"/>
                <w:lang w:val="en-US"/>
              </w:rPr>
            </w:pPr>
            <w:r w:rsidRPr="00C24941">
              <w:rPr>
                <w:rFonts w:cs="Arial"/>
                <w:b/>
                <w:bCs/>
                <w:sz w:val="16"/>
                <w:szCs w:val="16"/>
                <w:lang w:val="en-US"/>
              </w:rPr>
              <w:t>Ethnicity</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BAFD400" w14:textId="77777777" w:rsidR="00F442F2" w:rsidRPr="00C24941" w:rsidRDefault="00F442F2">
            <w:pPr>
              <w:rPr>
                <w:rFonts w:cs="Arial"/>
                <w:sz w:val="16"/>
                <w:szCs w:val="16"/>
                <w:lang w:val="en-US"/>
              </w:rPr>
            </w:pPr>
            <w:r w:rsidRPr="00C24941">
              <w:rPr>
                <w:rFonts w:cs="Arial"/>
                <w:sz w:val="16"/>
                <w:szCs w:val="16"/>
                <w:lang w:val="en-US"/>
              </w:rPr>
              <w:t>NR</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3650088" w14:textId="77777777" w:rsidR="00F442F2" w:rsidRPr="00C24941" w:rsidRDefault="00F442F2">
            <w:pPr>
              <w:rPr>
                <w:rFonts w:cs="Arial"/>
                <w:sz w:val="16"/>
                <w:szCs w:val="16"/>
                <w:lang w:val="en-US"/>
              </w:rPr>
            </w:pPr>
            <w:r w:rsidRPr="00C24941">
              <w:rPr>
                <w:rFonts w:cs="Arial"/>
                <w:sz w:val="16"/>
                <w:szCs w:val="16"/>
                <w:lang w:val="en-US"/>
              </w:rPr>
              <w:t>NR</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4D2370C" w14:textId="77777777" w:rsidR="00F442F2" w:rsidRPr="00C24941" w:rsidRDefault="00F442F2">
            <w:pPr>
              <w:rPr>
                <w:rFonts w:cs="Arial"/>
                <w:sz w:val="16"/>
                <w:szCs w:val="16"/>
                <w:lang w:val="en-US"/>
              </w:rPr>
            </w:pPr>
            <w:r w:rsidRPr="00C24941">
              <w:rPr>
                <w:rFonts w:cs="Arial"/>
                <w:sz w:val="16"/>
                <w:szCs w:val="16"/>
                <w:lang w:val="en-US"/>
              </w:rPr>
              <w:t>NR</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F96B8CC" w14:textId="77777777" w:rsidR="00F442F2" w:rsidRPr="00C24941" w:rsidRDefault="00F442F2">
            <w:pPr>
              <w:rPr>
                <w:rFonts w:cs="Arial"/>
                <w:sz w:val="16"/>
                <w:szCs w:val="16"/>
                <w:lang w:val="en-US"/>
              </w:rPr>
            </w:pPr>
            <w:r w:rsidRPr="00C24941">
              <w:rPr>
                <w:rFonts w:cs="Arial"/>
                <w:sz w:val="16"/>
                <w:szCs w:val="16"/>
                <w:lang w:val="en-US"/>
              </w:rPr>
              <w:t>NR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043C6A77" w14:textId="77777777" w:rsidR="00F442F2" w:rsidRPr="00C24941" w:rsidRDefault="00F442F2">
            <w:pPr>
              <w:rPr>
                <w:rFonts w:cs="Arial"/>
                <w:sz w:val="16"/>
                <w:szCs w:val="16"/>
                <w:lang w:val="en-US"/>
              </w:rPr>
            </w:pPr>
            <w:r w:rsidRPr="00C24941">
              <w:rPr>
                <w:rFonts w:cs="Arial"/>
                <w:sz w:val="16"/>
                <w:szCs w:val="16"/>
                <w:lang w:val="en-US"/>
              </w:rPr>
              <w:t>NR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CCD108E" w14:textId="77777777" w:rsidR="00F442F2" w:rsidRPr="00C24941" w:rsidRDefault="00F442F2">
            <w:pPr>
              <w:rPr>
                <w:rFonts w:cs="Arial"/>
                <w:sz w:val="16"/>
                <w:szCs w:val="16"/>
                <w:lang w:val="en-US"/>
              </w:rPr>
            </w:pPr>
            <w:r w:rsidRPr="00C24941">
              <w:rPr>
                <w:rFonts w:cs="Arial"/>
                <w:sz w:val="16"/>
                <w:szCs w:val="16"/>
                <w:lang w:val="en-US"/>
              </w:rPr>
              <w:t>NR</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0200C958" w14:textId="77777777" w:rsidR="00F442F2" w:rsidRPr="00C24941" w:rsidRDefault="00F442F2">
            <w:pPr>
              <w:rPr>
                <w:rFonts w:cs="Arial"/>
                <w:sz w:val="16"/>
                <w:szCs w:val="16"/>
                <w:lang w:val="en-US"/>
              </w:rPr>
            </w:pPr>
            <w:r w:rsidRPr="00C24941">
              <w:rPr>
                <w:rFonts w:cs="Arial"/>
                <w:sz w:val="16"/>
                <w:szCs w:val="16"/>
                <w:lang w:val="en-US"/>
              </w:rPr>
              <w:t>NR</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338D975" w14:textId="77777777" w:rsidR="00F442F2" w:rsidRPr="00C24941" w:rsidRDefault="00F442F2">
            <w:pPr>
              <w:rPr>
                <w:rFonts w:cs="Arial"/>
                <w:sz w:val="16"/>
                <w:szCs w:val="16"/>
                <w:lang w:val="en-US"/>
              </w:rPr>
            </w:pPr>
            <w:r w:rsidRPr="00C24941">
              <w:rPr>
                <w:rFonts w:cs="Arial"/>
                <w:sz w:val="16"/>
                <w:szCs w:val="16"/>
                <w:lang w:val="en-US"/>
              </w:rPr>
              <w:t>NR</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6FB48F4" w14:textId="77777777" w:rsidR="00F442F2" w:rsidRPr="00C24941" w:rsidRDefault="00F442F2">
            <w:pPr>
              <w:rPr>
                <w:rFonts w:cs="Arial"/>
                <w:sz w:val="16"/>
                <w:szCs w:val="16"/>
                <w:lang w:val="en-US"/>
              </w:rPr>
            </w:pPr>
            <w:r w:rsidRPr="00C24941">
              <w:rPr>
                <w:rFonts w:cs="Arial"/>
                <w:sz w:val="16"/>
                <w:szCs w:val="16"/>
                <w:lang w:val="en-US"/>
              </w:rPr>
              <w:t>NR</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12A9554" w14:textId="77777777" w:rsidR="00F442F2" w:rsidRPr="00C24941" w:rsidRDefault="00F442F2">
            <w:pPr>
              <w:rPr>
                <w:rFonts w:cs="Arial"/>
                <w:sz w:val="16"/>
                <w:szCs w:val="16"/>
                <w:lang w:val="en-US"/>
              </w:rPr>
            </w:pPr>
            <w:r w:rsidRPr="00C24941">
              <w:rPr>
                <w:rFonts w:cs="Arial"/>
                <w:sz w:val="16"/>
                <w:szCs w:val="16"/>
                <w:lang w:val="en-US"/>
              </w:rPr>
              <w:t>NR</w:t>
            </w:r>
          </w:p>
        </w:tc>
      </w:tr>
      <w:tr w:rsidR="00F442F2" w:rsidRPr="007C258A" w14:paraId="320A67F7" w14:textId="77777777">
        <w:trPr>
          <w:trHeight w:val="686"/>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D9F164C" w14:textId="77777777" w:rsidR="00F442F2" w:rsidRPr="00C24941" w:rsidRDefault="00F442F2">
            <w:pPr>
              <w:rPr>
                <w:rFonts w:cs="Arial"/>
                <w:sz w:val="16"/>
                <w:szCs w:val="16"/>
                <w:lang w:val="en-US"/>
              </w:rPr>
            </w:pPr>
            <w:r w:rsidRPr="00C24941">
              <w:rPr>
                <w:rFonts w:cs="Arial"/>
                <w:b/>
                <w:bCs/>
                <w:sz w:val="16"/>
                <w:szCs w:val="16"/>
                <w:lang w:val="en-US"/>
              </w:rPr>
              <w:t>SES</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B2717B6" w14:textId="77777777" w:rsidR="00F442F2" w:rsidRPr="00C24941" w:rsidRDefault="00F442F2">
            <w:pPr>
              <w:rPr>
                <w:rFonts w:cs="Arial"/>
                <w:sz w:val="16"/>
                <w:szCs w:val="16"/>
                <w:lang w:val="en-US"/>
              </w:rPr>
            </w:pPr>
            <w:r w:rsidRPr="00C24941">
              <w:rPr>
                <w:rFonts w:cs="Arial"/>
                <w:sz w:val="16"/>
                <w:szCs w:val="16"/>
                <w:lang w:val="en-US"/>
              </w:rPr>
              <w:t>NR</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5C55A24" w14:textId="77777777" w:rsidR="00F442F2" w:rsidRPr="00C24941" w:rsidRDefault="00F442F2">
            <w:pPr>
              <w:rPr>
                <w:rFonts w:cs="Arial"/>
                <w:sz w:val="16"/>
                <w:szCs w:val="16"/>
                <w:lang w:val="en-US"/>
              </w:rPr>
            </w:pPr>
            <w:r w:rsidRPr="00C24941">
              <w:rPr>
                <w:rFonts w:cs="Arial"/>
                <w:sz w:val="16"/>
                <w:szCs w:val="16"/>
                <w:lang w:val="en-US"/>
              </w:rPr>
              <w:t>NR</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F1FD352" w14:textId="77777777" w:rsidR="00F442F2" w:rsidRPr="00C24941" w:rsidRDefault="00F442F2">
            <w:pPr>
              <w:rPr>
                <w:rFonts w:cs="Arial"/>
                <w:sz w:val="16"/>
                <w:szCs w:val="16"/>
                <w:lang w:val="en-US"/>
              </w:rPr>
            </w:pPr>
            <w:r w:rsidRPr="00C24941">
              <w:rPr>
                <w:rFonts w:cs="Arial"/>
                <w:sz w:val="16"/>
                <w:szCs w:val="16"/>
                <w:lang w:val="en-US"/>
              </w:rPr>
              <w:t>NR</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2FACC21" w14:textId="77777777" w:rsidR="00F442F2" w:rsidRPr="00C24941" w:rsidRDefault="00F442F2">
            <w:pPr>
              <w:rPr>
                <w:rFonts w:cs="Arial"/>
                <w:sz w:val="16"/>
                <w:szCs w:val="16"/>
                <w:lang w:val="en-US"/>
              </w:rPr>
            </w:pPr>
            <w:r w:rsidRPr="00C24941">
              <w:rPr>
                <w:rFonts w:cs="Arial"/>
                <w:sz w:val="16"/>
                <w:szCs w:val="16"/>
                <w:lang w:val="en-US"/>
              </w:rPr>
              <w:t>NR</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A75D193" w14:textId="77777777" w:rsidR="00F442F2" w:rsidRPr="00C24941" w:rsidRDefault="00F442F2">
            <w:pPr>
              <w:rPr>
                <w:rFonts w:cs="Arial"/>
                <w:sz w:val="16"/>
                <w:szCs w:val="16"/>
                <w:lang w:val="en-US"/>
              </w:rPr>
            </w:pPr>
            <w:r w:rsidRPr="00C24941">
              <w:rPr>
                <w:rFonts w:cs="Arial"/>
                <w:sz w:val="16"/>
                <w:szCs w:val="16"/>
                <w:lang w:val="en-US"/>
              </w:rPr>
              <w:t>Level of Education, Occupation</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4F5C819" w14:textId="77777777" w:rsidR="00F442F2" w:rsidRPr="00C24941" w:rsidRDefault="00F442F2">
            <w:pPr>
              <w:rPr>
                <w:rFonts w:cs="Arial"/>
                <w:sz w:val="16"/>
                <w:szCs w:val="16"/>
                <w:lang w:val="en-US"/>
              </w:rPr>
            </w:pPr>
            <w:r w:rsidRPr="00C24941">
              <w:rPr>
                <w:rFonts w:cs="Arial"/>
                <w:sz w:val="16"/>
                <w:szCs w:val="16"/>
                <w:lang w:val="en-US"/>
              </w:rPr>
              <w:t>Level of Education, Occupation</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40A3CCC" w14:textId="77777777" w:rsidR="00F442F2" w:rsidRPr="00C24941" w:rsidRDefault="00F442F2">
            <w:pPr>
              <w:rPr>
                <w:rFonts w:cs="Arial"/>
                <w:sz w:val="16"/>
                <w:szCs w:val="16"/>
                <w:lang w:val="en-US"/>
              </w:rPr>
            </w:pPr>
            <w:r w:rsidRPr="00C24941">
              <w:rPr>
                <w:rFonts w:cs="Arial"/>
                <w:sz w:val="16"/>
                <w:szCs w:val="16"/>
                <w:lang w:val="en-US"/>
              </w:rPr>
              <w:t>NR</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7CB5685" w14:textId="77777777" w:rsidR="00F442F2" w:rsidRPr="00C24941" w:rsidRDefault="00F442F2">
            <w:pPr>
              <w:rPr>
                <w:rFonts w:cs="Arial"/>
                <w:sz w:val="16"/>
                <w:szCs w:val="16"/>
                <w:lang w:val="en-US"/>
              </w:rPr>
            </w:pPr>
            <w:r w:rsidRPr="00C24941">
              <w:rPr>
                <w:rFonts w:cs="Arial"/>
                <w:sz w:val="16"/>
                <w:szCs w:val="16"/>
                <w:lang w:val="en-US"/>
              </w:rPr>
              <w:t>NR</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EC30242" w14:textId="77777777" w:rsidR="00F442F2" w:rsidRPr="00C24941" w:rsidRDefault="00F442F2">
            <w:pPr>
              <w:rPr>
                <w:rFonts w:cs="Arial"/>
                <w:sz w:val="16"/>
                <w:szCs w:val="16"/>
                <w:lang w:val="en-US"/>
              </w:rPr>
            </w:pPr>
            <w:r w:rsidRPr="00C24941">
              <w:rPr>
                <w:rFonts w:cs="Arial"/>
                <w:sz w:val="16"/>
                <w:szCs w:val="16"/>
                <w:lang w:val="en-US"/>
              </w:rPr>
              <w:t>NR</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A3A84ED" w14:textId="77777777" w:rsidR="00F442F2" w:rsidRPr="00C24941" w:rsidRDefault="00F442F2">
            <w:pPr>
              <w:rPr>
                <w:rFonts w:cs="Arial"/>
                <w:sz w:val="16"/>
                <w:szCs w:val="16"/>
                <w:lang w:val="en-US"/>
              </w:rPr>
            </w:pPr>
            <w:r w:rsidRPr="00C24941">
              <w:rPr>
                <w:rFonts w:cs="Arial"/>
                <w:sz w:val="16"/>
                <w:szCs w:val="16"/>
                <w:lang w:val="en-US"/>
              </w:rPr>
              <w:t>NR</w:t>
            </w:r>
          </w:p>
        </w:tc>
      </w:tr>
      <w:tr w:rsidR="00F442F2" w:rsidRPr="00925855" w14:paraId="207B4792" w14:textId="77777777">
        <w:trPr>
          <w:trHeight w:val="272"/>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4434FE9" w14:textId="77777777" w:rsidR="00F442F2" w:rsidRPr="00C24941" w:rsidRDefault="00F442F2">
            <w:pPr>
              <w:rPr>
                <w:rFonts w:cs="Arial"/>
                <w:sz w:val="16"/>
                <w:szCs w:val="16"/>
                <w:lang w:val="en-US"/>
              </w:rPr>
            </w:pPr>
            <w:r w:rsidRPr="00C24941">
              <w:rPr>
                <w:rFonts w:cs="Arial"/>
                <w:b/>
                <w:bCs/>
                <w:sz w:val="16"/>
                <w:szCs w:val="16"/>
                <w:lang w:val="en-US"/>
              </w:rPr>
              <w:t>% Breast</w:t>
            </w:r>
            <w:r>
              <w:rPr>
                <w:rFonts w:cs="Arial"/>
                <w:b/>
                <w:bCs/>
                <w:sz w:val="16"/>
                <w:szCs w:val="16"/>
                <w:lang w:val="en-US"/>
              </w:rPr>
              <w:t xml:space="preserve"> d</w:t>
            </w:r>
            <w:r w:rsidRPr="00C24941">
              <w:rPr>
                <w:rFonts w:cs="Arial"/>
                <w:b/>
                <w:bCs/>
                <w:sz w:val="16"/>
                <w:szCs w:val="16"/>
                <w:lang w:val="en-US"/>
              </w:rPr>
              <w:t>ensity</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55D8E0A" w14:textId="77777777" w:rsidR="00F442F2" w:rsidRPr="00C24941" w:rsidRDefault="00F442F2">
            <w:pPr>
              <w:rPr>
                <w:rFonts w:cs="Arial"/>
                <w:sz w:val="16"/>
                <w:szCs w:val="16"/>
                <w:lang w:val="en-US"/>
              </w:rPr>
            </w:pPr>
            <w:r w:rsidRPr="00C24941">
              <w:rPr>
                <w:rFonts w:cs="Arial"/>
                <w:sz w:val="16"/>
                <w:szCs w:val="16"/>
                <w:lang w:val="en-US"/>
              </w:rPr>
              <w:t>NR</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11EDACA" w14:textId="77777777" w:rsidR="00F442F2" w:rsidRPr="00C24941" w:rsidRDefault="00F442F2">
            <w:pPr>
              <w:rPr>
                <w:rFonts w:cs="Arial"/>
                <w:sz w:val="16"/>
                <w:szCs w:val="16"/>
                <w:lang w:val="en-US"/>
              </w:rPr>
            </w:pPr>
            <w:r w:rsidRPr="00C24941">
              <w:rPr>
                <w:rFonts w:cs="Arial"/>
                <w:sz w:val="16"/>
                <w:szCs w:val="16"/>
                <w:lang w:val="en-US"/>
              </w:rPr>
              <w:t>NR</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7BC6A52" w14:textId="77777777" w:rsidR="00F442F2" w:rsidRPr="00C24941" w:rsidRDefault="00F442F2">
            <w:pPr>
              <w:rPr>
                <w:rFonts w:cs="Arial"/>
                <w:sz w:val="16"/>
                <w:szCs w:val="16"/>
                <w:lang w:val="en-US"/>
              </w:rPr>
            </w:pPr>
            <w:r w:rsidRPr="00C24941">
              <w:rPr>
                <w:rFonts w:cs="Arial"/>
                <w:sz w:val="16"/>
                <w:szCs w:val="16"/>
                <w:lang w:val="en-US"/>
              </w:rPr>
              <w:t>NR</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247BE0F" w14:textId="77777777" w:rsidR="00F442F2" w:rsidRPr="00C24941" w:rsidRDefault="00F442F2">
            <w:pPr>
              <w:rPr>
                <w:rFonts w:cs="Arial"/>
                <w:sz w:val="16"/>
                <w:szCs w:val="16"/>
                <w:lang w:val="en-US"/>
              </w:rPr>
            </w:pPr>
            <w:r w:rsidRPr="00C24941">
              <w:rPr>
                <w:rFonts w:cs="Arial"/>
                <w:sz w:val="16"/>
                <w:szCs w:val="16"/>
                <w:lang w:val="en-US"/>
              </w:rPr>
              <w:t>NR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552F913" w14:textId="77777777" w:rsidR="00F442F2" w:rsidRPr="00C24941" w:rsidRDefault="00F442F2">
            <w:pPr>
              <w:rPr>
                <w:rFonts w:cs="Arial"/>
                <w:sz w:val="16"/>
                <w:szCs w:val="16"/>
                <w:lang w:val="en-US"/>
              </w:rPr>
            </w:pPr>
            <w:r w:rsidRPr="00C24941">
              <w:rPr>
                <w:rFonts w:cs="Arial"/>
                <w:sz w:val="16"/>
                <w:szCs w:val="16"/>
                <w:lang w:val="en-US"/>
              </w:rPr>
              <w:t>NR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B2A2D83" w14:textId="77777777" w:rsidR="00F442F2" w:rsidRPr="00C24941" w:rsidRDefault="00F442F2">
            <w:pPr>
              <w:rPr>
                <w:rFonts w:cs="Arial"/>
                <w:sz w:val="16"/>
                <w:szCs w:val="16"/>
                <w:lang w:val="en-US"/>
              </w:rPr>
            </w:pPr>
            <w:r w:rsidRPr="00C24941">
              <w:rPr>
                <w:rFonts w:cs="Arial"/>
                <w:sz w:val="16"/>
                <w:szCs w:val="16"/>
                <w:lang w:val="en-US"/>
              </w:rPr>
              <w:t>NR</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C20CBBC" w14:textId="77777777" w:rsidR="00F442F2" w:rsidRPr="00C24941" w:rsidRDefault="00F442F2">
            <w:pPr>
              <w:rPr>
                <w:rFonts w:cs="Arial"/>
                <w:sz w:val="16"/>
                <w:szCs w:val="16"/>
                <w:lang w:val="en-US"/>
              </w:rPr>
            </w:pPr>
            <w:r w:rsidRPr="00C24941">
              <w:rPr>
                <w:rFonts w:cs="Arial"/>
                <w:sz w:val="16"/>
                <w:szCs w:val="16"/>
                <w:lang w:val="en-US"/>
              </w:rPr>
              <w:t>NR</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134E0A2" w14:textId="77777777" w:rsidR="00F442F2" w:rsidRPr="00C24941" w:rsidRDefault="00F442F2">
            <w:pPr>
              <w:rPr>
                <w:rFonts w:cs="Arial"/>
                <w:sz w:val="16"/>
                <w:szCs w:val="16"/>
                <w:lang w:val="en-US"/>
              </w:rPr>
            </w:pPr>
            <w:r w:rsidRPr="00C24941">
              <w:rPr>
                <w:rFonts w:cs="Arial"/>
                <w:sz w:val="16"/>
                <w:szCs w:val="16"/>
                <w:lang w:val="en-US"/>
              </w:rPr>
              <w:t>NR</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49A91ED" w14:textId="77777777" w:rsidR="00F442F2" w:rsidRPr="00C24941" w:rsidRDefault="00F442F2">
            <w:pPr>
              <w:rPr>
                <w:rFonts w:cs="Arial"/>
                <w:sz w:val="16"/>
                <w:szCs w:val="16"/>
                <w:lang w:val="en-US"/>
              </w:rPr>
            </w:pPr>
            <w:r w:rsidRPr="00C24941">
              <w:rPr>
                <w:rFonts w:cs="Arial"/>
                <w:sz w:val="16"/>
                <w:szCs w:val="16"/>
                <w:lang w:val="en-US"/>
              </w:rPr>
              <w:t>NR</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08DCFA4E" w14:textId="77777777" w:rsidR="00F442F2" w:rsidRPr="00C24941" w:rsidRDefault="00F442F2">
            <w:pPr>
              <w:rPr>
                <w:rFonts w:cs="Arial"/>
                <w:sz w:val="16"/>
                <w:szCs w:val="16"/>
                <w:lang w:val="en-US"/>
              </w:rPr>
            </w:pPr>
            <w:r w:rsidRPr="00C24941">
              <w:rPr>
                <w:rFonts w:cs="Arial"/>
                <w:sz w:val="16"/>
                <w:szCs w:val="16"/>
                <w:lang w:val="en-US"/>
              </w:rPr>
              <w:t>NR</w:t>
            </w:r>
          </w:p>
        </w:tc>
      </w:tr>
      <w:tr w:rsidR="00F442F2" w:rsidRPr="007C258A" w14:paraId="33DBE160" w14:textId="77777777">
        <w:trPr>
          <w:trHeight w:val="450"/>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4757F96" w14:textId="77777777" w:rsidR="00F442F2" w:rsidRPr="00C24941" w:rsidRDefault="00F442F2">
            <w:pPr>
              <w:rPr>
                <w:rFonts w:cs="Arial"/>
                <w:sz w:val="16"/>
                <w:szCs w:val="16"/>
                <w:lang w:val="en-US"/>
              </w:rPr>
            </w:pPr>
            <w:r w:rsidRPr="00C24941">
              <w:rPr>
                <w:rFonts w:cs="Arial"/>
                <w:b/>
                <w:bCs/>
                <w:sz w:val="16"/>
                <w:szCs w:val="16"/>
                <w:lang w:val="en-US"/>
              </w:rPr>
              <w:t>Longest follow-up reported</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AAC6547" w14:textId="77777777" w:rsidR="00F442F2" w:rsidRPr="00C24941" w:rsidRDefault="00F442F2">
            <w:pPr>
              <w:rPr>
                <w:rFonts w:cs="Arial"/>
                <w:sz w:val="16"/>
                <w:szCs w:val="16"/>
                <w:lang w:val="en-US"/>
              </w:rPr>
            </w:pPr>
            <w:r w:rsidRPr="00C24941">
              <w:rPr>
                <w:rFonts w:cs="Arial"/>
                <w:sz w:val="16"/>
                <w:szCs w:val="16"/>
                <w:lang w:val="en-US"/>
              </w:rPr>
              <w:t>30 yrs</w:t>
            </w:r>
            <w:r w:rsidRPr="00C24941">
              <w:rPr>
                <w:rFonts w:cs="Arial"/>
                <w:sz w:val="16"/>
                <w:szCs w:val="16"/>
                <w:lang w:val="en-US"/>
              </w:rPr>
              <w:br/>
              <w:t>(mean)*</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2B608B7" w14:textId="77777777" w:rsidR="00F442F2" w:rsidRPr="00C24941" w:rsidRDefault="00F442F2">
            <w:pPr>
              <w:rPr>
                <w:rFonts w:cs="Arial"/>
                <w:sz w:val="16"/>
                <w:szCs w:val="16"/>
                <w:lang w:val="en-US"/>
              </w:rPr>
            </w:pPr>
            <w:r w:rsidRPr="00C24941">
              <w:rPr>
                <w:rFonts w:cs="Arial"/>
                <w:sz w:val="16"/>
                <w:szCs w:val="16"/>
                <w:lang w:val="en-US"/>
              </w:rPr>
              <w:t>22 yrs</w:t>
            </w:r>
            <w:r w:rsidRPr="00C24941">
              <w:rPr>
                <w:rFonts w:cs="Arial"/>
                <w:sz w:val="16"/>
                <w:szCs w:val="16"/>
                <w:lang w:val="en-US"/>
              </w:rPr>
              <w:br/>
              <w:t>(mean)*</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C794FF5" w14:textId="77777777" w:rsidR="00F442F2" w:rsidRPr="00C24941" w:rsidRDefault="00F442F2">
            <w:pPr>
              <w:rPr>
                <w:rFonts w:cs="Arial"/>
                <w:sz w:val="16"/>
                <w:szCs w:val="16"/>
                <w:lang w:val="en-US"/>
              </w:rPr>
            </w:pPr>
            <w:r w:rsidRPr="00C24941">
              <w:rPr>
                <w:rFonts w:cs="Arial"/>
                <w:sz w:val="16"/>
                <w:szCs w:val="16"/>
                <w:lang w:val="en-US"/>
              </w:rPr>
              <w:t>25 yrs</w:t>
            </w:r>
            <w:r w:rsidRPr="00C24941">
              <w:rPr>
                <w:rFonts w:cs="Arial"/>
                <w:sz w:val="16"/>
                <w:szCs w:val="16"/>
                <w:lang w:val="en-US"/>
              </w:rPr>
              <w:br/>
              <w:t>(mean)*</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4FD7765" w14:textId="77777777" w:rsidR="00F442F2" w:rsidRPr="00C24941" w:rsidRDefault="00F442F2">
            <w:pPr>
              <w:rPr>
                <w:rFonts w:cs="Arial"/>
                <w:sz w:val="16"/>
                <w:szCs w:val="16"/>
                <w:lang w:val="en-US"/>
              </w:rPr>
            </w:pPr>
            <w:r w:rsidRPr="00C24941">
              <w:rPr>
                <w:rFonts w:cs="Arial"/>
                <w:sz w:val="16"/>
                <w:szCs w:val="16"/>
                <w:lang w:val="en-US"/>
              </w:rPr>
              <w:t>24 yrs</w:t>
            </w:r>
            <w:r w:rsidRPr="00C24941">
              <w:rPr>
                <w:rFonts w:cs="Arial"/>
                <w:sz w:val="16"/>
                <w:szCs w:val="16"/>
                <w:lang w:val="en-US"/>
              </w:rPr>
              <w:br/>
              <w:t>(mean)*</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ADA2E3E" w14:textId="77777777" w:rsidR="00F442F2" w:rsidRPr="00C24941" w:rsidRDefault="00F442F2">
            <w:pPr>
              <w:rPr>
                <w:rFonts w:cs="Arial"/>
                <w:sz w:val="16"/>
                <w:szCs w:val="16"/>
                <w:lang w:val="en-US"/>
              </w:rPr>
            </w:pPr>
            <w:r w:rsidRPr="00C24941">
              <w:rPr>
                <w:rFonts w:cs="Arial"/>
                <w:sz w:val="16"/>
                <w:szCs w:val="16"/>
                <w:lang w:val="en-US"/>
              </w:rPr>
              <w:t>21.9 yrs</w:t>
            </w:r>
            <w:r w:rsidRPr="00C24941">
              <w:rPr>
                <w:rFonts w:cs="Arial"/>
                <w:sz w:val="16"/>
                <w:szCs w:val="16"/>
                <w:lang w:val="en-US"/>
              </w:rPr>
              <w:br/>
              <w:t>(mean)*</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F2CBE1D" w14:textId="77777777" w:rsidR="00F442F2" w:rsidRPr="00C24941" w:rsidRDefault="00F442F2">
            <w:pPr>
              <w:rPr>
                <w:rFonts w:cs="Arial"/>
                <w:sz w:val="16"/>
                <w:szCs w:val="16"/>
                <w:lang w:val="en-US"/>
              </w:rPr>
            </w:pPr>
            <w:r w:rsidRPr="00C24941">
              <w:rPr>
                <w:rFonts w:cs="Arial"/>
                <w:sz w:val="16"/>
                <w:szCs w:val="16"/>
                <w:lang w:val="en-US"/>
              </w:rPr>
              <w:t>21.9 yrs</w:t>
            </w:r>
            <w:r w:rsidRPr="00C24941">
              <w:rPr>
                <w:rFonts w:cs="Arial"/>
                <w:sz w:val="16"/>
                <w:szCs w:val="16"/>
                <w:lang w:val="en-US"/>
              </w:rPr>
              <w:br/>
              <w:t>(mean)*</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2864437" w14:textId="77777777" w:rsidR="00F442F2" w:rsidRPr="00C24941" w:rsidRDefault="00F442F2">
            <w:pPr>
              <w:rPr>
                <w:rFonts w:cs="Arial"/>
                <w:sz w:val="16"/>
                <w:szCs w:val="16"/>
                <w:lang w:val="en-US"/>
              </w:rPr>
            </w:pPr>
            <w:r w:rsidRPr="00C24941">
              <w:rPr>
                <w:rFonts w:cs="Arial"/>
                <w:sz w:val="16"/>
                <w:szCs w:val="16"/>
                <w:lang w:val="en-US"/>
              </w:rPr>
              <w:t>17.7 yrs</w:t>
            </w:r>
            <w:r w:rsidRPr="00C24941">
              <w:rPr>
                <w:rFonts w:cs="Arial"/>
                <w:sz w:val="16"/>
                <w:szCs w:val="16"/>
                <w:lang w:val="en-US"/>
              </w:rPr>
              <w:br/>
              <w:t>(median)*</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3F3B81D" w14:textId="77777777" w:rsidR="00F442F2" w:rsidRPr="00C24941" w:rsidRDefault="00F442F2">
            <w:pPr>
              <w:rPr>
                <w:rFonts w:cs="Arial"/>
                <w:sz w:val="16"/>
                <w:szCs w:val="16"/>
                <w:lang w:val="en-US"/>
              </w:rPr>
            </w:pPr>
            <w:r w:rsidRPr="00C24941">
              <w:rPr>
                <w:rFonts w:cs="Arial"/>
                <w:sz w:val="16"/>
                <w:szCs w:val="16"/>
                <w:lang w:val="en-US"/>
              </w:rPr>
              <w:t>18 yrs</w:t>
            </w:r>
            <w:r w:rsidRPr="00C24941">
              <w:rPr>
                <w:rFonts w:cs="Arial"/>
                <w:sz w:val="16"/>
                <w:szCs w:val="16"/>
                <w:lang w:val="en-US"/>
              </w:rPr>
              <w:br/>
              <w:t>(mean)</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7EB0AFA" w14:textId="77777777" w:rsidR="00F442F2" w:rsidRPr="00C24941" w:rsidRDefault="00F442F2">
            <w:pPr>
              <w:rPr>
                <w:rFonts w:cs="Arial"/>
                <w:sz w:val="16"/>
                <w:szCs w:val="16"/>
                <w:lang w:val="en-US"/>
              </w:rPr>
            </w:pPr>
            <w:r w:rsidRPr="00C24941">
              <w:rPr>
                <w:rFonts w:cs="Arial"/>
                <w:sz w:val="16"/>
                <w:szCs w:val="16"/>
                <w:lang w:val="en-US"/>
              </w:rPr>
              <w:t>25.7 yrs</w:t>
            </w:r>
            <w:r w:rsidRPr="00C24941">
              <w:rPr>
                <w:rFonts w:cs="Arial"/>
                <w:sz w:val="16"/>
                <w:szCs w:val="16"/>
                <w:lang w:val="en-US"/>
              </w:rPr>
              <w:br/>
              <w:t>(mean)</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F10D583" w14:textId="77777777" w:rsidR="00F442F2" w:rsidRPr="00C24941" w:rsidRDefault="00F442F2">
            <w:pPr>
              <w:rPr>
                <w:rFonts w:cs="Arial"/>
                <w:sz w:val="16"/>
                <w:szCs w:val="16"/>
                <w:lang w:val="en-US"/>
              </w:rPr>
            </w:pPr>
            <w:r w:rsidRPr="00C24941">
              <w:rPr>
                <w:rFonts w:cs="Arial"/>
                <w:sz w:val="16"/>
                <w:szCs w:val="16"/>
                <w:lang w:val="en-US"/>
              </w:rPr>
              <w:t>25.7 yrs</w:t>
            </w:r>
            <w:r w:rsidRPr="00C24941">
              <w:rPr>
                <w:rFonts w:cs="Arial"/>
                <w:sz w:val="16"/>
                <w:szCs w:val="16"/>
                <w:lang w:val="en-US"/>
              </w:rPr>
              <w:br/>
              <w:t>(mean)</w:t>
            </w:r>
          </w:p>
        </w:tc>
      </w:tr>
      <w:tr w:rsidR="00F442F2" w:rsidRPr="00925855" w14:paraId="1046C878"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561F11A" w14:textId="77777777" w:rsidR="00F442F2" w:rsidRPr="00C24941" w:rsidRDefault="00F442F2">
            <w:pPr>
              <w:rPr>
                <w:rFonts w:cs="Arial"/>
                <w:sz w:val="16"/>
                <w:szCs w:val="16"/>
                <w:lang w:val="en-US"/>
              </w:rPr>
            </w:pPr>
            <w:r w:rsidRPr="00C24941">
              <w:rPr>
                <w:rFonts w:cs="Arial"/>
                <w:b/>
                <w:bCs/>
                <w:sz w:val="16"/>
                <w:szCs w:val="16"/>
                <w:lang w:val="en-US"/>
              </w:rPr>
              <w:t>Intervention type</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96B2206" w14:textId="77777777" w:rsidR="00F442F2" w:rsidRPr="00C24941" w:rsidRDefault="00F442F2">
            <w:pPr>
              <w:rPr>
                <w:rFonts w:cs="Arial"/>
                <w:sz w:val="16"/>
                <w:szCs w:val="16"/>
                <w:lang w:val="en-US"/>
              </w:rPr>
            </w:pPr>
            <w:r w:rsidRPr="00C24941">
              <w:rPr>
                <w:rFonts w:cs="Arial"/>
                <w:sz w:val="16"/>
                <w:szCs w:val="16"/>
                <w:lang w:val="en-US"/>
              </w:rPr>
              <w:t>M (Film)</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E052721" w14:textId="77777777" w:rsidR="00F442F2" w:rsidRPr="00C24941" w:rsidRDefault="00F442F2">
            <w:pPr>
              <w:rPr>
                <w:rFonts w:cs="Arial"/>
                <w:sz w:val="16"/>
                <w:szCs w:val="16"/>
                <w:lang w:val="en-US"/>
              </w:rPr>
            </w:pPr>
            <w:r w:rsidRPr="00C24941">
              <w:rPr>
                <w:rFonts w:cs="Arial"/>
                <w:sz w:val="16"/>
                <w:szCs w:val="16"/>
                <w:lang w:val="en-US"/>
              </w:rPr>
              <w:t>M (Film)</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6BB0CDB" w14:textId="77777777" w:rsidR="00F442F2" w:rsidRPr="00C24941" w:rsidRDefault="00F442F2">
            <w:pPr>
              <w:rPr>
                <w:rFonts w:cs="Arial"/>
                <w:sz w:val="16"/>
                <w:szCs w:val="16"/>
                <w:lang w:val="en-US"/>
              </w:rPr>
            </w:pPr>
            <w:r w:rsidRPr="00C24941">
              <w:rPr>
                <w:rFonts w:cs="Arial"/>
                <w:sz w:val="16"/>
                <w:szCs w:val="16"/>
                <w:lang w:val="en-US"/>
              </w:rPr>
              <w:t>M (Film)</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0E90EAA" w14:textId="77777777" w:rsidR="00F442F2" w:rsidRPr="00C24941" w:rsidRDefault="00F442F2">
            <w:pPr>
              <w:rPr>
                <w:rFonts w:cs="Arial"/>
                <w:sz w:val="16"/>
                <w:szCs w:val="16"/>
                <w:lang w:val="en-US"/>
              </w:rPr>
            </w:pPr>
            <w:r w:rsidRPr="00C24941">
              <w:rPr>
                <w:rFonts w:cs="Arial"/>
                <w:sz w:val="16"/>
                <w:szCs w:val="16"/>
                <w:lang w:val="en-US"/>
              </w:rPr>
              <w:t>M (Film)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7E4792F" w14:textId="77777777" w:rsidR="00F442F2" w:rsidRPr="00C24941" w:rsidRDefault="00F442F2">
            <w:pPr>
              <w:rPr>
                <w:rFonts w:cs="Arial"/>
                <w:sz w:val="16"/>
                <w:szCs w:val="16"/>
                <w:lang w:val="en-US"/>
              </w:rPr>
            </w:pPr>
            <w:r w:rsidRPr="00C24941">
              <w:rPr>
                <w:rFonts w:cs="Arial"/>
                <w:sz w:val="16"/>
                <w:szCs w:val="16"/>
                <w:lang w:val="en-US"/>
              </w:rPr>
              <w:t>M (Film)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309C95B" w14:textId="77777777" w:rsidR="00F442F2" w:rsidRPr="00C24941" w:rsidRDefault="00F442F2">
            <w:pPr>
              <w:rPr>
                <w:rFonts w:cs="Arial"/>
                <w:sz w:val="16"/>
                <w:szCs w:val="16"/>
                <w:lang w:val="en-US"/>
              </w:rPr>
            </w:pPr>
            <w:r w:rsidRPr="00C24941">
              <w:rPr>
                <w:rFonts w:cs="Arial"/>
                <w:sz w:val="16"/>
                <w:szCs w:val="16"/>
                <w:lang w:val="en-US"/>
              </w:rPr>
              <w:t>M (Film) + CBE</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97E7443" w14:textId="77777777" w:rsidR="00F442F2" w:rsidRPr="00C24941" w:rsidRDefault="00F442F2">
            <w:pPr>
              <w:rPr>
                <w:rFonts w:cs="Arial"/>
                <w:sz w:val="16"/>
                <w:szCs w:val="16"/>
                <w:lang w:val="en-US"/>
              </w:rPr>
            </w:pPr>
            <w:r w:rsidRPr="00C24941">
              <w:rPr>
                <w:rFonts w:cs="Arial"/>
                <w:sz w:val="16"/>
                <w:szCs w:val="16"/>
                <w:lang w:val="en-US"/>
              </w:rPr>
              <w:t>M (NR)</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33EFDC4" w14:textId="77777777" w:rsidR="00F442F2" w:rsidRPr="00C24941" w:rsidRDefault="00F442F2">
            <w:pPr>
              <w:rPr>
                <w:rFonts w:cs="Arial"/>
                <w:sz w:val="16"/>
                <w:szCs w:val="16"/>
                <w:lang w:val="en-US"/>
              </w:rPr>
            </w:pPr>
            <w:r w:rsidRPr="00C24941">
              <w:rPr>
                <w:rFonts w:cs="Arial"/>
                <w:sz w:val="16"/>
                <w:szCs w:val="16"/>
                <w:lang w:val="en-US"/>
              </w:rPr>
              <w:t>M (Film) + CBE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29A105B" w14:textId="77777777" w:rsidR="00F442F2" w:rsidRPr="00C24941" w:rsidRDefault="00F442F2">
            <w:pPr>
              <w:rPr>
                <w:rFonts w:cs="Arial"/>
                <w:sz w:val="16"/>
                <w:szCs w:val="16"/>
                <w:lang w:val="en-US"/>
              </w:rPr>
            </w:pPr>
            <w:r w:rsidRPr="00C24941">
              <w:rPr>
                <w:rFonts w:cs="Arial"/>
                <w:sz w:val="16"/>
                <w:szCs w:val="16"/>
                <w:lang w:val="en-US"/>
              </w:rPr>
              <w:t>M (NR)</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B727031" w14:textId="77777777" w:rsidR="00F442F2" w:rsidRPr="00C24941" w:rsidRDefault="00F442F2">
            <w:pPr>
              <w:rPr>
                <w:rFonts w:cs="Arial"/>
                <w:sz w:val="16"/>
                <w:szCs w:val="16"/>
                <w:lang w:val="en-US"/>
              </w:rPr>
            </w:pPr>
            <w:r w:rsidRPr="00C24941">
              <w:rPr>
                <w:rFonts w:cs="Arial"/>
                <w:sz w:val="16"/>
                <w:szCs w:val="16"/>
                <w:lang w:val="en-US"/>
              </w:rPr>
              <w:t>M (NR)</w:t>
            </w:r>
          </w:p>
        </w:tc>
      </w:tr>
      <w:tr w:rsidR="00F442F2" w:rsidRPr="007C258A" w14:paraId="277FED34"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6854DB5" w14:textId="77777777" w:rsidR="00F442F2" w:rsidRPr="00C24941" w:rsidRDefault="00F442F2">
            <w:pPr>
              <w:rPr>
                <w:rFonts w:cs="Arial"/>
                <w:sz w:val="16"/>
                <w:szCs w:val="16"/>
                <w:lang w:val="en-US"/>
              </w:rPr>
            </w:pPr>
            <w:r w:rsidRPr="00C24941">
              <w:rPr>
                <w:rFonts w:cs="Arial"/>
                <w:b/>
                <w:bCs/>
                <w:sz w:val="16"/>
                <w:szCs w:val="16"/>
                <w:lang w:val="en-US"/>
              </w:rPr>
              <w:t>Intervention n randomized</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302CF60" w14:textId="77777777" w:rsidR="00F442F2" w:rsidRPr="00C24941" w:rsidRDefault="00F442F2">
            <w:pPr>
              <w:rPr>
                <w:rFonts w:cs="Arial"/>
                <w:sz w:val="16"/>
                <w:szCs w:val="16"/>
                <w:lang w:val="en-US"/>
              </w:rPr>
            </w:pPr>
            <w:r w:rsidRPr="00C24941">
              <w:rPr>
                <w:rFonts w:cs="Arial"/>
                <w:sz w:val="16"/>
                <w:szCs w:val="16"/>
                <w:lang w:val="en-US"/>
              </w:rPr>
              <w:t>(n=21,088)</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DDA7FAC" w14:textId="77777777" w:rsidR="00F442F2" w:rsidRPr="00C24941" w:rsidRDefault="00F442F2">
            <w:pPr>
              <w:rPr>
                <w:rFonts w:cs="Arial"/>
                <w:sz w:val="16"/>
                <w:szCs w:val="16"/>
                <w:lang w:val="en-US"/>
              </w:rPr>
            </w:pPr>
            <w:r w:rsidRPr="00C24941">
              <w:rPr>
                <w:rFonts w:cs="Arial"/>
                <w:sz w:val="16"/>
                <w:szCs w:val="16"/>
                <w:lang w:val="en-US"/>
              </w:rPr>
              <w:t>(n=9,581)</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260D59C" w14:textId="77777777" w:rsidR="00F442F2" w:rsidRPr="00C24941" w:rsidRDefault="00F442F2">
            <w:pPr>
              <w:rPr>
                <w:rFonts w:cs="Arial"/>
                <w:sz w:val="16"/>
                <w:szCs w:val="16"/>
                <w:lang w:val="en-US"/>
              </w:rPr>
            </w:pPr>
            <w:r w:rsidRPr="00C24941">
              <w:rPr>
                <w:rFonts w:cs="Arial"/>
                <w:sz w:val="16"/>
                <w:szCs w:val="16"/>
                <w:lang w:val="en-US"/>
              </w:rPr>
              <w:t>(n=39,139)</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7EF7944" w14:textId="77777777" w:rsidR="00F442F2" w:rsidRPr="00C24941" w:rsidRDefault="00F442F2">
            <w:pPr>
              <w:rPr>
                <w:rFonts w:cs="Arial"/>
                <w:sz w:val="16"/>
                <w:szCs w:val="16"/>
                <w:lang w:val="en-US"/>
              </w:rPr>
            </w:pPr>
            <w:r w:rsidRPr="00C24941">
              <w:rPr>
                <w:rFonts w:cs="Arial"/>
                <w:sz w:val="16"/>
                <w:szCs w:val="16"/>
                <w:lang w:val="en-US"/>
              </w:rPr>
              <w:t>(n=21,000)</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90C1D5D" w14:textId="77777777" w:rsidR="00F442F2" w:rsidRPr="00C24941" w:rsidRDefault="00F442F2">
            <w:pPr>
              <w:rPr>
                <w:rFonts w:cs="Arial"/>
                <w:sz w:val="16"/>
                <w:szCs w:val="16"/>
                <w:lang w:val="en-US"/>
              </w:rPr>
            </w:pPr>
            <w:r w:rsidRPr="00C24941">
              <w:rPr>
                <w:rFonts w:cs="Arial"/>
                <w:sz w:val="16"/>
                <w:szCs w:val="16"/>
                <w:lang w:val="en-US"/>
              </w:rPr>
              <w:t>(n=25,246)</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0CF55C6" w14:textId="77777777" w:rsidR="00F442F2" w:rsidRPr="00C24941" w:rsidRDefault="00F442F2">
            <w:pPr>
              <w:rPr>
                <w:rFonts w:cs="Arial"/>
                <w:sz w:val="16"/>
                <w:szCs w:val="16"/>
                <w:lang w:val="en-US"/>
              </w:rPr>
            </w:pPr>
            <w:r w:rsidRPr="00C24941">
              <w:rPr>
                <w:rFonts w:cs="Arial"/>
                <w:sz w:val="16"/>
                <w:szCs w:val="16"/>
                <w:lang w:val="en-US"/>
              </w:rPr>
              <w:t>(n=19,735)</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D1A505D" w14:textId="77777777" w:rsidR="00F442F2" w:rsidRPr="00C24941" w:rsidRDefault="00F442F2">
            <w:pPr>
              <w:rPr>
                <w:rFonts w:cs="Arial"/>
                <w:sz w:val="16"/>
                <w:szCs w:val="16"/>
                <w:lang w:val="en-US"/>
              </w:rPr>
            </w:pPr>
            <w:r w:rsidRPr="00C24941">
              <w:rPr>
                <w:rFonts w:cs="Arial"/>
                <w:sz w:val="16"/>
                <w:szCs w:val="16"/>
                <w:lang w:val="en-US"/>
              </w:rPr>
              <w:t>(n=53,914)</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589EBE9" w14:textId="77777777" w:rsidR="00F442F2" w:rsidRPr="00C24941" w:rsidRDefault="00F442F2">
            <w:pPr>
              <w:rPr>
                <w:rFonts w:cs="Arial"/>
                <w:sz w:val="16"/>
                <w:szCs w:val="16"/>
                <w:lang w:val="en-US"/>
              </w:rPr>
            </w:pPr>
            <w:r w:rsidRPr="00C24941">
              <w:rPr>
                <w:rFonts w:cs="Arial"/>
                <w:sz w:val="16"/>
                <w:szCs w:val="16"/>
                <w:lang w:val="en-US"/>
              </w:rPr>
              <w:t>(n=30,239)</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72C013F" w14:textId="77777777" w:rsidR="00F442F2" w:rsidRPr="00C24941" w:rsidRDefault="00F442F2">
            <w:pPr>
              <w:rPr>
                <w:rFonts w:cs="Arial"/>
                <w:sz w:val="16"/>
                <w:szCs w:val="16"/>
                <w:lang w:val="en-US"/>
              </w:rPr>
            </w:pPr>
            <w:r w:rsidRPr="00C24941">
              <w:rPr>
                <w:rFonts w:cs="Arial"/>
                <w:sz w:val="16"/>
                <w:szCs w:val="16"/>
                <w:lang w:val="en-US"/>
              </w:rPr>
              <w:t>(n=38,491)</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E3878D3" w14:textId="77777777" w:rsidR="00F442F2" w:rsidRPr="00C24941" w:rsidRDefault="00F442F2">
            <w:pPr>
              <w:rPr>
                <w:rFonts w:cs="Arial"/>
                <w:sz w:val="16"/>
                <w:szCs w:val="16"/>
                <w:lang w:val="en-US"/>
              </w:rPr>
            </w:pPr>
            <w:r w:rsidRPr="00C24941">
              <w:rPr>
                <w:rFonts w:cs="Arial"/>
                <w:sz w:val="16"/>
                <w:szCs w:val="16"/>
                <w:lang w:val="en-US"/>
              </w:rPr>
              <w:t>(n=38,589)</w:t>
            </w:r>
          </w:p>
        </w:tc>
      </w:tr>
      <w:tr w:rsidR="00F442F2" w:rsidRPr="00925855" w14:paraId="2BE62571"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1BBA05B" w14:textId="77777777" w:rsidR="00F442F2" w:rsidRPr="00C24941" w:rsidRDefault="00F442F2">
            <w:pPr>
              <w:rPr>
                <w:rFonts w:cs="Arial"/>
                <w:sz w:val="16"/>
                <w:szCs w:val="16"/>
                <w:lang w:val="en-US"/>
              </w:rPr>
            </w:pPr>
            <w:r w:rsidRPr="00C24941">
              <w:rPr>
                <w:rFonts w:cs="Arial"/>
                <w:b/>
                <w:bCs/>
                <w:sz w:val="16"/>
                <w:szCs w:val="16"/>
                <w:lang w:val="en-US"/>
              </w:rPr>
              <w:t>Comparator type</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603B34D" w14:textId="77777777" w:rsidR="00F442F2" w:rsidRPr="00C24941" w:rsidRDefault="00F442F2">
            <w:pPr>
              <w:rPr>
                <w:rFonts w:cs="Arial"/>
                <w:sz w:val="16"/>
                <w:szCs w:val="16"/>
                <w:lang w:val="en-US"/>
              </w:rPr>
            </w:pPr>
            <w:r w:rsidRPr="00C24941">
              <w:rPr>
                <w:rFonts w:cs="Arial"/>
                <w:sz w:val="16"/>
                <w:szCs w:val="16"/>
                <w:lang w:val="en-US"/>
              </w:rPr>
              <w:t>UC</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7026EB6" w14:textId="77777777" w:rsidR="00F442F2" w:rsidRPr="00C24941" w:rsidRDefault="00F442F2">
            <w:pPr>
              <w:rPr>
                <w:rFonts w:cs="Arial"/>
                <w:sz w:val="16"/>
                <w:szCs w:val="16"/>
                <w:lang w:val="en-US"/>
              </w:rPr>
            </w:pPr>
            <w:r w:rsidRPr="00C24941">
              <w:rPr>
                <w:rFonts w:cs="Arial"/>
                <w:sz w:val="16"/>
                <w:szCs w:val="16"/>
                <w:lang w:val="en-US"/>
              </w:rPr>
              <w:t>UC</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35DF882" w14:textId="77777777" w:rsidR="00F442F2" w:rsidRPr="00C24941" w:rsidRDefault="00F442F2">
            <w:pPr>
              <w:rPr>
                <w:rFonts w:cs="Arial"/>
                <w:sz w:val="16"/>
                <w:szCs w:val="16"/>
                <w:lang w:val="en-US"/>
              </w:rPr>
            </w:pPr>
            <w:r w:rsidRPr="00C24941">
              <w:rPr>
                <w:rFonts w:cs="Arial"/>
                <w:sz w:val="16"/>
                <w:szCs w:val="16"/>
                <w:lang w:val="en-US"/>
              </w:rPr>
              <w:t>UC</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7137C80" w14:textId="77777777" w:rsidR="00F442F2" w:rsidRPr="00C24941" w:rsidRDefault="00F442F2">
            <w:pPr>
              <w:rPr>
                <w:rFonts w:cs="Arial"/>
                <w:sz w:val="16"/>
                <w:szCs w:val="16"/>
                <w:lang w:val="en-US"/>
              </w:rPr>
            </w:pPr>
            <w:r w:rsidRPr="00C24941">
              <w:rPr>
                <w:rFonts w:cs="Arial"/>
                <w:sz w:val="16"/>
                <w:szCs w:val="16"/>
                <w:lang w:val="en-US"/>
              </w:rPr>
              <w:t>UC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19C1C35" w14:textId="77777777" w:rsidR="00F442F2" w:rsidRPr="00C24941" w:rsidRDefault="00F442F2">
            <w:pPr>
              <w:rPr>
                <w:rFonts w:cs="Arial"/>
                <w:sz w:val="16"/>
                <w:szCs w:val="16"/>
                <w:lang w:val="en-US"/>
              </w:rPr>
            </w:pPr>
            <w:r w:rsidRPr="00C24941">
              <w:rPr>
                <w:rFonts w:cs="Arial"/>
                <w:sz w:val="16"/>
                <w:szCs w:val="16"/>
                <w:lang w:val="en-US"/>
              </w:rPr>
              <w:t>UC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CF2F1B2" w14:textId="77777777" w:rsidR="00F442F2" w:rsidRPr="00C24941" w:rsidRDefault="00F442F2">
            <w:pPr>
              <w:rPr>
                <w:rFonts w:cs="Arial"/>
                <w:sz w:val="16"/>
                <w:szCs w:val="16"/>
                <w:lang w:val="en-US"/>
              </w:rPr>
            </w:pPr>
            <w:r w:rsidRPr="00C24941">
              <w:rPr>
                <w:rFonts w:cs="Arial"/>
                <w:sz w:val="16"/>
                <w:szCs w:val="16"/>
                <w:lang w:val="en-US"/>
              </w:rPr>
              <w:t>CBE</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0F2F2EB5" w14:textId="77777777" w:rsidR="00F442F2" w:rsidRPr="00C24941" w:rsidRDefault="00F442F2">
            <w:pPr>
              <w:rPr>
                <w:rFonts w:cs="Arial"/>
                <w:sz w:val="16"/>
                <w:szCs w:val="16"/>
                <w:lang w:val="en-US"/>
              </w:rPr>
            </w:pPr>
            <w:r w:rsidRPr="00C24941">
              <w:rPr>
                <w:rFonts w:cs="Arial"/>
                <w:sz w:val="16"/>
                <w:szCs w:val="16"/>
                <w:lang w:val="en-US"/>
              </w:rPr>
              <w:t>UC</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01F7EBE" w14:textId="77777777" w:rsidR="00F442F2" w:rsidRPr="00C24941" w:rsidRDefault="00F442F2">
            <w:pPr>
              <w:rPr>
                <w:rFonts w:cs="Arial"/>
                <w:sz w:val="16"/>
                <w:szCs w:val="16"/>
                <w:lang w:val="en-US"/>
              </w:rPr>
            </w:pPr>
            <w:r w:rsidRPr="00C24941">
              <w:rPr>
                <w:rFonts w:cs="Arial"/>
                <w:sz w:val="16"/>
                <w:szCs w:val="16"/>
                <w:lang w:val="en-US"/>
              </w:rPr>
              <w:t>UC</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34E0035" w14:textId="77777777" w:rsidR="00F442F2" w:rsidRPr="00C24941" w:rsidRDefault="00F442F2">
            <w:pPr>
              <w:rPr>
                <w:rFonts w:cs="Arial"/>
                <w:sz w:val="16"/>
                <w:szCs w:val="16"/>
                <w:lang w:val="en-US"/>
              </w:rPr>
            </w:pPr>
            <w:r w:rsidRPr="00C24941">
              <w:rPr>
                <w:rFonts w:cs="Arial"/>
                <w:sz w:val="16"/>
                <w:szCs w:val="16"/>
                <w:lang w:val="en-US"/>
              </w:rPr>
              <w:t>UC</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26AF282" w14:textId="77777777" w:rsidR="00F442F2" w:rsidRPr="00C24941" w:rsidRDefault="00F442F2">
            <w:pPr>
              <w:rPr>
                <w:rFonts w:cs="Arial"/>
                <w:sz w:val="16"/>
                <w:szCs w:val="16"/>
                <w:lang w:val="en-US"/>
              </w:rPr>
            </w:pPr>
            <w:r w:rsidRPr="00C24941">
              <w:rPr>
                <w:rFonts w:cs="Arial"/>
                <w:sz w:val="16"/>
                <w:szCs w:val="16"/>
                <w:lang w:val="en-US"/>
              </w:rPr>
              <w:t>UC</w:t>
            </w:r>
          </w:p>
        </w:tc>
      </w:tr>
      <w:tr w:rsidR="00F442F2" w:rsidRPr="007C258A" w14:paraId="7BBB790C" w14:textId="77777777">
        <w:trPr>
          <w:trHeight w:val="242"/>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7372D14" w14:textId="77777777" w:rsidR="00F442F2" w:rsidRPr="00C24941" w:rsidRDefault="00F442F2">
            <w:pPr>
              <w:rPr>
                <w:rFonts w:cs="Arial"/>
                <w:sz w:val="16"/>
                <w:szCs w:val="16"/>
                <w:lang w:val="en-US"/>
              </w:rPr>
            </w:pPr>
            <w:r w:rsidRPr="00C24941">
              <w:rPr>
                <w:rFonts w:cs="Arial"/>
                <w:b/>
                <w:bCs/>
                <w:sz w:val="16"/>
                <w:szCs w:val="16"/>
                <w:lang w:val="en-US"/>
              </w:rPr>
              <w:t>Comparator n randomized</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AC9279D" w14:textId="77777777" w:rsidR="00F442F2" w:rsidRPr="00C24941" w:rsidRDefault="00F442F2">
            <w:pPr>
              <w:rPr>
                <w:rFonts w:cs="Arial"/>
                <w:sz w:val="16"/>
                <w:szCs w:val="16"/>
                <w:lang w:val="en-US"/>
              </w:rPr>
            </w:pPr>
            <w:r w:rsidRPr="00C24941">
              <w:rPr>
                <w:rFonts w:cs="Arial"/>
                <w:sz w:val="16"/>
                <w:szCs w:val="16"/>
                <w:lang w:val="en-US"/>
              </w:rPr>
              <w:t>(n=21,195)</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2019995" w14:textId="77777777" w:rsidR="00F442F2" w:rsidRPr="00C24941" w:rsidRDefault="00F442F2">
            <w:pPr>
              <w:rPr>
                <w:rFonts w:cs="Arial"/>
                <w:sz w:val="16"/>
                <w:szCs w:val="16"/>
                <w:lang w:val="en-US"/>
              </w:rPr>
            </w:pPr>
            <w:r w:rsidRPr="00C24941">
              <w:rPr>
                <w:rFonts w:cs="Arial"/>
                <w:sz w:val="16"/>
                <w:szCs w:val="16"/>
                <w:lang w:val="en-US"/>
              </w:rPr>
              <w:t>(n=8,212)</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26DEA61" w14:textId="77777777" w:rsidR="00F442F2" w:rsidRPr="00C24941" w:rsidRDefault="00F442F2">
            <w:pPr>
              <w:rPr>
                <w:rFonts w:cs="Arial"/>
                <w:sz w:val="16"/>
                <w:szCs w:val="16"/>
                <w:lang w:val="en-US"/>
              </w:rPr>
            </w:pPr>
            <w:r w:rsidRPr="00C24941">
              <w:rPr>
                <w:rFonts w:cs="Arial"/>
                <w:sz w:val="16"/>
                <w:szCs w:val="16"/>
                <w:lang w:val="en-US"/>
              </w:rPr>
              <w:t>(n=20,978)</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DC571D2" w14:textId="77777777" w:rsidR="00F442F2" w:rsidRPr="00C24941" w:rsidRDefault="00F442F2">
            <w:pPr>
              <w:rPr>
                <w:rFonts w:cs="Arial"/>
                <w:sz w:val="16"/>
                <w:szCs w:val="16"/>
                <w:lang w:val="en-US"/>
              </w:rPr>
            </w:pPr>
            <w:r w:rsidRPr="00C24941">
              <w:rPr>
                <w:rFonts w:cs="Arial"/>
                <w:sz w:val="16"/>
                <w:szCs w:val="16"/>
                <w:lang w:val="en-US"/>
              </w:rPr>
              <w:t>(n=29,200)</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AAC2BF3" w14:textId="77777777" w:rsidR="00F442F2" w:rsidRPr="00C24941" w:rsidRDefault="00F442F2">
            <w:pPr>
              <w:rPr>
                <w:rFonts w:cs="Arial"/>
                <w:sz w:val="16"/>
                <w:szCs w:val="16"/>
                <w:lang w:val="en-US"/>
              </w:rPr>
            </w:pPr>
            <w:r w:rsidRPr="00C24941">
              <w:rPr>
                <w:rFonts w:cs="Arial"/>
                <w:sz w:val="16"/>
                <w:szCs w:val="16"/>
                <w:lang w:val="en-US"/>
              </w:rPr>
              <w:t>(n=25,243)</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A1EFEFD" w14:textId="77777777" w:rsidR="00F442F2" w:rsidRPr="00C24941" w:rsidRDefault="00F442F2">
            <w:pPr>
              <w:rPr>
                <w:rFonts w:cs="Arial"/>
                <w:sz w:val="16"/>
                <w:szCs w:val="16"/>
                <w:lang w:val="en-US"/>
              </w:rPr>
            </w:pPr>
            <w:r w:rsidRPr="00C24941">
              <w:rPr>
                <w:rFonts w:cs="Arial"/>
                <w:sz w:val="16"/>
                <w:szCs w:val="16"/>
                <w:lang w:val="en-US"/>
              </w:rPr>
              <w:t>(n=19,724)</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2291776" w14:textId="77777777" w:rsidR="00F442F2" w:rsidRPr="00C24941" w:rsidRDefault="00F442F2">
            <w:pPr>
              <w:rPr>
                <w:rFonts w:cs="Arial"/>
                <w:sz w:val="16"/>
                <w:szCs w:val="16"/>
                <w:lang w:val="en-US"/>
              </w:rPr>
            </w:pPr>
            <w:r w:rsidRPr="00C24941">
              <w:rPr>
                <w:rFonts w:cs="Arial"/>
                <w:sz w:val="16"/>
                <w:szCs w:val="16"/>
                <w:lang w:val="en-US"/>
              </w:rPr>
              <w:t>(n=107,007)</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D75E4C1" w14:textId="77777777" w:rsidR="00F442F2" w:rsidRPr="00C24941" w:rsidRDefault="00F442F2">
            <w:pPr>
              <w:rPr>
                <w:rFonts w:cs="Arial"/>
                <w:sz w:val="16"/>
                <w:szCs w:val="16"/>
                <w:lang w:val="en-US"/>
              </w:rPr>
            </w:pPr>
            <w:r w:rsidRPr="00C24941">
              <w:rPr>
                <w:rFonts w:cs="Arial"/>
                <w:sz w:val="16"/>
                <w:szCs w:val="16"/>
                <w:lang w:val="en-US"/>
              </w:rPr>
              <w:t>(n=30,765)</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ED5A69D" w14:textId="77777777" w:rsidR="00F442F2" w:rsidRPr="00C24941" w:rsidRDefault="00F442F2">
            <w:pPr>
              <w:rPr>
                <w:rFonts w:cs="Arial"/>
                <w:sz w:val="16"/>
                <w:szCs w:val="16"/>
                <w:lang w:val="en-US"/>
              </w:rPr>
            </w:pPr>
            <w:r w:rsidRPr="00C24941">
              <w:rPr>
                <w:rFonts w:cs="Arial"/>
                <w:sz w:val="16"/>
                <w:szCs w:val="16"/>
                <w:lang w:val="en-US"/>
              </w:rPr>
              <w:t>(n=37,403)</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565C176" w14:textId="77777777" w:rsidR="00F442F2" w:rsidRPr="00C24941" w:rsidRDefault="00F442F2">
            <w:pPr>
              <w:rPr>
                <w:rFonts w:cs="Arial"/>
                <w:sz w:val="16"/>
                <w:szCs w:val="16"/>
                <w:lang w:val="en-US"/>
              </w:rPr>
            </w:pPr>
            <w:r w:rsidRPr="00C24941">
              <w:rPr>
                <w:rFonts w:cs="Arial"/>
                <w:sz w:val="16"/>
                <w:szCs w:val="16"/>
                <w:lang w:val="en-US"/>
              </w:rPr>
              <w:t>(n=18,582)</w:t>
            </w:r>
          </w:p>
        </w:tc>
      </w:tr>
      <w:tr w:rsidR="00F442F2" w:rsidRPr="00925855" w14:paraId="16012D50" w14:textId="77777777">
        <w:trPr>
          <w:trHeight w:val="485"/>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21FAF81" w14:textId="77777777" w:rsidR="00F442F2" w:rsidRPr="00C24941" w:rsidRDefault="00F442F2">
            <w:pPr>
              <w:rPr>
                <w:rFonts w:cs="Arial"/>
                <w:sz w:val="16"/>
                <w:szCs w:val="16"/>
                <w:lang w:val="en-US"/>
              </w:rPr>
            </w:pPr>
            <w:r w:rsidRPr="00C24941">
              <w:rPr>
                <w:rFonts w:cs="Arial"/>
                <w:b/>
                <w:bCs/>
                <w:sz w:val="16"/>
                <w:szCs w:val="16"/>
                <w:lang w:val="en-US"/>
              </w:rPr>
              <w:t>Received screening at end of study period?</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49CC24D" w14:textId="77777777" w:rsidR="00F442F2" w:rsidRPr="00C24941" w:rsidRDefault="00F442F2">
            <w:pPr>
              <w:rPr>
                <w:rFonts w:cs="Arial"/>
                <w:sz w:val="16"/>
                <w:szCs w:val="16"/>
                <w:lang w:val="en-US"/>
              </w:rPr>
            </w:pPr>
            <w:r w:rsidRPr="00C24941">
              <w:rPr>
                <w:rFonts w:cs="Arial"/>
                <w:sz w:val="16"/>
                <w:szCs w:val="16"/>
                <w:lang w:val="en-US"/>
              </w:rPr>
              <w:t>No</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CD6E707" w14:textId="77777777" w:rsidR="00F442F2" w:rsidRPr="00C24941" w:rsidRDefault="00F442F2">
            <w:pPr>
              <w:rPr>
                <w:rFonts w:cs="Arial"/>
                <w:sz w:val="16"/>
                <w:szCs w:val="16"/>
                <w:lang w:val="en-US"/>
              </w:rPr>
            </w:pPr>
            <w:r w:rsidRPr="00C24941">
              <w:rPr>
                <w:rFonts w:cs="Arial"/>
                <w:sz w:val="16"/>
                <w:szCs w:val="16"/>
                <w:lang w:val="en-US"/>
              </w:rPr>
              <w:t>Yes</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B69D67B" w14:textId="77777777" w:rsidR="00F442F2" w:rsidRPr="00C24941" w:rsidRDefault="00F442F2">
            <w:pPr>
              <w:rPr>
                <w:rFonts w:cs="Arial"/>
                <w:sz w:val="16"/>
                <w:szCs w:val="16"/>
                <w:lang w:val="en-US"/>
              </w:rPr>
            </w:pPr>
            <w:r w:rsidRPr="00C24941">
              <w:rPr>
                <w:rFonts w:cs="Arial"/>
                <w:sz w:val="16"/>
                <w:szCs w:val="16"/>
                <w:lang w:val="en-US"/>
              </w:rPr>
              <w:t>Yes</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655E57B" w14:textId="77777777" w:rsidR="00F442F2" w:rsidRPr="00C24941" w:rsidRDefault="00F442F2">
            <w:pPr>
              <w:rPr>
                <w:rFonts w:cs="Arial"/>
                <w:sz w:val="16"/>
                <w:szCs w:val="16"/>
                <w:lang w:val="en-US"/>
              </w:rPr>
            </w:pPr>
            <w:r w:rsidRPr="00C24941">
              <w:rPr>
                <w:rFonts w:cs="Arial"/>
                <w:sz w:val="16"/>
                <w:szCs w:val="16"/>
                <w:lang w:val="en-US"/>
              </w:rPr>
              <w:t>Yes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8516D62" w14:textId="77777777" w:rsidR="00F442F2" w:rsidRPr="00C24941" w:rsidRDefault="00F442F2">
            <w:pPr>
              <w:rPr>
                <w:rFonts w:cs="Arial"/>
                <w:sz w:val="16"/>
                <w:szCs w:val="16"/>
                <w:lang w:val="en-US"/>
              </w:rPr>
            </w:pPr>
            <w:r w:rsidRPr="00C24941">
              <w:rPr>
                <w:rFonts w:cs="Arial"/>
                <w:sz w:val="16"/>
                <w:szCs w:val="16"/>
                <w:lang w:val="en-US"/>
              </w:rPr>
              <w:t>No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6DE304E" w14:textId="77777777" w:rsidR="00F442F2" w:rsidRPr="00C24941" w:rsidRDefault="00F442F2">
            <w:pPr>
              <w:rPr>
                <w:rFonts w:cs="Arial"/>
                <w:sz w:val="16"/>
                <w:szCs w:val="16"/>
                <w:lang w:val="en-US"/>
              </w:rPr>
            </w:pPr>
            <w:r w:rsidRPr="00C24941">
              <w:rPr>
                <w:rFonts w:cs="Arial"/>
                <w:sz w:val="16"/>
                <w:szCs w:val="16"/>
                <w:lang w:val="en-US"/>
              </w:rPr>
              <w:t>No</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4EFE2CC" w14:textId="77777777" w:rsidR="00F442F2" w:rsidRPr="00C24941" w:rsidRDefault="00F442F2">
            <w:pPr>
              <w:rPr>
                <w:rFonts w:cs="Arial"/>
                <w:sz w:val="16"/>
                <w:szCs w:val="16"/>
                <w:lang w:val="en-US"/>
              </w:rPr>
            </w:pPr>
            <w:r w:rsidRPr="00C24941">
              <w:rPr>
                <w:rFonts w:cs="Arial"/>
                <w:sz w:val="16"/>
                <w:szCs w:val="16"/>
                <w:lang w:val="en-US"/>
              </w:rPr>
              <w:t>Yes</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1DC8A5E" w14:textId="77777777" w:rsidR="00F442F2" w:rsidRPr="00C24941" w:rsidRDefault="00F442F2">
            <w:pPr>
              <w:rPr>
                <w:rFonts w:cs="Arial"/>
                <w:sz w:val="16"/>
                <w:szCs w:val="16"/>
                <w:lang w:val="en-US"/>
              </w:rPr>
            </w:pPr>
            <w:r w:rsidRPr="00C24941">
              <w:rPr>
                <w:rFonts w:cs="Arial"/>
                <w:sz w:val="16"/>
                <w:szCs w:val="16"/>
                <w:lang w:val="en-US"/>
              </w:rPr>
              <w:t>NR</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4B52551" w14:textId="77777777" w:rsidR="00F442F2" w:rsidRPr="00C24941" w:rsidRDefault="00F442F2">
            <w:pPr>
              <w:rPr>
                <w:rFonts w:cs="Arial"/>
                <w:sz w:val="16"/>
                <w:szCs w:val="16"/>
                <w:lang w:val="en-US"/>
              </w:rPr>
            </w:pPr>
            <w:r w:rsidRPr="00C24941">
              <w:rPr>
                <w:rFonts w:cs="Arial"/>
                <w:sz w:val="16"/>
                <w:szCs w:val="16"/>
                <w:lang w:val="en-US"/>
              </w:rPr>
              <w:t>Yes</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4658738" w14:textId="77777777" w:rsidR="00F442F2" w:rsidRPr="00C24941" w:rsidRDefault="00F442F2">
            <w:pPr>
              <w:rPr>
                <w:rFonts w:cs="Arial"/>
                <w:sz w:val="16"/>
                <w:szCs w:val="16"/>
                <w:lang w:val="en-US"/>
              </w:rPr>
            </w:pPr>
            <w:r w:rsidRPr="00C24941">
              <w:rPr>
                <w:rFonts w:cs="Arial"/>
                <w:sz w:val="16"/>
                <w:szCs w:val="16"/>
                <w:lang w:val="en-US"/>
              </w:rPr>
              <w:t>Yes</w:t>
            </w:r>
          </w:p>
        </w:tc>
      </w:tr>
      <w:tr w:rsidR="00F442F2" w:rsidRPr="007C258A" w14:paraId="72B2F22A" w14:textId="77777777">
        <w:trPr>
          <w:trHeight w:val="20"/>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63411DB" w14:textId="77777777" w:rsidR="00F442F2" w:rsidRPr="00C24941" w:rsidRDefault="00F442F2">
            <w:pPr>
              <w:rPr>
                <w:rFonts w:cs="Arial"/>
                <w:sz w:val="16"/>
                <w:szCs w:val="16"/>
                <w:lang w:val="en-US"/>
              </w:rPr>
            </w:pPr>
            <w:r w:rsidRPr="00C24941">
              <w:rPr>
                <w:rFonts w:cs="Arial"/>
                <w:b/>
                <w:bCs/>
                <w:sz w:val="16"/>
                <w:szCs w:val="16"/>
                <w:lang w:val="en-US"/>
              </w:rPr>
              <w:t># of views</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69DD673" w14:textId="77777777" w:rsidR="00F442F2" w:rsidRPr="00C24941" w:rsidRDefault="00F442F2">
            <w:pPr>
              <w:rPr>
                <w:rFonts w:cs="Arial"/>
                <w:sz w:val="16"/>
                <w:szCs w:val="16"/>
                <w:lang w:val="en-US"/>
              </w:rPr>
            </w:pPr>
            <w:r w:rsidRPr="00C24941">
              <w:rPr>
                <w:rFonts w:cs="Arial"/>
                <w:sz w:val="16"/>
                <w:szCs w:val="16"/>
                <w:lang w:val="en-US"/>
              </w:rPr>
              <w:t>2</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038D618" w14:textId="77777777" w:rsidR="00F442F2" w:rsidRPr="00C24941" w:rsidRDefault="00F442F2">
            <w:pPr>
              <w:rPr>
                <w:rFonts w:cs="Arial"/>
                <w:sz w:val="16"/>
                <w:szCs w:val="16"/>
                <w:lang w:val="en-US"/>
              </w:rPr>
            </w:pPr>
            <w:r w:rsidRPr="00C24941">
              <w:rPr>
                <w:rFonts w:cs="Arial"/>
                <w:sz w:val="16"/>
                <w:szCs w:val="16"/>
                <w:lang w:val="en-US"/>
              </w:rPr>
              <w:t>2</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F7A01CE" w14:textId="77777777" w:rsidR="00F442F2" w:rsidRPr="00C24941" w:rsidRDefault="00F442F2">
            <w:pPr>
              <w:rPr>
                <w:rFonts w:cs="Arial"/>
                <w:sz w:val="16"/>
                <w:szCs w:val="16"/>
                <w:lang w:val="en-US"/>
              </w:rPr>
            </w:pPr>
            <w:r w:rsidRPr="00C24941">
              <w:rPr>
                <w:rFonts w:cs="Arial"/>
                <w:sz w:val="16"/>
                <w:szCs w:val="16"/>
                <w:lang w:val="en-US"/>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6A40053" w14:textId="77777777" w:rsidR="00F442F2" w:rsidRPr="00C24941" w:rsidRDefault="00F442F2">
            <w:pPr>
              <w:rPr>
                <w:rFonts w:cs="Arial"/>
                <w:sz w:val="16"/>
                <w:szCs w:val="16"/>
                <w:lang w:val="en-US"/>
              </w:rPr>
            </w:pPr>
            <w:r w:rsidRPr="00C24941">
              <w:rPr>
                <w:rFonts w:cs="Arial"/>
                <w:sz w:val="16"/>
                <w:szCs w:val="16"/>
                <w:lang w:val="en-US"/>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CAD32C3" w14:textId="77777777" w:rsidR="00F442F2" w:rsidRPr="00C24941" w:rsidRDefault="00F442F2">
            <w:pPr>
              <w:rPr>
                <w:rFonts w:cs="Arial"/>
                <w:sz w:val="16"/>
                <w:szCs w:val="16"/>
                <w:lang w:val="en-US"/>
              </w:rPr>
            </w:pPr>
            <w:r w:rsidRPr="00C24941">
              <w:rPr>
                <w:rFonts w:cs="Arial"/>
                <w:sz w:val="16"/>
                <w:szCs w:val="16"/>
                <w:lang w:val="en-US"/>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B814F0A" w14:textId="77777777" w:rsidR="00F442F2" w:rsidRPr="00C24941" w:rsidRDefault="00F442F2">
            <w:pPr>
              <w:rPr>
                <w:rFonts w:cs="Arial"/>
                <w:sz w:val="16"/>
                <w:szCs w:val="16"/>
                <w:lang w:val="en-US"/>
              </w:rPr>
            </w:pPr>
            <w:r w:rsidRPr="00C24941">
              <w:rPr>
                <w:rFonts w:cs="Arial"/>
                <w:sz w:val="16"/>
                <w:szCs w:val="16"/>
                <w:lang w:val="en-US"/>
              </w:rPr>
              <w:t>2</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AC1F133" w14:textId="77777777" w:rsidR="00F442F2" w:rsidRPr="00C24941" w:rsidRDefault="00F442F2">
            <w:pPr>
              <w:rPr>
                <w:rFonts w:cs="Arial"/>
                <w:sz w:val="16"/>
                <w:szCs w:val="16"/>
                <w:lang w:val="en-US"/>
              </w:rPr>
            </w:pPr>
            <w:r w:rsidRPr="00C24941">
              <w:rPr>
                <w:rFonts w:cs="Arial"/>
                <w:sz w:val="16"/>
                <w:szCs w:val="16"/>
                <w:lang w:val="en-US"/>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D4EFEB5" w14:textId="77777777" w:rsidR="00F442F2" w:rsidRPr="00C24941" w:rsidRDefault="00F442F2">
            <w:pPr>
              <w:rPr>
                <w:rFonts w:cs="Arial"/>
                <w:sz w:val="16"/>
                <w:szCs w:val="16"/>
                <w:lang w:val="en-US"/>
              </w:rPr>
            </w:pPr>
            <w:r w:rsidRPr="00C24941">
              <w:rPr>
                <w:rFonts w:cs="Arial"/>
                <w:sz w:val="16"/>
                <w:szCs w:val="16"/>
                <w:lang w:val="en-US"/>
              </w:rPr>
              <w:t>2</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A8E1CAE" w14:textId="77777777" w:rsidR="00F442F2" w:rsidRPr="00C24941" w:rsidRDefault="00F442F2">
            <w:pPr>
              <w:rPr>
                <w:rFonts w:cs="Arial"/>
                <w:sz w:val="16"/>
                <w:szCs w:val="16"/>
                <w:lang w:val="en-US"/>
              </w:rPr>
            </w:pPr>
            <w:r w:rsidRPr="00C24941">
              <w:rPr>
                <w:rFonts w:cs="Arial"/>
                <w:sz w:val="16"/>
                <w:szCs w:val="16"/>
                <w:lang w:val="en-US"/>
              </w:rPr>
              <w:t>1</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28EEF828" w14:textId="77777777" w:rsidR="00F442F2" w:rsidRPr="00C24941" w:rsidRDefault="00F442F2">
            <w:pPr>
              <w:rPr>
                <w:rFonts w:cs="Arial"/>
                <w:sz w:val="16"/>
                <w:szCs w:val="16"/>
                <w:lang w:val="en-US"/>
              </w:rPr>
            </w:pPr>
            <w:r w:rsidRPr="00C24941">
              <w:rPr>
                <w:rFonts w:cs="Arial"/>
                <w:sz w:val="16"/>
                <w:szCs w:val="16"/>
                <w:lang w:val="en-US"/>
              </w:rPr>
              <w:t>1</w:t>
            </w:r>
          </w:p>
        </w:tc>
      </w:tr>
      <w:tr w:rsidR="00F442F2" w:rsidRPr="00925855" w14:paraId="35323328" w14:textId="77777777">
        <w:trPr>
          <w:trHeight w:val="272"/>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6013B14" w14:textId="77777777" w:rsidR="00F442F2" w:rsidRPr="00C24941" w:rsidRDefault="00F442F2">
            <w:pPr>
              <w:rPr>
                <w:rFonts w:cs="Arial"/>
                <w:sz w:val="16"/>
                <w:szCs w:val="16"/>
                <w:lang w:val="en-US"/>
              </w:rPr>
            </w:pPr>
            <w:r w:rsidRPr="00C24941">
              <w:rPr>
                <w:rFonts w:cs="Arial"/>
                <w:b/>
                <w:bCs/>
                <w:sz w:val="16"/>
                <w:szCs w:val="16"/>
                <w:lang w:val="en-US"/>
              </w:rPr>
              <w:t># of readers</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084457FE" w14:textId="77777777" w:rsidR="00F442F2" w:rsidRPr="00C24941" w:rsidRDefault="00F442F2">
            <w:pPr>
              <w:rPr>
                <w:rFonts w:cs="Arial"/>
                <w:sz w:val="16"/>
                <w:szCs w:val="16"/>
                <w:lang w:val="en-US"/>
              </w:rPr>
            </w:pPr>
            <w:r w:rsidRPr="00C24941">
              <w:rPr>
                <w:rFonts w:cs="Arial"/>
                <w:sz w:val="16"/>
                <w:szCs w:val="16"/>
                <w:lang w:val="en-US"/>
              </w:rPr>
              <w:t>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0F06A10" w14:textId="77777777" w:rsidR="00F442F2" w:rsidRPr="00C24941" w:rsidRDefault="00F442F2">
            <w:pPr>
              <w:rPr>
                <w:rFonts w:cs="Arial"/>
                <w:sz w:val="16"/>
                <w:szCs w:val="16"/>
                <w:lang w:val="en-US"/>
              </w:rPr>
            </w:pPr>
            <w:r w:rsidRPr="00C24941">
              <w:rPr>
                <w:rFonts w:cs="Arial"/>
                <w:sz w:val="16"/>
                <w:szCs w:val="16"/>
                <w:lang w:val="en-US"/>
              </w:rPr>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221C9E4" w14:textId="77777777" w:rsidR="00F442F2" w:rsidRPr="00C24941" w:rsidRDefault="00F442F2">
            <w:pPr>
              <w:rPr>
                <w:rFonts w:cs="Arial"/>
                <w:sz w:val="16"/>
                <w:szCs w:val="16"/>
                <w:lang w:val="en-US"/>
              </w:rPr>
            </w:pPr>
            <w:r w:rsidRPr="00C24941">
              <w:rPr>
                <w:rFonts w:cs="Arial"/>
                <w:sz w:val="16"/>
                <w:szCs w:val="16"/>
                <w:lang w:val="en-US"/>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54B271D" w14:textId="77777777" w:rsidR="00F442F2" w:rsidRPr="00C24941" w:rsidRDefault="00F442F2">
            <w:pPr>
              <w:rPr>
                <w:rFonts w:cs="Arial"/>
                <w:sz w:val="16"/>
                <w:szCs w:val="16"/>
                <w:lang w:val="en-US"/>
              </w:rPr>
            </w:pPr>
            <w:r w:rsidRPr="00C24941">
              <w:rPr>
                <w:rFonts w:cs="Arial"/>
                <w:sz w:val="16"/>
                <w:szCs w:val="16"/>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F2863F7" w14:textId="77777777" w:rsidR="00F442F2" w:rsidRPr="00C24941" w:rsidRDefault="00F442F2">
            <w:pPr>
              <w:rPr>
                <w:rFonts w:cs="Arial"/>
                <w:sz w:val="16"/>
                <w:szCs w:val="16"/>
                <w:lang w:val="en-US"/>
              </w:rPr>
            </w:pPr>
            <w:r w:rsidRPr="00C24941">
              <w:rPr>
                <w:rFonts w:cs="Arial"/>
                <w:sz w:val="16"/>
                <w:szCs w:val="16"/>
                <w:lang w:val="en-US"/>
              </w:rPr>
              <w:t>NR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B8FF22A" w14:textId="77777777" w:rsidR="00F442F2" w:rsidRPr="00C24941" w:rsidRDefault="00F442F2">
            <w:pPr>
              <w:rPr>
                <w:rFonts w:cs="Arial"/>
                <w:sz w:val="16"/>
                <w:szCs w:val="16"/>
                <w:lang w:val="en-US"/>
              </w:rPr>
            </w:pPr>
            <w:r w:rsidRPr="00C24941">
              <w:rPr>
                <w:rFonts w:cs="Arial"/>
                <w:sz w:val="16"/>
                <w:szCs w:val="16"/>
                <w:lang w:val="en-US"/>
              </w:rPr>
              <w:t>NR</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C4A23C7" w14:textId="77777777" w:rsidR="00F442F2" w:rsidRPr="00C24941" w:rsidRDefault="00F442F2">
            <w:pPr>
              <w:rPr>
                <w:rFonts w:cs="Arial"/>
                <w:sz w:val="16"/>
                <w:szCs w:val="16"/>
                <w:lang w:val="en-US"/>
              </w:rPr>
            </w:pPr>
            <w:r w:rsidRPr="00C24941">
              <w:rPr>
                <w:rFonts w:cs="Arial"/>
                <w:sz w:val="16"/>
                <w:szCs w:val="16"/>
                <w:lang w:val="en-US"/>
              </w:rPr>
              <w:t>NR</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34B6023" w14:textId="77777777" w:rsidR="00F442F2" w:rsidRPr="00C24941" w:rsidRDefault="00F442F2">
            <w:pPr>
              <w:rPr>
                <w:rFonts w:cs="Arial"/>
                <w:sz w:val="16"/>
                <w:szCs w:val="16"/>
                <w:lang w:val="en-US"/>
              </w:rPr>
            </w:pPr>
            <w:r w:rsidRPr="00C24941">
              <w:rPr>
                <w:rFonts w:cs="Arial"/>
                <w:sz w:val="16"/>
                <w:szCs w:val="16"/>
                <w:lang w:val="en-US"/>
              </w:rPr>
              <w:t>NR</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DB3E633" w14:textId="77777777" w:rsidR="00F442F2" w:rsidRPr="00C24941" w:rsidRDefault="00F442F2">
            <w:pPr>
              <w:rPr>
                <w:rFonts w:cs="Arial"/>
                <w:sz w:val="16"/>
                <w:szCs w:val="16"/>
                <w:lang w:val="en-US"/>
              </w:rPr>
            </w:pPr>
            <w:r w:rsidRPr="00C24941">
              <w:rPr>
                <w:rFonts w:cs="Arial"/>
                <w:sz w:val="16"/>
                <w:szCs w:val="16"/>
                <w:lang w:val="en-US"/>
              </w:rPr>
              <w:t>1</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1992F0F2" w14:textId="77777777" w:rsidR="00F442F2" w:rsidRPr="00C24941" w:rsidRDefault="00F442F2">
            <w:pPr>
              <w:rPr>
                <w:rFonts w:cs="Arial"/>
                <w:sz w:val="16"/>
                <w:szCs w:val="16"/>
                <w:lang w:val="en-US"/>
              </w:rPr>
            </w:pPr>
            <w:r w:rsidRPr="00C24941">
              <w:rPr>
                <w:rFonts w:cs="Arial"/>
                <w:sz w:val="16"/>
                <w:szCs w:val="16"/>
                <w:lang w:val="en-US"/>
              </w:rPr>
              <w:t>1</w:t>
            </w:r>
          </w:p>
        </w:tc>
      </w:tr>
      <w:tr w:rsidR="00F442F2" w:rsidRPr="007C258A" w14:paraId="33938475" w14:textId="77777777">
        <w:trPr>
          <w:trHeight w:val="20"/>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1E144B2" w14:textId="77777777" w:rsidR="00F442F2" w:rsidRPr="00C24941" w:rsidRDefault="00F442F2">
            <w:pPr>
              <w:rPr>
                <w:rFonts w:cs="Arial"/>
                <w:sz w:val="16"/>
                <w:szCs w:val="16"/>
                <w:lang w:val="en-US"/>
              </w:rPr>
            </w:pPr>
            <w:r w:rsidRPr="00C24941">
              <w:rPr>
                <w:rFonts w:cs="Arial"/>
                <w:b/>
                <w:bCs/>
                <w:sz w:val="16"/>
                <w:szCs w:val="16"/>
                <w:lang w:val="en-US"/>
              </w:rPr>
              <w:t>Screening</w:t>
            </w:r>
            <w:r>
              <w:rPr>
                <w:rFonts w:cs="Arial"/>
                <w:b/>
                <w:bCs/>
                <w:sz w:val="16"/>
                <w:szCs w:val="16"/>
                <w:lang w:val="en-US"/>
              </w:rPr>
              <w:t xml:space="preserve"> i</w:t>
            </w:r>
            <w:r w:rsidRPr="00C24941">
              <w:rPr>
                <w:rFonts w:cs="Arial"/>
                <w:b/>
                <w:bCs/>
                <w:sz w:val="16"/>
                <w:szCs w:val="16"/>
                <w:lang w:val="en-US"/>
              </w:rPr>
              <w:t>nterval</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1A153F3A" w14:textId="77777777" w:rsidR="00F442F2" w:rsidRPr="00C24941" w:rsidRDefault="00F442F2">
            <w:pPr>
              <w:rPr>
                <w:rFonts w:cs="Arial"/>
                <w:sz w:val="16"/>
                <w:szCs w:val="16"/>
                <w:lang w:val="en-US"/>
              </w:rPr>
            </w:pPr>
            <w:r w:rsidRPr="00C24941">
              <w:rPr>
                <w:rFonts w:cs="Arial"/>
                <w:sz w:val="16"/>
                <w:szCs w:val="16"/>
                <w:lang w:val="en-US"/>
              </w:rPr>
              <w:t>18-24 mo.</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C275063" w14:textId="77777777" w:rsidR="00F442F2" w:rsidRPr="00C24941" w:rsidRDefault="00F442F2">
            <w:pPr>
              <w:rPr>
                <w:rFonts w:cs="Arial"/>
                <w:sz w:val="16"/>
                <w:szCs w:val="16"/>
                <w:lang w:val="en-US"/>
              </w:rPr>
            </w:pPr>
            <w:r w:rsidRPr="00C24941">
              <w:rPr>
                <w:rFonts w:cs="Arial"/>
                <w:sz w:val="16"/>
                <w:szCs w:val="16"/>
                <w:lang w:val="en-US"/>
              </w:rPr>
              <w:t>18-24 mo.</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B43C845" w14:textId="77777777" w:rsidR="00F442F2" w:rsidRPr="00C24941" w:rsidRDefault="00F442F2">
            <w:pPr>
              <w:rPr>
                <w:rFonts w:cs="Arial"/>
                <w:sz w:val="16"/>
                <w:szCs w:val="16"/>
                <w:lang w:val="en-US"/>
              </w:rPr>
            </w:pPr>
            <w:r w:rsidRPr="00C24941">
              <w:rPr>
                <w:rFonts w:cs="Arial"/>
                <w:sz w:val="16"/>
                <w:szCs w:val="16"/>
                <w:lang w:val="en-US"/>
              </w:rPr>
              <w:t>28 mo.</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266E4E6" w14:textId="77777777" w:rsidR="00F442F2" w:rsidRPr="00C24941" w:rsidRDefault="00F442F2">
            <w:pPr>
              <w:rPr>
                <w:rFonts w:cs="Arial"/>
                <w:sz w:val="16"/>
                <w:szCs w:val="16"/>
                <w:lang w:val="en-US"/>
              </w:rPr>
            </w:pPr>
            <w:r w:rsidRPr="00C24941">
              <w:rPr>
                <w:rFonts w:cs="Arial"/>
                <w:sz w:val="16"/>
                <w:szCs w:val="16"/>
                <w:lang w:val="en-US"/>
              </w:rPr>
              <w:t>18 mo.</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4067F943" w14:textId="77777777" w:rsidR="00F442F2" w:rsidRPr="00C24941" w:rsidRDefault="00F442F2">
            <w:pPr>
              <w:rPr>
                <w:rFonts w:cs="Arial"/>
                <w:sz w:val="16"/>
                <w:szCs w:val="16"/>
                <w:lang w:val="en-US"/>
              </w:rPr>
            </w:pPr>
            <w:r w:rsidRPr="00C24941">
              <w:rPr>
                <w:rFonts w:cs="Arial"/>
                <w:sz w:val="16"/>
                <w:szCs w:val="16"/>
                <w:lang w:val="en-US"/>
              </w:rPr>
              <w:t>12 mo.</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FD25189" w14:textId="77777777" w:rsidR="00F442F2" w:rsidRPr="00C24941" w:rsidRDefault="00F442F2">
            <w:pPr>
              <w:rPr>
                <w:rFonts w:cs="Arial"/>
                <w:sz w:val="16"/>
                <w:szCs w:val="16"/>
                <w:lang w:val="en-US"/>
              </w:rPr>
            </w:pPr>
            <w:r w:rsidRPr="00C24941">
              <w:rPr>
                <w:rFonts w:cs="Arial"/>
                <w:sz w:val="16"/>
                <w:szCs w:val="16"/>
                <w:lang w:val="en-US"/>
              </w:rPr>
              <w:t>12 mo.</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28EEF93" w14:textId="77777777" w:rsidR="00F442F2" w:rsidRPr="00C24941" w:rsidRDefault="00F442F2">
            <w:pPr>
              <w:rPr>
                <w:rFonts w:cs="Arial"/>
                <w:sz w:val="16"/>
                <w:szCs w:val="16"/>
                <w:lang w:val="en-US"/>
              </w:rPr>
            </w:pPr>
            <w:r w:rsidRPr="00C24941">
              <w:rPr>
                <w:rFonts w:cs="Arial"/>
                <w:sz w:val="16"/>
                <w:szCs w:val="16"/>
                <w:lang w:val="en-US"/>
              </w:rPr>
              <w:t>12 mo.</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089CF83" w14:textId="77777777" w:rsidR="00F442F2" w:rsidRPr="00C24941" w:rsidRDefault="00F442F2">
            <w:pPr>
              <w:rPr>
                <w:rFonts w:cs="Arial"/>
                <w:sz w:val="16"/>
                <w:szCs w:val="16"/>
                <w:lang w:val="en-US"/>
              </w:rPr>
            </w:pPr>
            <w:r w:rsidRPr="00C24941">
              <w:rPr>
                <w:rFonts w:cs="Arial"/>
                <w:sz w:val="16"/>
                <w:szCs w:val="16"/>
                <w:lang w:val="en-US"/>
              </w:rPr>
              <w:t>12 mo.</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1EAD131" w14:textId="77777777" w:rsidR="00F442F2" w:rsidRPr="00C24941" w:rsidRDefault="00F442F2">
            <w:pPr>
              <w:rPr>
                <w:rFonts w:cs="Arial"/>
                <w:sz w:val="16"/>
                <w:szCs w:val="16"/>
                <w:lang w:val="en-US"/>
              </w:rPr>
            </w:pPr>
            <w:r w:rsidRPr="00C24941">
              <w:rPr>
                <w:rFonts w:cs="Arial"/>
                <w:sz w:val="16"/>
                <w:szCs w:val="16"/>
                <w:lang w:val="en-US"/>
              </w:rPr>
              <w:t>24-33 mo.</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86847B3" w14:textId="77777777" w:rsidR="00F442F2" w:rsidRPr="00C24941" w:rsidRDefault="00F442F2">
            <w:pPr>
              <w:rPr>
                <w:rFonts w:cs="Arial"/>
                <w:sz w:val="16"/>
                <w:szCs w:val="16"/>
                <w:lang w:val="en-US"/>
              </w:rPr>
            </w:pPr>
            <w:r w:rsidRPr="00C24941">
              <w:rPr>
                <w:rFonts w:cs="Arial"/>
                <w:sz w:val="16"/>
                <w:szCs w:val="16"/>
                <w:lang w:val="en-US"/>
              </w:rPr>
              <w:t>24-33 mo.</w:t>
            </w:r>
          </w:p>
        </w:tc>
      </w:tr>
      <w:tr w:rsidR="00F442F2" w:rsidRPr="00925855" w14:paraId="2D9313F8" w14:textId="77777777">
        <w:trPr>
          <w:trHeight w:val="20"/>
        </w:trPr>
        <w:tc>
          <w:tcPr>
            <w:tcW w:w="214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3D4D3B98" w14:textId="77777777" w:rsidR="00F442F2" w:rsidRPr="00C24941" w:rsidRDefault="00F442F2">
            <w:pPr>
              <w:rPr>
                <w:rFonts w:cs="Arial"/>
                <w:sz w:val="16"/>
                <w:szCs w:val="16"/>
                <w:lang w:val="en-US"/>
              </w:rPr>
            </w:pPr>
            <w:r w:rsidRPr="00C24941">
              <w:rPr>
                <w:rFonts w:cs="Arial"/>
                <w:b/>
                <w:bCs/>
                <w:sz w:val="16"/>
                <w:szCs w:val="16"/>
                <w:lang w:val="en-US"/>
              </w:rPr>
              <w:t>Duration of</w:t>
            </w:r>
            <w:r>
              <w:rPr>
                <w:rFonts w:cs="Arial"/>
                <w:b/>
                <w:bCs/>
                <w:sz w:val="16"/>
                <w:szCs w:val="16"/>
                <w:lang w:val="en-US"/>
              </w:rPr>
              <w:t xml:space="preserve"> s</w:t>
            </w:r>
            <w:r w:rsidRPr="00C24941">
              <w:rPr>
                <w:rFonts w:cs="Arial"/>
                <w:b/>
                <w:bCs/>
                <w:sz w:val="16"/>
                <w:szCs w:val="16"/>
                <w:lang w:val="en-US"/>
              </w:rPr>
              <w:t>creening</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6F40DCF" w14:textId="77777777" w:rsidR="00F442F2" w:rsidRPr="00C24941" w:rsidRDefault="00F442F2">
            <w:pPr>
              <w:rPr>
                <w:rFonts w:cs="Arial"/>
                <w:sz w:val="16"/>
                <w:szCs w:val="16"/>
                <w:lang w:val="en-US"/>
              </w:rPr>
            </w:pPr>
            <w:r w:rsidRPr="00C24941">
              <w:rPr>
                <w:rFonts w:cs="Arial"/>
                <w:sz w:val="16"/>
                <w:szCs w:val="16"/>
                <w:lang w:val="en-US"/>
              </w:rPr>
              <w:t>12 yrs</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BC2A500" w14:textId="77777777" w:rsidR="00F442F2" w:rsidRPr="00C24941" w:rsidRDefault="00F442F2">
            <w:pPr>
              <w:rPr>
                <w:rFonts w:cs="Arial"/>
                <w:sz w:val="16"/>
                <w:szCs w:val="16"/>
                <w:lang w:val="en-US"/>
              </w:rPr>
            </w:pPr>
            <w:r w:rsidRPr="00C24941">
              <w:rPr>
                <w:rFonts w:cs="Arial"/>
                <w:sz w:val="16"/>
                <w:szCs w:val="16"/>
                <w:lang w:val="en-US"/>
              </w:rPr>
              <w:t>12 yrs</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2540D2EF" w14:textId="77777777" w:rsidR="00F442F2" w:rsidRPr="00C24941" w:rsidRDefault="00F442F2">
            <w:pPr>
              <w:rPr>
                <w:rFonts w:cs="Arial"/>
                <w:sz w:val="16"/>
                <w:szCs w:val="16"/>
                <w:lang w:val="en-US"/>
              </w:rPr>
            </w:pPr>
            <w:r w:rsidRPr="00C24941">
              <w:rPr>
                <w:rFonts w:cs="Arial"/>
                <w:sz w:val="16"/>
                <w:szCs w:val="16"/>
                <w:lang w:val="en-US"/>
              </w:rPr>
              <w:t>4 yrs</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2E8DDE3" w14:textId="77777777" w:rsidR="00F442F2" w:rsidRPr="00C24941" w:rsidRDefault="00F442F2">
            <w:pPr>
              <w:rPr>
                <w:rFonts w:cs="Arial"/>
                <w:sz w:val="16"/>
                <w:szCs w:val="16"/>
                <w:lang w:val="en-US"/>
              </w:rPr>
            </w:pPr>
            <w:r w:rsidRPr="00C24941">
              <w:rPr>
                <w:rFonts w:cs="Arial"/>
                <w:sz w:val="16"/>
                <w:szCs w:val="16"/>
                <w:lang w:val="en-US"/>
              </w:rPr>
              <w:t>7 yrs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A9516BE" w14:textId="77777777" w:rsidR="00F442F2" w:rsidRPr="00C24941" w:rsidRDefault="00F442F2">
            <w:pPr>
              <w:rPr>
                <w:rFonts w:cs="Arial"/>
                <w:sz w:val="16"/>
                <w:szCs w:val="16"/>
                <w:lang w:val="en-US"/>
              </w:rPr>
            </w:pPr>
            <w:r w:rsidRPr="00C24941">
              <w:rPr>
                <w:rFonts w:cs="Arial"/>
                <w:sz w:val="16"/>
                <w:szCs w:val="16"/>
                <w:lang w:val="en-US"/>
              </w:rPr>
              <w:t>4 yrs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4966997" w14:textId="77777777" w:rsidR="00F442F2" w:rsidRPr="00C24941" w:rsidRDefault="00F442F2">
            <w:pPr>
              <w:rPr>
                <w:rFonts w:cs="Arial"/>
                <w:sz w:val="16"/>
                <w:szCs w:val="16"/>
                <w:lang w:val="en-US"/>
              </w:rPr>
            </w:pPr>
            <w:r w:rsidRPr="00C24941">
              <w:rPr>
                <w:rFonts w:cs="Arial"/>
                <w:sz w:val="16"/>
                <w:szCs w:val="16"/>
                <w:lang w:val="en-US"/>
              </w:rPr>
              <w:t>4 yrs</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595D955A" w14:textId="77777777" w:rsidR="00F442F2" w:rsidRPr="00C24941" w:rsidRDefault="00F442F2">
            <w:pPr>
              <w:rPr>
                <w:rFonts w:cs="Arial"/>
                <w:sz w:val="16"/>
                <w:szCs w:val="16"/>
                <w:lang w:val="en-US"/>
              </w:rPr>
            </w:pPr>
            <w:r w:rsidRPr="00C24941">
              <w:rPr>
                <w:rFonts w:cs="Arial"/>
                <w:sz w:val="16"/>
                <w:szCs w:val="16"/>
                <w:lang w:val="en-US"/>
              </w:rPr>
              <w:t>8 yrs</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7637932E" w14:textId="77777777" w:rsidR="00F442F2" w:rsidRPr="00C24941" w:rsidRDefault="00F442F2">
            <w:pPr>
              <w:rPr>
                <w:rFonts w:cs="Arial"/>
                <w:sz w:val="16"/>
                <w:szCs w:val="16"/>
                <w:lang w:val="en-US"/>
              </w:rPr>
            </w:pPr>
            <w:r w:rsidRPr="00C24941">
              <w:rPr>
                <w:rFonts w:cs="Arial"/>
                <w:sz w:val="16"/>
                <w:szCs w:val="16"/>
                <w:lang w:val="en-US"/>
              </w:rPr>
              <w:t>3 yrs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4D1644B8" w14:textId="77777777" w:rsidR="00F442F2" w:rsidRPr="00C24941" w:rsidRDefault="00F442F2">
            <w:pPr>
              <w:rPr>
                <w:rFonts w:cs="Arial"/>
                <w:sz w:val="16"/>
                <w:szCs w:val="16"/>
                <w:lang w:val="en-US"/>
              </w:rPr>
            </w:pPr>
            <w:r w:rsidRPr="00C24941">
              <w:rPr>
                <w:rFonts w:cs="Arial"/>
                <w:sz w:val="16"/>
                <w:szCs w:val="16"/>
                <w:lang w:val="en-US"/>
              </w:rPr>
              <w:t>7 yrs</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hideMark/>
          </w:tcPr>
          <w:p w14:paraId="6A572E2B" w14:textId="77777777" w:rsidR="00F442F2" w:rsidRPr="00C24941" w:rsidRDefault="00F442F2">
            <w:pPr>
              <w:rPr>
                <w:rFonts w:cs="Arial"/>
                <w:sz w:val="16"/>
                <w:szCs w:val="16"/>
                <w:lang w:val="en-US"/>
              </w:rPr>
            </w:pPr>
            <w:r w:rsidRPr="00C24941">
              <w:rPr>
                <w:rFonts w:cs="Arial"/>
                <w:sz w:val="16"/>
                <w:szCs w:val="16"/>
                <w:lang w:val="en-US"/>
              </w:rPr>
              <w:t>7 yrs</w:t>
            </w:r>
          </w:p>
        </w:tc>
      </w:tr>
      <w:tr w:rsidR="00F442F2" w:rsidRPr="007C258A" w14:paraId="6F848707" w14:textId="77777777">
        <w:trPr>
          <w:trHeight w:val="20"/>
        </w:trPr>
        <w:tc>
          <w:tcPr>
            <w:tcW w:w="214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E71DD98" w14:textId="77777777" w:rsidR="00F442F2" w:rsidRPr="00C24941" w:rsidRDefault="00F442F2">
            <w:pPr>
              <w:rPr>
                <w:rFonts w:cs="Arial"/>
                <w:sz w:val="16"/>
                <w:szCs w:val="16"/>
                <w:lang w:val="en-US"/>
              </w:rPr>
            </w:pPr>
            <w:r w:rsidRPr="00C24941">
              <w:rPr>
                <w:rFonts w:cs="Arial"/>
                <w:b/>
                <w:bCs/>
                <w:sz w:val="16"/>
                <w:szCs w:val="16"/>
                <w:lang w:val="en-US"/>
              </w:rPr>
              <w:t>Attendance</w:t>
            </w:r>
            <w:r>
              <w:rPr>
                <w:rFonts w:cs="Arial"/>
                <w:b/>
                <w:bCs/>
                <w:sz w:val="16"/>
                <w:szCs w:val="16"/>
                <w:lang w:val="en-US"/>
              </w:rPr>
              <w:t xml:space="preserve"> r</w:t>
            </w:r>
            <w:r w:rsidRPr="00C24941">
              <w:rPr>
                <w:rFonts w:cs="Arial"/>
                <w:b/>
                <w:bCs/>
                <w:sz w:val="16"/>
                <w:szCs w:val="16"/>
                <w:lang w:val="en-US"/>
              </w:rPr>
              <w:t>ate</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14EFB83" w14:textId="77777777" w:rsidR="00F442F2" w:rsidRPr="00C24941" w:rsidRDefault="00F442F2">
            <w:pPr>
              <w:rPr>
                <w:rFonts w:cs="Arial"/>
                <w:sz w:val="16"/>
                <w:szCs w:val="16"/>
                <w:lang w:val="en-US"/>
              </w:rPr>
            </w:pPr>
            <w:r w:rsidRPr="00C24941">
              <w:rPr>
                <w:rFonts w:cs="Arial"/>
                <w:sz w:val="16"/>
                <w:szCs w:val="16"/>
                <w:lang w:val="en-US"/>
              </w:rPr>
              <w:t>74%</w:t>
            </w:r>
          </w:p>
        </w:tc>
        <w:tc>
          <w:tcPr>
            <w:tcW w:w="101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E13D4FC" w14:textId="77777777" w:rsidR="00F442F2" w:rsidRPr="00C24941" w:rsidRDefault="00F442F2">
            <w:pPr>
              <w:rPr>
                <w:rFonts w:cs="Arial"/>
                <w:sz w:val="16"/>
                <w:szCs w:val="16"/>
                <w:lang w:val="en-US"/>
              </w:rPr>
            </w:pPr>
            <w:r w:rsidRPr="00C24941">
              <w:rPr>
                <w:rFonts w:cs="Arial"/>
                <w:sz w:val="16"/>
                <w:szCs w:val="16"/>
                <w:lang w:val="en-US"/>
              </w:rPr>
              <w:t>74%</w:t>
            </w:r>
          </w:p>
        </w:tc>
        <w:tc>
          <w:tcPr>
            <w:tcW w:w="101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9DEC640" w14:textId="77777777" w:rsidR="00F442F2" w:rsidRPr="00C24941" w:rsidRDefault="00F442F2">
            <w:pPr>
              <w:rPr>
                <w:rFonts w:cs="Arial"/>
                <w:sz w:val="16"/>
                <w:szCs w:val="16"/>
                <w:lang w:val="en-US"/>
              </w:rPr>
            </w:pPr>
            <w:r w:rsidRPr="00C24941">
              <w:rPr>
                <w:rFonts w:cs="Arial"/>
                <w:sz w:val="16"/>
                <w:szCs w:val="16"/>
                <w:lang w:val="en-US"/>
              </w:rPr>
              <w:t>82%</w:t>
            </w:r>
          </w:p>
        </w:tc>
        <w:tc>
          <w:tcPr>
            <w:tcW w:w="1021"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52686515" w14:textId="77777777" w:rsidR="00F442F2" w:rsidRPr="00C24941" w:rsidRDefault="00F442F2">
            <w:pPr>
              <w:rPr>
                <w:rFonts w:cs="Arial"/>
                <w:sz w:val="16"/>
                <w:szCs w:val="16"/>
                <w:lang w:val="en-US"/>
              </w:rPr>
            </w:pPr>
            <w:r w:rsidRPr="00C24941">
              <w:rPr>
                <w:rFonts w:cs="Arial"/>
                <w:sz w:val="16"/>
                <w:szCs w:val="16"/>
                <w:lang w:val="en-US"/>
              </w:rPr>
              <w:t>84%</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9FABCAF" w14:textId="77777777" w:rsidR="00F442F2" w:rsidRPr="00C24941" w:rsidRDefault="00F442F2">
            <w:pPr>
              <w:rPr>
                <w:rFonts w:cs="Arial"/>
                <w:sz w:val="16"/>
                <w:szCs w:val="16"/>
                <w:lang w:val="en-US"/>
              </w:rPr>
            </w:pPr>
            <w:r w:rsidRPr="00C24941">
              <w:rPr>
                <w:rFonts w:cs="Arial"/>
                <w:sz w:val="16"/>
                <w:szCs w:val="16"/>
                <w:lang w:val="en-US"/>
              </w:rPr>
              <w:t>88%</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325482F" w14:textId="77777777" w:rsidR="00F442F2" w:rsidRPr="00C24941" w:rsidRDefault="00F442F2">
            <w:pPr>
              <w:rPr>
                <w:rFonts w:cs="Arial"/>
                <w:sz w:val="16"/>
                <w:szCs w:val="16"/>
                <w:lang w:val="en-US"/>
              </w:rPr>
            </w:pPr>
            <w:r w:rsidRPr="00C24941">
              <w:rPr>
                <w:rFonts w:cs="Arial"/>
                <w:sz w:val="16"/>
                <w:szCs w:val="16"/>
                <w:lang w:val="en-US"/>
              </w:rPr>
              <w:t>88%</w:t>
            </w:r>
          </w:p>
        </w:tc>
        <w:tc>
          <w:tcPr>
            <w:tcW w:w="1138"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784F1F44" w14:textId="77777777" w:rsidR="00F442F2" w:rsidRPr="00C24941" w:rsidRDefault="00F442F2">
            <w:pPr>
              <w:rPr>
                <w:rFonts w:cs="Arial"/>
                <w:sz w:val="16"/>
                <w:szCs w:val="16"/>
                <w:lang w:val="en-US"/>
              </w:rPr>
            </w:pPr>
            <w:r w:rsidRPr="00C24941">
              <w:rPr>
                <w:rFonts w:cs="Arial"/>
                <w:sz w:val="16"/>
                <w:szCs w:val="16"/>
                <w:lang w:val="en-US"/>
              </w:rPr>
              <w:t>81%</w:t>
            </w:r>
          </w:p>
        </w:tc>
        <w:tc>
          <w:tcPr>
            <w:tcW w:w="1000"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0E6F7F00" w14:textId="77777777" w:rsidR="00F442F2" w:rsidRPr="00C24941" w:rsidRDefault="00F442F2">
            <w:pPr>
              <w:rPr>
                <w:rFonts w:cs="Arial"/>
                <w:sz w:val="16"/>
                <w:szCs w:val="16"/>
                <w:lang w:val="en-US"/>
              </w:rPr>
            </w:pPr>
            <w:r w:rsidRPr="00C24941">
              <w:rPr>
                <w:rFonts w:cs="Arial"/>
                <w:sz w:val="16"/>
                <w:szCs w:val="16"/>
                <w:lang w:val="en-US"/>
              </w:rPr>
              <w:t>65%</w:t>
            </w:r>
          </w:p>
        </w:tc>
        <w:tc>
          <w:tcPr>
            <w:tcW w:w="1699"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6667C9E3" w14:textId="77777777" w:rsidR="00F442F2" w:rsidRPr="00C24941" w:rsidRDefault="00F442F2">
            <w:pPr>
              <w:rPr>
                <w:rFonts w:cs="Arial"/>
                <w:sz w:val="16"/>
                <w:szCs w:val="16"/>
                <w:lang w:val="en-US"/>
              </w:rPr>
            </w:pPr>
            <w:r w:rsidRPr="00C24941">
              <w:rPr>
                <w:rFonts w:cs="Arial"/>
                <w:sz w:val="16"/>
                <w:szCs w:val="16"/>
                <w:lang w:val="en-US"/>
              </w:rPr>
              <w:t>85%</w:t>
            </w:r>
          </w:p>
        </w:tc>
        <w:tc>
          <w:tcPr>
            <w:tcW w:w="1697" w:type="dxa"/>
            <w:tcBorders>
              <w:top w:val="single" w:sz="4" w:space="0" w:color="000000"/>
              <w:left w:val="single" w:sz="4" w:space="0" w:color="000000"/>
              <w:bottom w:val="single" w:sz="4" w:space="0" w:color="000000"/>
              <w:right w:val="single" w:sz="4" w:space="0" w:color="000000"/>
            </w:tcBorders>
            <w:shd w:val="clear" w:color="auto" w:fill="D6DCE4"/>
            <w:tcMar>
              <w:top w:w="6" w:type="dxa"/>
              <w:left w:w="6" w:type="dxa"/>
              <w:bottom w:w="0" w:type="dxa"/>
              <w:right w:w="6" w:type="dxa"/>
            </w:tcMar>
            <w:hideMark/>
          </w:tcPr>
          <w:p w14:paraId="36B8EDB8" w14:textId="77777777" w:rsidR="00F442F2" w:rsidRPr="00C24941" w:rsidRDefault="00F442F2">
            <w:pPr>
              <w:rPr>
                <w:rFonts w:cs="Arial"/>
                <w:sz w:val="16"/>
                <w:szCs w:val="16"/>
                <w:lang w:val="en-US"/>
              </w:rPr>
            </w:pPr>
            <w:r w:rsidRPr="00C24941">
              <w:rPr>
                <w:rFonts w:cs="Arial"/>
                <w:sz w:val="16"/>
                <w:szCs w:val="16"/>
                <w:lang w:val="en-US"/>
              </w:rPr>
              <w:t>85%</w:t>
            </w:r>
          </w:p>
        </w:tc>
      </w:tr>
    </w:tbl>
    <w:p w14:paraId="4A3D19EB" w14:textId="77777777" w:rsidR="00F442F2" w:rsidRDefault="00F442F2" w:rsidP="00F442F2">
      <w:pPr>
        <w:rPr>
          <w:lang w:val="en-US"/>
        </w:rPr>
      </w:pPr>
    </w:p>
    <w:p w14:paraId="51BF2FE0" w14:textId="77777777" w:rsidR="00F442F2" w:rsidRPr="005369EC" w:rsidRDefault="00F442F2" w:rsidP="00F442F2">
      <w:pPr>
        <w:pStyle w:val="Heading1"/>
      </w:pPr>
      <w:bookmarkStart w:id="49" w:name="_Toc180757717"/>
      <w:r w:rsidRPr="005369EC">
        <w:lastRenderedPageBreak/>
        <w:t xml:space="preserve">Appendix </w:t>
      </w:r>
      <w:r>
        <w:t>16</w:t>
      </w:r>
      <w:r w:rsidRPr="005369EC">
        <w:t xml:space="preserve"> – R</w:t>
      </w:r>
      <w:r>
        <w:t>isk of bias</w:t>
      </w:r>
      <w:r w:rsidRPr="005369EC">
        <w:t xml:space="preserve"> </w:t>
      </w:r>
      <w:r>
        <w:t xml:space="preserve">summary </w:t>
      </w:r>
      <w:r w:rsidRPr="005369EC">
        <w:t>tables</w:t>
      </w:r>
      <w:bookmarkEnd w:id="49"/>
    </w:p>
    <w:p w14:paraId="2E9C9525" w14:textId="77777777" w:rsidR="00F442F2" w:rsidRDefault="00F442F2" w:rsidP="00F442F2">
      <w:pPr>
        <w:spacing w:after="0" w:line="240" w:lineRule="auto"/>
        <w:textAlignment w:val="baseline"/>
        <w:rPr>
          <w:rFonts w:eastAsia="Times New Roman" w:cs="Arial"/>
          <w:b/>
          <w:bCs/>
          <w:kern w:val="0"/>
          <w14:ligatures w14:val="none"/>
        </w:rPr>
      </w:pPr>
    </w:p>
    <w:p w14:paraId="48126E14" w14:textId="77777777" w:rsidR="00F442F2" w:rsidRDefault="00F442F2" w:rsidP="00F442F2">
      <w:pPr>
        <w:spacing w:after="0" w:line="240" w:lineRule="auto"/>
        <w:textAlignment w:val="baseline"/>
        <w:rPr>
          <w:rFonts w:eastAsia="Times New Roman" w:cs="Arial"/>
          <w:kern w:val="0"/>
          <w:lang w:val="en-US"/>
          <w14:ligatures w14:val="none"/>
        </w:rPr>
      </w:pPr>
      <w:r w:rsidRPr="004C7152">
        <w:rPr>
          <w:rFonts w:eastAsia="Times New Roman" w:cs="Arial"/>
          <w:b/>
          <w:bCs/>
          <w:kern w:val="0"/>
          <w14:ligatures w14:val="none"/>
        </w:rPr>
        <w:t>Table 1</w:t>
      </w:r>
      <w:r w:rsidRPr="004C7152">
        <w:rPr>
          <w:rFonts w:eastAsia="Times New Roman" w:cs="Arial"/>
          <w:kern w:val="0"/>
          <w14:ligatures w14:val="none"/>
        </w:rPr>
        <w:t>. Risk of bias ratings for observational studies using JBI critical appraisal tools</w:t>
      </w:r>
      <w:r w:rsidRPr="004C7152">
        <w:rPr>
          <w:rFonts w:eastAsia="Times New Roman" w:cs="Arial"/>
          <w:kern w:val="0"/>
          <w:lang w:val="en-US"/>
          <w14:ligatures w14:val="none"/>
        </w:rPr>
        <w:t> </w:t>
      </w:r>
    </w:p>
    <w:p w14:paraId="0615D39B" w14:textId="77777777" w:rsidR="00F442F2" w:rsidRDefault="00F442F2" w:rsidP="00F442F2">
      <w:pPr>
        <w:spacing w:after="0" w:line="240" w:lineRule="auto"/>
        <w:textAlignment w:val="baseline"/>
        <w:rPr>
          <w:rFonts w:eastAsia="Times New Roman" w:cs="Arial"/>
          <w:kern w:val="0"/>
          <w:sz w:val="18"/>
          <w:szCs w:val="18"/>
          <w:lang w:val="en-US"/>
          <w14:ligatures w14:val="none"/>
        </w:rPr>
      </w:pPr>
    </w:p>
    <w:tbl>
      <w:tblPr>
        <w:tblW w:w="11151" w:type="dxa"/>
        <w:tblLook w:val="04A0" w:firstRow="1" w:lastRow="0" w:firstColumn="1" w:lastColumn="0" w:noHBand="0" w:noVBand="1"/>
      </w:tblPr>
      <w:tblGrid>
        <w:gridCol w:w="1513"/>
        <w:gridCol w:w="802"/>
        <w:gridCol w:w="802"/>
        <w:gridCol w:w="802"/>
        <w:gridCol w:w="802"/>
        <w:gridCol w:w="803"/>
        <w:gridCol w:w="803"/>
        <w:gridCol w:w="803"/>
        <w:gridCol w:w="803"/>
        <w:gridCol w:w="803"/>
        <w:gridCol w:w="803"/>
        <w:gridCol w:w="803"/>
        <w:gridCol w:w="809"/>
      </w:tblGrid>
      <w:tr w:rsidR="00F442F2" w:rsidRPr="004534FF" w14:paraId="1B80E984" w14:textId="77777777">
        <w:trPr>
          <w:trHeight w:val="292"/>
        </w:trPr>
        <w:tc>
          <w:tcPr>
            <w:tcW w:w="11151" w:type="dxa"/>
            <w:gridSpan w:val="13"/>
            <w:tcBorders>
              <w:top w:val="single" w:sz="4" w:space="0" w:color="000000"/>
              <w:left w:val="single" w:sz="4" w:space="0" w:color="000000"/>
              <w:bottom w:val="single" w:sz="8" w:space="0" w:color="auto"/>
              <w:right w:val="single" w:sz="4" w:space="0" w:color="000000"/>
            </w:tcBorders>
            <w:shd w:val="clear" w:color="000000" w:fill="D0CECE"/>
            <w:vAlign w:val="center"/>
            <w:hideMark/>
          </w:tcPr>
          <w:p w14:paraId="0E6388B9" w14:textId="77777777" w:rsidR="00F442F2" w:rsidRPr="004534FF" w:rsidRDefault="00F442F2">
            <w:pPr>
              <w:spacing w:after="0" w:line="240" w:lineRule="auto"/>
              <w:jc w:val="center"/>
              <w:rPr>
                <w:rFonts w:eastAsia="Times New Roman" w:cs="Arial"/>
                <w:b/>
                <w:bCs/>
                <w:color w:val="000000"/>
                <w:kern w:val="0"/>
                <w:lang w:val="en-US"/>
                <w14:ligatures w14:val="none"/>
              </w:rPr>
            </w:pPr>
            <w:r w:rsidRPr="004534FF">
              <w:rPr>
                <w:rFonts w:eastAsia="Times New Roman" w:cs="Arial"/>
                <w:b/>
                <w:bCs/>
                <w:color w:val="000000"/>
                <w:kern w:val="0"/>
                <w14:ligatures w14:val="none"/>
              </w:rPr>
              <w:t>JBI critical appraisal tool for cohort studies</w:t>
            </w:r>
            <w:r w:rsidRPr="004534FF">
              <w:rPr>
                <w:rFonts w:eastAsia="Times New Roman" w:cs="Arial"/>
                <w:color w:val="000000"/>
                <w:kern w:val="0"/>
                <w14:ligatures w14:val="none"/>
              </w:rPr>
              <w:t> </w:t>
            </w:r>
          </w:p>
        </w:tc>
      </w:tr>
      <w:tr w:rsidR="00F442F2" w:rsidRPr="004534FF" w14:paraId="0702598F" w14:textId="77777777">
        <w:trPr>
          <w:cantSplit/>
          <w:trHeight w:val="2549"/>
        </w:trPr>
        <w:tc>
          <w:tcPr>
            <w:tcW w:w="1513"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3B8B2B4B" w14:textId="77777777" w:rsidR="00F442F2" w:rsidRPr="004534FF" w:rsidRDefault="00F442F2">
            <w:pPr>
              <w:spacing w:after="0" w:line="240" w:lineRule="auto"/>
              <w:jc w:val="center"/>
              <w:rPr>
                <w:rFonts w:eastAsia="Times New Roman" w:cs="Arial"/>
                <w:b/>
                <w:bCs/>
                <w:color w:val="000000"/>
                <w:kern w:val="0"/>
                <w:lang w:val="en-US"/>
                <w14:ligatures w14:val="none"/>
              </w:rPr>
            </w:pPr>
            <w:r w:rsidRPr="004534FF">
              <w:rPr>
                <w:rFonts w:eastAsia="Times New Roman" w:cs="Arial"/>
                <w:b/>
                <w:bCs/>
                <w:color w:val="000000"/>
                <w:kern w:val="0"/>
                <w14:ligatures w14:val="none"/>
              </w:rPr>
              <w:t>Author, Year</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6508BAE1"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two groups similar and recruited from the same population?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1AF63364"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exposures measured similarly to assign people to both exposed and unexposed groups?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721E3B26"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the exposure measured in a valid and reliable way?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0CD00703"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confounding factors identified?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23A9A847"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strategies to deal with confounding factors stated?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3EA96962"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groups/participants free of the outcome at the start of the study (or at the moment of exposure)?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043CBA49"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outcomes measured in a valid and reliable way?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28C3224A"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the follow up time reported and sufficient to be long enough for outcomes to occur? (at least 10-15 years)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61074B52"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follow up complete, and if not, were the reasons to loss to follow up described and explored?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6FE16BD7"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strategies to address incomplete follow up utilized?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35F31C41"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appropriate statistical analysis used? </w:t>
            </w:r>
          </w:p>
        </w:tc>
        <w:tc>
          <w:tcPr>
            <w:tcW w:w="806" w:type="dxa"/>
            <w:tcBorders>
              <w:top w:val="nil"/>
              <w:left w:val="nil"/>
              <w:bottom w:val="single" w:sz="8" w:space="0" w:color="auto"/>
              <w:right w:val="single" w:sz="4" w:space="0" w:color="000000"/>
            </w:tcBorders>
            <w:shd w:val="clear" w:color="auto" w:fill="F2F2F2" w:themeFill="background1" w:themeFillShade="F2"/>
            <w:textDirection w:val="btLr"/>
            <w:vAlign w:val="bottom"/>
            <w:hideMark/>
          </w:tcPr>
          <w:p w14:paraId="4A8FBAE9"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Overall Assessment of Risk of Bias </w:t>
            </w:r>
          </w:p>
        </w:tc>
      </w:tr>
      <w:tr w:rsidR="00F442F2" w:rsidRPr="004534FF" w14:paraId="353D0B38"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00327F6C"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Choi, 2021</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C4EF5C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C36A45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074B5A73"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70D9B422"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AE06BB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E90628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41FDCC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565D06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DF8E0E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FD8BD7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8E90C8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6" w:type="dxa"/>
            <w:tcBorders>
              <w:top w:val="nil"/>
              <w:left w:val="nil"/>
              <w:bottom w:val="single" w:sz="8" w:space="0" w:color="auto"/>
              <w:right w:val="single" w:sz="4" w:space="0" w:color="000000"/>
            </w:tcBorders>
            <w:shd w:val="clear" w:color="000000" w:fill="00B050"/>
            <w:vAlign w:val="center"/>
            <w:hideMark/>
          </w:tcPr>
          <w:p w14:paraId="2F92FE9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5EACF4ED"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01E43791"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Duffy, 2020</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B346F7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5A443F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59D0BD5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37FB8AB1"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8047FF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6FAE147F"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455505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7F6D06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32A6A464"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DFD4C0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95B394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7BB15F9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07C46254"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2C3D169E"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Dunn, 2021</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E99822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2236C2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FF00"/>
            <w:vAlign w:val="center"/>
            <w:hideMark/>
          </w:tcPr>
          <w:p w14:paraId="43F83D4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2552A57B"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EA3225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36A635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370D4F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AA61C6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19DA3F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7A82C2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9B36DF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6" w:type="dxa"/>
            <w:tcBorders>
              <w:top w:val="nil"/>
              <w:left w:val="nil"/>
              <w:bottom w:val="single" w:sz="8" w:space="0" w:color="auto"/>
              <w:right w:val="single" w:sz="4" w:space="0" w:color="000000"/>
            </w:tcBorders>
            <w:shd w:val="clear" w:color="000000" w:fill="00B050"/>
            <w:vAlign w:val="center"/>
            <w:hideMark/>
          </w:tcPr>
          <w:p w14:paraId="338EC91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0BCD2ED7"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13FCD921"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Morrell, 2017</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66228BB2"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56561B28"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05CB22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3F2BA690"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8A1A9B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3CF8D5A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3129516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19244E7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20E3A6C4"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8817E2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AD0720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6" w:type="dxa"/>
            <w:tcBorders>
              <w:top w:val="nil"/>
              <w:left w:val="nil"/>
              <w:bottom w:val="single" w:sz="8" w:space="0" w:color="auto"/>
              <w:right w:val="single" w:sz="4" w:space="0" w:color="000000"/>
            </w:tcBorders>
            <w:shd w:val="clear" w:color="000000" w:fill="FF0000"/>
            <w:vAlign w:val="center"/>
            <w:hideMark/>
          </w:tcPr>
          <w:p w14:paraId="29B47A8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3744B4AC"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598A9E82"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Lund, 2018</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5EFC81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ADC765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6B4F33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66E2AE36"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14240C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5BC197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C29B7C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077C4D6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46B2F2F0"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A1EBEB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6886A6E0"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6" w:type="dxa"/>
            <w:tcBorders>
              <w:top w:val="nil"/>
              <w:left w:val="nil"/>
              <w:bottom w:val="single" w:sz="8" w:space="0" w:color="auto"/>
              <w:right w:val="single" w:sz="4" w:space="0" w:color="000000"/>
            </w:tcBorders>
            <w:shd w:val="clear" w:color="000000" w:fill="FF0000"/>
            <w:vAlign w:val="center"/>
            <w:hideMark/>
          </w:tcPr>
          <w:p w14:paraId="10BCD50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06E8D6C0"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1D4097E"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Puliti, 2018</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E7D0CE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E64C37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AACC73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116347EC"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8CAF26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CC1AF0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7D63C0E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6EC74A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6844D601"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3D2D76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A9D771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45EF42F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1DAEF736"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2D832F23"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Weedon-Fekjaer, 2014</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CB40BB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2320F3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57EC9D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3C11DF33"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4AC73C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36E37C3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021A77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36227DBC"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643E78A6"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BA772F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71F22E77"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6" w:type="dxa"/>
            <w:tcBorders>
              <w:top w:val="nil"/>
              <w:left w:val="nil"/>
              <w:bottom w:val="single" w:sz="8" w:space="0" w:color="auto"/>
              <w:right w:val="single" w:sz="4" w:space="0" w:color="000000"/>
            </w:tcBorders>
            <w:shd w:val="clear" w:color="000000" w:fill="FF0000"/>
            <w:vAlign w:val="center"/>
            <w:hideMark/>
          </w:tcPr>
          <w:p w14:paraId="72ED890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72A58BF9"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5C4E9D78"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Coldman, 2014</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EFBF00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2349B9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742595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769EB6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579440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4833D0C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6DD557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4244A4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2F43AC9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241DCE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3C34F0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6" w:type="dxa"/>
            <w:tcBorders>
              <w:top w:val="nil"/>
              <w:left w:val="nil"/>
              <w:bottom w:val="single" w:sz="8" w:space="0" w:color="auto"/>
              <w:right w:val="single" w:sz="4" w:space="0" w:color="000000"/>
            </w:tcBorders>
            <w:shd w:val="clear" w:color="000000" w:fill="00B050"/>
            <w:vAlign w:val="center"/>
            <w:hideMark/>
          </w:tcPr>
          <w:p w14:paraId="36BC58C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4324A132"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53F7C192"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Richman, 2023</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2C9F07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781A79F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AC6D5A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8FFFD9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FAFE54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9FC2F8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AB7702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A5697E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170D7B91"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B4A219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5F6CB3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00B050"/>
            <w:vAlign w:val="center"/>
            <w:hideMark/>
          </w:tcPr>
          <w:p w14:paraId="47DEA31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r>
      <w:tr w:rsidR="00F442F2" w:rsidRPr="004534FF" w14:paraId="7F0C9538"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F48D932"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Garcia-Albeniz, 2020</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58C151C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B6BB1B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D8C77B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50D98BF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4DB261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6515CB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A5F4EF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566570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522602A2"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lang w:val="en-US"/>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173FDF3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862023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00B050"/>
            <w:vAlign w:val="center"/>
            <w:hideMark/>
          </w:tcPr>
          <w:p w14:paraId="32FBC04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r>
      <w:tr w:rsidR="00F442F2" w:rsidRPr="004534FF" w14:paraId="55591554" w14:textId="77777777">
        <w:trPr>
          <w:trHeight w:val="292"/>
        </w:trPr>
        <w:tc>
          <w:tcPr>
            <w:tcW w:w="11151" w:type="dxa"/>
            <w:gridSpan w:val="13"/>
            <w:tcBorders>
              <w:top w:val="single" w:sz="8" w:space="0" w:color="auto"/>
              <w:left w:val="single" w:sz="4" w:space="0" w:color="000000"/>
              <w:bottom w:val="single" w:sz="8" w:space="0" w:color="auto"/>
              <w:right w:val="single" w:sz="4" w:space="0" w:color="000000"/>
            </w:tcBorders>
            <w:shd w:val="clear" w:color="000000" w:fill="D0CECE"/>
            <w:vAlign w:val="center"/>
            <w:hideMark/>
          </w:tcPr>
          <w:p w14:paraId="20C58A58" w14:textId="77777777" w:rsidR="00F442F2" w:rsidRPr="004534FF" w:rsidRDefault="00F442F2">
            <w:pPr>
              <w:spacing w:after="0" w:line="240" w:lineRule="auto"/>
              <w:jc w:val="center"/>
              <w:rPr>
                <w:rFonts w:eastAsia="Times New Roman" w:cs="Arial"/>
                <w:b/>
                <w:bCs/>
                <w:color w:val="000000"/>
                <w:kern w:val="0"/>
                <w:lang w:val="en-US"/>
                <w14:ligatures w14:val="none"/>
              </w:rPr>
            </w:pPr>
            <w:r w:rsidRPr="004534FF">
              <w:rPr>
                <w:rFonts w:eastAsia="Times New Roman" w:cs="Arial"/>
                <w:b/>
                <w:bCs/>
                <w:color w:val="000000"/>
                <w:kern w:val="0"/>
                <w14:ligatures w14:val="none"/>
              </w:rPr>
              <w:t>JBI critical appraisal tool for case</w:t>
            </w:r>
            <w:r>
              <w:rPr>
                <w:rFonts w:eastAsia="Times New Roman" w:cs="Arial"/>
                <w:b/>
                <w:bCs/>
                <w:color w:val="000000"/>
                <w:kern w:val="0"/>
                <w14:ligatures w14:val="none"/>
              </w:rPr>
              <w:t>-</w:t>
            </w:r>
            <w:r w:rsidRPr="004534FF">
              <w:rPr>
                <w:rFonts w:eastAsia="Times New Roman" w:cs="Arial"/>
                <w:b/>
                <w:bCs/>
                <w:color w:val="000000"/>
                <w:kern w:val="0"/>
                <w14:ligatures w14:val="none"/>
              </w:rPr>
              <w:t>control studies</w:t>
            </w:r>
            <w:r w:rsidRPr="004534FF">
              <w:rPr>
                <w:rFonts w:eastAsia="Times New Roman" w:cs="Arial"/>
                <w:color w:val="000000"/>
                <w:kern w:val="0"/>
                <w14:ligatures w14:val="none"/>
              </w:rPr>
              <w:t> </w:t>
            </w:r>
          </w:p>
        </w:tc>
      </w:tr>
      <w:tr w:rsidR="00F442F2" w:rsidRPr="004534FF" w14:paraId="6D975787" w14:textId="77777777">
        <w:trPr>
          <w:trHeight w:val="2549"/>
        </w:trPr>
        <w:tc>
          <w:tcPr>
            <w:tcW w:w="1513"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55941CA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lastRenderedPageBreak/>
              <w:t>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2E1CAE34"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groups comparable other than the presence of disease in cases or the absence of disease in controls?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1D53D1D1"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cases and controls matched appropriately?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33A4F8FF"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same criteria used for identification of cases and controls?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5AF11FB5"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exposure measured in a standard, valid and reliable way?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6F5A511F"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exposure measured in the same way for cases and controls?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76E70174"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confounding factors identified?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172FAE43"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strategies to deal with confounding factors stated?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1B3D0234"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outcomes assessed in a standard, valid and reliable way for cases and controls?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0E8A51C5"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the exposure period of interest long enough to be meaningful?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6B6FB3FA"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appropriate statistical analysis used? </w:t>
            </w:r>
          </w:p>
        </w:tc>
        <w:tc>
          <w:tcPr>
            <w:tcW w:w="803" w:type="dxa"/>
            <w:tcBorders>
              <w:top w:val="nil"/>
              <w:left w:val="nil"/>
              <w:bottom w:val="nil"/>
              <w:right w:val="single" w:sz="8" w:space="0" w:color="auto"/>
            </w:tcBorders>
            <w:shd w:val="clear" w:color="000000" w:fill="D0CECE"/>
            <w:textDirection w:val="btLr"/>
            <w:vAlign w:val="bottom"/>
            <w:hideMark/>
          </w:tcPr>
          <w:p w14:paraId="37586D9D"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  </w:t>
            </w:r>
          </w:p>
        </w:tc>
        <w:tc>
          <w:tcPr>
            <w:tcW w:w="806" w:type="dxa"/>
            <w:tcBorders>
              <w:top w:val="nil"/>
              <w:left w:val="nil"/>
              <w:bottom w:val="single" w:sz="8" w:space="0" w:color="auto"/>
              <w:right w:val="single" w:sz="4" w:space="0" w:color="000000"/>
            </w:tcBorders>
            <w:shd w:val="clear" w:color="auto" w:fill="F2F2F2" w:themeFill="background1" w:themeFillShade="F2"/>
            <w:textDirection w:val="btLr"/>
            <w:vAlign w:val="bottom"/>
            <w:hideMark/>
          </w:tcPr>
          <w:p w14:paraId="5671FA2C"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Overall Assessment of Risk of Bias </w:t>
            </w:r>
          </w:p>
        </w:tc>
      </w:tr>
      <w:tr w:rsidR="00F442F2" w:rsidRPr="004534FF" w14:paraId="556A251C"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205C54F"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Blyuss, 2023</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26F5DD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5570ABE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5E803EE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78F9BFF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04557D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F47C47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F4928F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4B5E28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60C10BF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8F6082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41A2D9AB"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00B050"/>
            <w:vAlign w:val="center"/>
            <w:hideMark/>
          </w:tcPr>
          <w:p w14:paraId="1F853C6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2FC72D24"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41E9523"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De Troeyer, 2023</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44C441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7CDE1C05"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FE5E5F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61B3781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D13CC7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3B9812E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41AE73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723F52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2980B56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9BC214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5154CFF2"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3DBA512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200530EC"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071B82DE"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Maroni, 2021</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578286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DB2181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453C23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C4E7BD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9F2BCD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6043E2CA"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760594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64E5A0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76E098D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153F88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2D71072A"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642CA6B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379EC2F6"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0232912D"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van der Waal, 2017</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8F80AB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0EC0F8F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C1CC3D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6922FA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13BE38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719395AA"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45E197B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A87122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2ACFB8C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7DF1ACD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3B80DDE5"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59CD64B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7BF536DE"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0AA2D75"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Massat, 2016</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7B9ED66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793A1F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5B8EF9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72CB9D63"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861C7A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2A34AEFA"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22982D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D8D39A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3DE9F42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347EA8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08FE55DB"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2030673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62E49BCD"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0946ED32"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Beckmann, 2015</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106451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89590D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CE19FB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06B9AD44"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C38C58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48FD7107"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DE5F5D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A15A40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6B41A53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506BE33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55F832F5"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2DC7BE8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52BF020B"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7739FD1B"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Pocobelli, 2015</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6AFFBC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859FA3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EE03D4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1B9AF8CD"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347929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BCE59B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655365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E12BEE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031DA0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138687BA"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2B11B919"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61F6C3B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7CF1F2C3"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04BE538A"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Paap, 2014</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4978C0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4E4D46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9B5025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20272FFA"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A684D0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2E600320"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464A69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45798A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7F88993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66B66B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nil"/>
              <w:right w:val="single" w:sz="8" w:space="0" w:color="auto"/>
            </w:tcBorders>
            <w:shd w:val="clear" w:color="000000" w:fill="D0CECE"/>
            <w:vAlign w:val="center"/>
            <w:hideMark/>
          </w:tcPr>
          <w:p w14:paraId="5150651A"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1443827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2316EFE7"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8FB1E9F"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Ripping, 2016</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4D2964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DDCC7F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9F006D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4843B4E8"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8800EB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13C11B36"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723D97D8"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FF7204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69DD90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0000"/>
            <w:vAlign w:val="center"/>
            <w:hideMark/>
          </w:tcPr>
          <w:p w14:paraId="709A97FC"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3" w:type="dxa"/>
            <w:tcBorders>
              <w:top w:val="nil"/>
              <w:left w:val="nil"/>
              <w:bottom w:val="single" w:sz="8" w:space="0" w:color="000000"/>
              <w:right w:val="single" w:sz="8" w:space="0" w:color="auto"/>
            </w:tcBorders>
            <w:shd w:val="clear" w:color="000000" w:fill="D0CECE"/>
            <w:vAlign w:val="center"/>
            <w:hideMark/>
          </w:tcPr>
          <w:p w14:paraId="75C58738"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0000"/>
            <w:vAlign w:val="center"/>
            <w:hideMark/>
          </w:tcPr>
          <w:p w14:paraId="35E1661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51D4B9AD" w14:textId="77777777">
        <w:trPr>
          <w:trHeight w:val="292"/>
        </w:trPr>
        <w:tc>
          <w:tcPr>
            <w:tcW w:w="11151" w:type="dxa"/>
            <w:gridSpan w:val="13"/>
            <w:tcBorders>
              <w:top w:val="nil"/>
              <w:left w:val="single" w:sz="4" w:space="0" w:color="000000"/>
              <w:bottom w:val="single" w:sz="8" w:space="0" w:color="auto"/>
              <w:right w:val="single" w:sz="4" w:space="0" w:color="000000"/>
            </w:tcBorders>
            <w:shd w:val="clear" w:color="000000" w:fill="D0CECE"/>
            <w:vAlign w:val="center"/>
            <w:hideMark/>
          </w:tcPr>
          <w:p w14:paraId="41FE3F71" w14:textId="77777777" w:rsidR="00F442F2" w:rsidRPr="004534FF" w:rsidRDefault="00F442F2">
            <w:pPr>
              <w:spacing w:after="0" w:line="240" w:lineRule="auto"/>
              <w:jc w:val="center"/>
              <w:rPr>
                <w:rFonts w:eastAsia="Times New Roman" w:cs="Arial"/>
                <w:b/>
                <w:bCs/>
                <w:color w:val="000000"/>
                <w:kern w:val="0"/>
                <w:lang w:val="en-US"/>
                <w14:ligatures w14:val="none"/>
              </w:rPr>
            </w:pPr>
            <w:r w:rsidRPr="004534FF">
              <w:rPr>
                <w:rFonts w:eastAsia="Times New Roman" w:cs="Arial"/>
                <w:b/>
                <w:bCs/>
                <w:color w:val="000000"/>
                <w:kern w:val="0"/>
                <w14:ligatures w14:val="none"/>
              </w:rPr>
              <w:t>JBI critical appraisal tool for Quasi Experimental studies</w:t>
            </w:r>
            <w:r w:rsidRPr="004534FF">
              <w:rPr>
                <w:rFonts w:eastAsia="Times New Roman" w:cs="Arial"/>
                <w:color w:val="000000"/>
                <w:kern w:val="0"/>
                <w14:ligatures w14:val="none"/>
              </w:rPr>
              <w:t> </w:t>
            </w:r>
          </w:p>
        </w:tc>
      </w:tr>
      <w:tr w:rsidR="00F442F2" w:rsidRPr="004534FF" w14:paraId="31212486" w14:textId="77777777">
        <w:trPr>
          <w:trHeight w:val="2549"/>
        </w:trPr>
        <w:tc>
          <w:tcPr>
            <w:tcW w:w="1513" w:type="dxa"/>
            <w:tcBorders>
              <w:top w:val="nil"/>
              <w:left w:val="single" w:sz="4" w:space="0" w:color="000000"/>
              <w:bottom w:val="single" w:sz="8" w:space="0" w:color="auto"/>
              <w:right w:val="single" w:sz="8" w:space="0" w:color="auto"/>
            </w:tcBorders>
            <w:shd w:val="clear" w:color="auto" w:fill="F2F2F2" w:themeFill="background1" w:themeFillShade="F2"/>
            <w:vAlign w:val="center"/>
            <w:hideMark/>
          </w:tcPr>
          <w:p w14:paraId="68E403B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lastRenderedPageBreak/>
              <w:t>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0E6EF2C6"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Is it clear in the study what is the cause ‘and what is the ‘effect’ (i.e. there is no confusion about which variable comes first)?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51645C5D"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participants included in any comparisons similar?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12382BBD"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participants included in any comparisons receiving similar treatment/care, other than the exposure or intervention of interest? </w:t>
            </w:r>
          </w:p>
        </w:tc>
        <w:tc>
          <w:tcPr>
            <w:tcW w:w="802" w:type="dxa"/>
            <w:tcBorders>
              <w:top w:val="nil"/>
              <w:left w:val="nil"/>
              <w:bottom w:val="single" w:sz="8" w:space="0" w:color="auto"/>
              <w:right w:val="single" w:sz="8" w:space="0" w:color="auto"/>
            </w:tcBorders>
            <w:shd w:val="clear" w:color="auto" w:fill="F2F2F2" w:themeFill="background1" w:themeFillShade="F2"/>
            <w:textDirection w:val="btLr"/>
            <w:vAlign w:val="center"/>
            <w:hideMark/>
          </w:tcPr>
          <w:p w14:paraId="0FF29DDF"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there a control group?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699F2DEE"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there multiple measurements of the outcome both pre and post the intervention/exposure?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center"/>
            <w:hideMark/>
          </w:tcPr>
          <w:p w14:paraId="1AB1ECF6"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follow up complete and if not, were differences between groups in terms of their follow up adequately described and analyzed?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36DC699E"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the outcomes of participants included in any comparisons measured in the same way? </w:t>
            </w:r>
          </w:p>
        </w:tc>
        <w:tc>
          <w:tcPr>
            <w:tcW w:w="803" w:type="dxa"/>
            <w:tcBorders>
              <w:top w:val="nil"/>
              <w:left w:val="nil"/>
              <w:bottom w:val="single" w:sz="8" w:space="0" w:color="auto"/>
              <w:right w:val="single" w:sz="8" w:space="0" w:color="auto"/>
            </w:tcBorders>
            <w:shd w:val="clear" w:color="auto" w:fill="F2F2F2" w:themeFill="background1" w:themeFillShade="F2"/>
            <w:textDirection w:val="btLr"/>
            <w:vAlign w:val="bottom"/>
            <w:hideMark/>
          </w:tcPr>
          <w:p w14:paraId="40CC9A7B"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Were outcomes measured in a reliable way? </w:t>
            </w:r>
          </w:p>
        </w:tc>
        <w:tc>
          <w:tcPr>
            <w:tcW w:w="803" w:type="dxa"/>
            <w:tcBorders>
              <w:top w:val="nil"/>
              <w:left w:val="nil"/>
              <w:bottom w:val="single" w:sz="8" w:space="0" w:color="auto"/>
              <w:right w:val="nil"/>
            </w:tcBorders>
            <w:shd w:val="clear" w:color="auto" w:fill="F2F2F2" w:themeFill="background1" w:themeFillShade="F2"/>
            <w:textDirection w:val="btLr"/>
            <w:vAlign w:val="bottom"/>
            <w:hideMark/>
          </w:tcPr>
          <w:p w14:paraId="044F307C"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Was appropriate statistical analysis used? </w:t>
            </w:r>
          </w:p>
        </w:tc>
        <w:tc>
          <w:tcPr>
            <w:tcW w:w="803" w:type="dxa"/>
            <w:tcBorders>
              <w:top w:val="nil"/>
              <w:left w:val="single" w:sz="8" w:space="0" w:color="auto"/>
              <w:bottom w:val="nil"/>
              <w:right w:val="single" w:sz="8" w:space="0" w:color="auto"/>
            </w:tcBorders>
            <w:shd w:val="clear" w:color="000000" w:fill="D0CECE"/>
            <w:textDirection w:val="btLr"/>
            <w:vAlign w:val="bottom"/>
            <w:hideMark/>
          </w:tcPr>
          <w:p w14:paraId="6D03C9AE"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  </w:t>
            </w:r>
          </w:p>
        </w:tc>
        <w:tc>
          <w:tcPr>
            <w:tcW w:w="803" w:type="dxa"/>
            <w:tcBorders>
              <w:top w:val="nil"/>
              <w:left w:val="nil"/>
              <w:bottom w:val="nil"/>
              <w:right w:val="single" w:sz="8" w:space="0" w:color="auto"/>
            </w:tcBorders>
            <w:shd w:val="clear" w:color="000000" w:fill="D0CECE"/>
            <w:textDirection w:val="btLr"/>
            <w:vAlign w:val="bottom"/>
            <w:hideMark/>
          </w:tcPr>
          <w:p w14:paraId="455D00BC"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  </w:t>
            </w:r>
          </w:p>
        </w:tc>
        <w:tc>
          <w:tcPr>
            <w:tcW w:w="806" w:type="dxa"/>
            <w:tcBorders>
              <w:top w:val="nil"/>
              <w:left w:val="nil"/>
              <w:bottom w:val="single" w:sz="8" w:space="0" w:color="auto"/>
              <w:right w:val="single" w:sz="4" w:space="0" w:color="000000"/>
            </w:tcBorders>
            <w:shd w:val="clear" w:color="auto" w:fill="F2F2F2" w:themeFill="background1" w:themeFillShade="F2"/>
            <w:textDirection w:val="btLr"/>
            <w:vAlign w:val="bottom"/>
            <w:hideMark/>
          </w:tcPr>
          <w:p w14:paraId="1BF21520" w14:textId="77777777" w:rsidR="00F442F2" w:rsidRPr="004534FF" w:rsidRDefault="00F442F2">
            <w:pPr>
              <w:spacing w:after="0" w:line="240" w:lineRule="auto"/>
              <w:rPr>
                <w:rFonts w:eastAsia="Times New Roman" w:cs="Arial"/>
                <w:color w:val="000000"/>
                <w:kern w:val="0"/>
                <w:sz w:val="18"/>
                <w:szCs w:val="18"/>
                <w:lang w:val="en-US"/>
                <w14:ligatures w14:val="none"/>
              </w:rPr>
            </w:pPr>
            <w:r w:rsidRPr="004534FF">
              <w:rPr>
                <w:rFonts w:eastAsia="Times New Roman" w:cs="Arial"/>
                <w:color w:val="000000"/>
                <w:kern w:val="0"/>
                <w:sz w:val="18"/>
                <w:szCs w:val="18"/>
                <w14:ligatures w14:val="none"/>
              </w:rPr>
              <w:t>Overall Assessment of Risk of Bias </w:t>
            </w:r>
          </w:p>
        </w:tc>
      </w:tr>
      <w:tr w:rsidR="00F442F2" w:rsidRPr="004534FF" w14:paraId="2926D161"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5F82EF7C"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Katalinic, 2020</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D2A5AD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CEBA81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79B9CB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7D7308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56E93E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1E2CB00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368DAD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58A0916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nil"/>
            </w:tcBorders>
            <w:shd w:val="clear" w:color="000000" w:fill="00B050"/>
            <w:vAlign w:val="center"/>
            <w:hideMark/>
          </w:tcPr>
          <w:p w14:paraId="22F7A6D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single" w:sz="8" w:space="0" w:color="auto"/>
              <w:bottom w:val="nil"/>
              <w:right w:val="single" w:sz="8" w:space="0" w:color="auto"/>
            </w:tcBorders>
            <w:shd w:val="clear" w:color="000000" w:fill="D0CECE"/>
            <w:vAlign w:val="center"/>
            <w:hideMark/>
          </w:tcPr>
          <w:p w14:paraId="11C942D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nil"/>
              <w:right w:val="single" w:sz="8" w:space="0" w:color="auto"/>
            </w:tcBorders>
            <w:shd w:val="clear" w:color="000000" w:fill="D0CECE"/>
            <w:vAlign w:val="center"/>
            <w:hideMark/>
          </w:tcPr>
          <w:p w14:paraId="711590F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636808C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02D97B22"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513B4A75"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de Glas, 2014</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AA44AA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BD02AC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3C05ECC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A59A25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BB62D8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46FDCE9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11EC41F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2FAB6DE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nil"/>
            </w:tcBorders>
            <w:shd w:val="clear" w:color="000000" w:fill="00B050"/>
            <w:vAlign w:val="center"/>
            <w:hideMark/>
          </w:tcPr>
          <w:p w14:paraId="5EA43A9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single" w:sz="8" w:space="0" w:color="auto"/>
              <w:bottom w:val="nil"/>
              <w:right w:val="single" w:sz="8" w:space="0" w:color="auto"/>
            </w:tcBorders>
            <w:shd w:val="clear" w:color="000000" w:fill="D0CECE"/>
            <w:vAlign w:val="center"/>
            <w:hideMark/>
          </w:tcPr>
          <w:p w14:paraId="5D67ABF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nil"/>
              <w:right w:val="single" w:sz="8" w:space="0" w:color="auto"/>
            </w:tcBorders>
            <w:shd w:val="clear" w:color="000000" w:fill="D0CECE"/>
            <w:vAlign w:val="center"/>
            <w:hideMark/>
          </w:tcPr>
          <w:p w14:paraId="6D3DBE2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74B5F08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69E55AC1"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C558637"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Parvinen, 2015</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80AD50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429B77C9" w14:textId="77777777" w:rsidR="00F442F2" w:rsidRPr="004534FF" w:rsidRDefault="00F442F2">
            <w:pPr>
              <w:spacing w:after="0" w:line="240" w:lineRule="auto"/>
              <w:rPr>
                <w:rFonts w:eastAsia="Times New Roman" w:cs="Arial"/>
                <w:color w:val="FF0000"/>
                <w:kern w:val="0"/>
                <w:lang w:val="en-US"/>
                <w14:ligatures w14:val="none"/>
              </w:rPr>
            </w:pPr>
            <w:r w:rsidRPr="004534FF">
              <w:rPr>
                <w:rFonts w:eastAsia="Times New Roman" w:cs="Arial"/>
                <w:color w:val="FF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614F38B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FF00"/>
            <w:vAlign w:val="center"/>
            <w:hideMark/>
          </w:tcPr>
          <w:p w14:paraId="3740283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3352938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1F17C1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2831D84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1B43849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nil"/>
            </w:tcBorders>
            <w:shd w:val="clear" w:color="000000" w:fill="00B050"/>
            <w:vAlign w:val="center"/>
            <w:hideMark/>
          </w:tcPr>
          <w:p w14:paraId="0842B9C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single" w:sz="8" w:space="0" w:color="auto"/>
              <w:bottom w:val="nil"/>
              <w:right w:val="single" w:sz="8" w:space="0" w:color="auto"/>
            </w:tcBorders>
            <w:shd w:val="clear" w:color="000000" w:fill="D0CECE"/>
            <w:vAlign w:val="center"/>
            <w:hideMark/>
          </w:tcPr>
          <w:p w14:paraId="02DDB2C1"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nil"/>
              <w:right w:val="single" w:sz="8" w:space="0" w:color="auto"/>
            </w:tcBorders>
            <w:shd w:val="clear" w:color="000000" w:fill="D0CECE"/>
            <w:vAlign w:val="center"/>
            <w:hideMark/>
          </w:tcPr>
          <w:p w14:paraId="0E1F571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0000"/>
            <w:vAlign w:val="center"/>
            <w:hideMark/>
          </w:tcPr>
          <w:p w14:paraId="635C604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r>
      <w:tr w:rsidR="00F442F2" w:rsidRPr="004534FF" w14:paraId="41D38B06"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1ED78059"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Helvie, 2014</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C638ED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26B333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5984A14"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FFFF00"/>
            <w:vAlign w:val="center"/>
            <w:hideMark/>
          </w:tcPr>
          <w:p w14:paraId="3E5EA23B"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F82776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5B2C105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47CF7C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093B9E3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nil"/>
              <w:bottom w:val="single" w:sz="8" w:space="0" w:color="auto"/>
              <w:right w:val="nil"/>
            </w:tcBorders>
            <w:shd w:val="clear" w:color="000000" w:fill="00B050"/>
            <w:vAlign w:val="center"/>
            <w:hideMark/>
          </w:tcPr>
          <w:p w14:paraId="4F323C1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14:ligatures w14:val="none"/>
              </w:rPr>
              <w:t>  </w:t>
            </w:r>
          </w:p>
        </w:tc>
        <w:tc>
          <w:tcPr>
            <w:tcW w:w="803" w:type="dxa"/>
            <w:tcBorders>
              <w:top w:val="nil"/>
              <w:left w:val="single" w:sz="8" w:space="0" w:color="auto"/>
              <w:bottom w:val="nil"/>
              <w:right w:val="single" w:sz="8" w:space="0" w:color="auto"/>
            </w:tcBorders>
            <w:shd w:val="clear" w:color="000000" w:fill="D0CECE"/>
            <w:vAlign w:val="center"/>
            <w:hideMark/>
          </w:tcPr>
          <w:p w14:paraId="55370A9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nil"/>
              <w:right w:val="single" w:sz="8" w:space="0" w:color="auto"/>
            </w:tcBorders>
            <w:shd w:val="clear" w:color="000000" w:fill="D0CECE"/>
            <w:vAlign w:val="center"/>
            <w:hideMark/>
          </w:tcPr>
          <w:p w14:paraId="3B9E992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4E66338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r>
      <w:tr w:rsidR="00F442F2" w:rsidRPr="004534FF" w14:paraId="7060AC87"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6B893BDF"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 xml:space="preserve">Tabar, </w:t>
            </w:r>
            <w:r>
              <w:rPr>
                <w:rFonts w:eastAsia="Times New Roman" w:cs="Arial"/>
                <w:b/>
                <w:bCs/>
                <w:color w:val="000000"/>
                <w:kern w:val="0"/>
                <w14:ligatures w14:val="none"/>
              </w:rPr>
              <w:t>2019</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0ACAB9E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1E4B596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4BB1362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FFFF00"/>
            <w:vAlign w:val="center"/>
            <w:hideMark/>
          </w:tcPr>
          <w:p w14:paraId="68786F4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6F51FE8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379FB93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0592852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6109CAEE"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nil"/>
            </w:tcBorders>
            <w:shd w:val="clear" w:color="000000" w:fill="00B050"/>
            <w:vAlign w:val="center"/>
            <w:hideMark/>
          </w:tcPr>
          <w:p w14:paraId="4FBAF00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single" w:sz="8" w:space="0" w:color="auto"/>
              <w:bottom w:val="nil"/>
              <w:right w:val="single" w:sz="8" w:space="0" w:color="auto"/>
            </w:tcBorders>
            <w:shd w:val="clear" w:color="000000" w:fill="D0CECE"/>
            <w:vAlign w:val="center"/>
            <w:hideMark/>
          </w:tcPr>
          <w:p w14:paraId="519798D5"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nil"/>
              <w:right w:val="single" w:sz="8" w:space="0" w:color="auto"/>
            </w:tcBorders>
            <w:shd w:val="clear" w:color="000000" w:fill="D0CECE"/>
            <w:vAlign w:val="center"/>
            <w:hideMark/>
          </w:tcPr>
          <w:p w14:paraId="3FCEFE1E"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02F79D7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r>
      <w:tr w:rsidR="00F442F2" w:rsidRPr="004534FF" w14:paraId="6C93A21F" w14:textId="77777777">
        <w:trPr>
          <w:trHeight w:val="432"/>
        </w:trPr>
        <w:tc>
          <w:tcPr>
            <w:tcW w:w="1513" w:type="dxa"/>
            <w:tcBorders>
              <w:top w:val="nil"/>
              <w:left w:val="single" w:sz="4" w:space="0" w:color="000000"/>
              <w:bottom w:val="single" w:sz="8" w:space="0" w:color="auto"/>
              <w:right w:val="single" w:sz="8" w:space="0" w:color="auto"/>
            </w:tcBorders>
            <w:shd w:val="clear" w:color="auto" w:fill="auto"/>
            <w:vAlign w:val="center"/>
            <w:hideMark/>
          </w:tcPr>
          <w:p w14:paraId="47C7B021"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Wilkinson,</w:t>
            </w:r>
            <w:r>
              <w:rPr>
                <w:rFonts w:eastAsia="Times New Roman" w:cs="Arial"/>
                <w:b/>
                <w:bCs/>
                <w:color w:val="000000"/>
                <w:kern w:val="0"/>
                <w14:ligatures w14:val="none"/>
              </w:rPr>
              <w:t xml:space="preserve"> </w:t>
            </w:r>
            <w:r w:rsidRPr="004534FF">
              <w:rPr>
                <w:rFonts w:eastAsia="Times New Roman" w:cs="Arial"/>
                <w:b/>
                <w:bCs/>
                <w:color w:val="000000"/>
                <w:kern w:val="0"/>
                <w14:ligatures w14:val="none"/>
              </w:rPr>
              <w:t>2022</w:t>
            </w:r>
            <w:r w:rsidRPr="004534FF">
              <w:rPr>
                <w:rFonts w:eastAsia="Times New Roman" w:cs="Arial"/>
                <w:color w:val="000000"/>
                <w:kern w:val="0"/>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52BCC0E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00B050"/>
            <w:vAlign w:val="center"/>
            <w:hideMark/>
          </w:tcPr>
          <w:p w14:paraId="2E41FCE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FF0000"/>
            <w:vAlign w:val="center"/>
            <w:hideMark/>
          </w:tcPr>
          <w:p w14:paraId="348FAAE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8" w:space="0" w:color="auto"/>
              <w:right w:val="single" w:sz="8" w:space="0" w:color="auto"/>
            </w:tcBorders>
            <w:shd w:val="clear" w:color="000000" w:fill="FFFF00"/>
            <w:vAlign w:val="center"/>
            <w:hideMark/>
          </w:tcPr>
          <w:p w14:paraId="069BD48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DBDBDB"/>
            <w:vAlign w:val="center"/>
            <w:hideMark/>
          </w:tcPr>
          <w:p w14:paraId="233527DF"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DBDBDB"/>
            <w:vAlign w:val="center"/>
            <w:hideMark/>
          </w:tcPr>
          <w:p w14:paraId="49474DE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00B050"/>
            <w:vAlign w:val="center"/>
            <w:hideMark/>
          </w:tcPr>
          <w:p w14:paraId="4F84AA73"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FFFF00"/>
            <w:vAlign w:val="center"/>
            <w:hideMark/>
          </w:tcPr>
          <w:p w14:paraId="2F8BF09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nil"/>
            </w:tcBorders>
            <w:shd w:val="clear" w:color="000000" w:fill="00B050"/>
            <w:vAlign w:val="center"/>
            <w:hideMark/>
          </w:tcPr>
          <w:p w14:paraId="2698CF02"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single" w:sz="8" w:space="0" w:color="auto"/>
              <w:bottom w:val="nil"/>
              <w:right w:val="single" w:sz="8" w:space="0" w:color="auto"/>
            </w:tcBorders>
            <w:shd w:val="clear" w:color="000000" w:fill="D0CECE"/>
            <w:vAlign w:val="center"/>
            <w:hideMark/>
          </w:tcPr>
          <w:p w14:paraId="4F4A3B85"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nil"/>
              <w:right w:val="single" w:sz="8" w:space="0" w:color="auto"/>
            </w:tcBorders>
            <w:shd w:val="clear" w:color="000000" w:fill="D0CECE"/>
            <w:vAlign w:val="center"/>
            <w:hideMark/>
          </w:tcPr>
          <w:p w14:paraId="6DDA3534"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8" w:space="0" w:color="auto"/>
              <w:right w:val="single" w:sz="4" w:space="0" w:color="000000"/>
            </w:tcBorders>
            <w:shd w:val="clear" w:color="000000" w:fill="FFFF00"/>
            <w:vAlign w:val="center"/>
            <w:hideMark/>
          </w:tcPr>
          <w:p w14:paraId="67380E90"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r>
      <w:tr w:rsidR="00F442F2" w:rsidRPr="004534FF" w14:paraId="243235E7" w14:textId="77777777">
        <w:trPr>
          <w:trHeight w:val="432"/>
        </w:trPr>
        <w:tc>
          <w:tcPr>
            <w:tcW w:w="1513" w:type="dxa"/>
            <w:tcBorders>
              <w:top w:val="nil"/>
              <w:left w:val="single" w:sz="4" w:space="0" w:color="000000"/>
              <w:bottom w:val="single" w:sz="4" w:space="0" w:color="000000"/>
              <w:right w:val="single" w:sz="8" w:space="0" w:color="auto"/>
            </w:tcBorders>
            <w:shd w:val="clear" w:color="auto" w:fill="auto"/>
            <w:vAlign w:val="center"/>
            <w:hideMark/>
          </w:tcPr>
          <w:p w14:paraId="76BF6A1B" w14:textId="77777777" w:rsidR="00F442F2" w:rsidRPr="004534FF" w:rsidRDefault="00F442F2">
            <w:pPr>
              <w:spacing w:after="0" w:line="240" w:lineRule="auto"/>
              <w:rPr>
                <w:rFonts w:eastAsia="Times New Roman" w:cs="Arial"/>
                <w:b/>
                <w:bCs/>
                <w:color w:val="000000"/>
                <w:kern w:val="0"/>
                <w:lang w:val="en-US"/>
                <w14:ligatures w14:val="none"/>
              </w:rPr>
            </w:pPr>
            <w:r w:rsidRPr="004534FF">
              <w:rPr>
                <w:rFonts w:eastAsia="Times New Roman" w:cs="Arial"/>
                <w:b/>
                <w:bCs/>
                <w:color w:val="000000"/>
                <w:kern w:val="0"/>
                <w14:ligatures w14:val="none"/>
              </w:rPr>
              <w:t>Wilkinson,</w:t>
            </w:r>
            <w:r>
              <w:rPr>
                <w:rFonts w:eastAsia="Times New Roman" w:cs="Arial"/>
                <w:b/>
                <w:bCs/>
                <w:color w:val="000000"/>
                <w:kern w:val="0"/>
                <w14:ligatures w14:val="none"/>
              </w:rPr>
              <w:t xml:space="preserve"> </w:t>
            </w:r>
            <w:r w:rsidRPr="004534FF">
              <w:rPr>
                <w:rFonts w:eastAsia="Times New Roman" w:cs="Arial"/>
                <w:b/>
                <w:bCs/>
                <w:color w:val="000000"/>
                <w:kern w:val="0"/>
                <w14:ligatures w14:val="none"/>
              </w:rPr>
              <w:t>2023</w:t>
            </w:r>
            <w:r w:rsidRPr="004534FF">
              <w:rPr>
                <w:rFonts w:eastAsia="Times New Roman" w:cs="Arial"/>
                <w:color w:val="000000"/>
                <w:kern w:val="0"/>
                <w14:ligatures w14:val="none"/>
              </w:rPr>
              <w:t> </w:t>
            </w:r>
          </w:p>
        </w:tc>
        <w:tc>
          <w:tcPr>
            <w:tcW w:w="802" w:type="dxa"/>
            <w:tcBorders>
              <w:top w:val="nil"/>
              <w:left w:val="nil"/>
              <w:bottom w:val="single" w:sz="4" w:space="0" w:color="000000"/>
              <w:right w:val="single" w:sz="8" w:space="0" w:color="auto"/>
            </w:tcBorders>
            <w:shd w:val="clear" w:color="000000" w:fill="00B050"/>
            <w:vAlign w:val="center"/>
            <w:hideMark/>
          </w:tcPr>
          <w:p w14:paraId="28568EE9"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4" w:space="0" w:color="000000"/>
              <w:right w:val="single" w:sz="8" w:space="0" w:color="auto"/>
            </w:tcBorders>
            <w:shd w:val="clear" w:color="000000" w:fill="FF0000"/>
            <w:vAlign w:val="center"/>
            <w:hideMark/>
          </w:tcPr>
          <w:p w14:paraId="1BB5594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4" w:space="0" w:color="000000"/>
              <w:right w:val="single" w:sz="8" w:space="0" w:color="auto"/>
            </w:tcBorders>
            <w:shd w:val="clear" w:color="000000" w:fill="FF0000"/>
            <w:vAlign w:val="center"/>
            <w:hideMark/>
          </w:tcPr>
          <w:p w14:paraId="172F1ACA"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2" w:type="dxa"/>
            <w:tcBorders>
              <w:top w:val="nil"/>
              <w:left w:val="nil"/>
              <w:bottom w:val="single" w:sz="4" w:space="0" w:color="000000"/>
              <w:right w:val="single" w:sz="8" w:space="0" w:color="auto"/>
            </w:tcBorders>
            <w:shd w:val="clear" w:color="000000" w:fill="FFFF00"/>
            <w:vAlign w:val="center"/>
            <w:hideMark/>
          </w:tcPr>
          <w:p w14:paraId="052385F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4" w:space="0" w:color="000000"/>
              <w:right w:val="single" w:sz="8" w:space="0" w:color="auto"/>
            </w:tcBorders>
            <w:shd w:val="clear" w:color="000000" w:fill="DBDBDB"/>
            <w:vAlign w:val="center"/>
            <w:hideMark/>
          </w:tcPr>
          <w:p w14:paraId="3ED7DCC7"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4" w:space="0" w:color="000000"/>
              <w:right w:val="single" w:sz="8" w:space="0" w:color="auto"/>
            </w:tcBorders>
            <w:shd w:val="clear" w:color="000000" w:fill="DBDBDB"/>
            <w:vAlign w:val="center"/>
            <w:hideMark/>
          </w:tcPr>
          <w:p w14:paraId="7A3D9C06"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4" w:space="0" w:color="000000"/>
              <w:right w:val="single" w:sz="8" w:space="0" w:color="auto"/>
            </w:tcBorders>
            <w:shd w:val="clear" w:color="000000" w:fill="00B050"/>
            <w:vAlign w:val="center"/>
            <w:hideMark/>
          </w:tcPr>
          <w:p w14:paraId="28979B4D"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4" w:space="0" w:color="000000"/>
              <w:right w:val="single" w:sz="8" w:space="0" w:color="auto"/>
            </w:tcBorders>
            <w:shd w:val="clear" w:color="000000" w:fill="FFFF00"/>
            <w:vAlign w:val="center"/>
            <w:hideMark/>
          </w:tcPr>
          <w:p w14:paraId="5B2D9C08"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4" w:space="0" w:color="000000"/>
              <w:right w:val="nil"/>
            </w:tcBorders>
            <w:shd w:val="clear" w:color="000000" w:fill="00B050"/>
            <w:vAlign w:val="center"/>
            <w:hideMark/>
          </w:tcPr>
          <w:p w14:paraId="7FC7CE8C"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single" w:sz="8" w:space="0" w:color="auto"/>
              <w:bottom w:val="single" w:sz="8" w:space="0" w:color="auto"/>
              <w:right w:val="single" w:sz="8" w:space="0" w:color="auto"/>
            </w:tcBorders>
            <w:shd w:val="clear" w:color="000000" w:fill="D0CECE"/>
            <w:vAlign w:val="center"/>
            <w:hideMark/>
          </w:tcPr>
          <w:p w14:paraId="2F4BC36D"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3" w:type="dxa"/>
            <w:tcBorders>
              <w:top w:val="nil"/>
              <w:left w:val="nil"/>
              <w:bottom w:val="single" w:sz="8" w:space="0" w:color="auto"/>
              <w:right w:val="single" w:sz="8" w:space="0" w:color="auto"/>
            </w:tcBorders>
            <w:shd w:val="clear" w:color="000000" w:fill="D0CECE"/>
            <w:vAlign w:val="center"/>
            <w:hideMark/>
          </w:tcPr>
          <w:p w14:paraId="0894FC1A" w14:textId="77777777" w:rsidR="00F442F2" w:rsidRPr="004534FF" w:rsidRDefault="00F442F2">
            <w:pPr>
              <w:spacing w:after="0" w:line="240" w:lineRule="auto"/>
              <w:jc w:val="center"/>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c>
          <w:tcPr>
            <w:tcW w:w="806" w:type="dxa"/>
            <w:tcBorders>
              <w:top w:val="nil"/>
              <w:left w:val="nil"/>
              <w:bottom w:val="single" w:sz="4" w:space="0" w:color="000000"/>
              <w:right w:val="single" w:sz="4" w:space="0" w:color="000000"/>
            </w:tcBorders>
            <w:shd w:val="clear" w:color="000000" w:fill="FFFF00"/>
            <w:vAlign w:val="center"/>
            <w:hideMark/>
          </w:tcPr>
          <w:p w14:paraId="56981A35" w14:textId="77777777" w:rsidR="00F442F2" w:rsidRPr="004534FF" w:rsidRDefault="00F442F2">
            <w:pPr>
              <w:spacing w:after="0" w:line="240" w:lineRule="auto"/>
              <w:rPr>
                <w:rFonts w:eastAsia="Times New Roman" w:cs="Arial"/>
                <w:color w:val="000000"/>
                <w:kern w:val="0"/>
                <w:lang w:val="en-US"/>
                <w14:ligatures w14:val="none"/>
              </w:rPr>
            </w:pPr>
            <w:r w:rsidRPr="004534FF">
              <w:rPr>
                <w:rFonts w:eastAsia="Times New Roman" w:cs="Arial"/>
                <w:color w:val="000000"/>
                <w:kern w:val="0"/>
                <w:lang w:val="en-US"/>
                <w14:ligatures w14:val="none"/>
              </w:rPr>
              <w:t> </w:t>
            </w:r>
          </w:p>
        </w:tc>
      </w:tr>
    </w:tbl>
    <w:p w14:paraId="354A9FCF" w14:textId="77777777" w:rsidR="00F442F2" w:rsidRDefault="00F442F2" w:rsidP="00F442F2">
      <w:pPr>
        <w:spacing w:after="0" w:line="240" w:lineRule="auto"/>
        <w:textAlignment w:val="baseline"/>
        <w:rPr>
          <w:rFonts w:eastAsia="Times New Roman" w:cs="Arial"/>
          <w:kern w:val="0"/>
          <w:sz w:val="18"/>
          <w:szCs w:val="18"/>
          <w:lang w:val="en-US"/>
          <w14:ligatures w14:val="none"/>
        </w:rPr>
      </w:pPr>
    </w:p>
    <w:p w14:paraId="0AE18738"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color w:val="000000"/>
          <w:kern w:val="0"/>
          <w:sz w:val="18"/>
          <w:szCs w:val="18"/>
          <w:lang w:val="en-US"/>
          <w14:ligatures w14:val="none"/>
        </w:rPr>
        <w:t>Colour coding: Green: Yes/Low; Yellow: Unclear/Moderate; Red: No/High. For the overall score, observational studies were colour-coded as “high”, “moderate” or “low” based on tallied scores of 75-100%, 50-75% of items, or below 50% of checklist items sufficiently met (Yes).  </w:t>
      </w:r>
    </w:p>
    <w:p w14:paraId="090D199B"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color w:val="000000"/>
          <w:kern w:val="0"/>
          <w:lang w:val="en-US"/>
          <w14:ligatures w14:val="none"/>
        </w:rPr>
        <w:t> </w:t>
      </w:r>
    </w:p>
    <w:p w14:paraId="569C13DE" w14:textId="77777777" w:rsidR="00F442F2" w:rsidRDefault="00F442F2" w:rsidP="00F442F2">
      <w:pPr>
        <w:spacing w:after="0" w:line="240" w:lineRule="auto"/>
        <w:textAlignment w:val="baseline"/>
        <w:rPr>
          <w:rFonts w:eastAsia="Times New Roman" w:cs="Arial"/>
          <w:kern w:val="0"/>
          <w:lang w:val="en-US"/>
          <w14:ligatures w14:val="none"/>
        </w:rPr>
      </w:pPr>
      <w:r w:rsidRPr="004C7152">
        <w:rPr>
          <w:rFonts w:eastAsia="Times New Roman" w:cs="Arial"/>
          <w:kern w:val="0"/>
          <w:lang w:val="en-US"/>
          <w14:ligatures w14:val="none"/>
        </w:rPr>
        <w:t> </w:t>
      </w:r>
    </w:p>
    <w:p w14:paraId="3CB30D35" w14:textId="77777777" w:rsidR="00F442F2" w:rsidRDefault="00F442F2" w:rsidP="00F442F2">
      <w:pPr>
        <w:spacing w:after="0" w:line="240" w:lineRule="auto"/>
        <w:textAlignment w:val="baseline"/>
        <w:rPr>
          <w:rFonts w:eastAsia="Times New Roman" w:cs="Arial"/>
          <w:kern w:val="0"/>
          <w:lang w:val="en-US"/>
          <w14:ligatures w14:val="none"/>
        </w:rPr>
      </w:pPr>
    </w:p>
    <w:p w14:paraId="3C0E70C3" w14:textId="77777777" w:rsidR="00F442F2" w:rsidRDefault="00F442F2" w:rsidP="00F442F2">
      <w:pPr>
        <w:spacing w:after="0" w:line="240" w:lineRule="auto"/>
        <w:textAlignment w:val="baseline"/>
        <w:rPr>
          <w:rFonts w:eastAsia="Times New Roman" w:cs="Arial"/>
          <w:kern w:val="0"/>
          <w:lang w:val="en-US"/>
          <w14:ligatures w14:val="none"/>
        </w:rPr>
      </w:pPr>
    </w:p>
    <w:p w14:paraId="1108BFC3" w14:textId="77777777" w:rsidR="00F442F2" w:rsidRDefault="00F442F2" w:rsidP="00F442F2">
      <w:pPr>
        <w:spacing w:after="0" w:line="240" w:lineRule="auto"/>
        <w:textAlignment w:val="baseline"/>
        <w:rPr>
          <w:rFonts w:eastAsia="Times New Roman" w:cs="Arial"/>
          <w:kern w:val="0"/>
          <w:lang w:val="en-US"/>
          <w14:ligatures w14:val="none"/>
        </w:rPr>
      </w:pPr>
    </w:p>
    <w:p w14:paraId="17B143EE" w14:textId="77777777" w:rsidR="00F442F2" w:rsidRDefault="00F442F2" w:rsidP="00F442F2">
      <w:pPr>
        <w:spacing w:after="0" w:line="240" w:lineRule="auto"/>
        <w:textAlignment w:val="baseline"/>
        <w:rPr>
          <w:rFonts w:eastAsia="Times New Roman" w:cs="Arial"/>
          <w:kern w:val="0"/>
          <w:lang w:val="en-US"/>
          <w14:ligatures w14:val="none"/>
        </w:rPr>
      </w:pPr>
    </w:p>
    <w:p w14:paraId="0687BBC2" w14:textId="77777777" w:rsidR="00F442F2" w:rsidRDefault="00F442F2" w:rsidP="00F442F2">
      <w:pPr>
        <w:spacing w:after="0" w:line="240" w:lineRule="auto"/>
        <w:textAlignment w:val="baseline"/>
        <w:rPr>
          <w:rFonts w:eastAsia="Times New Roman" w:cs="Arial"/>
          <w:kern w:val="0"/>
          <w:lang w:val="en-US"/>
          <w14:ligatures w14:val="none"/>
        </w:rPr>
      </w:pPr>
    </w:p>
    <w:p w14:paraId="203AC118" w14:textId="77777777" w:rsidR="00F442F2" w:rsidRDefault="00F442F2" w:rsidP="00F442F2">
      <w:pPr>
        <w:spacing w:after="0" w:line="240" w:lineRule="auto"/>
        <w:textAlignment w:val="baseline"/>
        <w:rPr>
          <w:rFonts w:eastAsia="Times New Roman" w:cs="Arial"/>
          <w:kern w:val="0"/>
          <w:lang w:val="en-US"/>
          <w14:ligatures w14:val="none"/>
        </w:rPr>
      </w:pPr>
    </w:p>
    <w:p w14:paraId="090E715E" w14:textId="77777777" w:rsidR="00F442F2" w:rsidRDefault="00F442F2" w:rsidP="00F442F2">
      <w:pPr>
        <w:spacing w:after="0" w:line="240" w:lineRule="auto"/>
        <w:textAlignment w:val="baseline"/>
        <w:rPr>
          <w:rFonts w:eastAsia="Times New Roman" w:cs="Arial"/>
          <w:kern w:val="0"/>
          <w:lang w:val="en-US"/>
          <w14:ligatures w14:val="none"/>
        </w:rPr>
      </w:pPr>
    </w:p>
    <w:p w14:paraId="0A1FC6BE" w14:textId="77777777" w:rsidR="00F442F2" w:rsidRDefault="00F442F2" w:rsidP="00F442F2">
      <w:pPr>
        <w:spacing w:after="0" w:line="240" w:lineRule="auto"/>
        <w:textAlignment w:val="baseline"/>
        <w:rPr>
          <w:rFonts w:eastAsia="Times New Roman" w:cs="Arial"/>
          <w:kern w:val="0"/>
          <w:lang w:val="en-US"/>
          <w14:ligatures w14:val="none"/>
        </w:rPr>
      </w:pPr>
    </w:p>
    <w:p w14:paraId="00182538" w14:textId="77777777" w:rsidR="00F442F2" w:rsidRDefault="00F442F2" w:rsidP="00F442F2">
      <w:pPr>
        <w:spacing w:after="0" w:line="240" w:lineRule="auto"/>
        <w:textAlignment w:val="baseline"/>
        <w:rPr>
          <w:rFonts w:eastAsia="Times New Roman" w:cs="Arial"/>
          <w:kern w:val="0"/>
          <w:lang w:val="en-US"/>
          <w14:ligatures w14:val="none"/>
        </w:rPr>
      </w:pPr>
    </w:p>
    <w:p w14:paraId="39587FAE" w14:textId="77777777" w:rsidR="00F442F2" w:rsidRDefault="00F442F2" w:rsidP="00F442F2">
      <w:pPr>
        <w:spacing w:after="0" w:line="240" w:lineRule="auto"/>
        <w:textAlignment w:val="baseline"/>
        <w:rPr>
          <w:rFonts w:eastAsia="Times New Roman" w:cs="Arial"/>
          <w:kern w:val="0"/>
          <w:lang w:val="en-US"/>
          <w14:ligatures w14:val="none"/>
        </w:rPr>
      </w:pPr>
    </w:p>
    <w:p w14:paraId="132701BE" w14:textId="77777777" w:rsidR="00F442F2" w:rsidRDefault="00F442F2" w:rsidP="00F442F2">
      <w:pPr>
        <w:spacing w:after="0" w:line="240" w:lineRule="auto"/>
        <w:textAlignment w:val="baseline"/>
        <w:rPr>
          <w:rFonts w:eastAsia="Times New Roman" w:cs="Arial"/>
          <w:kern w:val="0"/>
          <w:lang w:val="en-US"/>
          <w14:ligatures w14:val="none"/>
        </w:rPr>
      </w:pPr>
    </w:p>
    <w:p w14:paraId="5A7A9ABB"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p>
    <w:p w14:paraId="2C8EE76E"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b/>
          <w:bCs/>
          <w:kern w:val="0"/>
          <w14:ligatures w14:val="none"/>
        </w:rPr>
        <w:t>Table 2.</w:t>
      </w:r>
      <w:r w:rsidRPr="004C7152">
        <w:rPr>
          <w:rFonts w:eastAsia="Times New Roman" w:cs="Arial"/>
          <w:kern w:val="0"/>
          <w14:ligatures w14:val="none"/>
        </w:rPr>
        <w:t xml:space="preserve"> Risk of bias ratings for Stage at Diagnosis Outcomes (Randomized Controlled Trials)</w:t>
      </w:r>
      <w:r w:rsidRPr="004C7152">
        <w:rPr>
          <w:rFonts w:eastAsia="Times New Roman" w:cs="Arial"/>
          <w:kern w:val="0"/>
          <w:lang w:val="en-US"/>
          <w14:ligatures w14:val="none"/>
        </w:rPr>
        <w:t> </w:t>
      </w:r>
    </w:p>
    <w:tbl>
      <w:tblPr>
        <w:tblW w:w="1085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23"/>
        <w:gridCol w:w="1203"/>
        <w:gridCol w:w="1204"/>
        <w:gridCol w:w="1204"/>
        <w:gridCol w:w="1204"/>
        <w:gridCol w:w="1203"/>
        <w:gridCol w:w="1204"/>
        <w:gridCol w:w="1204"/>
        <w:gridCol w:w="1204"/>
      </w:tblGrid>
      <w:tr w:rsidR="00F442F2" w:rsidRPr="004C7152" w14:paraId="35EDDB75" w14:textId="77777777">
        <w:trPr>
          <w:trHeight w:val="893"/>
        </w:trPr>
        <w:tc>
          <w:tcPr>
            <w:tcW w:w="1223"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0151253B"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Study</w:t>
            </w:r>
          </w:p>
        </w:tc>
        <w:tc>
          <w:tcPr>
            <w:tcW w:w="1203"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210DF9BD"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Randomization</w:t>
            </w:r>
          </w:p>
        </w:tc>
        <w:tc>
          <w:tcPr>
            <w:tcW w:w="120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30328F12"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Allocation Concealment</w:t>
            </w:r>
          </w:p>
        </w:tc>
        <w:tc>
          <w:tcPr>
            <w:tcW w:w="120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1EA7687D" w14:textId="77777777" w:rsidR="00F442F2" w:rsidRPr="000661BA" w:rsidRDefault="00F442F2">
            <w:pPr>
              <w:spacing w:after="0" w:line="240" w:lineRule="auto"/>
              <w:jc w:val="center"/>
              <w:textAlignment w:val="baseline"/>
              <w:rPr>
                <w:rFonts w:eastAsia="Times New Roman" w:cs="Arial"/>
                <w:b/>
                <w:bCs/>
                <w:kern w:val="0"/>
                <w:sz w:val="18"/>
                <w:szCs w:val="18"/>
                <w14:ligatures w14:val="none"/>
              </w:rPr>
            </w:pPr>
            <w:r w:rsidRPr="000661BA">
              <w:rPr>
                <w:rFonts w:eastAsia="Times New Roman" w:cs="Arial"/>
                <w:b/>
                <w:bCs/>
                <w:kern w:val="0"/>
                <w:sz w:val="18"/>
                <w:szCs w:val="18"/>
                <w14:ligatures w14:val="none"/>
              </w:rPr>
              <w:t>Blinding (patients/</w:t>
            </w:r>
          </w:p>
          <w:p w14:paraId="1760556C"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personnel)</w:t>
            </w:r>
          </w:p>
        </w:tc>
        <w:tc>
          <w:tcPr>
            <w:tcW w:w="120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65B9CF6F"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Blinding (outcomes)</w:t>
            </w:r>
          </w:p>
        </w:tc>
        <w:tc>
          <w:tcPr>
            <w:tcW w:w="1203"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2457CA8D"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Incomplete Outcome Assessments</w:t>
            </w:r>
          </w:p>
        </w:tc>
        <w:tc>
          <w:tcPr>
            <w:tcW w:w="120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570250B3"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Selective Outcome Reporting</w:t>
            </w:r>
          </w:p>
        </w:tc>
        <w:tc>
          <w:tcPr>
            <w:tcW w:w="120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0EDEB5D4"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Other</w:t>
            </w:r>
          </w:p>
        </w:tc>
        <w:tc>
          <w:tcPr>
            <w:tcW w:w="120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10F22E7B"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Overall Judgement</w:t>
            </w:r>
          </w:p>
        </w:tc>
      </w:tr>
      <w:tr w:rsidR="00F442F2" w:rsidRPr="004C7152" w14:paraId="3992D9ED" w14:textId="77777777">
        <w:trPr>
          <w:trHeight w:val="2725"/>
        </w:trPr>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08E8E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Swedish Two County (Kopparberg &amp; Ostergotland) (Tabar 1995)</w:t>
            </w:r>
          </w:p>
        </w:tc>
        <w:tc>
          <w:tcPr>
            <w:tcW w:w="1203"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4DDABD4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5B9B4553"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6EBF56D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D747B0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8A1C465"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0F81748"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8A1EEA9"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374DAA8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r w:rsidR="00F442F2" w:rsidRPr="004C7152" w14:paraId="7E4C0EAA" w14:textId="77777777">
        <w:trPr>
          <w:trHeight w:val="297"/>
        </w:trPr>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BF226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Malmo I (Nystrom 2016)</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C96AF7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BD5517A"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1A37D7A"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8118816"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039E9AD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6A81F8C"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ACF2317"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4"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hideMark/>
          </w:tcPr>
          <w:p w14:paraId="6781EC1D"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moderate</w:t>
            </w:r>
          </w:p>
        </w:tc>
      </w:tr>
      <w:tr w:rsidR="00F442F2" w:rsidRPr="004C7152" w14:paraId="7DDCEFCE" w14:textId="77777777">
        <w:trPr>
          <w:trHeight w:val="297"/>
        </w:trPr>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DB92C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CNBSS 1 (Miller 2014)</w:t>
            </w:r>
          </w:p>
        </w:tc>
        <w:tc>
          <w:tcPr>
            <w:tcW w:w="1203"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709BDD3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681CABD"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C4B8D0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596D18C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95BA98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C84C00B"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BC851D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7EF7A75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r w:rsidR="00F442F2" w:rsidRPr="004C7152" w14:paraId="57BE28B4" w14:textId="77777777">
        <w:trPr>
          <w:trHeight w:val="297"/>
        </w:trPr>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E89B43"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HIP (Shapiro 1988)</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99922B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2D4D9D6"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AB5B20B"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277C3EE4"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6485841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1289F2C"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E6F45C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4DD3F72C"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r w:rsidR="00F442F2" w:rsidRPr="004C7152" w14:paraId="298DD3BB" w14:textId="77777777">
        <w:trPr>
          <w:trHeight w:val="297"/>
        </w:trPr>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2C537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Stockholm (Nystrom 2016)</w:t>
            </w:r>
          </w:p>
        </w:tc>
        <w:tc>
          <w:tcPr>
            <w:tcW w:w="1203"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0089C58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406CB89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5F186AB"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DC813F4"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FB25C9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8961A37"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0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1788D43"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04"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38D04903"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bl>
    <w:p w14:paraId="41006607"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color w:val="000000"/>
          <w:kern w:val="0"/>
          <w:sz w:val="18"/>
          <w:szCs w:val="18"/>
          <w:lang w:val="en-US"/>
          <w14:ligatures w14:val="none"/>
        </w:rPr>
        <w:t>Assessments performed using the Cochrane RoB-2 tool. </w:t>
      </w:r>
      <w:r w:rsidRPr="001604DB">
        <w:rPr>
          <w:rFonts w:eastAsia="Times New Roman" w:cs="Arial"/>
          <w:color w:val="000000"/>
          <w:kern w:val="0"/>
          <w:sz w:val="18"/>
          <w:szCs w:val="18"/>
          <w:lang w:val="en-US"/>
          <w14:ligatures w14:val="none"/>
        </w:rPr>
        <w:t xml:space="preserve">The study is judged to be at </w:t>
      </w:r>
      <w:r>
        <w:rPr>
          <w:rFonts w:eastAsia="Times New Roman" w:cs="Arial"/>
          <w:color w:val="000000"/>
          <w:kern w:val="0"/>
          <w:sz w:val="18"/>
          <w:szCs w:val="18"/>
          <w:lang w:val="en-US"/>
          <w14:ligatures w14:val="none"/>
        </w:rPr>
        <w:t xml:space="preserve">overall </w:t>
      </w:r>
      <w:r w:rsidRPr="001604DB">
        <w:rPr>
          <w:rFonts w:eastAsia="Times New Roman" w:cs="Arial"/>
          <w:color w:val="000000"/>
          <w:kern w:val="0"/>
          <w:sz w:val="18"/>
          <w:szCs w:val="18"/>
          <w:lang w:val="en-US"/>
          <w14:ligatures w14:val="none"/>
        </w:rPr>
        <w:t xml:space="preserve">high risk of bias </w:t>
      </w:r>
      <w:r>
        <w:rPr>
          <w:rFonts w:eastAsia="Times New Roman" w:cs="Arial"/>
          <w:color w:val="000000"/>
          <w:kern w:val="0"/>
          <w:sz w:val="18"/>
          <w:szCs w:val="18"/>
          <w:lang w:val="en-US"/>
          <w14:ligatures w14:val="none"/>
        </w:rPr>
        <w:t>if</w:t>
      </w:r>
      <w:r w:rsidRPr="001604DB">
        <w:rPr>
          <w:rFonts w:eastAsia="Times New Roman" w:cs="Arial"/>
          <w:color w:val="000000"/>
          <w:kern w:val="0"/>
          <w:sz w:val="18"/>
          <w:szCs w:val="18"/>
          <w:lang w:val="en-US"/>
          <w14:ligatures w14:val="none"/>
        </w:rPr>
        <w:t xml:space="preserve"> at least one domain </w:t>
      </w:r>
      <w:r>
        <w:rPr>
          <w:rFonts w:eastAsia="Times New Roman" w:cs="Arial"/>
          <w:color w:val="000000"/>
          <w:kern w:val="0"/>
          <w:sz w:val="18"/>
          <w:szCs w:val="18"/>
          <w:lang w:val="en-US"/>
          <w14:ligatures w14:val="none"/>
        </w:rPr>
        <w:t>had</w:t>
      </w:r>
      <w:r w:rsidRPr="001604DB">
        <w:rPr>
          <w:rFonts w:eastAsia="Times New Roman" w:cs="Arial"/>
          <w:color w:val="000000"/>
          <w:kern w:val="0"/>
          <w:sz w:val="18"/>
          <w:szCs w:val="18"/>
          <w:lang w:val="en-US"/>
          <w14:ligatures w14:val="none"/>
        </w:rPr>
        <w:t xml:space="preserve"> this result</w:t>
      </w:r>
      <w:r>
        <w:rPr>
          <w:rFonts w:eastAsia="Times New Roman" w:cs="Arial"/>
          <w:color w:val="000000"/>
          <w:kern w:val="0"/>
          <w:sz w:val="18"/>
          <w:szCs w:val="18"/>
          <w:lang w:val="en-US"/>
          <w14:ligatures w14:val="none"/>
        </w:rPr>
        <w:t xml:space="preserve">, moderate risk of bias if there were some concerns observed, and low risk of bias if all domains had this rating. </w:t>
      </w:r>
    </w:p>
    <w:p w14:paraId="4757041E"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kern w:val="0"/>
          <w:lang w:val="en-US"/>
          <w14:ligatures w14:val="none"/>
        </w:rPr>
        <w:t> </w:t>
      </w:r>
    </w:p>
    <w:p w14:paraId="7045CA1D" w14:textId="77777777" w:rsidR="00F442F2" w:rsidRDefault="00F442F2" w:rsidP="00F442F2">
      <w:pPr>
        <w:spacing w:after="0" w:line="240" w:lineRule="auto"/>
        <w:textAlignment w:val="baseline"/>
        <w:rPr>
          <w:rFonts w:eastAsia="Times New Roman" w:cs="Arial"/>
          <w:kern w:val="0"/>
          <w:lang w:val="en-US"/>
          <w14:ligatures w14:val="none"/>
        </w:rPr>
      </w:pPr>
      <w:r w:rsidRPr="004C7152">
        <w:rPr>
          <w:rFonts w:eastAsia="Times New Roman" w:cs="Arial"/>
          <w:kern w:val="0"/>
          <w:lang w:val="en-US"/>
          <w14:ligatures w14:val="none"/>
        </w:rPr>
        <w:t> </w:t>
      </w:r>
    </w:p>
    <w:p w14:paraId="4067A4DC"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b/>
          <w:bCs/>
          <w:kern w:val="0"/>
          <w14:ligatures w14:val="none"/>
        </w:rPr>
        <w:t>Table 3.</w:t>
      </w:r>
      <w:r w:rsidRPr="004C7152">
        <w:rPr>
          <w:rFonts w:eastAsia="Times New Roman" w:cs="Arial"/>
          <w:kern w:val="0"/>
          <w14:ligatures w14:val="none"/>
        </w:rPr>
        <w:t xml:space="preserve"> Risk of bias ratings for Treatment-related Morbidity Outcomes (Randomized Controlled Trials)</w:t>
      </w:r>
      <w:r w:rsidRPr="004C7152">
        <w:rPr>
          <w:rFonts w:eastAsia="Times New Roman" w:cs="Arial"/>
          <w:kern w:val="0"/>
          <w:lang w:val="en-US"/>
          <w14:ligatures w14:val="none"/>
        </w:rPr>
        <w:t> </w:t>
      </w:r>
    </w:p>
    <w:tbl>
      <w:tblPr>
        <w:tblW w:w="111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88"/>
        <w:gridCol w:w="1229"/>
        <w:gridCol w:w="1230"/>
        <w:gridCol w:w="1229"/>
        <w:gridCol w:w="1230"/>
        <w:gridCol w:w="1230"/>
        <w:gridCol w:w="1229"/>
        <w:gridCol w:w="1230"/>
        <w:gridCol w:w="1230"/>
      </w:tblGrid>
      <w:tr w:rsidR="00F442F2" w:rsidRPr="004C7152" w14:paraId="658CA007" w14:textId="77777777">
        <w:trPr>
          <w:trHeight w:val="897"/>
        </w:trPr>
        <w:tc>
          <w:tcPr>
            <w:tcW w:w="1288"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632C5C2B"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Study</w:t>
            </w:r>
          </w:p>
        </w:tc>
        <w:tc>
          <w:tcPr>
            <w:tcW w:w="1229"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37D8CC11"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Randomization</w:t>
            </w:r>
          </w:p>
        </w:tc>
        <w:tc>
          <w:tcPr>
            <w:tcW w:w="123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131977FA"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Allocation Concealment</w:t>
            </w:r>
          </w:p>
        </w:tc>
        <w:tc>
          <w:tcPr>
            <w:tcW w:w="1229"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531C7674" w14:textId="77777777" w:rsidR="00F442F2" w:rsidRPr="000661BA" w:rsidRDefault="00F442F2">
            <w:pPr>
              <w:spacing w:after="0" w:line="240" w:lineRule="auto"/>
              <w:jc w:val="center"/>
              <w:textAlignment w:val="baseline"/>
              <w:rPr>
                <w:rFonts w:eastAsia="Times New Roman" w:cs="Arial"/>
                <w:b/>
                <w:bCs/>
                <w:kern w:val="0"/>
                <w:sz w:val="18"/>
                <w:szCs w:val="18"/>
                <w14:ligatures w14:val="none"/>
              </w:rPr>
            </w:pPr>
            <w:r w:rsidRPr="000661BA">
              <w:rPr>
                <w:rFonts w:eastAsia="Times New Roman" w:cs="Arial"/>
                <w:b/>
                <w:bCs/>
                <w:kern w:val="0"/>
                <w:sz w:val="18"/>
                <w:szCs w:val="18"/>
                <w14:ligatures w14:val="none"/>
              </w:rPr>
              <w:t>Blinding (patients/</w:t>
            </w:r>
          </w:p>
          <w:p w14:paraId="05F928AB"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personnel)</w:t>
            </w:r>
          </w:p>
        </w:tc>
        <w:tc>
          <w:tcPr>
            <w:tcW w:w="123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4299EA82"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Blinding (outcomes)</w:t>
            </w:r>
          </w:p>
        </w:tc>
        <w:tc>
          <w:tcPr>
            <w:tcW w:w="123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25C65485"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Incomplete Outcome Assessments</w:t>
            </w:r>
          </w:p>
        </w:tc>
        <w:tc>
          <w:tcPr>
            <w:tcW w:w="1229"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44A53D3F"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Selective Outcome Reporting</w:t>
            </w:r>
          </w:p>
        </w:tc>
        <w:tc>
          <w:tcPr>
            <w:tcW w:w="123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122B65F1"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kern w:val="0"/>
                <w:sz w:val="18"/>
                <w:szCs w:val="18"/>
                <w14:ligatures w14:val="none"/>
              </w:rPr>
              <w:t>Other</w:t>
            </w:r>
          </w:p>
        </w:tc>
        <w:tc>
          <w:tcPr>
            <w:tcW w:w="123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hideMark/>
          </w:tcPr>
          <w:p w14:paraId="25F2900A" w14:textId="77777777" w:rsidR="00F442F2" w:rsidRPr="000661BA" w:rsidRDefault="00F442F2">
            <w:pPr>
              <w:spacing w:after="0" w:line="240" w:lineRule="auto"/>
              <w:jc w:val="center"/>
              <w:textAlignment w:val="baseline"/>
              <w:rPr>
                <w:rFonts w:eastAsia="Times New Roman" w:cs="Arial"/>
                <w:b/>
                <w:bCs/>
                <w:kern w:val="0"/>
                <w:sz w:val="18"/>
                <w:szCs w:val="18"/>
                <w:lang w:val="en-US"/>
                <w14:ligatures w14:val="none"/>
              </w:rPr>
            </w:pPr>
            <w:r w:rsidRPr="000661BA">
              <w:rPr>
                <w:rFonts w:eastAsia="Times New Roman" w:cs="Arial"/>
                <w:b/>
                <w:bCs/>
                <w:color w:val="000000"/>
                <w:kern w:val="0"/>
                <w:sz w:val="18"/>
                <w:szCs w:val="18"/>
                <w14:ligatures w14:val="none"/>
              </w:rPr>
              <w:t>Overall Judgement</w:t>
            </w:r>
          </w:p>
        </w:tc>
      </w:tr>
      <w:tr w:rsidR="00F442F2" w:rsidRPr="004C7152" w14:paraId="4855FF9A" w14:textId="77777777">
        <w:trPr>
          <w:trHeight w:val="299"/>
        </w:trPr>
        <w:tc>
          <w:tcPr>
            <w:tcW w:w="1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E428EC"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CNBSS 1 (Miller 2014)</w:t>
            </w:r>
          </w:p>
        </w:tc>
        <w:tc>
          <w:tcPr>
            <w:tcW w:w="1229"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7202D3A7"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p w14:paraId="717E996A"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0D05924"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3F887A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078054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76E5978"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1F6B15A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A2B79D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20ED3D5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r w:rsidR="00F442F2" w:rsidRPr="004C7152" w14:paraId="227871C3" w14:textId="77777777">
        <w:trPr>
          <w:trHeight w:val="299"/>
        </w:trPr>
        <w:tc>
          <w:tcPr>
            <w:tcW w:w="1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3B931C"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CNBSS 2 (Miller 2014)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56875CA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1FB724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65CCDD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150763B"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6D4B53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1937C0B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AE9E56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4A11A875"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r w:rsidR="00F442F2" w:rsidRPr="004C7152" w14:paraId="03F38225" w14:textId="77777777">
        <w:trPr>
          <w:trHeight w:val="299"/>
        </w:trPr>
        <w:tc>
          <w:tcPr>
            <w:tcW w:w="1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B116D7"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lastRenderedPageBreak/>
              <w:t>Malmo I (Nystrom 2016)</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01C5F726"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2A71366"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E9FE91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57BD328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1047462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1959E323"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86B8152"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hideMark/>
          </w:tcPr>
          <w:p w14:paraId="3F4CE4D4"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moderate</w:t>
            </w:r>
          </w:p>
        </w:tc>
      </w:tr>
      <w:tr w:rsidR="00F442F2" w:rsidRPr="004C7152" w14:paraId="0D7634EB" w14:textId="77777777">
        <w:trPr>
          <w:trHeight w:val="2109"/>
        </w:trPr>
        <w:tc>
          <w:tcPr>
            <w:tcW w:w="1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D472D9"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Swedish Two County (Kopparberg) (Tabar 1995) </w:t>
            </w:r>
          </w:p>
        </w:tc>
        <w:tc>
          <w:tcPr>
            <w:tcW w:w="1229"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446CB86"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2AFA7B3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6656CFC4"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B6D6EAB"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03B4F25"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1E57FAB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038E6EA"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11FF6299"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r w:rsidR="00F442F2" w:rsidRPr="004C7152" w14:paraId="57A63E7C" w14:textId="77777777">
        <w:trPr>
          <w:trHeight w:val="299"/>
        </w:trPr>
        <w:tc>
          <w:tcPr>
            <w:tcW w:w="1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D8CABB"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b/>
                <w:bCs/>
                <w:kern w:val="0"/>
                <w:sz w:val="18"/>
                <w:szCs w:val="18"/>
                <w14:ligatures w14:val="none"/>
              </w:rPr>
              <w:t>Stockholm (Nystrom 2016)</w:t>
            </w:r>
          </w:p>
        </w:tc>
        <w:tc>
          <w:tcPr>
            <w:tcW w:w="1229"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39E6139E"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3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4A8B6A44"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no</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617892AF"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9A0379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280700C"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2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45742F1"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i/>
                <w:iCs/>
                <w:color w:val="9C5700"/>
                <w:kern w:val="0"/>
                <w:sz w:val="18"/>
                <w:szCs w:val="18"/>
                <w14:ligatures w14:val="none"/>
              </w:rPr>
              <w:t>unclear</w:t>
            </w:r>
          </w:p>
        </w:tc>
        <w:tc>
          <w:tcPr>
            <w:tcW w:w="123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2AFF570"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006100"/>
                <w:kern w:val="0"/>
                <w:sz w:val="18"/>
                <w:szCs w:val="18"/>
                <w14:ligatures w14:val="none"/>
              </w:rPr>
              <w:t>yes</w:t>
            </w:r>
          </w:p>
        </w:tc>
        <w:tc>
          <w:tcPr>
            <w:tcW w:w="123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23679405" w14:textId="77777777" w:rsidR="00F442F2" w:rsidRPr="000661BA" w:rsidRDefault="00F442F2">
            <w:pPr>
              <w:spacing w:after="0" w:line="240" w:lineRule="auto"/>
              <w:jc w:val="center"/>
              <w:textAlignment w:val="baseline"/>
              <w:rPr>
                <w:rFonts w:eastAsia="Times New Roman" w:cs="Arial"/>
                <w:kern w:val="0"/>
                <w:sz w:val="18"/>
                <w:szCs w:val="18"/>
                <w:lang w:val="en-US"/>
                <w14:ligatures w14:val="none"/>
              </w:rPr>
            </w:pPr>
            <w:r w:rsidRPr="000661BA">
              <w:rPr>
                <w:rFonts w:eastAsia="Times New Roman" w:cs="Arial"/>
                <w:color w:val="9C0006"/>
                <w:kern w:val="0"/>
                <w:sz w:val="18"/>
                <w:szCs w:val="18"/>
                <w14:ligatures w14:val="none"/>
              </w:rPr>
              <w:t>high</w:t>
            </w:r>
          </w:p>
        </w:tc>
      </w:tr>
    </w:tbl>
    <w:p w14:paraId="1FB7FD81" w14:textId="77777777" w:rsidR="00F442F2" w:rsidRPr="004C7152" w:rsidRDefault="00F442F2" w:rsidP="00F442F2">
      <w:pPr>
        <w:spacing w:after="0" w:line="240" w:lineRule="auto"/>
        <w:textAlignment w:val="baseline"/>
        <w:rPr>
          <w:rFonts w:eastAsia="Times New Roman" w:cs="Arial"/>
          <w:kern w:val="0"/>
          <w:sz w:val="18"/>
          <w:szCs w:val="18"/>
          <w:lang w:val="en-US"/>
          <w14:ligatures w14:val="none"/>
        </w:rPr>
      </w:pPr>
      <w:r w:rsidRPr="004C7152">
        <w:rPr>
          <w:rFonts w:eastAsia="Times New Roman" w:cs="Arial"/>
          <w:color w:val="000000"/>
          <w:kern w:val="0"/>
          <w:sz w:val="18"/>
          <w:szCs w:val="18"/>
          <w:lang w:val="en-US"/>
          <w14:ligatures w14:val="none"/>
        </w:rPr>
        <w:t>Assessments performed using the Cochrane RoB-2 tool. </w:t>
      </w:r>
      <w:r w:rsidRPr="001604DB">
        <w:rPr>
          <w:rFonts w:eastAsia="Times New Roman" w:cs="Arial"/>
          <w:color w:val="000000"/>
          <w:kern w:val="0"/>
          <w:sz w:val="18"/>
          <w:szCs w:val="18"/>
          <w:lang w:val="en-US"/>
          <w14:ligatures w14:val="none"/>
        </w:rPr>
        <w:t xml:space="preserve">The study is judged to be at </w:t>
      </w:r>
      <w:r>
        <w:rPr>
          <w:rFonts w:eastAsia="Times New Roman" w:cs="Arial"/>
          <w:color w:val="000000"/>
          <w:kern w:val="0"/>
          <w:sz w:val="18"/>
          <w:szCs w:val="18"/>
          <w:lang w:val="en-US"/>
          <w14:ligatures w14:val="none"/>
        </w:rPr>
        <w:t xml:space="preserve">overall </w:t>
      </w:r>
      <w:r w:rsidRPr="001604DB">
        <w:rPr>
          <w:rFonts w:eastAsia="Times New Roman" w:cs="Arial"/>
          <w:color w:val="000000"/>
          <w:kern w:val="0"/>
          <w:sz w:val="18"/>
          <w:szCs w:val="18"/>
          <w:lang w:val="en-US"/>
          <w14:ligatures w14:val="none"/>
        </w:rPr>
        <w:t xml:space="preserve">high risk of bias </w:t>
      </w:r>
      <w:r>
        <w:rPr>
          <w:rFonts w:eastAsia="Times New Roman" w:cs="Arial"/>
          <w:color w:val="000000"/>
          <w:kern w:val="0"/>
          <w:sz w:val="18"/>
          <w:szCs w:val="18"/>
          <w:lang w:val="en-US"/>
          <w14:ligatures w14:val="none"/>
        </w:rPr>
        <w:t>if</w:t>
      </w:r>
      <w:r w:rsidRPr="001604DB">
        <w:rPr>
          <w:rFonts w:eastAsia="Times New Roman" w:cs="Arial"/>
          <w:color w:val="000000"/>
          <w:kern w:val="0"/>
          <w:sz w:val="18"/>
          <w:szCs w:val="18"/>
          <w:lang w:val="en-US"/>
          <w14:ligatures w14:val="none"/>
        </w:rPr>
        <w:t xml:space="preserve"> at least one domain </w:t>
      </w:r>
      <w:r>
        <w:rPr>
          <w:rFonts w:eastAsia="Times New Roman" w:cs="Arial"/>
          <w:color w:val="000000"/>
          <w:kern w:val="0"/>
          <w:sz w:val="18"/>
          <w:szCs w:val="18"/>
          <w:lang w:val="en-US"/>
          <w14:ligatures w14:val="none"/>
        </w:rPr>
        <w:t>had</w:t>
      </w:r>
      <w:r w:rsidRPr="001604DB">
        <w:rPr>
          <w:rFonts w:eastAsia="Times New Roman" w:cs="Arial"/>
          <w:color w:val="000000"/>
          <w:kern w:val="0"/>
          <w:sz w:val="18"/>
          <w:szCs w:val="18"/>
          <w:lang w:val="en-US"/>
          <w14:ligatures w14:val="none"/>
        </w:rPr>
        <w:t xml:space="preserve"> this result</w:t>
      </w:r>
      <w:r>
        <w:rPr>
          <w:rFonts w:eastAsia="Times New Roman" w:cs="Arial"/>
          <w:color w:val="000000"/>
          <w:kern w:val="0"/>
          <w:sz w:val="18"/>
          <w:szCs w:val="18"/>
          <w:lang w:val="en-US"/>
          <w14:ligatures w14:val="none"/>
        </w:rPr>
        <w:t xml:space="preserve">, moderate risk of bias if there were some concerns observed, and low risk of bias if all domains had this rating. </w:t>
      </w:r>
    </w:p>
    <w:p w14:paraId="022D3F3F" w14:textId="446330A6" w:rsidR="00F442F2" w:rsidRPr="00F442F2" w:rsidRDefault="00F442F2" w:rsidP="00F442F2">
      <w:pPr>
        <w:spacing w:after="0" w:line="240" w:lineRule="auto"/>
        <w:textAlignment w:val="baseline"/>
        <w:rPr>
          <w:rFonts w:eastAsia="Times New Roman" w:cs="Arial"/>
        </w:rPr>
        <w:sectPr w:rsidR="00F442F2" w:rsidRPr="00F442F2" w:rsidSect="0084512D">
          <w:footnotePr>
            <w:numFmt w:val="chicago"/>
          </w:footnotePr>
          <w:pgSz w:w="15840" w:h="12240" w:orient="landscape"/>
          <w:pgMar w:top="720" w:right="720" w:bottom="720" w:left="720" w:header="720" w:footer="720" w:gutter="0"/>
          <w:cols w:space="720"/>
          <w:docGrid w:linePitch="360"/>
        </w:sectPr>
      </w:pPr>
      <w:r w:rsidRPr="004C7152">
        <w:rPr>
          <w:rFonts w:eastAsia="Times New Roman" w:cs="Arial"/>
          <w:kern w:val="0"/>
          <w:lang w:val="en-US"/>
          <w14:ligatures w14:val="none"/>
        </w:rPr>
        <w:t> </w:t>
      </w:r>
      <w:r>
        <w:rPr>
          <w:rFonts w:cs="Arial"/>
        </w:rPr>
        <w:br w:type="page"/>
      </w:r>
    </w:p>
    <w:p w14:paraId="6E6625ED" w14:textId="17B9643F" w:rsidR="0077450A" w:rsidRDefault="0077450A" w:rsidP="0077453D">
      <w:pPr>
        <w:pStyle w:val="Heading1"/>
      </w:pPr>
      <w:bookmarkStart w:id="50" w:name="_Toc180757718"/>
      <w:r>
        <w:lastRenderedPageBreak/>
        <w:t>Appendix 17 – Breast cancer mortality findings summary for exploratory analyses</w:t>
      </w:r>
      <w:bookmarkEnd w:id="50"/>
    </w:p>
    <w:p w14:paraId="5FC9E304" w14:textId="77777777" w:rsidR="0077450A" w:rsidRDefault="0077450A" w:rsidP="0077450A"/>
    <w:p w14:paraId="5F16FC46" w14:textId="77777777" w:rsidR="0077450A" w:rsidRDefault="0077450A" w:rsidP="0077450A">
      <w:pPr>
        <w:spacing w:line="360" w:lineRule="auto"/>
        <w:contextualSpacing/>
        <w:rPr>
          <w:b/>
          <w:bCs/>
          <w:lang w:val="en-US"/>
        </w:rPr>
      </w:pPr>
      <w:r>
        <w:rPr>
          <w:b/>
          <w:bCs/>
          <w:lang w:val="en-US"/>
        </w:rPr>
        <w:t>Moderately increased risk (for family history)</w:t>
      </w:r>
    </w:p>
    <w:p w14:paraId="0FD8F1E2" w14:textId="77777777" w:rsidR="0077450A" w:rsidRDefault="0077450A" w:rsidP="0077450A">
      <w:pPr>
        <w:spacing w:line="360" w:lineRule="auto"/>
        <w:contextualSpacing/>
        <w:rPr>
          <w:lang w:val="en-US"/>
        </w:rPr>
      </w:pPr>
      <w:r>
        <w:rPr>
          <w:lang w:val="en-US"/>
        </w:rPr>
        <w:t xml:space="preserve">The following </w:t>
      </w:r>
      <w:r w:rsidRPr="0092673D">
        <w:rPr>
          <w:lang w:val="en-US"/>
        </w:rPr>
        <w:t>data are extrapolations. We did not extract this data</w:t>
      </w:r>
      <w:r>
        <w:rPr>
          <w:lang w:val="en-US"/>
        </w:rPr>
        <w:t>, however,</w:t>
      </w:r>
      <w:r w:rsidRPr="0092673D">
        <w:rPr>
          <w:lang w:val="en-US"/>
        </w:rPr>
        <w:t xml:space="preserve"> used data</w:t>
      </w:r>
      <w:r>
        <w:rPr>
          <w:lang w:val="en-US"/>
        </w:rPr>
        <w:t xml:space="preserve"> from previously reported literature</w:t>
      </w:r>
      <w:r>
        <w:rPr>
          <w:lang w:val="en-US"/>
        </w:rPr>
        <w:fldChar w:fldCharType="begin"/>
      </w:r>
      <w:r>
        <w:rPr>
          <w:lang w:val="en-US"/>
        </w:rPr>
        <w:instrText xml:space="preserve"> ADDIN ZOTERO_ITEM CSL_CITATION {"citationID":"yLNIOirT","properties":{"formattedCitation":"\\super 2\\nosupersub{}","plainCitation":"2","noteIndex":0},"citationItems":[{"id":23681,"uris":["http://zotero.org/groups/2603983/items/8A2WQ25I"],"itemData":{"id":23681,"type":"article-journal","abstract":"IMPORTANCE\nMany established breast cancer risk factors are used in clinical risk prediction models, although the proportion of breast cancers explained by these factors is unknown.\n\nOBJECTIVE\nTo determine the population-attributable risk proportion (PARP) for breast cancer associated with clinical breast cancer risk factors among premenopausal and postmenopausal women.\n\nDESIGN, SETTING, AND PARTICIPANTS\nCase-control study with 1:10 matching on age, year of risk factor assessment, and Breast Cancer Surveillance Consortium (BCSC) registry. Risk factor data were collected prospectively from January 1, 1996, through October 31, 2012, from BCSC community-based breast imaging facilities. A total of 18 437 women with invasive breast cancer or ductal carcinoma in situ were enrolled as cases and matched to 184 309 women without breast cancer, with a total of 58 146 premenopausal and 144 600 postmenopausal women enrolled in the study.\n\nEXPOSURES\nBreast Imaging Reporting and Data System (BI-RADS) breast density (heterogeneously or extremely dense vs scattered fibroglandular densities), first-degree family history of breast cancer, body mass index (&gt;25 vs 18.5–25), history of benign breast biopsy, and nulliparity or age at first birth (≥30 years vs &lt;30 years).\n\nMAIN OUTCOMES AND MEASURES\nPopulation-attributable risk proportion of breast cancer.\n\nRESULTS\nOf the 18 437 women with breast cancer, the mean (SD) age was 46.3 (3.7) years among premenopausal women and 61.7 (7.2) years among the postmenopausal women. Overall, 4747 (89.8%) premenopausal and 12 502 (95.1%) postmenopausal women with breast cancer had at least 1 breast cancer risk factor. The combined PARP of all risk factors was 52.7% (95% CI, 49.1%–56.3%) among premenopausal women and 54.7% (95% CI, 46.5%–54.7%) among postmenopausal women. Breast density was the most prevalent risk factor for both premenopausal and postmenopausal women and had the largest effect on the PARP; 39.3% (95% CI, 36.6%–42.0%) of premenopausal and 26.2% (95% CI, 24.4%–28.0%) of postmenopausal breast cancers could potentially be averted if all women with heterogeneously or extremely dense breasts shifted to scattered fibroglandular breast density. Among postmenopausal women, 22.8% (95% CI, 18.3%–27.3%) of breast cancers could potentially be averted if all overweight and obese women attained a body mass index of less than 25.\n\nCONCLUSIONS AND RELEVANCE\nMost women with breast cancer have at least 1 breast cancer risk factor routinely documented at the time of mammography, and more than half of premenopausal and postmenopausal breast cancers are explained by these factors. These easily assessed risk factors should be incorporated into risk prediction models to stratify breast cancer risk and promote risk-based screening and targeted prevention efforts.","container-title":"JAMA oncology","DOI":"10.1001/jamaoncol.2016.6326","ISSN":"2374-2437","issue":"9","journalAbbreviation":"JAMA Oncol","note":"PMID: 28152151\nPMCID: PMC5540816","page":"1228-1236","source":"PubMed Central","title":"Population-Attributable Risk Proportion of Clinical Risk Factors for Breast Cancer","volume":"3","author":[{"family":"Engmann","given":"Natalie J."},{"family":"Golmakani","given":"Marzieh K."},{"family":"Miglioretti","given":"Diana L."},{"family":"Sprague","given":"Brian L."},{"family":"Kerlikowske","given":"Karla"}],"issued":{"date-parts":[["2017",9,1]]}}}],"schema":"https://github.com/citation-style-language/schema/raw/master/csl-citation.json"} </w:instrText>
      </w:r>
      <w:r>
        <w:rPr>
          <w:lang w:val="en-US"/>
        </w:rPr>
        <w:fldChar w:fldCharType="separate"/>
      </w:r>
      <w:r w:rsidRPr="007F40BF">
        <w:rPr>
          <w:rFonts w:cs="Arial"/>
          <w:kern w:val="0"/>
          <w:vertAlign w:val="superscript"/>
        </w:rPr>
        <w:t>2</w:t>
      </w:r>
      <w:r>
        <w:rPr>
          <w:lang w:val="en-US"/>
        </w:rPr>
        <w:fldChar w:fldCharType="end"/>
      </w:r>
      <w:r w:rsidRPr="0092673D">
        <w:rPr>
          <w:lang w:val="en-US"/>
        </w:rPr>
        <w:t xml:space="preserve"> and extrapolated. </w:t>
      </w:r>
    </w:p>
    <w:p w14:paraId="10C42686" w14:textId="77777777" w:rsidR="0077450A" w:rsidRPr="00C24941" w:rsidRDefault="0077450A" w:rsidP="0077450A">
      <w:pPr>
        <w:pStyle w:val="ListParagraph"/>
        <w:numPr>
          <w:ilvl w:val="0"/>
          <w:numId w:val="40"/>
        </w:numPr>
        <w:spacing w:after="0" w:line="360" w:lineRule="auto"/>
        <w:rPr>
          <w:b/>
          <w:i/>
          <w:lang w:val="en-US"/>
        </w:rPr>
      </w:pPr>
      <w:r w:rsidRPr="008A2F4E">
        <w:rPr>
          <w:b/>
          <w:lang w:val="en-US"/>
        </w:rPr>
        <w:t>40 to 49 years</w:t>
      </w:r>
      <w:r w:rsidRPr="003D5473">
        <w:rPr>
          <w:lang w:val="en-US"/>
        </w:rPr>
        <w:t xml:space="preserve"> </w:t>
      </w:r>
    </w:p>
    <w:p w14:paraId="500697BA" w14:textId="77777777" w:rsidR="0077450A" w:rsidRDefault="0077450A" w:rsidP="0077450A">
      <w:pPr>
        <w:spacing w:after="0" w:line="360" w:lineRule="auto"/>
        <w:ind w:left="720"/>
        <w:rPr>
          <w:lang w:val="en-US"/>
        </w:rPr>
      </w:pPr>
      <w:r w:rsidRPr="00DA46BD">
        <w:rPr>
          <w:lang w:val="en-US"/>
        </w:rPr>
        <w:t xml:space="preserve">From RCT data, we extrapolated 0.44 fewer breast cancer deaths per 1,000 and from observational studies values ranged from 1.28 to 1.51 fewer deaths per 1,000, depending on the study design. </w:t>
      </w:r>
    </w:p>
    <w:p w14:paraId="27F7AB7D" w14:textId="77777777" w:rsidR="0077450A" w:rsidRPr="00C24941" w:rsidRDefault="0077450A" w:rsidP="0077450A">
      <w:pPr>
        <w:spacing w:after="0" w:line="360" w:lineRule="auto"/>
        <w:ind w:left="720"/>
        <w:rPr>
          <w:b/>
          <w:i/>
          <w:lang w:val="en-US"/>
        </w:rPr>
      </w:pPr>
    </w:p>
    <w:p w14:paraId="637AA9FB" w14:textId="77777777" w:rsidR="0077450A" w:rsidRPr="00DA46BD" w:rsidRDefault="0077450A" w:rsidP="0077450A">
      <w:pPr>
        <w:pStyle w:val="ListParagraph"/>
        <w:numPr>
          <w:ilvl w:val="0"/>
          <w:numId w:val="40"/>
        </w:numPr>
        <w:spacing w:line="360" w:lineRule="auto"/>
        <w:rPr>
          <w:lang w:val="en-US"/>
        </w:rPr>
      </w:pPr>
      <w:r w:rsidRPr="00C24941">
        <w:rPr>
          <w:b/>
          <w:bCs/>
          <w:lang w:val="en-US"/>
        </w:rPr>
        <w:t>50 to 59 years</w:t>
      </w:r>
      <w:r w:rsidRPr="00DA46BD">
        <w:rPr>
          <w:lang w:val="en-US"/>
        </w:rPr>
        <w:t xml:space="preserve"> </w:t>
      </w:r>
    </w:p>
    <w:p w14:paraId="73D7FEA3" w14:textId="77777777" w:rsidR="0077450A" w:rsidRDefault="0077450A" w:rsidP="0077450A">
      <w:pPr>
        <w:pStyle w:val="ListParagraph"/>
        <w:spacing w:line="360" w:lineRule="auto"/>
        <w:rPr>
          <w:lang w:val="en-US"/>
        </w:rPr>
      </w:pPr>
      <w:r w:rsidRPr="008B3425">
        <w:rPr>
          <w:lang w:val="en-US"/>
        </w:rPr>
        <w:t>From RCT data, we extrapolated 0.79 fewer breast cancer deaths per 1,000 and from observational studies values ranged from 2.33 to 2.76 fewer deaths per 1,000.</w:t>
      </w:r>
    </w:p>
    <w:p w14:paraId="4050A81A" w14:textId="77777777" w:rsidR="0077450A" w:rsidRPr="008B3425" w:rsidRDefault="0077450A" w:rsidP="0077450A">
      <w:pPr>
        <w:pStyle w:val="ListParagraph"/>
        <w:spacing w:line="360" w:lineRule="auto"/>
        <w:rPr>
          <w:lang w:val="en-US"/>
        </w:rPr>
      </w:pPr>
    </w:p>
    <w:p w14:paraId="714DD512" w14:textId="77777777" w:rsidR="0077450A" w:rsidRPr="00C24941" w:rsidRDefault="0077450A" w:rsidP="0077450A">
      <w:pPr>
        <w:pStyle w:val="ListParagraph"/>
        <w:numPr>
          <w:ilvl w:val="0"/>
          <w:numId w:val="40"/>
        </w:numPr>
        <w:spacing w:line="360" w:lineRule="auto"/>
        <w:rPr>
          <w:b/>
          <w:bCs/>
          <w:i/>
          <w:iCs/>
          <w:lang w:val="en-US"/>
        </w:rPr>
      </w:pPr>
      <w:r w:rsidRPr="00C24941">
        <w:rPr>
          <w:b/>
          <w:bCs/>
          <w:lang w:val="en-US"/>
        </w:rPr>
        <w:t>60 to 69 years</w:t>
      </w:r>
      <w:r w:rsidRPr="00DA46BD">
        <w:rPr>
          <w:lang w:val="en-US"/>
        </w:rPr>
        <w:t xml:space="preserve"> </w:t>
      </w:r>
    </w:p>
    <w:p w14:paraId="51F3F565" w14:textId="77777777" w:rsidR="0077450A" w:rsidRDefault="0077450A" w:rsidP="0077450A">
      <w:pPr>
        <w:pStyle w:val="ListParagraph"/>
        <w:spacing w:line="360" w:lineRule="auto"/>
        <w:rPr>
          <w:lang w:val="en-US"/>
        </w:rPr>
      </w:pPr>
      <w:r w:rsidRPr="008B3425">
        <w:rPr>
          <w:lang w:val="en-US"/>
        </w:rPr>
        <w:t>From RCT data, we extrapolated 1.04 fewer breast cancer deaths per 1,000 and from observational studies values ranged from 3.04 to 3.59 fewer deaths per 1,000.</w:t>
      </w:r>
    </w:p>
    <w:p w14:paraId="171A063A" w14:textId="77777777" w:rsidR="0077450A" w:rsidRPr="008B3425" w:rsidRDefault="0077450A" w:rsidP="0077450A">
      <w:pPr>
        <w:pStyle w:val="ListParagraph"/>
        <w:spacing w:line="360" w:lineRule="auto"/>
        <w:rPr>
          <w:b/>
          <w:bCs/>
          <w:i/>
          <w:iCs/>
          <w:lang w:val="en-US"/>
        </w:rPr>
      </w:pPr>
    </w:p>
    <w:p w14:paraId="5C6D8D13" w14:textId="77777777" w:rsidR="0077450A" w:rsidRPr="00C24941" w:rsidRDefault="0077450A" w:rsidP="0077450A">
      <w:pPr>
        <w:pStyle w:val="ListParagraph"/>
        <w:numPr>
          <w:ilvl w:val="0"/>
          <w:numId w:val="40"/>
        </w:numPr>
        <w:spacing w:line="360" w:lineRule="auto"/>
        <w:rPr>
          <w:b/>
          <w:bCs/>
          <w:i/>
          <w:iCs/>
          <w:lang w:val="en-US"/>
        </w:rPr>
      </w:pPr>
      <w:r w:rsidRPr="00DA68A0">
        <w:rPr>
          <w:b/>
          <w:bCs/>
          <w:lang w:val="en-US"/>
        </w:rPr>
        <w:t>70 to 74 years</w:t>
      </w:r>
      <w:r w:rsidRPr="00DA68A0">
        <w:rPr>
          <w:lang w:val="en-US"/>
        </w:rPr>
        <w:t xml:space="preserve"> </w:t>
      </w:r>
    </w:p>
    <w:p w14:paraId="71C9FFF8" w14:textId="77777777" w:rsidR="0077450A" w:rsidRPr="008B3425" w:rsidRDefault="0077450A" w:rsidP="0077450A">
      <w:pPr>
        <w:pStyle w:val="ListParagraph"/>
        <w:spacing w:line="360" w:lineRule="auto"/>
        <w:rPr>
          <w:b/>
          <w:bCs/>
          <w:i/>
          <w:iCs/>
          <w:lang w:val="en-US"/>
        </w:rPr>
      </w:pPr>
      <w:r w:rsidRPr="008B3425">
        <w:rPr>
          <w:lang w:val="en-US"/>
        </w:rPr>
        <w:t>From RCT data, we extrapolated 1.47 fewer breast cancer deaths per 1,000 and from observational studies values ranged from 4.31 to 5.10 fewer deaths per 1,000.</w:t>
      </w:r>
    </w:p>
    <w:p w14:paraId="6D6DC6C6" w14:textId="77777777" w:rsidR="0077450A" w:rsidRDefault="0077450A" w:rsidP="0077450A">
      <w:pPr>
        <w:spacing w:line="360" w:lineRule="auto"/>
        <w:contextualSpacing/>
        <w:rPr>
          <w:b/>
          <w:bCs/>
          <w:i/>
          <w:iCs/>
          <w:lang w:val="en-US"/>
        </w:rPr>
      </w:pPr>
    </w:p>
    <w:p w14:paraId="276F9989" w14:textId="77777777" w:rsidR="0077450A" w:rsidRDefault="0077450A" w:rsidP="0077450A">
      <w:pPr>
        <w:spacing w:line="360" w:lineRule="auto"/>
        <w:contextualSpacing/>
        <w:rPr>
          <w:b/>
          <w:bCs/>
          <w:lang w:val="en-US"/>
        </w:rPr>
      </w:pPr>
      <w:r>
        <w:rPr>
          <w:b/>
          <w:bCs/>
          <w:lang w:val="en-US"/>
        </w:rPr>
        <w:t>Moderately increased risk (for dense breasts)</w:t>
      </w:r>
    </w:p>
    <w:p w14:paraId="7F61DD21" w14:textId="77777777" w:rsidR="0077450A" w:rsidRDefault="0077450A" w:rsidP="0077450A">
      <w:pPr>
        <w:spacing w:line="360" w:lineRule="auto"/>
        <w:contextualSpacing/>
        <w:rPr>
          <w:lang w:val="en-US"/>
        </w:rPr>
      </w:pPr>
      <w:r>
        <w:rPr>
          <w:lang w:val="en-US"/>
        </w:rPr>
        <w:t xml:space="preserve">The following </w:t>
      </w:r>
      <w:r w:rsidRPr="00B93046">
        <w:rPr>
          <w:lang w:val="en-US"/>
        </w:rPr>
        <w:t>data are extrapolations. We did not extract this data</w:t>
      </w:r>
      <w:r>
        <w:rPr>
          <w:lang w:val="en-US"/>
        </w:rPr>
        <w:t>, however</w:t>
      </w:r>
      <w:r w:rsidRPr="00B93046">
        <w:rPr>
          <w:lang w:val="en-US"/>
        </w:rPr>
        <w:t xml:space="preserve"> used data</w:t>
      </w:r>
      <w:r>
        <w:rPr>
          <w:lang w:val="en-US"/>
        </w:rPr>
        <w:t xml:space="preserve"> from previously reported literature</w:t>
      </w:r>
      <w:r>
        <w:rPr>
          <w:lang w:val="en-US"/>
        </w:rPr>
        <w:fldChar w:fldCharType="begin"/>
      </w:r>
      <w:r>
        <w:rPr>
          <w:lang w:val="en-US"/>
        </w:rPr>
        <w:instrText xml:space="preserve"> ADDIN ZOTERO_ITEM CSL_CITATION {"citationID":"2feNGCtP","properties":{"formattedCitation":"\\super 3\\nosupersub{}","plainCitation":"3","noteIndex":0},"citationItems":[{"id":28168,"uris":["http://zotero.org/groups/2603983/items/FT3TEX8M"],"itemData":{"id":28168,"type":"article-journal","abstract":"Background: We aimed to quantitatively assess the effect of baseline breast density on the incidence, stage, and mortality, and also the natural course of the disease, considering the sensitivity of mammography to clarify its causal or masking effect.\nMethods: In total, 15,658 women ages 45 to 59 years from the Kopparberg randomized controlled trial in Sweden were prospectively followed from 1977 until 2004 to ascertain breast cancer incidence and death. Dense breast tissue collected at the beginning of the study was defined as pattern IV or V by the Tabár classification. Conventional risk factors were also collected at baseline. The three-state Markov model was used to estimate the preclinical incidence rate and the mean sojourn time given the fixed sensitivity.\nResults: Dense breast tissue was significantly associated with breast cancer incidence [relative risk (RR) = 1.57 (1.18-1.67)] and with breast cancer mortality [RR = 1.91 (1.26-2.91)] after adjusting for other risk factors. Cumulative incidence rates irrespective of nonadvanced and advanced breast cancer were higher in dense breast tissue compared with nondense tissue but no difference in survival was detected between dense and nondense breast tissue. Dense breast tissue had a higher preclinical incidence rate (causal effect) and shorter mean sojourn time (masking effect) compared with nondense breast tissue by controlling the sensitivity of mammography.\nConclusion: We corroborated the effect of baseline breast density with a higher incidence and mortality and also showed its contribution to a masking effect with long-term follow-up data. Impact: Results suggest that the screening policy with a predominantly shorter screening interval and with alternative imaging techniques might be indicated in women with dense breast tissue. Cancer Epidemiol Biomarkers Prev; 19(5); 1219–28. ©2010 AACR.","container-title":"Cancer Epidemiology, Biomarkers &amp; Prevention","DOI":"10.1158/1055-9965.EPI-09-1028","ISSN":"1055-9965, 1538-7755","issue":"5","language":"en","page":"1219-1228","source":"DOI.org (Crossref)","title":"Effect of Baseline Breast Density on Breast Cancer Incidence, Stage, Mortality, and Screening Parameters: 25-Year Follow-up of a Swedish Mammographic Screening","title-short":"Effect of Baseline Breast Density on Breast Cancer Incidence, Stage, Mortality, and Screening Parameters","volume":"19","author":[{"family":"Chiu","given":"Sherry Yueh-Hsia"},{"family":"Duffy","given":"Stephen"},{"family":"Yen","given":"Amy Ming-Fang"},{"family":"Tabár","given":"Laszlo"},{"family":"Smith","given":"Robert A."},{"family":"Chen","given":"Hsiu-Hsi"}],"issued":{"date-parts":[["2010",5,1]]}}}],"schema":"https://github.com/citation-style-language/schema/raw/master/csl-citation.json"} </w:instrText>
      </w:r>
      <w:r>
        <w:rPr>
          <w:lang w:val="en-US"/>
        </w:rPr>
        <w:fldChar w:fldCharType="separate"/>
      </w:r>
      <w:r w:rsidRPr="007F40BF">
        <w:rPr>
          <w:rFonts w:cs="Arial"/>
          <w:kern w:val="0"/>
          <w:vertAlign w:val="superscript"/>
        </w:rPr>
        <w:t>3</w:t>
      </w:r>
      <w:r>
        <w:rPr>
          <w:lang w:val="en-US"/>
        </w:rPr>
        <w:fldChar w:fldCharType="end"/>
      </w:r>
      <w:r w:rsidRPr="00B93046">
        <w:rPr>
          <w:lang w:val="en-US"/>
        </w:rPr>
        <w:t xml:space="preserve"> and extrapolated</w:t>
      </w:r>
      <w:r>
        <w:rPr>
          <w:lang w:val="en-US"/>
        </w:rPr>
        <w:t>.</w:t>
      </w:r>
    </w:p>
    <w:p w14:paraId="686D3C50" w14:textId="77777777" w:rsidR="0077450A" w:rsidRPr="00C24941" w:rsidRDefault="0077450A" w:rsidP="0077450A">
      <w:pPr>
        <w:pStyle w:val="ListParagraph"/>
        <w:numPr>
          <w:ilvl w:val="0"/>
          <w:numId w:val="41"/>
        </w:numPr>
        <w:spacing w:after="0" w:line="360" w:lineRule="auto"/>
        <w:rPr>
          <w:b/>
          <w:bCs/>
          <w:i/>
          <w:iCs/>
          <w:lang w:val="en-US"/>
        </w:rPr>
      </w:pPr>
      <w:r w:rsidRPr="00C24941">
        <w:rPr>
          <w:b/>
          <w:bCs/>
          <w:lang w:val="en-US"/>
        </w:rPr>
        <w:t>40 to 49 years</w:t>
      </w:r>
      <w:r w:rsidRPr="00946A5B">
        <w:rPr>
          <w:lang w:val="en-US"/>
        </w:rPr>
        <w:t xml:space="preserve"> </w:t>
      </w:r>
    </w:p>
    <w:p w14:paraId="41AFB6AF" w14:textId="77777777" w:rsidR="0077450A" w:rsidRDefault="0077450A" w:rsidP="0077450A">
      <w:pPr>
        <w:pStyle w:val="ListParagraph"/>
        <w:spacing w:line="360" w:lineRule="auto"/>
        <w:rPr>
          <w:lang w:val="en-US"/>
        </w:rPr>
      </w:pPr>
      <w:r w:rsidRPr="008B3425">
        <w:rPr>
          <w:lang w:val="en-US"/>
        </w:rPr>
        <w:t xml:space="preserve">From RCT data, we extrapolated 0.53 fewer breast cancer deaths per 1,000 and from observational studies, values ranged from 1.54 to 1.82 fewer deaths per 1,000, depending on the study design. </w:t>
      </w:r>
    </w:p>
    <w:p w14:paraId="0D002774" w14:textId="77777777" w:rsidR="0077450A" w:rsidRPr="008B3425" w:rsidRDefault="0077450A" w:rsidP="0077450A">
      <w:pPr>
        <w:pStyle w:val="ListParagraph"/>
        <w:spacing w:line="360" w:lineRule="auto"/>
        <w:rPr>
          <w:b/>
          <w:bCs/>
          <w:i/>
          <w:iCs/>
          <w:lang w:val="en-US"/>
        </w:rPr>
      </w:pPr>
    </w:p>
    <w:p w14:paraId="59F63261" w14:textId="77777777" w:rsidR="0077450A" w:rsidRPr="00946A5B" w:rsidRDefault="0077450A" w:rsidP="0077450A">
      <w:pPr>
        <w:pStyle w:val="ListParagraph"/>
        <w:numPr>
          <w:ilvl w:val="0"/>
          <w:numId w:val="41"/>
        </w:numPr>
        <w:spacing w:after="0" w:line="360" w:lineRule="auto"/>
        <w:rPr>
          <w:lang w:val="en-US"/>
        </w:rPr>
      </w:pPr>
      <w:r w:rsidRPr="00C24941">
        <w:rPr>
          <w:b/>
          <w:bCs/>
          <w:lang w:val="en-US"/>
        </w:rPr>
        <w:t>50 to 59 years</w:t>
      </w:r>
      <w:r w:rsidRPr="00946A5B">
        <w:rPr>
          <w:lang w:val="en-US"/>
        </w:rPr>
        <w:t xml:space="preserve"> </w:t>
      </w:r>
    </w:p>
    <w:p w14:paraId="54F797A4" w14:textId="77777777" w:rsidR="0077450A" w:rsidRDefault="0077450A" w:rsidP="0077450A">
      <w:pPr>
        <w:pStyle w:val="ListParagraph"/>
        <w:spacing w:line="360" w:lineRule="auto"/>
        <w:rPr>
          <w:lang w:val="en-US"/>
        </w:rPr>
      </w:pPr>
      <w:r w:rsidRPr="008B3425">
        <w:rPr>
          <w:lang w:val="en-US"/>
        </w:rPr>
        <w:lastRenderedPageBreak/>
        <w:t>From RCT data, we extrapolated 0.95 fewer breast cancer deaths per 1,000 and from observational studies values ranged from 2.77 to 3.28 fewer deaths per 1,000.</w:t>
      </w:r>
    </w:p>
    <w:p w14:paraId="398157B4" w14:textId="77777777" w:rsidR="0077450A" w:rsidRPr="000668BC" w:rsidRDefault="0077450A" w:rsidP="0077450A">
      <w:pPr>
        <w:pStyle w:val="ListParagraph"/>
        <w:spacing w:line="360" w:lineRule="auto"/>
        <w:rPr>
          <w:lang w:val="en-US"/>
        </w:rPr>
      </w:pPr>
    </w:p>
    <w:p w14:paraId="320E6829" w14:textId="77777777" w:rsidR="0077450A" w:rsidRPr="00C24941" w:rsidRDefault="0077450A" w:rsidP="0077450A">
      <w:pPr>
        <w:pStyle w:val="ListParagraph"/>
        <w:numPr>
          <w:ilvl w:val="0"/>
          <w:numId w:val="41"/>
        </w:numPr>
        <w:spacing w:after="0" w:line="360" w:lineRule="auto"/>
        <w:rPr>
          <w:b/>
          <w:bCs/>
          <w:i/>
          <w:iCs/>
          <w:lang w:val="en-US"/>
        </w:rPr>
      </w:pPr>
      <w:r w:rsidRPr="00C24941">
        <w:rPr>
          <w:b/>
          <w:bCs/>
          <w:lang w:val="en-US"/>
        </w:rPr>
        <w:t>60 to 69 years</w:t>
      </w:r>
      <w:r w:rsidRPr="00F64F8C">
        <w:rPr>
          <w:lang w:val="en-US"/>
        </w:rPr>
        <w:t xml:space="preserve"> </w:t>
      </w:r>
    </w:p>
    <w:p w14:paraId="6DBEC994" w14:textId="77777777" w:rsidR="0077450A" w:rsidRDefault="0077450A" w:rsidP="0077450A">
      <w:pPr>
        <w:pStyle w:val="ListParagraph"/>
        <w:spacing w:line="360" w:lineRule="auto"/>
        <w:rPr>
          <w:lang w:val="en-US"/>
        </w:rPr>
      </w:pPr>
      <w:r w:rsidRPr="008B3425">
        <w:rPr>
          <w:lang w:val="en-US"/>
        </w:rPr>
        <w:t>From RCT data, we extrapolated 1.23 fewer breast cancer deaths per 1,000 and from observational studies values ranged from 3.61 to 4.26 fewer deaths per 1,000.</w:t>
      </w:r>
    </w:p>
    <w:p w14:paraId="4B48270E" w14:textId="77777777" w:rsidR="0077450A" w:rsidRPr="008B3425" w:rsidRDefault="0077450A" w:rsidP="0077450A">
      <w:pPr>
        <w:pStyle w:val="ListParagraph"/>
        <w:spacing w:line="360" w:lineRule="auto"/>
        <w:rPr>
          <w:b/>
          <w:bCs/>
          <w:i/>
          <w:iCs/>
          <w:lang w:val="en-US"/>
        </w:rPr>
      </w:pPr>
    </w:p>
    <w:p w14:paraId="2A0F1A54" w14:textId="77777777" w:rsidR="0077450A" w:rsidRPr="00C24941" w:rsidRDefault="0077450A" w:rsidP="0077450A">
      <w:pPr>
        <w:pStyle w:val="ListParagraph"/>
        <w:numPr>
          <w:ilvl w:val="0"/>
          <w:numId w:val="41"/>
        </w:numPr>
        <w:spacing w:after="0" w:line="360" w:lineRule="auto"/>
        <w:rPr>
          <w:b/>
          <w:bCs/>
          <w:i/>
          <w:iCs/>
          <w:lang w:val="en-US"/>
        </w:rPr>
      </w:pPr>
      <w:r w:rsidRPr="00C24941">
        <w:rPr>
          <w:b/>
          <w:bCs/>
          <w:lang w:val="en-US"/>
        </w:rPr>
        <w:t>70 to 74 years</w:t>
      </w:r>
      <w:r w:rsidRPr="00F64F8C">
        <w:rPr>
          <w:lang w:val="en-US"/>
        </w:rPr>
        <w:t xml:space="preserve"> </w:t>
      </w:r>
    </w:p>
    <w:p w14:paraId="2071E4FB" w14:textId="77777777" w:rsidR="0077450A" w:rsidRPr="008B3425" w:rsidRDefault="0077450A" w:rsidP="0077450A">
      <w:pPr>
        <w:pStyle w:val="ListParagraph"/>
        <w:spacing w:line="360" w:lineRule="auto"/>
        <w:rPr>
          <w:b/>
          <w:bCs/>
          <w:i/>
          <w:iCs/>
          <w:lang w:val="en-US"/>
        </w:rPr>
      </w:pPr>
      <w:r w:rsidRPr="008B3425">
        <w:rPr>
          <w:lang w:val="en-US"/>
        </w:rPr>
        <w:t>From RCT data we extrapolated 1.74 fewer breast cancer deaths per 1,000 and from observational studies values ranged from 5.10 to 6.03 fewer deaths per 1,000.</w:t>
      </w:r>
    </w:p>
    <w:p w14:paraId="4C6A2A34" w14:textId="77777777" w:rsidR="0077450A" w:rsidRDefault="0077450A" w:rsidP="0077450A">
      <w:pPr>
        <w:rPr>
          <w:lang w:val="en-US"/>
        </w:rPr>
        <w:sectPr w:rsidR="0077450A" w:rsidSect="0084512D">
          <w:pgSz w:w="12240" w:h="15840"/>
          <w:pgMar w:top="1440" w:right="1440" w:bottom="1440" w:left="1440" w:header="708" w:footer="708" w:gutter="0"/>
          <w:cols w:space="708"/>
          <w:docGrid w:linePitch="360"/>
        </w:sectPr>
      </w:pPr>
    </w:p>
    <w:p w14:paraId="78D56062" w14:textId="023751DA" w:rsidR="001E4805" w:rsidRPr="005369EC" w:rsidRDefault="001E4805" w:rsidP="0077453D">
      <w:pPr>
        <w:pStyle w:val="Heading1"/>
      </w:pPr>
      <w:bookmarkStart w:id="51" w:name="_Toc180757719"/>
      <w:r w:rsidRPr="005369EC">
        <w:lastRenderedPageBreak/>
        <w:t xml:space="preserve">Appendix </w:t>
      </w:r>
      <w:r w:rsidR="00B771C4">
        <w:t>1</w:t>
      </w:r>
      <w:r w:rsidR="008552B8">
        <w:t>8</w:t>
      </w:r>
      <w:r w:rsidRPr="005369EC">
        <w:t xml:space="preserve">  - Sensitivity analysis by RoB  - Breast cancer mortality RCTs</w:t>
      </w:r>
      <w:bookmarkEnd w:id="51"/>
    </w:p>
    <w:p w14:paraId="2CDF88C3" w14:textId="77777777" w:rsidR="001E4805" w:rsidRPr="005369EC" w:rsidRDefault="001E4805" w:rsidP="001E4805">
      <w:pPr>
        <w:pStyle w:val="ListParagraph"/>
        <w:spacing w:after="0" w:line="240" w:lineRule="auto"/>
        <w:contextualSpacing w:val="0"/>
        <w:rPr>
          <w:rFonts w:eastAsia="Times New Roman" w:cs="Arial"/>
        </w:rPr>
      </w:pPr>
    </w:p>
    <w:p w14:paraId="168E6FBE" w14:textId="77777777" w:rsidR="001E4805" w:rsidRPr="005369EC" w:rsidRDefault="001E4805" w:rsidP="001E4805">
      <w:pPr>
        <w:pStyle w:val="ListParagraph"/>
        <w:numPr>
          <w:ilvl w:val="0"/>
          <w:numId w:val="2"/>
        </w:numPr>
        <w:spacing w:after="0" w:line="240" w:lineRule="auto"/>
        <w:contextualSpacing w:val="0"/>
        <w:rPr>
          <w:rFonts w:eastAsia="Times New Roman" w:cs="Arial"/>
        </w:rPr>
      </w:pPr>
      <w:r w:rsidRPr="005369EC">
        <w:rPr>
          <w:rFonts w:eastAsia="Times New Roman" w:cs="Arial"/>
          <w:b/>
          <w:bCs/>
        </w:rPr>
        <w:t xml:space="preserve">New analysis: </w:t>
      </w:r>
      <w:r w:rsidRPr="005369EC">
        <w:rPr>
          <w:rFonts w:eastAsia="Times New Roman" w:cs="Arial"/>
        </w:rPr>
        <w:t>Breast cancer mortality (RCTs, short-case accrual, stratified by age)</w:t>
      </w:r>
    </w:p>
    <w:p w14:paraId="716189C3" w14:textId="77777777" w:rsidR="001E4805" w:rsidRPr="005369EC" w:rsidRDefault="001E4805" w:rsidP="001E4805">
      <w:pPr>
        <w:pStyle w:val="ListParagraph"/>
        <w:rPr>
          <w:rFonts w:eastAsia="Times New Roman" w:cs="Arial"/>
        </w:rPr>
      </w:pPr>
      <w:r w:rsidRPr="005369EC">
        <w:rPr>
          <w:rFonts w:eastAsia="Times New Roman" w:cs="Arial"/>
        </w:rPr>
        <w:t>Rated as moderate: Malmo I &amp; II, AGE</w:t>
      </w:r>
    </w:p>
    <w:p w14:paraId="45EEF174" w14:textId="77777777" w:rsidR="001E4805" w:rsidRPr="005369EC" w:rsidRDefault="001E4805" w:rsidP="001E4805">
      <w:pPr>
        <w:pStyle w:val="ListParagraph"/>
        <w:rPr>
          <w:rFonts w:eastAsia="Times New Roman" w:cs="Arial"/>
        </w:rPr>
      </w:pPr>
      <w:r w:rsidRPr="005369EC">
        <w:rPr>
          <w:rFonts w:eastAsia="Times New Roman" w:cs="Arial"/>
          <w:noProof/>
        </w:rPr>
        <w:drawing>
          <wp:inline distT="0" distB="0" distL="0" distR="0" wp14:anchorId="7DE50073" wp14:editId="554F432C">
            <wp:extent cx="4454302" cy="5175747"/>
            <wp:effectExtent l="0" t="0" r="3810" b="6350"/>
            <wp:docPr id="728240360" name="Picture 7282403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40360" name="Picture 1" descr="A screenshot of a computer&#10;&#10;Description automatically generated"/>
                    <pic:cNvPicPr/>
                  </pic:nvPicPr>
                  <pic:blipFill>
                    <a:blip r:embed="rId194"/>
                    <a:stretch>
                      <a:fillRect/>
                    </a:stretch>
                  </pic:blipFill>
                  <pic:spPr>
                    <a:xfrm>
                      <a:off x="0" y="0"/>
                      <a:ext cx="4483575" cy="5209761"/>
                    </a:xfrm>
                    <a:prstGeom prst="rect">
                      <a:avLst/>
                    </a:prstGeom>
                  </pic:spPr>
                </pic:pic>
              </a:graphicData>
            </a:graphic>
          </wp:inline>
        </w:drawing>
      </w:r>
    </w:p>
    <w:p w14:paraId="7AB1D377" w14:textId="77777777" w:rsidR="001E4805" w:rsidRPr="005369EC" w:rsidRDefault="001E4805" w:rsidP="001E4805">
      <w:pPr>
        <w:pStyle w:val="ListParagraph"/>
        <w:numPr>
          <w:ilvl w:val="0"/>
          <w:numId w:val="2"/>
        </w:numPr>
        <w:spacing w:after="0" w:line="240" w:lineRule="auto"/>
        <w:contextualSpacing w:val="0"/>
        <w:rPr>
          <w:rFonts w:eastAsia="Times New Roman" w:cs="Arial"/>
        </w:rPr>
      </w:pPr>
      <w:r w:rsidRPr="005369EC">
        <w:rPr>
          <w:rFonts w:eastAsia="Times New Roman" w:cs="Arial"/>
          <w:b/>
          <w:bCs/>
        </w:rPr>
        <w:lastRenderedPageBreak/>
        <w:t xml:space="preserve">Original analysis 2018 systematic review: </w:t>
      </w:r>
      <w:r w:rsidRPr="005369EC">
        <w:rPr>
          <w:rFonts w:eastAsia="Times New Roman" w:cs="Arial"/>
        </w:rPr>
        <w:t>Breast cancer mortality (RCTs, short-case accrual, stratified by age)</w:t>
      </w:r>
    </w:p>
    <w:p w14:paraId="130A84C1" w14:textId="77777777" w:rsidR="001E4805" w:rsidRPr="005369EC" w:rsidRDefault="001E4805" w:rsidP="001E4805">
      <w:pPr>
        <w:pStyle w:val="ListParagraph"/>
        <w:spacing w:after="0" w:line="240" w:lineRule="auto"/>
        <w:contextualSpacing w:val="0"/>
        <w:rPr>
          <w:rFonts w:eastAsia="Times New Roman" w:cs="Arial"/>
        </w:rPr>
      </w:pPr>
    </w:p>
    <w:p w14:paraId="159391CB" w14:textId="77777777" w:rsidR="001E4805" w:rsidRPr="005369EC" w:rsidRDefault="001E4805" w:rsidP="001E4805">
      <w:pPr>
        <w:pStyle w:val="ListParagraph"/>
        <w:spacing w:after="0" w:line="240" w:lineRule="auto"/>
        <w:contextualSpacing w:val="0"/>
        <w:rPr>
          <w:rFonts w:eastAsia="Times New Roman" w:cs="Arial"/>
          <w:b/>
          <w:bCs/>
        </w:rPr>
      </w:pPr>
      <w:r w:rsidRPr="005369EC">
        <w:rPr>
          <w:rFonts w:eastAsia="Times New Roman" w:cs="Arial"/>
          <w:noProof/>
          <w:color w:val="000000"/>
          <w:sz w:val="14"/>
          <w:szCs w:val="14"/>
        </w:rPr>
        <w:drawing>
          <wp:inline distT="0" distB="0" distL="0" distR="0" wp14:anchorId="5CD0D183" wp14:editId="52028952">
            <wp:extent cx="5943600" cy="5245989"/>
            <wp:effectExtent l="0" t="0" r="0" b="0"/>
            <wp:docPr id="2"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document&#10;&#10;Description automatically generated"/>
                    <pic:cNvPicPr/>
                  </pic:nvPicPr>
                  <pic:blipFill rotWithShape="1">
                    <a:blip r:embed="rId195">
                      <a:extLst>
                        <a:ext uri="{28A0092B-C50C-407E-A947-70E740481C1C}">
                          <a14:useLocalDpi xmlns:a14="http://schemas.microsoft.com/office/drawing/2010/main" val="0"/>
                        </a:ext>
                      </a:extLst>
                    </a:blip>
                    <a:srcRect l="12821" t="6839" r="13462" b="6410"/>
                    <a:stretch/>
                  </pic:blipFill>
                  <pic:spPr bwMode="auto">
                    <a:xfrm>
                      <a:off x="0" y="0"/>
                      <a:ext cx="5943600" cy="5245989"/>
                    </a:xfrm>
                    <a:prstGeom prst="rect">
                      <a:avLst/>
                    </a:prstGeom>
                    <a:ln>
                      <a:noFill/>
                    </a:ln>
                    <a:extLst>
                      <a:ext uri="{53640926-AAD7-44D8-BBD7-CCE9431645EC}">
                        <a14:shadowObscured xmlns:a14="http://schemas.microsoft.com/office/drawing/2010/main"/>
                      </a:ext>
                    </a:extLst>
                  </pic:spPr>
                </pic:pic>
              </a:graphicData>
            </a:graphic>
          </wp:inline>
        </w:drawing>
      </w:r>
    </w:p>
    <w:p w14:paraId="594CDCA1" w14:textId="77777777" w:rsidR="001E4805" w:rsidRDefault="001E4805" w:rsidP="001E4805">
      <w:pPr>
        <w:pStyle w:val="ListParagraph"/>
        <w:spacing w:after="0" w:line="240" w:lineRule="auto"/>
        <w:contextualSpacing w:val="0"/>
        <w:rPr>
          <w:rFonts w:eastAsia="Times New Roman" w:cs="Arial"/>
          <w:b/>
          <w:bCs/>
        </w:rPr>
      </w:pPr>
    </w:p>
    <w:p w14:paraId="74B8FC0E" w14:textId="77777777" w:rsidR="001E4805" w:rsidRPr="005369EC" w:rsidRDefault="001E4805" w:rsidP="001E4805">
      <w:pPr>
        <w:pStyle w:val="ListParagraph"/>
        <w:spacing w:after="0" w:line="240" w:lineRule="auto"/>
        <w:contextualSpacing w:val="0"/>
        <w:rPr>
          <w:rFonts w:eastAsia="Times New Roman" w:cs="Arial"/>
          <w:b/>
          <w:bCs/>
        </w:rPr>
      </w:pPr>
    </w:p>
    <w:p w14:paraId="77AA90AE" w14:textId="77777777" w:rsidR="001E4805" w:rsidRPr="005369EC" w:rsidRDefault="001E4805" w:rsidP="001E4805">
      <w:pPr>
        <w:pStyle w:val="ListParagraph"/>
        <w:numPr>
          <w:ilvl w:val="0"/>
          <w:numId w:val="2"/>
        </w:numPr>
        <w:spacing w:after="0" w:line="240" w:lineRule="auto"/>
        <w:contextualSpacing w:val="0"/>
        <w:rPr>
          <w:rFonts w:eastAsia="Times New Roman" w:cs="Arial"/>
        </w:rPr>
      </w:pPr>
      <w:r w:rsidRPr="005369EC">
        <w:rPr>
          <w:rFonts w:eastAsia="Times New Roman" w:cs="Arial"/>
          <w:b/>
          <w:bCs/>
        </w:rPr>
        <w:lastRenderedPageBreak/>
        <w:t xml:space="preserve">New analysis: </w:t>
      </w:r>
      <w:r w:rsidRPr="005369EC">
        <w:rPr>
          <w:rFonts w:eastAsia="Times New Roman" w:cs="Arial"/>
        </w:rPr>
        <w:t xml:space="preserve">Breast cancer mortality sensitivity analysis (RCTs, short-case accrual, all ages) </w:t>
      </w:r>
    </w:p>
    <w:p w14:paraId="657D5D1E" w14:textId="77777777" w:rsidR="001E4805" w:rsidRPr="005369EC" w:rsidRDefault="001E4805" w:rsidP="001E4805">
      <w:pPr>
        <w:pStyle w:val="ListParagraph"/>
        <w:spacing w:after="0" w:line="240" w:lineRule="auto"/>
        <w:contextualSpacing w:val="0"/>
        <w:rPr>
          <w:rFonts w:eastAsia="Times New Roman" w:cs="Arial"/>
        </w:rPr>
      </w:pPr>
    </w:p>
    <w:p w14:paraId="156A361F" w14:textId="77777777" w:rsidR="001E4805" w:rsidRPr="005369EC" w:rsidRDefault="001E4805" w:rsidP="001E4805">
      <w:pPr>
        <w:pStyle w:val="ListParagraph"/>
        <w:spacing w:after="0" w:line="240" w:lineRule="auto"/>
        <w:contextualSpacing w:val="0"/>
        <w:rPr>
          <w:rFonts w:eastAsia="Times New Roman" w:cs="Arial"/>
        </w:rPr>
      </w:pPr>
      <w:r w:rsidRPr="005369EC">
        <w:rPr>
          <w:rFonts w:eastAsia="Times New Roman" w:cs="Arial"/>
          <w:noProof/>
        </w:rPr>
        <w:drawing>
          <wp:inline distT="0" distB="0" distL="0" distR="0" wp14:anchorId="465AFCDC" wp14:editId="2BA3573E">
            <wp:extent cx="5943600" cy="2479675"/>
            <wp:effectExtent l="0" t="0" r="0" b="0"/>
            <wp:docPr id="166718448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84489" name="Picture 1" descr="A screenshot of a graph&#10;&#10;Description automatically generated"/>
                    <pic:cNvPicPr/>
                  </pic:nvPicPr>
                  <pic:blipFill>
                    <a:blip r:embed="rId196"/>
                    <a:stretch>
                      <a:fillRect/>
                    </a:stretch>
                  </pic:blipFill>
                  <pic:spPr>
                    <a:xfrm>
                      <a:off x="0" y="0"/>
                      <a:ext cx="5943600" cy="2479675"/>
                    </a:xfrm>
                    <a:prstGeom prst="rect">
                      <a:avLst/>
                    </a:prstGeom>
                  </pic:spPr>
                </pic:pic>
              </a:graphicData>
            </a:graphic>
          </wp:inline>
        </w:drawing>
      </w:r>
    </w:p>
    <w:p w14:paraId="26AAFE28" w14:textId="77777777" w:rsidR="001E4805" w:rsidRPr="005369EC" w:rsidRDefault="001E4805" w:rsidP="001E4805">
      <w:pPr>
        <w:pStyle w:val="ListParagraph"/>
        <w:rPr>
          <w:rFonts w:eastAsia="Times New Roman" w:cs="Arial"/>
        </w:rPr>
      </w:pPr>
    </w:p>
    <w:p w14:paraId="08E51588" w14:textId="77777777" w:rsidR="001E4805" w:rsidRPr="005369EC" w:rsidRDefault="001E4805" w:rsidP="001E4805">
      <w:pPr>
        <w:pStyle w:val="ListParagraph"/>
        <w:spacing w:after="0" w:line="240" w:lineRule="auto"/>
        <w:contextualSpacing w:val="0"/>
        <w:rPr>
          <w:rFonts w:eastAsia="Times New Roman" w:cs="Arial"/>
          <w:b/>
          <w:bCs/>
        </w:rPr>
      </w:pPr>
    </w:p>
    <w:p w14:paraId="5777C371" w14:textId="77777777" w:rsidR="001E4805" w:rsidRPr="005369EC" w:rsidRDefault="001E4805" w:rsidP="001E4805">
      <w:pPr>
        <w:pStyle w:val="ListParagraph"/>
        <w:spacing w:after="0" w:line="240" w:lineRule="auto"/>
        <w:contextualSpacing w:val="0"/>
        <w:rPr>
          <w:rFonts w:eastAsia="Times New Roman" w:cs="Arial"/>
        </w:rPr>
      </w:pPr>
    </w:p>
    <w:p w14:paraId="2891B95E" w14:textId="77777777" w:rsidR="001E4805" w:rsidRPr="005369EC" w:rsidRDefault="001E4805" w:rsidP="001E4805">
      <w:pPr>
        <w:pStyle w:val="ListParagraph"/>
        <w:numPr>
          <w:ilvl w:val="0"/>
          <w:numId w:val="2"/>
        </w:numPr>
        <w:spacing w:after="0" w:line="240" w:lineRule="auto"/>
        <w:contextualSpacing w:val="0"/>
        <w:rPr>
          <w:rFonts w:eastAsia="Times New Roman" w:cs="Arial"/>
        </w:rPr>
      </w:pPr>
      <w:r w:rsidRPr="005369EC">
        <w:rPr>
          <w:rFonts w:eastAsia="Times New Roman" w:cs="Arial"/>
          <w:b/>
          <w:bCs/>
        </w:rPr>
        <w:t xml:space="preserve">Original analysis 2018 systematic review: </w:t>
      </w:r>
      <w:r w:rsidRPr="005369EC">
        <w:rPr>
          <w:rFonts w:eastAsia="Times New Roman" w:cs="Arial"/>
        </w:rPr>
        <w:t>Breast cancer mortality (RCTs, short-case accrual, all ages)</w:t>
      </w:r>
    </w:p>
    <w:p w14:paraId="79811387" w14:textId="77777777" w:rsidR="001E4805" w:rsidRPr="005369EC" w:rsidRDefault="001E4805" w:rsidP="001E4805">
      <w:pPr>
        <w:pStyle w:val="ListParagraph"/>
        <w:spacing w:after="0" w:line="240" w:lineRule="auto"/>
        <w:contextualSpacing w:val="0"/>
        <w:rPr>
          <w:rFonts w:eastAsia="Times New Roman" w:cs="Arial"/>
        </w:rPr>
      </w:pPr>
      <w:r w:rsidRPr="005369EC">
        <w:rPr>
          <w:rFonts w:eastAsia="Times New Roman" w:cs="Arial"/>
          <w:noProof/>
        </w:rPr>
        <w:drawing>
          <wp:inline distT="0" distB="0" distL="0" distR="0" wp14:anchorId="3456BEC4" wp14:editId="7EE1257D">
            <wp:extent cx="4540250" cy="1678131"/>
            <wp:effectExtent l="0" t="0" r="5715" b="6350"/>
            <wp:docPr id="528496728" name="Picture 52849672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96728" name="Picture 1" descr="A screenshot of a computer screen&#10;&#10;Description automatically generated"/>
                    <pic:cNvPicPr/>
                  </pic:nvPicPr>
                  <pic:blipFill>
                    <a:blip r:embed="rId197"/>
                    <a:stretch>
                      <a:fillRect/>
                    </a:stretch>
                  </pic:blipFill>
                  <pic:spPr>
                    <a:xfrm>
                      <a:off x="0" y="0"/>
                      <a:ext cx="4540250" cy="1678131"/>
                    </a:xfrm>
                    <a:prstGeom prst="rect">
                      <a:avLst/>
                    </a:prstGeom>
                  </pic:spPr>
                </pic:pic>
              </a:graphicData>
            </a:graphic>
          </wp:inline>
        </w:drawing>
      </w:r>
    </w:p>
    <w:p w14:paraId="67D70DB6" w14:textId="77777777" w:rsidR="001E4805" w:rsidRPr="005369EC" w:rsidRDefault="001E4805" w:rsidP="001E4805">
      <w:pPr>
        <w:pStyle w:val="ListParagraph"/>
        <w:spacing w:after="0" w:line="240" w:lineRule="auto"/>
        <w:contextualSpacing w:val="0"/>
        <w:rPr>
          <w:rFonts w:eastAsia="Times New Roman" w:cs="Arial"/>
        </w:rPr>
      </w:pPr>
    </w:p>
    <w:p w14:paraId="40360012" w14:textId="77777777" w:rsidR="001E4805" w:rsidRPr="005369EC" w:rsidRDefault="001E4805" w:rsidP="001E4805">
      <w:pPr>
        <w:pStyle w:val="ListParagraph"/>
        <w:rPr>
          <w:rFonts w:eastAsia="Times New Roman" w:cs="Arial"/>
        </w:rPr>
      </w:pPr>
    </w:p>
    <w:p w14:paraId="72AD7D2A" w14:textId="77777777" w:rsidR="001E4805" w:rsidRPr="005369EC" w:rsidRDefault="001E4805" w:rsidP="001E4805">
      <w:pPr>
        <w:pStyle w:val="ListParagraph"/>
        <w:rPr>
          <w:rFonts w:eastAsia="Times New Roman" w:cs="Arial"/>
        </w:rPr>
      </w:pPr>
    </w:p>
    <w:p w14:paraId="04A7B12B" w14:textId="77777777" w:rsidR="001E4805" w:rsidRPr="005369EC" w:rsidRDefault="001E4805" w:rsidP="001E4805">
      <w:pPr>
        <w:pStyle w:val="ListParagraph"/>
        <w:rPr>
          <w:rFonts w:eastAsia="Times New Roman" w:cs="Arial"/>
        </w:rPr>
      </w:pPr>
    </w:p>
    <w:p w14:paraId="30446A4E" w14:textId="77777777" w:rsidR="001E4805" w:rsidRPr="005369EC" w:rsidRDefault="001E4805" w:rsidP="001E4805">
      <w:pPr>
        <w:pStyle w:val="ListParagraph"/>
        <w:numPr>
          <w:ilvl w:val="0"/>
          <w:numId w:val="2"/>
        </w:numPr>
        <w:spacing w:after="0" w:line="240" w:lineRule="auto"/>
        <w:contextualSpacing w:val="0"/>
        <w:rPr>
          <w:rFonts w:eastAsia="Times New Roman" w:cs="Arial"/>
        </w:rPr>
      </w:pPr>
      <w:r w:rsidRPr="005369EC">
        <w:rPr>
          <w:rFonts w:eastAsia="Times New Roman" w:cs="Arial"/>
          <w:b/>
          <w:bCs/>
        </w:rPr>
        <w:lastRenderedPageBreak/>
        <w:t xml:space="preserve">New analysis: </w:t>
      </w:r>
      <w:r w:rsidRPr="005369EC">
        <w:rPr>
          <w:rFonts w:eastAsia="Times New Roman" w:cs="Arial"/>
        </w:rPr>
        <w:t>All-cause mortality (RCTs, stratified by age)</w:t>
      </w:r>
    </w:p>
    <w:p w14:paraId="4BAF0834" w14:textId="77777777" w:rsidR="001E4805" w:rsidRPr="005369EC" w:rsidRDefault="001E4805" w:rsidP="001E4805">
      <w:pPr>
        <w:rPr>
          <w:rFonts w:eastAsia="Times New Roman" w:cs="Arial"/>
        </w:rPr>
      </w:pPr>
      <w:r w:rsidRPr="005369EC">
        <w:rPr>
          <w:rFonts w:eastAsia="Times New Roman" w:cs="Arial"/>
          <w:noProof/>
        </w:rPr>
        <w:drawing>
          <wp:inline distT="0" distB="0" distL="0" distR="0" wp14:anchorId="1E6826C5" wp14:editId="1CA41EDF">
            <wp:extent cx="5943600" cy="4975225"/>
            <wp:effectExtent l="0" t="0" r="0" b="0"/>
            <wp:docPr id="1466274608" name="Picture 146627460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74608" name="Picture 1" descr="A screenshot of a graph&#10;&#10;Description automatically generated"/>
                    <pic:cNvPicPr/>
                  </pic:nvPicPr>
                  <pic:blipFill>
                    <a:blip r:embed="rId198"/>
                    <a:stretch>
                      <a:fillRect/>
                    </a:stretch>
                  </pic:blipFill>
                  <pic:spPr>
                    <a:xfrm>
                      <a:off x="0" y="0"/>
                      <a:ext cx="5943600" cy="4975225"/>
                    </a:xfrm>
                    <a:prstGeom prst="rect">
                      <a:avLst/>
                    </a:prstGeom>
                  </pic:spPr>
                </pic:pic>
              </a:graphicData>
            </a:graphic>
          </wp:inline>
        </w:drawing>
      </w:r>
    </w:p>
    <w:p w14:paraId="14DA92E0" w14:textId="77777777" w:rsidR="001E4805" w:rsidRPr="005369EC" w:rsidRDefault="001E4805" w:rsidP="001E4805">
      <w:pPr>
        <w:rPr>
          <w:rFonts w:eastAsia="Times New Roman" w:cs="Arial"/>
        </w:rPr>
      </w:pPr>
    </w:p>
    <w:p w14:paraId="20416901" w14:textId="77777777" w:rsidR="001E4805" w:rsidRPr="005369EC" w:rsidRDefault="001E4805" w:rsidP="001E4805">
      <w:pPr>
        <w:rPr>
          <w:rFonts w:eastAsia="Times New Roman" w:cs="Arial"/>
        </w:rPr>
      </w:pPr>
    </w:p>
    <w:p w14:paraId="086605BC" w14:textId="77777777" w:rsidR="001E4805" w:rsidRPr="005369EC" w:rsidRDefault="001E4805" w:rsidP="001E4805">
      <w:pPr>
        <w:pStyle w:val="ListParagraph"/>
        <w:numPr>
          <w:ilvl w:val="0"/>
          <w:numId w:val="2"/>
        </w:numPr>
        <w:rPr>
          <w:rFonts w:eastAsia="Times New Roman" w:cs="Arial"/>
        </w:rPr>
      </w:pPr>
      <w:r w:rsidRPr="005369EC">
        <w:rPr>
          <w:rFonts w:eastAsia="Times New Roman" w:cs="Arial"/>
          <w:b/>
          <w:bCs/>
        </w:rPr>
        <w:lastRenderedPageBreak/>
        <w:t xml:space="preserve">Original analysis 2018 systematic review: </w:t>
      </w:r>
      <w:r w:rsidRPr="005369EC">
        <w:rPr>
          <w:rFonts w:eastAsia="Times New Roman" w:cs="Arial"/>
        </w:rPr>
        <w:t>All-cause mortality (RCTs, stratified by age)</w:t>
      </w:r>
    </w:p>
    <w:p w14:paraId="4CF6C3E1" w14:textId="77777777" w:rsidR="001E4805" w:rsidRPr="005369EC" w:rsidRDefault="001E4805" w:rsidP="001E4805">
      <w:pPr>
        <w:pStyle w:val="ListParagraph"/>
        <w:rPr>
          <w:rFonts w:eastAsia="Times New Roman" w:cs="Arial"/>
        </w:rPr>
      </w:pPr>
    </w:p>
    <w:p w14:paraId="31C56CA0" w14:textId="77777777" w:rsidR="001E4805" w:rsidRPr="005369EC" w:rsidRDefault="001E4805" w:rsidP="001E4805">
      <w:pPr>
        <w:pStyle w:val="ListParagraph"/>
        <w:rPr>
          <w:rFonts w:eastAsia="Times New Roman" w:cs="Arial"/>
        </w:rPr>
      </w:pPr>
      <w:r w:rsidRPr="005369EC">
        <w:rPr>
          <w:rFonts w:eastAsia="Times New Roman" w:cs="Arial"/>
          <w:noProof/>
        </w:rPr>
        <w:drawing>
          <wp:inline distT="0" distB="0" distL="0" distR="0" wp14:anchorId="5F41198A" wp14:editId="5F7DBCBD">
            <wp:extent cx="5943600" cy="4410075"/>
            <wp:effectExtent l="0" t="0" r="0" b="9525"/>
            <wp:docPr id="1130291099" name="Picture 113029109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91099" name="Picture 1" descr="A screenshot of a graph&#10;&#10;Description automatically generated"/>
                    <pic:cNvPicPr/>
                  </pic:nvPicPr>
                  <pic:blipFill>
                    <a:blip r:embed="rId199"/>
                    <a:stretch>
                      <a:fillRect/>
                    </a:stretch>
                  </pic:blipFill>
                  <pic:spPr>
                    <a:xfrm>
                      <a:off x="0" y="0"/>
                      <a:ext cx="5943600" cy="4410075"/>
                    </a:xfrm>
                    <a:prstGeom prst="rect">
                      <a:avLst/>
                    </a:prstGeom>
                  </pic:spPr>
                </pic:pic>
              </a:graphicData>
            </a:graphic>
          </wp:inline>
        </w:drawing>
      </w:r>
    </w:p>
    <w:p w14:paraId="7399AEFF" w14:textId="1F4BC3CE" w:rsidR="001E4805" w:rsidRDefault="001E4805" w:rsidP="0077453D">
      <w:pPr>
        <w:pStyle w:val="Heading1"/>
      </w:pPr>
      <w:bookmarkStart w:id="52" w:name="_Toc180757720"/>
      <w:r w:rsidRPr="005369EC">
        <w:lastRenderedPageBreak/>
        <w:t xml:space="preserve">Appendix </w:t>
      </w:r>
      <w:r w:rsidR="00BF236A">
        <w:t>1</w:t>
      </w:r>
      <w:r w:rsidR="00E420D4">
        <w:t>9</w:t>
      </w:r>
      <w:r w:rsidRPr="005369EC">
        <w:t xml:space="preserve"> –</w:t>
      </w:r>
      <w:r>
        <w:t xml:space="preserve"> S</w:t>
      </w:r>
      <w:r w:rsidRPr="005369EC">
        <w:t>ensitivity analysis</w:t>
      </w:r>
      <w:r>
        <w:t xml:space="preserve">: Overdiagnosis </w:t>
      </w:r>
      <w:r w:rsidRPr="005369EC">
        <w:t>RCT</w:t>
      </w:r>
      <w:r>
        <w:t>s</w:t>
      </w:r>
      <w:r w:rsidRPr="005369EC">
        <w:t xml:space="preserve"> </w:t>
      </w:r>
      <w:r w:rsidR="005D17A0">
        <w:t>removing high risk of bias trials</w:t>
      </w:r>
      <w:bookmarkEnd w:id="52"/>
    </w:p>
    <w:tbl>
      <w:tblPr>
        <w:tblW w:w="5000" w:type="pct"/>
        <w:tblCellMar>
          <w:top w:w="75" w:type="dxa"/>
          <w:left w:w="75" w:type="dxa"/>
          <w:bottom w:w="75" w:type="dxa"/>
          <w:right w:w="75" w:type="dxa"/>
        </w:tblCellMar>
        <w:tblLook w:val="04A0" w:firstRow="1" w:lastRow="0" w:firstColumn="1" w:lastColumn="0" w:noHBand="0" w:noVBand="1"/>
      </w:tblPr>
      <w:tblGrid>
        <w:gridCol w:w="2214"/>
        <w:gridCol w:w="1555"/>
        <w:gridCol w:w="1555"/>
        <w:gridCol w:w="1555"/>
        <w:gridCol w:w="1555"/>
        <w:gridCol w:w="1156"/>
        <w:gridCol w:w="3370"/>
      </w:tblGrid>
      <w:tr w:rsidR="001E4805" w14:paraId="21500CD7" w14:textId="77777777" w:rsidTr="00CC1406">
        <w:trPr>
          <w:cantSplit/>
          <w:tblHeader/>
        </w:trPr>
        <w:tc>
          <w:tcPr>
            <w:tcW w:w="5000" w:type="pct"/>
            <w:gridSpan w:val="7"/>
            <w:vAlign w:val="center"/>
            <w:hideMark/>
          </w:tcPr>
          <w:p w14:paraId="69DB68CA" w14:textId="77777777" w:rsidR="001E4805" w:rsidRPr="00B45840" w:rsidRDefault="001E4805" w:rsidP="00CC1406">
            <w:pPr>
              <w:spacing w:line="240" w:lineRule="auto"/>
              <w:contextualSpacing/>
              <w:rPr>
                <w:rFonts w:ascii="Arial Narrow" w:eastAsia="Times New Roman" w:hAnsi="Arial Narrow"/>
                <w:sz w:val="16"/>
                <w:szCs w:val="16"/>
              </w:rPr>
            </w:pPr>
            <w:r>
              <w:rPr>
                <w:rFonts w:ascii="Arial Narrow" w:hAnsi="Arial Narrow"/>
                <w:b/>
                <w:bCs/>
              </w:rPr>
              <w:t>Mammography +/- CBE compared to Usual Care</w:t>
            </w:r>
          </w:p>
        </w:tc>
      </w:tr>
      <w:tr w:rsidR="001E4805" w14:paraId="2C15D38E" w14:textId="77777777" w:rsidTr="00CC1406">
        <w:tblPrEx>
          <w:tblCellMar>
            <w:top w:w="60" w:type="dxa"/>
            <w:left w:w="60" w:type="dxa"/>
            <w:bottom w:w="60" w:type="dxa"/>
            <w:right w:w="60" w:type="dxa"/>
          </w:tblCellMar>
        </w:tblPrEx>
        <w:trPr>
          <w:cantSplit/>
          <w:tblHeader/>
        </w:trPr>
        <w:tc>
          <w:tcPr>
            <w:tcW w:w="854" w:type="pct"/>
            <w:vMerge w:val="restart"/>
            <w:tcBorders>
              <w:top w:val="nil"/>
              <w:left w:val="nil"/>
              <w:bottom w:val="nil"/>
              <w:right w:val="single" w:sz="6" w:space="0" w:color="EFEFEF"/>
            </w:tcBorders>
            <w:shd w:val="clear" w:color="auto" w:fill="3271AA"/>
            <w:hideMark/>
          </w:tcPr>
          <w:p w14:paraId="17094676" w14:textId="77777777" w:rsidR="001E4805" w:rsidRDefault="001E4805"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59E0D2BD" w14:textId="77777777" w:rsidR="001E4805" w:rsidRDefault="001E4805" w:rsidP="00CC1406">
            <w:pPr>
              <w:pStyle w:val="NormalWeb"/>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 xml:space="preserve">Absolute effects </w:t>
            </w:r>
          </w:p>
        </w:tc>
        <w:tc>
          <w:tcPr>
            <w:tcW w:w="600" w:type="pct"/>
            <w:vMerge w:val="restart"/>
            <w:tcBorders>
              <w:top w:val="nil"/>
              <w:left w:val="nil"/>
              <w:bottom w:val="nil"/>
              <w:right w:val="single" w:sz="6" w:space="0" w:color="EFEFEF"/>
            </w:tcBorders>
            <w:shd w:val="clear" w:color="auto" w:fill="3271AA"/>
            <w:hideMark/>
          </w:tcPr>
          <w:p w14:paraId="21018D81" w14:textId="77777777" w:rsidR="001E4805" w:rsidRDefault="001E4805"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Relative effect </w:t>
            </w:r>
            <w:r>
              <w:rPr>
                <w:rFonts w:ascii="Arial Narrow" w:hAnsi="Arial Narrow"/>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hideMark/>
          </w:tcPr>
          <w:p w14:paraId="539E5678" w14:textId="77777777" w:rsidR="001E4805" w:rsidRDefault="001E4805"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46" w:type="pct"/>
            <w:vMerge w:val="restart"/>
            <w:tcBorders>
              <w:top w:val="nil"/>
              <w:left w:val="nil"/>
              <w:bottom w:val="nil"/>
              <w:right w:val="single" w:sz="6" w:space="0" w:color="EFEFEF"/>
            </w:tcBorders>
            <w:shd w:val="clear" w:color="auto" w:fill="3271AA"/>
            <w:hideMark/>
          </w:tcPr>
          <w:p w14:paraId="7C6813CE" w14:textId="77777777" w:rsidR="001E4805" w:rsidRDefault="001E4805"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Quality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hideMark/>
          </w:tcPr>
          <w:p w14:paraId="3FCCBA5A" w14:textId="77777777" w:rsidR="001E4805" w:rsidRDefault="001E4805" w:rsidP="00CC1406">
            <w:pPr>
              <w:pStyle w:val="NormalWeb"/>
              <w:spacing w:before="0" w:beforeAutospacing="0" w:after="0" w:afterAutospacing="0" w:line="276" w:lineRule="auto"/>
              <w:contextualSpacing/>
              <w:rPr>
                <w:rFonts w:ascii="Arial Narrow" w:hAnsi="Arial Narrow"/>
                <w:color w:val="FFFFFF"/>
                <w:sz w:val="16"/>
                <w:szCs w:val="16"/>
              </w:rPr>
            </w:pPr>
            <w:r>
              <w:rPr>
                <w:rFonts w:ascii="Arial Narrow" w:hAnsi="Arial Narrow"/>
                <w:color w:val="FFFFFF"/>
                <w:sz w:val="16"/>
                <w:szCs w:val="16"/>
              </w:rPr>
              <w:t>Comments</w:t>
            </w:r>
          </w:p>
        </w:tc>
      </w:tr>
      <w:tr w:rsidR="001E4805" w14:paraId="641D9274" w14:textId="77777777" w:rsidTr="00CC1406">
        <w:tblPrEx>
          <w:tblCellMar>
            <w:top w:w="60" w:type="dxa"/>
            <w:left w:w="60" w:type="dxa"/>
            <w:bottom w:w="60" w:type="dxa"/>
            <w:right w:w="60" w:type="dxa"/>
          </w:tblCellMar>
        </w:tblPrEx>
        <w:trPr>
          <w:cantSplit/>
          <w:tblHeader/>
        </w:trPr>
        <w:tc>
          <w:tcPr>
            <w:tcW w:w="0" w:type="auto"/>
            <w:vMerge/>
            <w:vAlign w:val="center"/>
            <w:hideMark/>
          </w:tcPr>
          <w:p w14:paraId="5C61C5A7" w14:textId="77777777" w:rsidR="001E4805" w:rsidRDefault="001E4805" w:rsidP="00CC1406">
            <w:pPr>
              <w:spacing w:after="0"/>
              <w:rPr>
                <w:rFonts w:ascii="Arial Narrow" w:eastAsiaTheme="minorEastAsia" w:hAnsi="Arial Narrow" w:cs="Times New Roman"/>
                <w:color w:val="FFFFFF"/>
                <w:sz w:val="16"/>
                <w:szCs w:val="16"/>
                <w:lang w:eastAsia="en-CA"/>
              </w:rPr>
            </w:pPr>
          </w:p>
        </w:tc>
        <w:tc>
          <w:tcPr>
            <w:tcW w:w="600" w:type="pct"/>
            <w:tcBorders>
              <w:top w:val="single" w:sz="6" w:space="0" w:color="EFEFEF"/>
              <w:left w:val="nil"/>
              <w:bottom w:val="nil"/>
              <w:right w:val="single" w:sz="6" w:space="0" w:color="EFEFEF"/>
            </w:tcBorders>
            <w:shd w:val="clear" w:color="auto" w:fill="E0E0E0"/>
            <w:hideMark/>
          </w:tcPr>
          <w:p w14:paraId="2DE8740E" w14:textId="77777777" w:rsidR="001E4805" w:rsidRDefault="001E4805" w:rsidP="00CC1406">
            <w:pPr>
              <w:pStyle w:val="first-letter"/>
              <w:spacing w:before="0" w:beforeAutospacing="0" w:after="0" w:afterAutospacing="0"/>
              <w:rPr>
                <w:rFonts w:ascii="Arial Narrow" w:hAnsi="Arial Narrow"/>
                <w:b/>
                <w:bCs/>
                <w:sz w:val="16"/>
                <w:szCs w:val="16"/>
              </w:rPr>
            </w:pPr>
            <w:r>
              <w:rPr>
                <w:rFonts w:ascii="Arial Narrow" w:hAnsi="Arial Narrow"/>
                <w:b/>
                <w:bCs/>
                <w:sz w:val="16"/>
                <w:szCs w:val="16"/>
              </w:rPr>
              <w:t>Incident rates with usual care</w:t>
            </w:r>
          </w:p>
          <w:p w14:paraId="49B91580" w14:textId="77777777" w:rsidR="001E4805" w:rsidRDefault="001E4805" w:rsidP="00CC1406">
            <w:pPr>
              <w:pStyle w:val="first-letter"/>
              <w:spacing w:before="0" w:beforeAutospacing="0" w:after="0" w:afterAutospacing="0" w:line="276" w:lineRule="auto"/>
              <w:contextualSpacing/>
              <w:rPr>
                <w:rFonts w:ascii="Arial Narrow" w:hAnsi="Arial Narrow"/>
                <w:b/>
                <w:bCs/>
                <w:sz w:val="16"/>
                <w:szCs w:val="16"/>
              </w:rPr>
            </w:pPr>
            <w:r>
              <w:rPr>
                <w:rFonts w:ascii="Arial Narrow" w:hAnsi="Arial Narrow"/>
                <w:b/>
                <w:bCs/>
                <w:sz w:val="16"/>
                <w:szCs w:val="16"/>
              </w:rPr>
              <w:t>(Assumed rate)</w:t>
            </w:r>
            <w:r w:rsidRPr="00D2351B">
              <w:rPr>
                <w:rFonts w:ascii="Arial Narrow" w:eastAsia="Times New Roman" w:hAnsi="Arial Narrow"/>
                <w:sz w:val="14"/>
                <w:szCs w:val="14"/>
              </w:rPr>
              <w:t xml:space="preserve"> ‡</w:t>
            </w:r>
          </w:p>
        </w:tc>
        <w:tc>
          <w:tcPr>
            <w:tcW w:w="600" w:type="pct"/>
            <w:tcBorders>
              <w:top w:val="single" w:sz="6" w:space="0" w:color="EFEFEF"/>
              <w:left w:val="nil"/>
              <w:bottom w:val="nil"/>
              <w:right w:val="single" w:sz="6" w:space="0" w:color="EFEFEF"/>
            </w:tcBorders>
            <w:shd w:val="clear" w:color="auto" w:fill="E0E0E0"/>
            <w:hideMark/>
          </w:tcPr>
          <w:p w14:paraId="5C7AB63A" w14:textId="77777777" w:rsidR="001E4805" w:rsidRDefault="001E4805" w:rsidP="00CC1406">
            <w:pPr>
              <w:pStyle w:val="first-letter"/>
              <w:spacing w:before="0" w:beforeAutospacing="0" w:after="0" w:afterAutospacing="0" w:line="276" w:lineRule="auto"/>
              <w:contextualSpacing/>
              <w:rPr>
                <w:rFonts w:ascii="Arial Narrow" w:hAnsi="Arial Narrow"/>
                <w:b/>
                <w:bCs/>
                <w:sz w:val="16"/>
                <w:szCs w:val="16"/>
              </w:rPr>
            </w:pPr>
            <w:r w:rsidRPr="00EB52A4">
              <w:rPr>
                <w:rFonts w:ascii="Arial Narrow" w:eastAsia="Times New Roman" w:hAnsi="Arial Narrow"/>
                <w:b/>
                <w:bCs/>
                <w:sz w:val="16"/>
                <w:szCs w:val="16"/>
              </w:rPr>
              <w:t>Absolute</w:t>
            </w:r>
            <w:r>
              <w:rPr>
                <w:rFonts w:ascii="Arial Narrow" w:eastAsia="Times New Roman" w:hAnsi="Arial Narrow"/>
                <w:b/>
                <w:bCs/>
                <w:sz w:val="16"/>
                <w:szCs w:val="16"/>
              </w:rPr>
              <w:t xml:space="preserve"> risk </w:t>
            </w:r>
            <w:r w:rsidRPr="00EB52A4">
              <w:rPr>
                <w:rFonts w:ascii="Arial Narrow" w:eastAsia="Times New Roman" w:hAnsi="Arial Narrow"/>
                <w:b/>
                <w:bCs/>
                <w:sz w:val="16"/>
                <w:szCs w:val="16"/>
              </w:rPr>
              <w:br/>
              <w:t>(95% CI)</w:t>
            </w:r>
          </w:p>
        </w:tc>
        <w:tc>
          <w:tcPr>
            <w:tcW w:w="0" w:type="auto"/>
            <w:vMerge/>
            <w:vAlign w:val="center"/>
            <w:hideMark/>
          </w:tcPr>
          <w:p w14:paraId="6AADAA08" w14:textId="77777777" w:rsidR="001E4805" w:rsidRDefault="001E4805" w:rsidP="00CC1406">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2360E261" w14:textId="77777777" w:rsidR="001E4805" w:rsidRDefault="001E4805" w:rsidP="00CC1406">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56D9652D" w14:textId="77777777" w:rsidR="001E4805" w:rsidRDefault="001E4805" w:rsidP="00CC1406">
            <w:pPr>
              <w:spacing w:after="0"/>
              <w:rPr>
                <w:rFonts w:ascii="Arial Narrow" w:eastAsiaTheme="minorEastAsia" w:hAnsi="Arial Narrow" w:cs="Times New Roman"/>
                <w:color w:val="FFFFFF"/>
                <w:sz w:val="16"/>
                <w:szCs w:val="16"/>
                <w:lang w:eastAsia="en-CA"/>
              </w:rPr>
            </w:pPr>
          </w:p>
        </w:tc>
        <w:tc>
          <w:tcPr>
            <w:tcW w:w="0" w:type="auto"/>
            <w:vMerge/>
            <w:vAlign w:val="center"/>
            <w:hideMark/>
          </w:tcPr>
          <w:p w14:paraId="6D0B4331" w14:textId="77777777" w:rsidR="001E4805" w:rsidRDefault="001E4805" w:rsidP="00CC1406">
            <w:pPr>
              <w:spacing w:after="0"/>
              <w:rPr>
                <w:rFonts w:ascii="Arial Narrow" w:eastAsiaTheme="minorEastAsia" w:hAnsi="Arial Narrow" w:cs="Times New Roman"/>
                <w:color w:val="FFFFFF"/>
                <w:sz w:val="16"/>
                <w:szCs w:val="16"/>
                <w:lang w:eastAsia="en-CA"/>
              </w:rPr>
            </w:pPr>
          </w:p>
        </w:tc>
      </w:tr>
      <w:tr w:rsidR="001E4805" w14:paraId="1DBFC724" w14:textId="77777777" w:rsidTr="00CC1406">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5D885C75" w14:textId="77777777" w:rsidR="001E4805" w:rsidRPr="002527FA" w:rsidRDefault="001E4805" w:rsidP="00CC1406">
            <w:pPr>
              <w:spacing w:line="240" w:lineRule="auto"/>
              <w:contextualSpacing/>
              <w:rPr>
                <w:rFonts w:ascii="Arial Narrow" w:eastAsia="Times New Roman" w:hAnsi="Arial Narrow"/>
                <w:sz w:val="16"/>
                <w:szCs w:val="16"/>
              </w:rPr>
            </w:pPr>
            <w:r w:rsidRPr="000A605F">
              <w:rPr>
                <w:rStyle w:val="label"/>
                <w:rFonts w:ascii="Arial Narrow" w:eastAsia="Times New Roman" w:hAnsi="Arial Narrow"/>
                <w:sz w:val="18"/>
                <w:szCs w:val="18"/>
              </w:rPr>
              <w:t>Main analysis:</w:t>
            </w:r>
            <w:r>
              <w:rPr>
                <w:rStyle w:val="label"/>
                <w:rFonts w:ascii="Arial Narrow" w:eastAsia="Times New Roman" w:hAnsi="Arial Narrow"/>
                <w:sz w:val="18"/>
                <w:szCs w:val="18"/>
              </w:rPr>
              <w:t xml:space="preserve"> </w:t>
            </w: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(40-49 years)</w:t>
            </w:r>
            <w:r w:rsidRPr="002527FA">
              <w:rPr>
                <w:rFonts w:ascii="Arial Narrow" w:eastAsia="Times New Roman" w:hAnsi="Arial Narrow"/>
                <w:sz w:val="16"/>
                <w:szCs w:val="16"/>
              </w:rPr>
              <w:t xml:space="preserve"> </w:t>
            </w:r>
          </w:p>
          <w:p w14:paraId="534FD90F" w14:textId="77777777" w:rsidR="001E4805" w:rsidRDefault="001E4805" w:rsidP="00CC1406">
            <w:pPr>
              <w:spacing w:line="240" w:lineRule="auto"/>
              <w:contextualSpacing/>
              <w:rPr>
                <w:rFonts w:ascii="Arial Narrow" w:eastAsia="Times New Roman" w:hAnsi="Arial Narrow"/>
                <w:sz w:val="16"/>
                <w:szCs w:val="16"/>
              </w:rPr>
            </w:pPr>
          </w:p>
          <w:p w14:paraId="3946E526"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9 to 15 years</w:t>
            </w:r>
          </w:p>
        </w:tc>
        <w:tc>
          <w:tcPr>
            <w:tcW w:w="600" w:type="pct"/>
            <w:tcBorders>
              <w:top w:val="single" w:sz="6" w:space="0" w:color="000000" w:themeColor="text1"/>
              <w:left w:val="nil"/>
              <w:bottom w:val="single" w:sz="6" w:space="0" w:color="000000" w:themeColor="text1"/>
              <w:right w:val="nil"/>
            </w:tcBorders>
            <w:vAlign w:val="center"/>
          </w:tcPr>
          <w:p w14:paraId="6FD1AE54" w14:textId="77777777" w:rsidR="001E4805" w:rsidRPr="007E6D42" w:rsidRDefault="001E4805" w:rsidP="00CC1406">
            <w:pPr>
              <w:spacing w:line="240" w:lineRule="auto"/>
              <w:contextualSpacing/>
              <w:rPr>
                <w:rFonts w:ascii="Arial Narrow" w:eastAsia="Times New Roman" w:hAnsi="Arial Narrow"/>
                <w:sz w:val="16"/>
                <w:szCs w:val="16"/>
                <w:highlight w:val="yellow"/>
              </w:rPr>
            </w:pPr>
            <w:r>
              <w:rPr>
                <w:rFonts w:ascii="Arial Narrow" w:eastAsia="Times New Roman" w:hAnsi="Arial Narrow"/>
                <w:sz w:val="16"/>
                <w:szCs w:val="16"/>
              </w:rPr>
              <w:t>17.4</w:t>
            </w:r>
            <w:r w:rsidRPr="00D2351B">
              <w:rPr>
                <w:rFonts w:ascii="Arial Narrow" w:eastAsia="Times New Roman" w:hAnsi="Arial Narrow"/>
                <w:sz w:val="16"/>
                <w:szCs w:val="16"/>
              </w:rPr>
              <w:t xml:space="preserve"> per 1,000 </w:t>
            </w:r>
          </w:p>
        </w:tc>
        <w:tc>
          <w:tcPr>
            <w:tcW w:w="600" w:type="pct"/>
            <w:tcBorders>
              <w:top w:val="single" w:sz="6" w:space="0" w:color="000000" w:themeColor="text1"/>
              <w:left w:val="nil"/>
              <w:bottom w:val="single" w:sz="6" w:space="0" w:color="000000" w:themeColor="text1"/>
              <w:right w:val="nil"/>
            </w:tcBorders>
            <w:shd w:val="clear" w:color="auto" w:fill="EBEBEB"/>
          </w:tcPr>
          <w:p w14:paraId="5A19D050" w14:textId="77777777" w:rsidR="001E4805" w:rsidRPr="00363885" w:rsidRDefault="001E4805"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1.57 more</w:t>
            </w:r>
            <w:r w:rsidRPr="00363885">
              <w:rPr>
                <w:rFonts w:ascii="Arial Narrow" w:eastAsia="Times New Roman" w:hAnsi="Arial Narrow"/>
                <w:b/>
                <w:bCs/>
                <w:sz w:val="16"/>
                <w:szCs w:val="16"/>
              </w:rPr>
              <w:t xml:space="preserve"> per 1,000</w:t>
            </w:r>
          </w:p>
          <w:p w14:paraId="2B597A62" w14:textId="77777777" w:rsidR="001E4805" w:rsidRPr="007E6D42" w:rsidRDefault="001E4805" w:rsidP="00CC1406">
            <w:pPr>
              <w:spacing w:line="240" w:lineRule="auto"/>
              <w:contextualSpacing/>
              <w:rPr>
                <w:rFonts w:ascii="Arial Narrow" w:eastAsia="Times New Roman" w:hAnsi="Arial Narrow"/>
                <w:sz w:val="16"/>
                <w:szCs w:val="16"/>
                <w:highlight w:val="yellow"/>
              </w:rPr>
            </w:pPr>
            <w:r w:rsidRPr="00363885">
              <w:rPr>
                <w:rFonts w:ascii="Arial Narrow" w:eastAsia="Times New Roman" w:hAnsi="Arial Narrow"/>
                <w:sz w:val="16"/>
                <w:szCs w:val="16"/>
              </w:rPr>
              <w:t>(from 0.</w:t>
            </w:r>
            <w:r>
              <w:rPr>
                <w:rFonts w:ascii="Arial Narrow" w:eastAsia="Times New Roman" w:hAnsi="Arial Narrow"/>
                <w:sz w:val="16"/>
                <w:szCs w:val="16"/>
              </w:rPr>
              <w:t>35 more</w:t>
            </w:r>
            <w:r w:rsidRPr="00363885">
              <w:rPr>
                <w:rFonts w:ascii="Arial Narrow" w:eastAsia="Times New Roman" w:hAnsi="Arial Narrow"/>
                <w:sz w:val="16"/>
                <w:szCs w:val="16"/>
              </w:rPr>
              <w:t xml:space="preserve"> to </w:t>
            </w:r>
            <w:r>
              <w:rPr>
                <w:rFonts w:ascii="Arial Narrow" w:eastAsia="Times New Roman" w:hAnsi="Arial Narrow"/>
                <w:sz w:val="16"/>
                <w:szCs w:val="16"/>
              </w:rPr>
              <w:t>2.78 more</w:t>
            </w:r>
            <w:r w:rsidRPr="00363885">
              <w:rPr>
                <w:rFonts w:ascii="Arial Narrow" w:eastAsia="Times New Roman" w:hAnsi="Arial Narrow"/>
                <w:sz w:val="16"/>
                <w:szCs w:val="16"/>
              </w:rPr>
              <w:t>)</w:t>
            </w:r>
          </w:p>
        </w:tc>
        <w:tc>
          <w:tcPr>
            <w:tcW w:w="600" w:type="pct"/>
            <w:tcBorders>
              <w:top w:val="single" w:sz="6" w:space="0" w:color="000000" w:themeColor="text1"/>
              <w:left w:val="nil"/>
              <w:bottom w:val="single" w:sz="6" w:space="0" w:color="000000" w:themeColor="text1"/>
              <w:right w:val="nil"/>
            </w:tcBorders>
          </w:tcPr>
          <w:p w14:paraId="22B8DBF8" w14:textId="77777777" w:rsidR="001E4805" w:rsidRPr="00B06EC3" w:rsidRDefault="001E4805" w:rsidP="00CC1406">
            <w:pPr>
              <w:spacing w:line="240" w:lineRule="auto"/>
              <w:contextualSpacing/>
              <w:rPr>
                <w:rFonts w:ascii="Arial Narrow" w:eastAsia="Times New Roman" w:hAnsi="Arial Narrow"/>
                <w:sz w:val="16"/>
                <w:szCs w:val="16"/>
              </w:rPr>
            </w:pPr>
            <w:r>
              <w:rPr>
                <w:rStyle w:val="block"/>
                <w:rFonts w:ascii="Arial Narrow" w:eastAsia="Times New Roman" w:hAnsi="Arial Narrow"/>
                <w:b/>
                <w:bCs/>
                <w:sz w:val="16"/>
                <w:szCs w:val="16"/>
              </w:rPr>
              <w:t>RR 1.09</w:t>
            </w:r>
            <w:r>
              <w:rPr>
                <w:rFonts w:ascii="Arial Narrow" w:eastAsia="Times New Roman" w:hAnsi="Arial Narrow"/>
                <w:sz w:val="16"/>
                <w:szCs w:val="16"/>
              </w:rPr>
              <w:br/>
            </w:r>
            <w:r>
              <w:rPr>
                <w:rStyle w:val="cell"/>
                <w:rFonts w:ascii="Arial Narrow" w:eastAsia="Times New Roman" w:hAnsi="Arial Narrow"/>
                <w:sz w:val="16"/>
                <w:szCs w:val="16"/>
              </w:rPr>
              <w:t>(1.02 to 1.16)</w:t>
            </w:r>
          </w:p>
        </w:tc>
        <w:tc>
          <w:tcPr>
            <w:tcW w:w="600" w:type="pct"/>
            <w:tcBorders>
              <w:top w:val="single" w:sz="6" w:space="0" w:color="000000" w:themeColor="text1"/>
              <w:left w:val="nil"/>
              <w:bottom w:val="single" w:sz="6" w:space="0" w:color="000000" w:themeColor="text1"/>
              <w:right w:val="nil"/>
            </w:tcBorders>
          </w:tcPr>
          <w:p w14:paraId="28DB6ED2"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293,152 </w:t>
            </w:r>
          </w:p>
          <w:p w14:paraId="05372AD6"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(2</w:t>
            </w:r>
            <w:r w:rsidRPr="00361A34">
              <w:rPr>
                <w:rFonts w:ascii="Arial Narrow" w:eastAsia="Times New Roman" w:hAnsi="Arial Narrow"/>
                <w:sz w:val="16"/>
                <w:szCs w:val="16"/>
              </w:rPr>
              <w:t xml:space="preserve"> </w:t>
            </w:r>
            <w:r>
              <w:rPr>
                <w:rFonts w:ascii="Arial Narrow" w:eastAsia="Times New Roman" w:hAnsi="Arial Narrow"/>
                <w:sz w:val="16"/>
                <w:szCs w:val="16"/>
                <w:vertAlign w:val="superscript"/>
              </w:rPr>
              <w:t>1,2</w:t>
            </w:r>
            <w:r>
              <w:rPr>
                <w:rFonts w:ascii="Arial Narrow" w:eastAsia="Times New Roman" w:hAnsi="Arial Narrow"/>
                <w:sz w:val="16"/>
                <w:szCs w:val="16"/>
              </w:rPr>
              <w:t xml:space="preserve"> RCTs)</w:t>
            </w:r>
          </w:p>
        </w:tc>
        <w:tc>
          <w:tcPr>
            <w:tcW w:w="446" w:type="pct"/>
            <w:tcBorders>
              <w:top w:val="single" w:sz="6" w:space="0" w:color="000000" w:themeColor="text1"/>
              <w:left w:val="nil"/>
              <w:bottom w:val="single" w:sz="6" w:space="0" w:color="000000" w:themeColor="text1"/>
              <w:right w:val="nil"/>
            </w:tcBorders>
            <w:hideMark/>
          </w:tcPr>
          <w:p w14:paraId="3072FE3A" w14:textId="77777777" w:rsidR="001E4805" w:rsidRDefault="001E4805" w:rsidP="00CC1406">
            <w:pPr>
              <w:spacing w:line="240" w:lineRule="auto"/>
              <w:contextualSpacing/>
              <w:rPr>
                <w:rStyle w:val="quality-text"/>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p>
          <w:p w14:paraId="468FD089" w14:textId="77777777" w:rsidR="001E4805" w:rsidRDefault="001E4805" w:rsidP="00CC1406">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a,b,c,d,e</w:t>
            </w:r>
          </w:p>
          <w:p w14:paraId="163FECF7" w14:textId="77777777" w:rsidR="001E4805" w:rsidRPr="00296FCD" w:rsidRDefault="001E4805" w:rsidP="00CC1406">
            <w:pPr>
              <w:spacing w:line="240" w:lineRule="auto"/>
              <w:contextualSpacing/>
              <w:rPr>
                <w:rFonts w:ascii="Arial Narrow" w:eastAsia="Times New Roman" w:hAnsi="Arial Narrow"/>
                <w:sz w:val="16"/>
                <w:szCs w:val="16"/>
                <w:vertAlign w:val="superscript"/>
              </w:rPr>
            </w:pPr>
          </w:p>
        </w:tc>
        <w:tc>
          <w:tcPr>
            <w:tcW w:w="1300" w:type="pct"/>
            <w:tcBorders>
              <w:top w:val="single" w:sz="6" w:space="0" w:color="000000" w:themeColor="text1"/>
              <w:left w:val="nil"/>
              <w:bottom w:val="single" w:sz="6" w:space="0" w:color="000000" w:themeColor="text1"/>
              <w:right w:val="nil"/>
            </w:tcBorders>
            <w:hideMark/>
          </w:tcPr>
          <w:p w14:paraId="2D72875D" w14:textId="77777777" w:rsidR="001E4805" w:rsidRDefault="001E4805" w:rsidP="00CC1406">
            <w:pPr>
              <w:rPr>
                <w:rFonts w:ascii="Arial Narrow" w:eastAsia="Times New Roman" w:hAnsi="Arial Narrow"/>
                <w:sz w:val="16"/>
                <w:szCs w:val="16"/>
              </w:rPr>
            </w:pPr>
            <w:r>
              <w:rPr>
                <w:rFonts w:ascii="Arial Narrow" w:eastAsia="Times New Roman" w:hAnsi="Arial Narrow"/>
                <w:sz w:val="16"/>
                <w:szCs w:val="16"/>
              </w:rPr>
              <w:t xml:space="preserve">Using a threshold of 5, </w:t>
            </w:r>
            <w:r>
              <w:rPr>
                <w:rFonts w:ascii="Arial Narrow" w:eastAsia="Times New Roman" w:hAnsi="Arial Narrow"/>
                <w:sz w:val="16"/>
                <w:szCs w:val="16"/>
                <w:lang w:val="en-US"/>
              </w:rPr>
              <w:t xml:space="preserve">screening may lead to little to no difference in overdiagnosed cancers in individuals aged 40 to 49. </w:t>
            </w:r>
          </w:p>
        </w:tc>
      </w:tr>
      <w:tr w:rsidR="001E4805" w14:paraId="5B15651A" w14:textId="77777777" w:rsidTr="00CC1406">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61476713" w14:textId="77777777" w:rsidR="001E4805" w:rsidRPr="002527FA" w:rsidRDefault="001E4805"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Other analysis</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 xml:space="preserve"> </w:t>
            </w: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cancers only </w:t>
            </w:r>
            <w:r w:rsidRPr="002527FA">
              <w:rPr>
                <w:rStyle w:val="label"/>
                <w:rFonts w:ascii="Arial Narrow" w:eastAsia="Times New Roman" w:hAnsi="Arial Narrow"/>
                <w:sz w:val="18"/>
                <w:szCs w:val="18"/>
              </w:rPr>
              <w:t>(40-49 years)</w:t>
            </w:r>
            <w:r w:rsidRPr="002527FA">
              <w:rPr>
                <w:rFonts w:ascii="Arial Narrow" w:eastAsia="Times New Roman" w:hAnsi="Arial Narrow"/>
                <w:sz w:val="16"/>
                <w:szCs w:val="16"/>
              </w:rPr>
              <w:t xml:space="preserve"> </w:t>
            </w:r>
          </w:p>
          <w:p w14:paraId="0B4A2A2F" w14:textId="77777777" w:rsidR="001E4805" w:rsidRDefault="001E4805" w:rsidP="00CC1406">
            <w:pPr>
              <w:spacing w:line="240" w:lineRule="auto"/>
              <w:contextualSpacing/>
              <w:rPr>
                <w:rFonts w:ascii="Arial Narrow" w:eastAsia="Times New Roman" w:hAnsi="Arial Narrow"/>
                <w:sz w:val="16"/>
                <w:szCs w:val="16"/>
              </w:rPr>
            </w:pPr>
          </w:p>
          <w:p w14:paraId="3740FE3A"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9 to 15 years</w:t>
            </w:r>
          </w:p>
          <w:p w14:paraId="5365D6E7" w14:textId="77777777" w:rsidR="001E4805" w:rsidRDefault="001E4805" w:rsidP="00CC1406">
            <w:pPr>
              <w:spacing w:line="240" w:lineRule="auto"/>
              <w:contextualSpacing/>
              <w:rPr>
                <w:rStyle w:val="label"/>
                <w:rFonts w:ascii="Arial Narrow" w:eastAsia="Times New Roman" w:hAnsi="Arial Narrow"/>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04F241F9"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16.2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5CD9B011" w14:textId="77777777" w:rsidR="001E4805" w:rsidRDefault="001E4805"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0.49 more per 1,000</w:t>
            </w:r>
          </w:p>
          <w:p w14:paraId="26446860" w14:textId="77777777" w:rsidR="001E4805" w:rsidRPr="00A976F4"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0.65 fewer  to 1.78 more)</w:t>
            </w:r>
          </w:p>
        </w:tc>
        <w:tc>
          <w:tcPr>
            <w:tcW w:w="600" w:type="pct"/>
            <w:tcBorders>
              <w:top w:val="single" w:sz="6" w:space="0" w:color="000000" w:themeColor="text1"/>
              <w:left w:val="nil"/>
              <w:bottom w:val="single" w:sz="6" w:space="0" w:color="000000" w:themeColor="text1"/>
              <w:right w:val="nil"/>
            </w:tcBorders>
          </w:tcPr>
          <w:p w14:paraId="2964E971" w14:textId="77777777" w:rsidR="001E4805" w:rsidRDefault="001E4805" w:rsidP="00CC1406">
            <w:pPr>
              <w:spacing w:line="240" w:lineRule="auto"/>
              <w:contextualSpacing/>
              <w:rPr>
                <w:rStyle w:val="block"/>
                <w:rFonts w:ascii="Arial Narrow" w:eastAsia="Times New Roman" w:hAnsi="Arial Narrow"/>
                <w:b/>
                <w:bCs/>
                <w:sz w:val="16"/>
                <w:szCs w:val="16"/>
              </w:rPr>
            </w:pPr>
            <w:r>
              <w:rPr>
                <w:rStyle w:val="block"/>
                <w:rFonts w:ascii="Arial Narrow" w:eastAsia="Times New Roman" w:hAnsi="Arial Narrow"/>
                <w:b/>
                <w:bCs/>
                <w:sz w:val="16"/>
                <w:szCs w:val="16"/>
              </w:rPr>
              <w:t>RR 1.03</w:t>
            </w:r>
          </w:p>
          <w:p w14:paraId="1F5C613B" w14:textId="77777777" w:rsidR="001E4805" w:rsidRPr="00A440B1" w:rsidRDefault="001E4805" w:rsidP="00CC1406">
            <w:pPr>
              <w:spacing w:line="240" w:lineRule="auto"/>
              <w:contextualSpacing/>
              <w:rPr>
                <w:rStyle w:val="block"/>
                <w:rFonts w:ascii="Arial Narrow" w:eastAsia="Times New Roman" w:hAnsi="Arial Narrow"/>
                <w:sz w:val="16"/>
                <w:szCs w:val="16"/>
              </w:rPr>
            </w:pPr>
            <w:r>
              <w:rPr>
                <w:rStyle w:val="block"/>
                <w:rFonts w:ascii="Arial Narrow" w:eastAsia="Times New Roman" w:hAnsi="Arial Narrow"/>
                <w:sz w:val="16"/>
                <w:szCs w:val="16"/>
              </w:rPr>
              <w:t>(0.96 to 1.11)</w:t>
            </w:r>
          </w:p>
        </w:tc>
        <w:tc>
          <w:tcPr>
            <w:tcW w:w="600" w:type="pct"/>
            <w:tcBorders>
              <w:top w:val="single" w:sz="6" w:space="0" w:color="000000" w:themeColor="text1"/>
              <w:left w:val="nil"/>
              <w:bottom w:val="single" w:sz="6" w:space="0" w:color="000000" w:themeColor="text1"/>
              <w:right w:val="nil"/>
            </w:tcBorders>
          </w:tcPr>
          <w:p w14:paraId="360ACB5B"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 xml:space="preserve">293,152 </w:t>
            </w:r>
          </w:p>
          <w:p w14:paraId="5728415E"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(2</w:t>
            </w:r>
            <w:r w:rsidRPr="00361A34">
              <w:rPr>
                <w:rFonts w:ascii="Arial Narrow" w:eastAsia="Times New Roman" w:hAnsi="Arial Narrow"/>
                <w:sz w:val="16"/>
                <w:szCs w:val="16"/>
              </w:rPr>
              <w:t xml:space="preserve"> </w:t>
            </w:r>
            <w:r>
              <w:rPr>
                <w:rFonts w:ascii="Arial Narrow" w:eastAsia="Times New Roman" w:hAnsi="Arial Narrow"/>
                <w:sz w:val="16"/>
                <w:szCs w:val="16"/>
                <w:vertAlign w:val="superscript"/>
              </w:rPr>
              <w:t>1,2</w:t>
            </w:r>
            <w:r>
              <w:rPr>
                <w:rFonts w:ascii="Arial Narrow" w:eastAsia="Times New Roman" w:hAnsi="Arial Narrow"/>
                <w:sz w:val="16"/>
                <w:szCs w:val="16"/>
              </w:rPr>
              <w:t xml:space="preserve"> RCTs)</w:t>
            </w:r>
          </w:p>
        </w:tc>
        <w:tc>
          <w:tcPr>
            <w:tcW w:w="446" w:type="pct"/>
            <w:tcBorders>
              <w:top w:val="single" w:sz="6" w:space="0" w:color="000000" w:themeColor="text1"/>
              <w:left w:val="nil"/>
              <w:bottom w:val="single" w:sz="6" w:space="0" w:color="000000" w:themeColor="text1"/>
              <w:right w:val="nil"/>
            </w:tcBorders>
          </w:tcPr>
          <w:p w14:paraId="3E608EC9" w14:textId="77777777" w:rsidR="001E4805" w:rsidRDefault="001E4805" w:rsidP="00CC1406">
            <w:pPr>
              <w:spacing w:line="240" w:lineRule="auto"/>
              <w:contextualSpacing/>
              <w:rPr>
                <w:rStyle w:val="quality-text"/>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p>
          <w:p w14:paraId="1952947B" w14:textId="77777777" w:rsidR="001E4805" w:rsidRDefault="001E4805" w:rsidP="00CC1406">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a,b,c,d,e</w:t>
            </w:r>
          </w:p>
          <w:p w14:paraId="1016F5E6" w14:textId="77777777" w:rsidR="001E4805" w:rsidRPr="003A4B52" w:rsidRDefault="001E4805" w:rsidP="00CC1406">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5BE42968" w14:textId="77777777" w:rsidR="001E4805" w:rsidRDefault="001E4805" w:rsidP="00CC1406">
            <w:pPr>
              <w:rPr>
                <w:rFonts w:ascii="Arial Narrow" w:eastAsia="Times New Roman" w:hAnsi="Arial Narrow"/>
                <w:sz w:val="16"/>
                <w:szCs w:val="16"/>
              </w:rPr>
            </w:pPr>
            <w:r>
              <w:rPr>
                <w:rFonts w:ascii="Arial Narrow" w:eastAsia="Times New Roman" w:hAnsi="Arial Narrow"/>
                <w:sz w:val="16"/>
                <w:szCs w:val="16"/>
              </w:rPr>
              <w:t xml:space="preserve">Using a threshold of 5, </w:t>
            </w:r>
            <w:r>
              <w:rPr>
                <w:rFonts w:ascii="Arial Narrow" w:eastAsia="Times New Roman" w:hAnsi="Arial Narrow"/>
                <w:sz w:val="16"/>
                <w:szCs w:val="16"/>
                <w:lang w:val="en-US"/>
              </w:rPr>
              <w:t xml:space="preserve">screening may lead to little to no difference in overdiagnosed invasive cancers in individuals </w:t>
            </w:r>
            <w:r w:rsidRPr="005618CE">
              <w:rPr>
                <w:rFonts w:ascii="Arial Narrow" w:eastAsia="Times New Roman" w:hAnsi="Arial Narrow"/>
                <w:sz w:val="16"/>
                <w:szCs w:val="16"/>
              </w:rPr>
              <w:t>age</w:t>
            </w:r>
            <w:r>
              <w:rPr>
                <w:rFonts w:ascii="Arial Narrow" w:eastAsia="Times New Roman" w:hAnsi="Arial Narrow"/>
                <w:sz w:val="16"/>
                <w:szCs w:val="16"/>
              </w:rPr>
              <w:t>d</w:t>
            </w:r>
            <w:r w:rsidRPr="005618CE">
              <w:rPr>
                <w:rFonts w:ascii="Arial Narrow" w:eastAsia="Times New Roman" w:hAnsi="Arial Narrow"/>
                <w:sz w:val="16"/>
                <w:szCs w:val="16"/>
              </w:rPr>
              <w:t xml:space="preserve"> 40 to 49 years</w:t>
            </w:r>
          </w:p>
        </w:tc>
      </w:tr>
      <w:tr w:rsidR="001E4805" w14:paraId="59D7BB9A" w14:textId="77777777" w:rsidTr="00CC1406">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5ED48CFB" w14:textId="77777777" w:rsidR="001E4805" w:rsidRPr="002527FA" w:rsidRDefault="001E4805" w:rsidP="00CC1406">
            <w:pPr>
              <w:spacing w:line="240" w:lineRule="auto"/>
              <w:contextualSpacing/>
              <w:rPr>
                <w:rFonts w:ascii="Arial Narrow" w:eastAsia="Times New Roman" w:hAnsi="Arial Narrow"/>
                <w:sz w:val="16"/>
                <w:szCs w:val="16"/>
              </w:rPr>
            </w:pPr>
            <w:r w:rsidRPr="000A605F">
              <w:rPr>
                <w:rStyle w:val="label"/>
                <w:rFonts w:ascii="Arial Narrow" w:eastAsia="Times New Roman" w:hAnsi="Arial Narrow"/>
                <w:sz w:val="18"/>
                <w:szCs w:val="18"/>
              </w:rPr>
              <w:t>Main analysis:</w:t>
            </w:r>
            <w:r>
              <w:rPr>
                <w:rStyle w:val="label"/>
                <w:rFonts w:ascii="Arial Narrow" w:eastAsia="Times New Roman" w:hAnsi="Arial Narrow"/>
                <w:sz w:val="18"/>
                <w:szCs w:val="18"/>
              </w:rPr>
              <w:t xml:space="preserve"> </w:t>
            </w: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 in situ cancers </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5</w:t>
            </w:r>
            <w:r w:rsidRPr="002527FA">
              <w:rPr>
                <w:rStyle w:val="label"/>
                <w:rFonts w:ascii="Arial Narrow" w:eastAsia="Times New Roman" w:hAnsi="Arial Narrow"/>
                <w:sz w:val="18"/>
                <w:szCs w:val="18"/>
              </w:rPr>
              <w:t>0-</w:t>
            </w:r>
            <w:r>
              <w:rPr>
                <w:rStyle w:val="label"/>
                <w:rFonts w:ascii="Arial Narrow" w:eastAsia="Times New Roman" w:hAnsi="Arial Narrow"/>
                <w:sz w:val="18"/>
                <w:szCs w:val="18"/>
              </w:rPr>
              <w:t>5</w:t>
            </w:r>
            <w:r w:rsidRPr="002527FA">
              <w:rPr>
                <w:rStyle w:val="label"/>
                <w:rFonts w:ascii="Arial Narrow" w:eastAsia="Times New Roman" w:hAnsi="Arial Narrow"/>
                <w:sz w:val="18"/>
                <w:szCs w:val="18"/>
              </w:rPr>
              <w:t>9 years)</w:t>
            </w:r>
            <w:r w:rsidRPr="002527FA">
              <w:rPr>
                <w:rFonts w:ascii="Arial Narrow" w:eastAsia="Times New Roman" w:hAnsi="Arial Narrow"/>
                <w:sz w:val="16"/>
                <w:szCs w:val="16"/>
              </w:rPr>
              <w:t xml:space="preserve"> </w:t>
            </w:r>
          </w:p>
          <w:p w14:paraId="1B3160AA" w14:textId="77777777" w:rsidR="001E4805" w:rsidRDefault="001E4805" w:rsidP="00CC1406">
            <w:pPr>
              <w:spacing w:line="240" w:lineRule="auto"/>
              <w:contextualSpacing/>
              <w:rPr>
                <w:rFonts w:ascii="Arial Narrow" w:eastAsia="Times New Roman" w:hAnsi="Arial Narrow"/>
                <w:sz w:val="16"/>
                <w:szCs w:val="16"/>
              </w:rPr>
            </w:pPr>
          </w:p>
          <w:p w14:paraId="50560750"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10 to 15 years</w:t>
            </w:r>
          </w:p>
          <w:p w14:paraId="0F6372B0" w14:textId="77777777" w:rsidR="001E4805" w:rsidRDefault="001E4805" w:rsidP="00CC1406">
            <w:pPr>
              <w:spacing w:line="240" w:lineRule="auto"/>
              <w:contextualSpacing/>
              <w:rPr>
                <w:rStyle w:val="label"/>
                <w:rFonts w:ascii="Arial Narrow" w:eastAsia="Times New Roman" w:hAnsi="Arial Narrow"/>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75338F9E"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32.9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56199DC1" w14:textId="77777777" w:rsidR="001E4805" w:rsidRPr="00BA5A52" w:rsidRDefault="001E4805"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3.95</w:t>
            </w:r>
            <w:r w:rsidRPr="00BA5A52">
              <w:rPr>
                <w:rFonts w:ascii="Arial Narrow" w:eastAsia="Times New Roman" w:hAnsi="Arial Narrow"/>
                <w:b/>
                <w:bCs/>
                <w:sz w:val="16"/>
                <w:szCs w:val="16"/>
              </w:rPr>
              <w:t xml:space="preserve"> more per 1,000</w:t>
            </w:r>
          </w:p>
          <w:p w14:paraId="2FC5CA9C" w14:textId="77777777" w:rsidR="001E4805" w:rsidRPr="002E358B" w:rsidRDefault="001E4805" w:rsidP="00CC1406">
            <w:pPr>
              <w:spacing w:line="240" w:lineRule="auto"/>
              <w:contextualSpacing/>
              <w:rPr>
                <w:rFonts w:ascii="Arial Narrow" w:eastAsia="Times New Roman" w:hAnsi="Arial Narrow"/>
                <w:sz w:val="16"/>
                <w:szCs w:val="16"/>
                <w:highlight w:val="yellow"/>
              </w:rPr>
            </w:pPr>
            <w:r w:rsidRPr="00BA5A52">
              <w:rPr>
                <w:rFonts w:ascii="Arial Narrow" w:eastAsia="Times New Roman" w:hAnsi="Arial Narrow"/>
                <w:sz w:val="16"/>
                <w:szCs w:val="16"/>
              </w:rPr>
              <w:t>(from 0.</w:t>
            </w:r>
            <w:r>
              <w:rPr>
                <w:rFonts w:ascii="Arial Narrow" w:eastAsia="Times New Roman" w:hAnsi="Arial Narrow"/>
                <w:sz w:val="16"/>
                <w:szCs w:val="16"/>
              </w:rPr>
              <w:t>66</w:t>
            </w:r>
            <w:r w:rsidRPr="00BA5A52">
              <w:rPr>
                <w:rFonts w:ascii="Arial Narrow" w:eastAsia="Times New Roman" w:hAnsi="Arial Narrow"/>
                <w:sz w:val="16"/>
                <w:szCs w:val="16"/>
              </w:rPr>
              <w:t xml:space="preserve"> more to </w:t>
            </w:r>
            <w:r>
              <w:rPr>
                <w:rFonts w:ascii="Arial Narrow" w:eastAsia="Times New Roman" w:hAnsi="Arial Narrow"/>
                <w:sz w:val="16"/>
                <w:szCs w:val="16"/>
              </w:rPr>
              <w:t>7.9</w:t>
            </w:r>
            <w:r w:rsidRPr="00BA5A52">
              <w:rPr>
                <w:rFonts w:ascii="Arial Narrow" w:eastAsia="Times New Roman" w:hAnsi="Arial Narrow"/>
                <w:sz w:val="16"/>
                <w:szCs w:val="16"/>
              </w:rPr>
              <w:t xml:space="preserve"> more)</w:t>
            </w:r>
          </w:p>
        </w:tc>
        <w:tc>
          <w:tcPr>
            <w:tcW w:w="600" w:type="pct"/>
            <w:tcBorders>
              <w:top w:val="single" w:sz="6" w:space="0" w:color="000000" w:themeColor="text1"/>
              <w:left w:val="nil"/>
              <w:bottom w:val="single" w:sz="6" w:space="0" w:color="000000" w:themeColor="text1"/>
              <w:right w:val="nil"/>
            </w:tcBorders>
          </w:tcPr>
          <w:p w14:paraId="51FA7FD0" w14:textId="77777777" w:rsidR="001E4805" w:rsidRPr="00B06EC3" w:rsidRDefault="001E4805" w:rsidP="00CC1406">
            <w:pPr>
              <w:spacing w:line="240" w:lineRule="auto"/>
              <w:contextualSpacing/>
              <w:rPr>
                <w:rStyle w:val="block"/>
                <w:rFonts w:ascii="Arial Narrow" w:eastAsia="Times New Roman" w:hAnsi="Arial Narrow"/>
                <w:b/>
                <w:bCs/>
                <w:sz w:val="16"/>
                <w:szCs w:val="16"/>
              </w:rPr>
            </w:pPr>
            <w:r>
              <w:rPr>
                <w:rStyle w:val="block"/>
                <w:rFonts w:ascii="Arial Narrow" w:eastAsia="Times New Roman" w:hAnsi="Arial Narrow"/>
                <w:b/>
                <w:bCs/>
                <w:sz w:val="16"/>
                <w:szCs w:val="16"/>
              </w:rPr>
              <w:t>RR 1.12</w:t>
            </w:r>
            <w:r>
              <w:rPr>
                <w:rFonts w:ascii="Arial Narrow" w:eastAsia="Times New Roman" w:hAnsi="Arial Narrow"/>
                <w:sz w:val="16"/>
                <w:szCs w:val="16"/>
              </w:rPr>
              <w:br/>
            </w:r>
            <w:r>
              <w:rPr>
                <w:rStyle w:val="cell"/>
                <w:rFonts w:ascii="Arial Narrow" w:eastAsia="Times New Roman" w:hAnsi="Arial Narrow"/>
                <w:sz w:val="16"/>
                <w:szCs w:val="16"/>
              </w:rPr>
              <w:t>(1.02 to 1.24)</w:t>
            </w:r>
          </w:p>
        </w:tc>
        <w:tc>
          <w:tcPr>
            <w:tcW w:w="600" w:type="pct"/>
            <w:tcBorders>
              <w:top w:val="single" w:sz="6" w:space="0" w:color="000000" w:themeColor="text1"/>
              <w:left w:val="nil"/>
              <w:bottom w:val="single" w:sz="6" w:space="0" w:color="000000" w:themeColor="text1"/>
              <w:right w:val="nil"/>
            </w:tcBorders>
          </w:tcPr>
          <w:p w14:paraId="120630CC"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132,231</w:t>
            </w:r>
          </w:p>
          <w:p w14:paraId="128ABA9C" w14:textId="77777777" w:rsidR="001E4805" w:rsidRPr="003D71AA"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w:t>
            </w:r>
            <w:r>
              <w:rPr>
                <w:rFonts w:ascii="Arial Narrow" w:eastAsia="Times New Roman" w:hAnsi="Arial Narrow"/>
                <w:sz w:val="16"/>
                <w:szCs w:val="16"/>
                <w:vertAlign w:val="superscript"/>
              </w:rPr>
              <w:t>1</w:t>
            </w:r>
            <w:r>
              <w:rPr>
                <w:rFonts w:ascii="Arial Narrow" w:eastAsia="Times New Roman" w:hAnsi="Arial Narrow"/>
                <w:sz w:val="16"/>
                <w:szCs w:val="16"/>
              </w:rPr>
              <w:t xml:space="preserve"> RCTs)</w:t>
            </w:r>
          </w:p>
        </w:tc>
        <w:tc>
          <w:tcPr>
            <w:tcW w:w="446" w:type="pct"/>
            <w:tcBorders>
              <w:top w:val="single" w:sz="6" w:space="0" w:color="000000" w:themeColor="text1"/>
              <w:left w:val="nil"/>
              <w:bottom w:val="single" w:sz="6" w:space="0" w:color="000000" w:themeColor="text1"/>
              <w:right w:val="nil"/>
            </w:tcBorders>
          </w:tcPr>
          <w:p w14:paraId="6F25A47F" w14:textId="77777777" w:rsidR="001E4805" w:rsidRDefault="001E4805" w:rsidP="00CC1406">
            <w:pPr>
              <w:spacing w:line="240" w:lineRule="auto"/>
              <w:contextualSpacing/>
              <w:rPr>
                <w:rStyle w:val="quality-text"/>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p>
          <w:p w14:paraId="12249453" w14:textId="77777777" w:rsidR="001E4805" w:rsidRDefault="001E4805" w:rsidP="00CC1406">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a,c,d,e,f</w:t>
            </w:r>
          </w:p>
          <w:p w14:paraId="205AF51E" w14:textId="77777777" w:rsidR="001E4805" w:rsidRPr="003A4B52" w:rsidRDefault="001E4805" w:rsidP="00CC1406">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5C7A45E1" w14:textId="77777777" w:rsidR="001E4805" w:rsidRDefault="001E4805" w:rsidP="00CC1406">
            <w:pPr>
              <w:rPr>
                <w:rFonts w:ascii="Arial Narrow" w:eastAsia="Times New Roman" w:hAnsi="Arial Narrow"/>
                <w:sz w:val="16"/>
                <w:szCs w:val="16"/>
              </w:rPr>
            </w:pPr>
            <w:r>
              <w:rPr>
                <w:rFonts w:ascii="Arial Narrow" w:eastAsia="Times New Roman" w:hAnsi="Arial Narrow"/>
                <w:sz w:val="16"/>
                <w:szCs w:val="16"/>
              </w:rPr>
              <w:t xml:space="preserve">Using a threshold of 5, </w:t>
            </w:r>
            <w:r>
              <w:rPr>
                <w:rFonts w:ascii="Arial Narrow" w:eastAsia="Times New Roman" w:hAnsi="Arial Narrow"/>
                <w:sz w:val="16"/>
                <w:szCs w:val="16"/>
                <w:lang w:val="en-US"/>
              </w:rPr>
              <w:t xml:space="preserve">screening may lead to little to no difference in overdiagnosed cancers in individuals </w:t>
            </w:r>
            <w:r w:rsidRPr="005618CE">
              <w:rPr>
                <w:rFonts w:ascii="Arial Narrow" w:eastAsia="Times New Roman" w:hAnsi="Arial Narrow"/>
                <w:sz w:val="16"/>
                <w:szCs w:val="16"/>
              </w:rPr>
              <w:t>age</w:t>
            </w:r>
            <w:r>
              <w:rPr>
                <w:rFonts w:ascii="Arial Narrow" w:eastAsia="Times New Roman" w:hAnsi="Arial Narrow"/>
                <w:sz w:val="16"/>
                <w:szCs w:val="16"/>
              </w:rPr>
              <w:t>d</w:t>
            </w:r>
            <w:r w:rsidRPr="005618CE">
              <w:rPr>
                <w:rFonts w:ascii="Arial Narrow" w:eastAsia="Times New Roman" w:hAnsi="Arial Narrow"/>
                <w:sz w:val="16"/>
                <w:szCs w:val="16"/>
              </w:rPr>
              <w:t xml:space="preserve"> </w:t>
            </w:r>
            <w:r>
              <w:rPr>
                <w:rFonts w:ascii="Arial Narrow" w:eastAsia="Times New Roman" w:hAnsi="Arial Narrow"/>
                <w:sz w:val="16"/>
                <w:szCs w:val="16"/>
              </w:rPr>
              <w:t>5</w:t>
            </w:r>
            <w:r w:rsidRPr="005618CE">
              <w:rPr>
                <w:rFonts w:ascii="Arial Narrow" w:eastAsia="Times New Roman" w:hAnsi="Arial Narrow"/>
                <w:sz w:val="16"/>
                <w:szCs w:val="16"/>
              </w:rPr>
              <w:t xml:space="preserve">0 to </w:t>
            </w:r>
            <w:r>
              <w:rPr>
                <w:rFonts w:ascii="Arial Narrow" w:eastAsia="Times New Roman" w:hAnsi="Arial Narrow"/>
                <w:sz w:val="16"/>
                <w:szCs w:val="16"/>
              </w:rPr>
              <w:t>5</w:t>
            </w:r>
            <w:r w:rsidRPr="005618CE">
              <w:rPr>
                <w:rFonts w:ascii="Arial Narrow" w:eastAsia="Times New Roman" w:hAnsi="Arial Narrow"/>
                <w:sz w:val="16"/>
                <w:szCs w:val="16"/>
              </w:rPr>
              <w:t>9 years.</w:t>
            </w:r>
          </w:p>
        </w:tc>
      </w:tr>
      <w:tr w:rsidR="001E4805" w14:paraId="7A789A0E" w14:textId="77777777" w:rsidTr="00CC1406">
        <w:tblPrEx>
          <w:tblCellMar>
            <w:top w:w="60" w:type="dxa"/>
            <w:left w:w="60" w:type="dxa"/>
            <w:bottom w:w="60" w:type="dxa"/>
            <w:right w:w="60" w:type="dxa"/>
          </w:tblCellMar>
        </w:tblPrEx>
        <w:trPr>
          <w:cantSplit/>
        </w:trPr>
        <w:tc>
          <w:tcPr>
            <w:tcW w:w="854" w:type="pct"/>
            <w:tcBorders>
              <w:top w:val="single" w:sz="6" w:space="0" w:color="000000" w:themeColor="text1"/>
              <w:left w:val="nil"/>
              <w:bottom w:val="single" w:sz="6" w:space="0" w:color="000000" w:themeColor="text1"/>
              <w:right w:val="nil"/>
            </w:tcBorders>
          </w:tcPr>
          <w:p w14:paraId="4444EE3E" w14:textId="77777777" w:rsidR="001E4805" w:rsidRPr="002527FA" w:rsidRDefault="001E4805" w:rsidP="00CC1406">
            <w:pPr>
              <w:spacing w:line="240" w:lineRule="auto"/>
              <w:contextualSpacing/>
              <w:rPr>
                <w:rFonts w:ascii="Arial Narrow" w:eastAsia="Times New Roman" w:hAnsi="Arial Narrow"/>
                <w:sz w:val="16"/>
                <w:szCs w:val="16"/>
              </w:rPr>
            </w:pPr>
            <w:r>
              <w:rPr>
                <w:rStyle w:val="label"/>
                <w:rFonts w:ascii="Arial Narrow" w:eastAsia="Times New Roman" w:hAnsi="Arial Narrow"/>
                <w:sz w:val="18"/>
                <w:szCs w:val="18"/>
              </w:rPr>
              <w:t>Other analysis</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 xml:space="preserve"> </w:t>
            </w:r>
            <w:r w:rsidRPr="002527FA">
              <w:rPr>
                <w:rStyle w:val="label"/>
                <w:rFonts w:ascii="Arial Narrow" w:eastAsia="Times New Roman" w:hAnsi="Arial Narrow"/>
                <w:sz w:val="18"/>
                <w:szCs w:val="18"/>
              </w:rPr>
              <w:t>O</w:t>
            </w:r>
            <w:r w:rsidRPr="002527FA">
              <w:rPr>
                <w:rStyle w:val="label"/>
                <w:rFonts w:ascii="Arial Narrow" w:hAnsi="Arial Narrow"/>
                <w:sz w:val="18"/>
                <w:szCs w:val="18"/>
              </w:rPr>
              <w:t>verdiagnosis</w:t>
            </w:r>
            <w:r w:rsidRPr="002527FA">
              <w:rPr>
                <w:rStyle w:val="label"/>
                <w:rFonts w:ascii="Arial Narrow" w:eastAsia="Times New Roman" w:hAnsi="Arial Narrow"/>
                <w:sz w:val="18"/>
                <w:szCs w:val="18"/>
              </w:rPr>
              <w:t xml:space="preserve"> </w:t>
            </w:r>
            <w:r>
              <w:rPr>
                <w:rStyle w:val="label"/>
                <w:rFonts w:ascii="Arial Narrow" w:eastAsia="Times New Roman" w:hAnsi="Arial Narrow"/>
                <w:sz w:val="18"/>
                <w:szCs w:val="18"/>
              </w:rPr>
              <w:t xml:space="preserve">invasive cancers only </w:t>
            </w:r>
            <w:r w:rsidRPr="002527FA">
              <w:rPr>
                <w:rStyle w:val="label"/>
                <w:rFonts w:ascii="Arial Narrow" w:eastAsia="Times New Roman" w:hAnsi="Arial Narrow"/>
                <w:sz w:val="18"/>
                <w:szCs w:val="18"/>
              </w:rPr>
              <w:t>(</w:t>
            </w:r>
            <w:r>
              <w:rPr>
                <w:rStyle w:val="label"/>
                <w:rFonts w:ascii="Arial Narrow" w:eastAsia="Times New Roman" w:hAnsi="Arial Narrow"/>
                <w:sz w:val="18"/>
                <w:szCs w:val="18"/>
              </w:rPr>
              <w:t>5</w:t>
            </w:r>
            <w:r w:rsidRPr="002527FA">
              <w:rPr>
                <w:rStyle w:val="label"/>
                <w:rFonts w:ascii="Arial Narrow" w:eastAsia="Times New Roman" w:hAnsi="Arial Narrow"/>
                <w:sz w:val="18"/>
                <w:szCs w:val="18"/>
              </w:rPr>
              <w:t>0-</w:t>
            </w:r>
            <w:r>
              <w:rPr>
                <w:rStyle w:val="label"/>
                <w:rFonts w:ascii="Arial Narrow" w:eastAsia="Times New Roman" w:hAnsi="Arial Narrow"/>
                <w:sz w:val="18"/>
                <w:szCs w:val="18"/>
              </w:rPr>
              <w:t>5</w:t>
            </w:r>
            <w:r w:rsidRPr="002527FA">
              <w:rPr>
                <w:rStyle w:val="label"/>
                <w:rFonts w:ascii="Arial Narrow" w:eastAsia="Times New Roman" w:hAnsi="Arial Narrow"/>
                <w:sz w:val="18"/>
                <w:szCs w:val="18"/>
              </w:rPr>
              <w:t>9 years)</w:t>
            </w:r>
            <w:r w:rsidRPr="002527FA">
              <w:rPr>
                <w:rFonts w:ascii="Arial Narrow" w:eastAsia="Times New Roman" w:hAnsi="Arial Narrow"/>
                <w:sz w:val="16"/>
                <w:szCs w:val="16"/>
              </w:rPr>
              <w:t xml:space="preserve"> </w:t>
            </w:r>
          </w:p>
          <w:p w14:paraId="23749E8F" w14:textId="77777777" w:rsidR="001E4805" w:rsidRDefault="001E4805" w:rsidP="00CC1406">
            <w:pPr>
              <w:spacing w:line="240" w:lineRule="auto"/>
              <w:contextualSpacing/>
              <w:rPr>
                <w:rFonts w:ascii="Arial Narrow" w:eastAsia="Times New Roman" w:hAnsi="Arial Narrow"/>
                <w:sz w:val="16"/>
                <w:szCs w:val="16"/>
              </w:rPr>
            </w:pPr>
          </w:p>
          <w:p w14:paraId="4BF3AC37"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Range of follow-up (yrs): 10 to 15 years</w:t>
            </w:r>
          </w:p>
          <w:p w14:paraId="5E2292C5" w14:textId="77777777" w:rsidR="001E4805" w:rsidRDefault="001E4805" w:rsidP="00CC1406">
            <w:pPr>
              <w:spacing w:line="240" w:lineRule="auto"/>
              <w:contextualSpacing/>
              <w:rPr>
                <w:rStyle w:val="label"/>
                <w:rFonts w:ascii="Arial Narrow" w:eastAsia="Times New Roman" w:hAnsi="Arial Narrow"/>
                <w:sz w:val="18"/>
                <w:szCs w:val="18"/>
              </w:rPr>
            </w:pPr>
          </w:p>
        </w:tc>
        <w:tc>
          <w:tcPr>
            <w:tcW w:w="600" w:type="pct"/>
            <w:tcBorders>
              <w:top w:val="single" w:sz="6" w:space="0" w:color="000000" w:themeColor="text1"/>
              <w:left w:val="nil"/>
              <w:bottom w:val="single" w:sz="6" w:space="0" w:color="000000" w:themeColor="text1"/>
              <w:right w:val="nil"/>
            </w:tcBorders>
            <w:vAlign w:val="center"/>
          </w:tcPr>
          <w:p w14:paraId="6F6572C5"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31.2 per 1,000</w:t>
            </w:r>
          </w:p>
        </w:tc>
        <w:tc>
          <w:tcPr>
            <w:tcW w:w="600" w:type="pct"/>
            <w:tcBorders>
              <w:top w:val="single" w:sz="6" w:space="0" w:color="000000" w:themeColor="text1"/>
              <w:left w:val="nil"/>
              <w:bottom w:val="single" w:sz="6" w:space="0" w:color="000000" w:themeColor="text1"/>
              <w:right w:val="nil"/>
            </w:tcBorders>
            <w:shd w:val="clear" w:color="auto" w:fill="EBEBEB"/>
          </w:tcPr>
          <w:p w14:paraId="21F0DC4A" w14:textId="77777777" w:rsidR="001E4805" w:rsidRDefault="001E4805" w:rsidP="00CC1406">
            <w:pPr>
              <w:spacing w:line="240" w:lineRule="auto"/>
              <w:contextualSpacing/>
              <w:rPr>
                <w:rFonts w:ascii="Arial Narrow" w:eastAsia="Times New Roman" w:hAnsi="Arial Narrow"/>
                <w:b/>
                <w:bCs/>
                <w:sz w:val="16"/>
                <w:szCs w:val="16"/>
              </w:rPr>
            </w:pPr>
            <w:r>
              <w:rPr>
                <w:rFonts w:ascii="Arial Narrow" w:eastAsia="Times New Roman" w:hAnsi="Arial Narrow"/>
                <w:b/>
                <w:bCs/>
                <w:sz w:val="16"/>
                <w:szCs w:val="16"/>
              </w:rPr>
              <w:t>2.81 more per 1,000</w:t>
            </w:r>
          </w:p>
          <w:p w14:paraId="303FCBF0" w14:textId="77777777" w:rsidR="001E4805" w:rsidRPr="002A43A0"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(from 0.62 fewer to 6.55 more)</w:t>
            </w:r>
          </w:p>
        </w:tc>
        <w:tc>
          <w:tcPr>
            <w:tcW w:w="600" w:type="pct"/>
            <w:tcBorders>
              <w:top w:val="single" w:sz="6" w:space="0" w:color="000000" w:themeColor="text1"/>
              <w:left w:val="nil"/>
              <w:bottom w:val="single" w:sz="6" w:space="0" w:color="000000" w:themeColor="text1"/>
              <w:right w:val="nil"/>
            </w:tcBorders>
          </w:tcPr>
          <w:p w14:paraId="1A7F93DA" w14:textId="77777777" w:rsidR="001E4805" w:rsidRDefault="001E4805" w:rsidP="00CC1406">
            <w:pPr>
              <w:spacing w:line="240" w:lineRule="auto"/>
              <w:contextualSpacing/>
              <w:rPr>
                <w:rStyle w:val="block"/>
                <w:rFonts w:ascii="Arial Narrow" w:eastAsia="Times New Roman" w:hAnsi="Arial Narrow"/>
                <w:b/>
                <w:bCs/>
                <w:sz w:val="16"/>
                <w:szCs w:val="16"/>
              </w:rPr>
            </w:pPr>
            <w:r>
              <w:rPr>
                <w:rStyle w:val="block"/>
                <w:rFonts w:ascii="Arial Narrow" w:eastAsia="Times New Roman" w:hAnsi="Arial Narrow"/>
                <w:b/>
                <w:bCs/>
                <w:sz w:val="16"/>
                <w:szCs w:val="16"/>
              </w:rPr>
              <w:t>RR 1.09</w:t>
            </w:r>
            <w:r>
              <w:rPr>
                <w:rFonts w:ascii="Arial Narrow" w:eastAsia="Times New Roman" w:hAnsi="Arial Narrow"/>
                <w:sz w:val="16"/>
                <w:szCs w:val="16"/>
              </w:rPr>
              <w:br/>
            </w:r>
            <w:r>
              <w:rPr>
                <w:rStyle w:val="cell"/>
                <w:rFonts w:ascii="Arial Narrow" w:eastAsia="Times New Roman" w:hAnsi="Arial Narrow"/>
                <w:sz w:val="16"/>
                <w:szCs w:val="16"/>
              </w:rPr>
              <w:t>(0.98 to 1.21)</w:t>
            </w:r>
          </w:p>
        </w:tc>
        <w:tc>
          <w:tcPr>
            <w:tcW w:w="600" w:type="pct"/>
            <w:tcBorders>
              <w:top w:val="single" w:sz="6" w:space="0" w:color="000000" w:themeColor="text1"/>
              <w:left w:val="nil"/>
              <w:bottom w:val="single" w:sz="6" w:space="0" w:color="000000" w:themeColor="text1"/>
              <w:right w:val="nil"/>
            </w:tcBorders>
          </w:tcPr>
          <w:p w14:paraId="2B57C79F"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132,231</w:t>
            </w:r>
          </w:p>
          <w:p w14:paraId="6191E5CB"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sz w:val="16"/>
                <w:szCs w:val="16"/>
              </w:rPr>
              <w:t>(1</w:t>
            </w:r>
            <w:r>
              <w:rPr>
                <w:rFonts w:ascii="Arial Narrow" w:eastAsia="Times New Roman" w:hAnsi="Arial Narrow"/>
                <w:sz w:val="16"/>
                <w:szCs w:val="16"/>
                <w:vertAlign w:val="superscript"/>
              </w:rPr>
              <w:t>1</w:t>
            </w:r>
            <w:r>
              <w:rPr>
                <w:rFonts w:ascii="Arial Narrow" w:eastAsia="Times New Roman" w:hAnsi="Arial Narrow"/>
                <w:sz w:val="16"/>
                <w:szCs w:val="16"/>
              </w:rPr>
              <w:t xml:space="preserve"> RCTs)</w:t>
            </w:r>
          </w:p>
        </w:tc>
        <w:tc>
          <w:tcPr>
            <w:tcW w:w="446" w:type="pct"/>
            <w:tcBorders>
              <w:top w:val="single" w:sz="6" w:space="0" w:color="000000" w:themeColor="text1"/>
              <w:left w:val="nil"/>
              <w:bottom w:val="single" w:sz="6" w:space="0" w:color="000000" w:themeColor="text1"/>
              <w:right w:val="nil"/>
            </w:tcBorders>
          </w:tcPr>
          <w:p w14:paraId="35297E14" w14:textId="77777777" w:rsidR="001E4805" w:rsidRDefault="001E4805" w:rsidP="00CC1406">
            <w:pPr>
              <w:spacing w:line="240" w:lineRule="auto"/>
              <w:contextualSpacing/>
              <w:rPr>
                <w:rStyle w:val="quality-text"/>
                <w:rFonts w:ascii="Arial Narrow" w:eastAsia="Times New Roman" w:hAnsi="Arial Narrow"/>
                <w:sz w:val="16"/>
                <w:szCs w:val="16"/>
              </w:rPr>
            </w:pPr>
            <w:r>
              <w:rPr>
                <w:rStyle w:val="quality-sign"/>
                <w:rFonts w:ascii="Cambria Math" w:eastAsia="Times New Roman" w:hAnsi="Cambria Math" w:cs="Cambria Math"/>
                <w:sz w:val="21"/>
                <w:szCs w:val="21"/>
              </w:rPr>
              <w:t>⨁⨁</w:t>
            </w:r>
            <w:r>
              <w:rPr>
                <w:rStyle w:val="quality-sign"/>
                <w:rFonts w:ascii="MS Mincho" w:eastAsia="MS Mincho" w:hAnsi="MS Mincho" w:cs="MS Mincho" w:hint="eastAsia"/>
                <w:sz w:val="21"/>
                <w:szCs w:val="21"/>
              </w:rPr>
              <w:t>◯◯</w:t>
            </w:r>
          </w:p>
          <w:p w14:paraId="13D69D3C" w14:textId="77777777" w:rsidR="001E4805" w:rsidRDefault="001E4805" w:rsidP="00CC1406">
            <w:pPr>
              <w:spacing w:line="240" w:lineRule="auto"/>
              <w:contextualSpacing/>
              <w:rPr>
                <w:rFonts w:ascii="Arial Narrow" w:eastAsia="Times New Roman" w:hAnsi="Arial Narrow"/>
                <w:sz w:val="16"/>
                <w:szCs w:val="16"/>
                <w:vertAlign w:val="superscript"/>
              </w:rPr>
            </w:pPr>
            <w:r>
              <w:rPr>
                <w:rStyle w:val="quality-text"/>
                <w:rFonts w:ascii="Arial Narrow" w:eastAsia="Times New Roman" w:hAnsi="Arial Narrow"/>
                <w:sz w:val="16"/>
                <w:szCs w:val="16"/>
              </w:rPr>
              <w:t>LOW</w:t>
            </w:r>
            <w:r>
              <w:rPr>
                <w:rFonts w:ascii="Arial Narrow" w:eastAsia="Times New Roman" w:hAnsi="Arial Narrow"/>
                <w:sz w:val="16"/>
                <w:szCs w:val="16"/>
              </w:rPr>
              <w:t xml:space="preserve"> </w:t>
            </w:r>
            <w:r>
              <w:rPr>
                <w:rFonts w:ascii="Arial Narrow" w:eastAsia="Times New Roman" w:hAnsi="Arial Narrow"/>
                <w:sz w:val="16"/>
                <w:szCs w:val="16"/>
                <w:vertAlign w:val="superscript"/>
              </w:rPr>
              <w:t>a,c,d,e,f</w:t>
            </w:r>
          </w:p>
          <w:p w14:paraId="2B5AC3B7" w14:textId="77777777" w:rsidR="001E4805" w:rsidRPr="003A4B52" w:rsidRDefault="001E4805" w:rsidP="00CC1406">
            <w:pPr>
              <w:spacing w:line="240" w:lineRule="auto"/>
              <w:contextualSpacing/>
              <w:rPr>
                <w:rStyle w:val="quality-sign"/>
                <w:rFonts w:ascii="Cambria Math" w:eastAsia="Times New Roman" w:hAnsi="Cambria Math" w:cs="Cambria Math"/>
                <w:sz w:val="21"/>
                <w:szCs w:val="21"/>
              </w:rPr>
            </w:pPr>
          </w:p>
        </w:tc>
        <w:tc>
          <w:tcPr>
            <w:tcW w:w="1300" w:type="pct"/>
            <w:tcBorders>
              <w:top w:val="single" w:sz="6" w:space="0" w:color="000000" w:themeColor="text1"/>
              <w:left w:val="nil"/>
              <w:bottom w:val="single" w:sz="6" w:space="0" w:color="000000" w:themeColor="text1"/>
              <w:right w:val="nil"/>
            </w:tcBorders>
          </w:tcPr>
          <w:p w14:paraId="541310CE" w14:textId="77777777" w:rsidR="001E4805" w:rsidRDefault="001E4805" w:rsidP="00CC1406">
            <w:pPr>
              <w:rPr>
                <w:rFonts w:ascii="Arial Narrow" w:eastAsia="Times New Roman" w:hAnsi="Arial Narrow"/>
                <w:sz w:val="16"/>
                <w:szCs w:val="16"/>
              </w:rPr>
            </w:pPr>
            <w:r>
              <w:rPr>
                <w:rFonts w:ascii="Arial Narrow" w:eastAsia="Times New Roman" w:hAnsi="Arial Narrow"/>
                <w:sz w:val="16"/>
                <w:szCs w:val="16"/>
              </w:rPr>
              <w:t xml:space="preserve">Using a threshold of 5, </w:t>
            </w:r>
            <w:r>
              <w:rPr>
                <w:rFonts w:ascii="Arial Narrow" w:eastAsia="Times New Roman" w:hAnsi="Arial Narrow"/>
                <w:sz w:val="16"/>
                <w:szCs w:val="16"/>
                <w:lang w:val="en-US"/>
              </w:rPr>
              <w:t xml:space="preserve">screening may lead to little to no difference in overdiagnosed invasive cancers in individuals </w:t>
            </w:r>
            <w:r>
              <w:rPr>
                <w:rFonts w:ascii="Arial Narrow" w:eastAsia="Times New Roman" w:hAnsi="Arial Narrow"/>
                <w:sz w:val="16"/>
                <w:szCs w:val="16"/>
              </w:rPr>
              <w:t>aged 5</w:t>
            </w:r>
            <w:r w:rsidRPr="005618CE">
              <w:rPr>
                <w:rFonts w:ascii="Arial Narrow" w:eastAsia="Times New Roman" w:hAnsi="Arial Narrow"/>
                <w:sz w:val="16"/>
                <w:szCs w:val="16"/>
              </w:rPr>
              <w:t xml:space="preserve">0 to </w:t>
            </w:r>
            <w:r>
              <w:rPr>
                <w:rFonts w:ascii="Arial Narrow" w:eastAsia="Times New Roman" w:hAnsi="Arial Narrow"/>
                <w:sz w:val="16"/>
                <w:szCs w:val="16"/>
              </w:rPr>
              <w:t>5</w:t>
            </w:r>
            <w:r w:rsidRPr="005618CE">
              <w:rPr>
                <w:rFonts w:ascii="Arial Narrow" w:eastAsia="Times New Roman" w:hAnsi="Arial Narrow"/>
                <w:sz w:val="16"/>
                <w:szCs w:val="16"/>
              </w:rPr>
              <w:t>9 years</w:t>
            </w:r>
            <w:r>
              <w:rPr>
                <w:rFonts w:ascii="Arial Narrow" w:eastAsia="Times New Roman" w:hAnsi="Arial Narrow"/>
                <w:sz w:val="16"/>
                <w:szCs w:val="16"/>
              </w:rPr>
              <w:t>.</w:t>
            </w:r>
          </w:p>
        </w:tc>
      </w:tr>
      <w:tr w:rsidR="001E4805" w14:paraId="1E2C6033" w14:textId="77777777" w:rsidTr="00CC1406">
        <w:tblPrEx>
          <w:tblCellMar>
            <w:top w:w="60" w:type="dxa"/>
            <w:left w:w="60" w:type="dxa"/>
            <w:bottom w:w="60" w:type="dxa"/>
            <w:right w:w="60" w:type="dxa"/>
          </w:tblCellMar>
        </w:tblPrEx>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7FBB0883" w14:textId="77777777" w:rsidR="001E4805" w:rsidRDefault="001E4805" w:rsidP="00CC1406">
            <w:pPr>
              <w:spacing w:line="240" w:lineRule="auto"/>
              <w:contextualSpacing/>
              <w:rPr>
                <w:rFonts w:ascii="Arial Narrow" w:eastAsia="Times New Roman" w:hAnsi="Arial Narrow"/>
                <w:sz w:val="16"/>
                <w:szCs w:val="16"/>
              </w:rPr>
            </w:pPr>
            <w:r w:rsidRPr="00D2351B">
              <w:rPr>
                <w:rFonts w:ascii="Arial Narrow" w:eastAsia="Times New Roman" w:hAnsi="Arial Narrow"/>
                <w:sz w:val="14"/>
                <w:szCs w:val="14"/>
              </w:rPr>
              <w:t>‡</w:t>
            </w:r>
            <w:r w:rsidRPr="00906C58">
              <w:rPr>
                <w:rFonts w:ascii="Arial Narrow" w:eastAsia="Times New Roman" w:hAnsi="Arial Narrow"/>
                <w:sz w:val="16"/>
                <w:szCs w:val="16"/>
              </w:rPr>
              <w:t>The assumed r</w:t>
            </w:r>
            <w:r>
              <w:rPr>
                <w:rFonts w:ascii="Arial Narrow" w:eastAsia="Times New Roman" w:hAnsi="Arial Narrow"/>
                <w:sz w:val="16"/>
                <w:szCs w:val="16"/>
              </w:rPr>
              <w:t>ate</w:t>
            </w:r>
            <w:r w:rsidRPr="00906C58">
              <w:rPr>
                <w:rFonts w:ascii="Arial Narrow" w:eastAsia="Times New Roman" w:hAnsi="Arial Narrow"/>
                <w:sz w:val="16"/>
                <w:szCs w:val="16"/>
              </w:rPr>
              <w:t xml:space="preserve"> was calculated using the control event rate</w:t>
            </w:r>
            <w:r>
              <w:rPr>
                <w:rFonts w:ascii="Arial Narrow" w:eastAsia="Times New Roman" w:hAnsi="Arial Narrow"/>
                <w:sz w:val="16"/>
                <w:szCs w:val="16"/>
              </w:rPr>
              <w:t>s</w:t>
            </w:r>
            <w:r w:rsidRPr="00906C58">
              <w:rPr>
                <w:rFonts w:ascii="Arial Narrow" w:eastAsia="Times New Roman" w:hAnsi="Arial Narrow"/>
                <w:sz w:val="16"/>
                <w:szCs w:val="16"/>
              </w:rPr>
              <w:t xml:space="preserve"> across included studies.</w:t>
            </w:r>
            <w:r>
              <w:rPr>
                <w:rFonts w:ascii="Arial Narrow" w:eastAsia="Times New Roman" w:hAnsi="Arial Narrow"/>
                <w:b/>
                <w:bCs/>
                <w:sz w:val="16"/>
                <w:szCs w:val="16"/>
              </w:rPr>
              <w:t xml:space="preserve"> </w:t>
            </w:r>
            <w:r>
              <w:rPr>
                <w:rFonts w:ascii="Arial Narrow" w:eastAsia="Times New Roman" w:hAnsi="Arial Narrow"/>
                <w:sz w:val="16"/>
                <w:szCs w:val="16"/>
              </w:rPr>
              <w:t xml:space="preserve"> </w:t>
            </w:r>
            <w:r>
              <w:rPr>
                <w:rFonts w:ascii="Arial Narrow" w:eastAsia="Times New Roman" w:hAnsi="Arial Narrow"/>
                <w:sz w:val="16"/>
                <w:szCs w:val="16"/>
              </w:rPr>
              <w:br/>
            </w: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p>
          <w:p w14:paraId="45428C7D" w14:textId="77777777" w:rsidR="001E4805" w:rsidRPr="00CB4320" w:rsidRDefault="001E4805" w:rsidP="00CC1406">
            <w:pPr>
              <w:spacing w:line="240" w:lineRule="auto"/>
              <w:contextualSpacing/>
              <w:rPr>
                <w:rFonts w:ascii="Arial Narrow" w:eastAsia="Times New Roman" w:hAnsi="Arial Narrow"/>
                <w:sz w:val="16"/>
                <w:szCs w:val="16"/>
              </w:rPr>
            </w:pPr>
          </w:p>
          <w:p w14:paraId="25147DD7" w14:textId="35F85FD4" w:rsidR="001E4805" w:rsidRDefault="001E4805" w:rsidP="00CC1406">
            <w:pPr>
              <w:spacing w:line="240" w:lineRule="auto"/>
              <w:contextualSpacing/>
              <w:rPr>
                <w:rFonts w:ascii="Arial Narrow" w:eastAsia="Times New Roman" w:hAnsi="Arial Narrow"/>
                <w:sz w:val="16"/>
                <w:szCs w:val="16"/>
              </w:rPr>
            </w:pPr>
            <w:r w:rsidRPr="00CB4320">
              <w:rPr>
                <w:rFonts w:ascii="Arial Narrow" w:eastAsia="Times New Roman" w:hAnsi="Arial Narrow"/>
                <w:b/>
                <w:bCs/>
                <w:sz w:val="16"/>
                <w:szCs w:val="16"/>
              </w:rPr>
              <w:t xml:space="preserve">Bibliography: </w:t>
            </w:r>
            <w:r w:rsidRPr="00CB4320">
              <w:rPr>
                <w:rFonts w:ascii="Arial Narrow" w:eastAsia="Times New Roman" w:hAnsi="Arial Narrow"/>
                <w:sz w:val="16"/>
                <w:szCs w:val="16"/>
              </w:rPr>
              <w:t>1: Malmo I (Zackrisson 2006</w:t>
            </w:r>
            <w:r w:rsidR="0071181F">
              <w:rPr>
                <w:rFonts w:ascii="Arial Narrow" w:eastAsia="Times New Roman" w:hAnsi="Arial Narrow"/>
                <w:sz w:val="16"/>
                <w:szCs w:val="16"/>
              </w:rPr>
              <w:fldChar w:fldCharType="begin"/>
            </w:r>
            <w:r w:rsidR="00641FAE">
              <w:rPr>
                <w:rFonts w:ascii="Arial Narrow" w:eastAsia="Times New Roman" w:hAnsi="Arial Narrow"/>
                <w:sz w:val="16"/>
                <w:szCs w:val="16"/>
              </w:rPr>
              <w:instrText xml:space="preserve"> ADDIN ZOTERO_ITEM CSL_CITATION {"citationID":"a14m5r80pgs","properties":{"formattedCitation":"\\super 41\\nosupersub{}","plainCitation":"41","noteIndex":0},"citationItems":[{"id":28485,"uris":["http://zotero.org/groups/2603983/items/KIRZRXUF"],"itemData":{"id":28485,"type":"article-journal","abstract":"Objective To evaluate the rate of over-diagnosis of breast cancer 15 years after the end of the Malmö mammographic screening trial. Design Follow-up study. Setting Malmö, Sweden. Subjects 42 283 women aged 45-69 years at randomisation. Interventions Screening for breast cancer with mammography or not (controls). Screening was offered at the end of the randomisation design to both groups aged 45-54 at randomisation but not to groups aged 55-69 at randomisation. Main outcome measures Rate of over-diagnosis of breast cancer (in situ and invasive), calculated as incidence in the invited and control groups, during period of randomised design (period 1), during period after randomised design ended (period 2), and at end of follow-up.\nResults In women aged 55-69 years at randomisation the relative rates of over-diagnosis of breast cancer (95% confidence intervals) were 1.32 (1.14 to 1.53) for period 1, 0.92 (0.79 to 1.06) for period 2, and 1.10 (0.99 to 1.22) at the end of follow-up.\nConclusion Conclusions on over-diagnosis of breast cancer in the Malmö mammographic screening trial can be drawn mainly for women aged 55-69 years at randomisation whose control groups were never screened. Fifteen years after the trial ended the rate of over-diagnosis of breast cancer was 10% in this age group.","container-title":"BMJ","DOI":"10.1136/bmj.38764.572569.7C","ISSN":"0959-8138, 1468-5833","issue":"7543","journalAbbreviation":"BMJ","language":"en","license":"http://www.bmj.org/licenses/tdm/1.0/terms-and-conditions.html","page":"689-692","source":"DOI.org (Crossref)","title":"Rate of over-diagnosis of breast cancer 15 years after end of Malmö mammographic screening trial: follow-up study","title-short":"Rate of over-diagnosis of breast cancer 15 years after end of Malmö mammographic screening trial","volume":"332","author":[{"family":"Zackrisson","given":"Sophia"},{"family":"Andersson","given":"Ingvar"},{"family":"Janzon","given":"Lars"},{"family":"Manjer","given":"Jonas"},{"family":"Garne","given":"Jens Peter"}],"issued":{"date-parts":[["2006",3,25]]}}}],"schema":"https://github.com/citation-style-language/schema/raw/master/csl-citation.json"} </w:instrText>
            </w:r>
            <w:r w:rsidR="0071181F">
              <w:rPr>
                <w:rFonts w:ascii="Arial Narrow" w:eastAsia="Times New Roman" w:hAnsi="Arial Narrow"/>
                <w:sz w:val="16"/>
                <w:szCs w:val="16"/>
              </w:rPr>
              <w:fldChar w:fldCharType="separate"/>
            </w:r>
            <w:r w:rsidR="00641FAE" w:rsidRPr="00641FAE">
              <w:rPr>
                <w:rFonts w:ascii="Arial Narrow" w:hAnsi="Arial Narrow" w:cs="Times New Roman"/>
                <w:kern w:val="0"/>
                <w:sz w:val="16"/>
                <w:vertAlign w:val="superscript"/>
              </w:rPr>
              <w:t>41</w:t>
            </w:r>
            <w:r w:rsidR="0071181F">
              <w:rPr>
                <w:rFonts w:ascii="Arial Narrow" w:eastAsia="Times New Roman" w:hAnsi="Arial Narrow"/>
                <w:sz w:val="16"/>
                <w:szCs w:val="16"/>
              </w:rPr>
              <w:fldChar w:fldCharType="end"/>
            </w:r>
            <w:r w:rsidRPr="00CB4320">
              <w:rPr>
                <w:rFonts w:ascii="Arial Narrow" w:eastAsia="Times New Roman" w:hAnsi="Arial Narrow"/>
                <w:sz w:val="16"/>
                <w:szCs w:val="16"/>
              </w:rPr>
              <w:t xml:space="preserve">); </w:t>
            </w:r>
            <w:r>
              <w:rPr>
                <w:rFonts w:ascii="Arial Narrow" w:eastAsia="Times New Roman" w:hAnsi="Arial Narrow"/>
                <w:sz w:val="16"/>
                <w:szCs w:val="16"/>
              </w:rPr>
              <w:t>2</w:t>
            </w:r>
            <w:r w:rsidRPr="00CB4320">
              <w:rPr>
                <w:rFonts w:ascii="Arial Narrow" w:eastAsia="Times New Roman" w:hAnsi="Arial Narrow"/>
                <w:sz w:val="16"/>
                <w:szCs w:val="16"/>
              </w:rPr>
              <w:t>: AGE (Duffy 2020</w:t>
            </w:r>
            <w:r w:rsidR="008A1FD1">
              <w:rPr>
                <w:rFonts w:ascii="Arial Narrow" w:eastAsia="Times New Roman" w:hAnsi="Arial Narrow"/>
                <w:sz w:val="16"/>
                <w:szCs w:val="16"/>
              </w:rPr>
              <w:fldChar w:fldCharType="begin"/>
            </w:r>
            <w:r w:rsidR="00641FAE">
              <w:rPr>
                <w:rFonts w:ascii="Arial Narrow" w:eastAsia="Times New Roman" w:hAnsi="Arial Narrow"/>
                <w:sz w:val="16"/>
                <w:szCs w:val="16"/>
              </w:rPr>
              <w:instrText xml:space="preserve"> ADDIN ZOTERO_ITEM CSL_CITATION {"citationID":"a2m15v8n9mf","properties":{"formattedCitation":"\\super 43\\nosupersub{}","plainCitation":"43","noteIndex":0},"citationItems":[{"id":23272,"uris":["http://zotero.org/groups/2603983/items/G6SZ64D3"],"itemData":{"id":23272,"type":"article-journal","abstract":"Background The appropriate age range for breast cancer screening remains a matter of debate. We aimed to estimate the effect of mammographic screening at ages 40–48 years on breast cancer mortality.","container-title":"The Lancet Oncology","DOI":"10.1016/S1470-2045(20)30398-3","ISSN":"14702045","issue":"9","journalAbbreviation":"The Lancet Oncology","language":"en","page":"1165-1172","source":"DOI.org (Crossref)","title":"Effect of mammographic screening from age 40 years on breast cancer mortality (UK Age trial): final results of a randomised, controlled trial","title-short":"Effect of mammographic screening from age 40 years on breast cancer mortality (UK Age trial)","volume":"21","author":[{"family":"Duffy","given":"Stephen W"},{"family":"Vulkan","given":"Daniel"},{"family":"Cuckle","given":"Howard"},{"family":"Parmar","given":"Dharmishta"},{"family":"Sheikh","given":"Shama"},{"family":"Smith","given":"Robert A"},{"family":"Evans","given":"Andrew"},{"family":"Blyuss","given":"Oleg"},{"family":"Johns","given":"Louise"},{"family":"Ellis","given":"Ian O"},{"family":"Myles","given":"Jonathan"},{"family":"Sasieni","given":"Peter D"},{"family":"Moss","given":"Sue M"}],"issued":{"date-parts":[["2020",9]]}}}],"schema":"https://github.com/citation-style-language/schema/raw/master/csl-citation.json"} </w:instrText>
            </w:r>
            <w:r w:rsidR="008A1FD1">
              <w:rPr>
                <w:rFonts w:ascii="Arial Narrow" w:eastAsia="Times New Roman" w:hAnsi="Arial Narrow"/>
                <w:sz w:val="16"/>
                <w:szCs w:val="16"/>
              </w:rPr>
              <w:fldChar w:fldCharType="separate"/>
            </w:r>
            <w:r w:rsidR="00641FAE" w:rsidRPr="00641FAE">
              <w:rPr>
                <w:rFonts w:ascii="Arial Narrow" w:hAnsi="Arial Narrow" w:cs="Times New Roman"/>
                <w:kern w:val="0"/>
                <w:sz w:val="16"/>
                <w:vertAlign w:val="superscript"/>
              </w:rPr>
              <w:t>43</w:t>
            </w:r>
            <w:r w:rsidR="008A1FD1">
              <w:rPr>
                <w:rFonts w:ascii="Arial Narrow" w:eastAsia="Times New Roman" w:hAnsi="Arial Narrow"/>
                <w:sz w:val="16"/>
                <w:szCs w:val="16"/>
              </w:rPr>
              <w:fldChar w:fldCharType="end"/>
            </w:r>
            <w:r w:rsidRPr="00CB4320">
              <w:rPr>
                <w:rFonts w:ascii="Arial Narrow" w:eastAsia="Times New Roman" w:hAnsi="Arial Narrow"/>
                <w:sz w:val="16"/>
                <w:szCs w:val="16"/>
              </w:rPr>
              <w:t>)</w:t>
            </w:r>
          </w:p>
        </w:tc>
      </w:tr>
      <w:tr w:rsidR="001E4805" w14:paraId="09E213EB" w14:textId="77777777" w:rsidTr="00CC1406">
        <w:tblPrEx>
          <w:tblCellMar>
            <w:top w:w="60" w:type="dxa"/>
            <w:left w:w="60" w:type="dxa"/>
            <w:bottom w:w="60" w:type="dxa"/>
            <w:right w:w="60" w:type="dxa"/>
          </w:tblCellMar>
        </w:tblPrEx>
        <w:trPr>
          <w:cantSplit/>
        </w:trPr>
        <w:tc>
          <w:tcPr>
            <w:tcW w:w="5000" w:type="pct"/>
            <w:gridSpan w:val="7"/>
            <w:tcBorders>
              <w:top w:val="single" w:sz="6" w:space="0" w:color="000000" w:themeColor="text1"/>
              <w:left w:val="nil"/>
              <w:bottom w:val="single" w:sz="6" w:space="0" w:color="000000" w:themeColor="text1"/>
              <w:right w:val="nil"/>
            </w:tcBorders>
            <w:vAlign w:val="center"/>
            <w:hideMark/>
          </w:tcPr>
          <w:p w14:paraId="277335C2" w14:textId="77777777" w:rsidR="001E4805" w:rsidRDefault="001E4805" w:rsidP="00CC1406">
            <w:pPr>
              <w:spacing w:line="240" w:lineRule="auto"/>
              <w:contextualSpacing/>
              <w:rPr>
                <w:rFonts w:ascii="Arial Narrow" w:eastAsia="Times New Roman" w:hAnsi="Arial Narrow"/>
                <w:sz w:val="16"/>
                <w:szCs w:val="16"/>
              </w:rPr>
            </w:pPr>
            <w:r>
              <w:rPr>
                <w:rFonts w:ascii="Arial Narrow" w:eastAsia="Times New Roman" w:hAnsi="Arial Narrow"/>
                <w:b/>
                <w:bCs/>
                <w:sz w:val="16"/>
                <w:szCs w:val="16"/>
              </w:rPr>
              <w:lastRenderedPageBreak/>
              <w:t>GRADE Working Group grades of evidence</w:t>
            </w:r>
            <w:r>
              <w:rPr>
                <w:rFonts w:ascii="Arial Narrow" w:eastAsia="Times New Roman" w:hAnsi="Arial Narrow"/>
                <w:sz w:val="16"/>
                <w:szCs w:val="16"/>
              </w:rPr>
              <w:br/>
            </w:r>
            <w:r>
              <w:rPr>
                <w:rFonts w:ascii="Arial Narrow" w:eastAsia="Times New Roman" w:hAnsi="Arial Narrow"/>
                <w:b/>
                <w:bCs/>
                <w:sz w:val="16"/>
                <w:szCs w:val="16"/>
              </w:rPr>
              <w:t>High quality:</w:t>
            </w:r>
            <w:r>
              <w:rPr>
                <w:rFonts w:ascii="Arial Narrow" w:eastAsia="Times New Roman" w:hAnsi="Arial Narrow"/>
                <w:sz w:val="16"/>
                <w:szCs w:val="16"/>
              </w:rPr>
              <w:t xml:space="preserve"> We are very confident that the true effect lies close to that of the estimate of the effect</w:t>
            </w:r>
            <w:r>
              <w:rPr>
                <w:rFonts w:ascii="Arial Narrow" w:eastAsia="Times New Roman" w:hAnsi="Arial Narrow"/>
                <w:sz w:val="16"/>
                <w:szCs w:val="16"/>
              </w:rPr>
              <w:br/>
            </w:r>
            <w:r>
              <w:rPr>
                <w:rFonts w:ascii="Arial Narrow" w:eastAsia="Times New Roman" w:hAnsi="Arial Narrow"/>
                <w:b/>
                <w:bCs/>
                <w:sz w:val="16"/>
                <w:szCs w:val="16"/>
              </w:rPr>
              <w:t>Moderate quality:</w:t>
            </w:r>
            <w:r>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eastAsia="Times New Roman" w:hAnsi="Arial Narrow"/>
                <w:sz w:val="16"/>
                <w:szCs w:val="16"/>
              </w:rPr>
              <w:br/>
            </w:r>
            <w:r>
              <w:rPr>
                <w:rFonts w:ascii="Arial Narrow" w:eastAsia="Times New Roman" w:hAnsi="Arial Narrow"/>
                <w:b/>
                <w:bCs/>
                <w:sz w:val="16"/>
                <w:szCs w:val="16"/>
              </w:rPr>
              <w:t>Low quality:</w:t>
            </w:r>
            <w:r>
              <w:rPr>
                <w:rFonts w:ascii="Arial Narrow" w:eastAsia="Times New Roman" w:hAnsi="Arial Narrow"/>
                <w:sz w:val="16"/>
                <w:szCs w:val="16"/>
              </w:rPr>
              <w:t xml:space="preserve"> Our confidence in the effect estimate is limited: The true effect may be substantially different from the estimate of the effect</w:t>
            </w:r>
            <w:r>
              <w:rPr>
                <w:rFonts w:ascii="Arial Narrow" w:eastAsia="Times New Roman" w:hAnsi="Arial Narrow"/>
                <w:sz w:val="16"/>
                <w:szCs w:val="16"/>
              </w:rPr>
              <w:br/>
            </w:r>
            <w:r>
              <w:rPr>
                <w:rFonts w:ascii="Arial Narrow" w:eastAsia="Times New Roman" w:hAnsi="Arial Narrow"/>
                <w:b/>
                <w:bCs/>
                <w:sz w:val="16"/>
                <w:szCs w:val="16"/>
              </w:rPr>
              <w:t>Very low quality:</w:t>
            </w:r>
            <w:r>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4122D9F0" w14:textId="77777777" w:rsidR="001E4805" w:rsidRPr="000B1B0F" w:rsidRDefault="001E4805" w:rsidP="001E4805">
      <w:r w:rsidRPr="000B1B0F">
        <w:t>Explanations</w:t>
      </w:r>
    </w:p>
    <w:p w14:paraId="710FB589" w14:textId="77777777" w:rsidR="001E4805" w:rsidRPr="00896499" w:rsidRDefault="001E4805" w:rsidP="001E4805">
      <w:pPr>
        <w:spacing w:line="240" w:lineRule="auto"/>
        <w:contextualSpacing/>
        <w:rPr>
          <w:rFonts w:ascii="Arial Narrow" w:eastAsia="Times New Roman" w:hAnsi="Arial Narrow"/>
          <w:sz w:val="14"/>
          <w:szCs w:val="14"/>
        </w:rPr>
      </w:pPr>
      <w:r w:rsidRPr="00896499">
        <w:rPr>
          <w:rFonts w:ascii="Arial Narrow" w:eastAsia="Times New Roman" w:hAnsi="Arial Narrow"/>
          <w:sz w:val="14"/>
          <w:szCs w:val="14"/>
        </w:rPr>
        <w:t xml:space="preserve">a. We downrated </w:t>
      </w:r>
      <w:r>
        <w:rPr>
          <w:rFonts w:ascii="Arial Narrow" w:eastAsia="Times New Roman" w:hAnsi="Arial Narrow"/>
          <w:sz w:val="14"/>
          <w:szCs w:val="14"/>
        </w:rPr>
        <w:t>once</w:t>
      </w:r>
      <w:r w:rsidRPr="00896499">
        <w:rPr>
          <w:rFonts w:ascii="Arial Narrow" w:eastAsia="Times New Roman" w:hAnsi="Arial Narrow"/>
          <w:sz w:val="14"/>
          <w:szCs w:val="14"/>
        </w:rPr>
        <w:t xml:space="preserve"> for risk of bias</w:t>
      </w:r>
      <w:r>
        <w:rPr>
          <w:rFonts w:ascii="Arial Narrow" w:eastAsia="Times New Roman" w:hAnsi="Arial Narrow"/>
          <w:sz w:val="14"/>
          <w:szCs w:val="14"/>
        </w:rPr>
        <w:t>.</w:t>
      </w:r>
      <w:r w:rsidRPr="00896499">
        <w:rPr>
          <w:rFonts w:ascii="Arial Narrow" w:eastAsia="Times New Roman" w:hAnsi="Arial Narrow"/>
          <w:sz w:val="14"/>
          <w:szCs w:val="14"/>
        </w:rPr>
        <w:t xml:space="preserve"> Randomisation and allocation concealment were not reported or </w:t>
      </w:r>
      <w:r>
        <w:rPr>
          <w:rFonts w:ascii="Arial Narrow" w:eastAsia="Times New Roman" w:hAnsi="Arial Narrow"/>
          <w:sz w:val="14"/>
          <w:szCs w:val="14"/>
        </w:rPr>
        <w:t>unclear</w:t>
      </w:r>
      <w:r w:rsidRPr="00896499">
        <w:rPr>
          <w:rFonts w:ascii="Arial Narrow" w:eastAsia="Times New Roman" w:hAnsi="Arial Narrow"/>
          <w:sz w:val="14"/>
          <w:szCs w:val="14"/>
        </w:rPr>
        <w:t xml:space="preserve">. </w:t>
      </w:r>
    </w:p>
    <w:p w14:paraId="02B43173" w14:textId="77777777" w:rsidR="001E4805" w:rsidRPr="00896499" w:rsidRDefault="001E4805" w:rsidP="001E4805">
      <w:pPr>
        <w:spacing w:line="240" w:lineRule="auto"/>
        <w:contextualSpacing/>
        <w:rPr>
          <w:rFonts w:ascii="Arial Narrow" w:eastAsia="Times New Roman" w:hAnsi="Arial Narrow"/>
          <w:sz w:val="14"/>
          <w:szCs w:val="14"/>
        </w:rPr>
      </w:pPr>
      <w:r w:rsidRPr="00896499">
        <w:rPr>
          <w:rFonts w:ascii="Arial Narrow" w:eastAsia="Times New Roman" w:hAnsi="Arial Narrow"/>
          <w:sz w:val="14"/>
          <w:szCs w:val="14"/>
        </w:rPr>
        <w:t xml:space="preserve">b. </w:t>
      </w:r>
      <w:r>
        <w:rPr>
          <w:rFonts w:ascii="Arial Narrow" w:eastAsia="Times New Roman" w:hAnsi="Arial Narrow"/>
          <w:sz w:val="14"/>
          <w:szCs w:val="14"/>
        </w:rPr>
        <w:t>Not downrated</w:t>
      </w:r>
      <w:r w:rsidRPr="00896499">
        <w:rPr>
          <w:rFonts w:ascii="Arial Narrow" w:eastAsia="Times New Roman" w:hAnsi="Arial Narrow"/>
          <w:sz w:val="14"/>
          <w:szCs w:val="14"/>
        </w:rPr>
        <w:t xml:space="preserve"> for inconsistency</w:t>
      </w:r>
      <w:r>
        <w:rPr>
          <w:rFonts w:ascii="Arial Narrow" w:eastAsia="Times New Roman" w:hAnsi="Arial Narrow"/>
          <w:sz w:val="14"/>
          <w:szCs w:val="14"/>
        </w:rPr>
        <w:t>; all point estimates in our pooled analysis lie to one side of our threshold.</w:t>
      </w:r>
    </w:p>
    <w:p w14:paraId="55D9B2D0" w14:textId="77777777" w:rsidR="001E4805" w:rsidRPr="00896499" w:rsidRDefault="001E4805" w:rsidP="001E4805">
      <w:pPr>
        <w:spacing w:line="240" w:lineRule="auto"/>
        <w:contextualSpacing/>
        <w:rPr>
          <w:rFonts w:ascii="Arial Narrow" w:eastAsia="Times New Roman" w:hAnsi="Arial Narrow"/>
          <w:sz w:val="14"/>
          <w:szCs w:val="14"/>
        </w:rPr>
      </w:pPr>
      <w:r w:rsidRPr="00896499">
        <w:rPr>
          <w:rFonts w:ascii="Arial Narrow" w:eastAsia="Times New Roman" w:hAnsi="Arial Narrow"/>
          <w:sz w:val="14"/>
          <w:szCs w:val="14"/>
        </w:rPr>
        <w:t>c.</w:t>
      </w:r>
      <w:r>
        <w:rPr>
          <w:rFonts w:ascii="Arial Narrow" w:eastAsia="Times New Roman" w:hAnsi="Arial Narrow"/>
          <w:sz w:val="14"/>
          <w:szCs w:val="14"/>
        </w:rPr>
        <w:t xml:space="preserve"> </w:t>
      </w:r>
      <w:r w:rsidRPr="00896499">
        <w:rPr>
          <w:rFonts w:ascii="Arial Narrow" w:eastAsia="Times New Roman" w:hAnsi="Arial Narrow"/>
          <w:sz w:val="14"/>
          <w:szCs w:val="14"/>
        </w:rPr>
        <w:t>Downrate</w:t>
      </w:r>
      <w:r>
        <w:rPr>
          <w:rFonts w:ascii="Arial Narrow" w:eastAsia="Times New Roman" w:hAnsi="Arial Narrow"/>
          <w:sz w:val="14"/>
          <w:szCs w:val="14"/>
        </w:rPr>
        <w:t xml:space="preserve">d once </w:t>
      </w:r>
      <w:r w:rsidRPr="00896499">
        <w:rPr>
          <w:rFonts w:ascii="Arial Narrow" w:eastAsia="Times New Roman" w:hAnsi="Arial Narrow"/>
          <w:sz w:val="14"/>
          <w:szCs w:val="14"/>
        </w:rPr>
        <w:t xml:space="preserve">for indirectness. </w:t>
      </w:r>
      <w:r w:rsidRPr="0067737A">
        <w:rPr>
          <w:rFonts w:ascii="Arial Narrow" w:eastAsia="Times New Roman" w:hAnsi="Arial Narrow"/>
          <w:sz w:val="14"/>
          <w:szCs w:val="14"/>
        </w:rPr>
        <w:t>Data are from trials initiated in the 1960s-1990s</w:t>
      </w:r>
      <w:r>
        <w:rPr>
          <w:rFonts w:ascii="Arial Narrow" w:eastAsia="Times New Roman" w:hAnsi="Arial Narrow"/>
          <w:sz w:val="14"/>
          <w:szCs w:val="14"/>
        </w:rPr>
        <w:t xml:space="preserve"> and some trial estimates included participants outside the previously defined age decades (e.g., in the 40-49 age decade, one study included some individuals in their 50s). </w:t>
      </w:r>
    </w:p>
    <w:p w14:paraId="1BADAB96" w14:textId="77777777" w:rsidR="001E4805" w:rsidRPr="00896499" w:rsidRDefault="001E4805" w:rsidP="001E4805">
      <w:pPr>
        <w:spacing w:line="240" w:lineRule="auto"/>
        <w:contextualSpacing/>
        <w:rPr>
          <w:rFonts w:ascii="Arial Narrow" w:eastAsia="Times New Roman" w:hAnsi="Arial Narrow"/>
          <w:sz w:val="14"/>
          <w:szCs w:val="14"/>
        </w:rPr>
      </w:pPr>
      <w:r w:rsidRPr="00896499">
        <w:rPr>
          <w:rFonts w:ascii="Arial Narrow" w:eastAsia="Times New Roman" w:hAnsi="Arial Narrow"/>
          <w:sz w:val="14"/>
          <w:szCs w:val="14"/>
        </w:rPr>
        <w:t>d. Not rated down for imprecision. Clinical decision threshold set at 5.</w:t>
      </w:r>
    </w:p>
    <w:p w14:paraId="709C51B0" w14:textId="5D1A7B6F" w:rsidR="001E4805" w:rsidRPr="00896499" w:rsidRDefault="001E4805" w:rsidP="001E4805">
      <w:pPr>
        <w:spacing w:line="240" w:lineRule="auto"/>
        <w:contextualSpacing/>
        <w:rPr>
          <w:rFonts w:ascii="Arial Narrow" w:eastAsia="Times New Roman" w:hAnsi="Arial Narrow"/>
          <w:sz w:val="14"/>
          <w:szCs w:val="14"/>
        </w:rPr>
      </w:pPr>
      <w:r w:rsidRPr="00896499">
        <w:rPr>
          <w:rFonts w:ascii="Arial Narrow" w:eastAsia="Times New Roman" w:hAnsi="Arial Narrow"/>
          <w:sz w:val="14"/>
          <w:szCs w:val="14"/>
        </w:rPr>
        <w:t xml:space="preserve">e. </w:t>
      </w:r>
      <w:r>
        <w:rPr>
          <w:rFonts w:ascii="Arial Narrow" w:eastAsia="Times New Roman" w:hAnsi="Arial Narrow"/>
          <w:sz w:val="14"/>
          <w:szCs w:val="14"/>
        </w:rPr>
        <w:t>According to Egger et al</w:t>
      </w:r>
      <w:r w:rsidRPr="0067737A">
        <w:rPr>
          <w:rFonts w:ascii="Arial Narrow" w:eastAsia="Times New Roman" w:hAnsi="Arial Narrow"/>
          <w:sz w:val="14"/>
          <w:szCs w:val="14"/>
        </w:rPr>
        <w:t>.</w:t>
      </w:r>
      <w:r>
        <w:rPr>
          <w:rFonts w:ascii="Arial Narrow" w:eastAsia="Times New Roman" w:hAnsi="Arial Narrow"/>
          <w:sz w:val="14"/>
          <w:szCs w:val="14"/>
        </w:rPr>
        <w:fldChar w:fldCharType="begin"/>
      </w:r>
      <w:r w:rsidR="007F40BF">
        <w:rPr>
          <w:rFonts w:ascii="Arial Narrow" w:eastAsia="Times New Roman" w:hAnsi="Arial Narrow"/>
          <w:sz w:val="14"/>
          <w:szCs w:val="14"/>
        </w:rPr>
        <w:instrText xml:space="preserve"> ADDIN ZOTERO_ITEM CSL_CITATION {"citationID":"wGkZJlp1","properties":{"formattedCitation":"\\super 11\\nosupersub{}","plainCitation":"11","noteIndex":0},"citationItems":[{"id":2279,"uris":["http://zotero.org/groups/2603983/items/EMBV4NK3"],"itemData":{"id":2279,"type":"article-journal","abstract":"Funnel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Reviews.|Degree of funnel plot asymmetry as measured by the intercept from regression of standard normal deviates against precision.|In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caution.","archive_location":"9310563","container-title":"BMJ","DOI":"10.1136/bmj.315.7109.629","ISSN":"0959-8138","issue":"7109","language":"eng","page":"629-34","title":"Bias in meta-analysis detected by a simple, graphical test","volume":"315","author":[{"family":"Egger","given":"M."},{"family":"Davey Smith","given":"G."},{"family":"Schneider","given":"M."},{"family":"Minder","given":"C."}],"issued":{"date-parts":[["1997",9]]}}}],"schema":"https://github.com/citation-style-language/schema/raw/master/csl-citation.json"} </w:instrText>
      </w:r>
      <w:r>
        <w:rPr>
          <w:rFonts w:ascii="Arial Narrow" w:eastAsia="Times New Roman" w:hAnsi="Arial Narrow"/>
          <w:sz w:val="14"/>
          <w:szCs w:val="14"/>
        </w:rPr>
        <w:fldChar w:fldCharType="separate"/>
      </w:r>
      <w:r w:rsidR="00F6775C" w:rsidRPr="00F6775C">
        <w:rPr>
          <w:rFonts w:ascii="Arial Narrow" w:hAnsi="Arial Narrow" w:cs="Times New Roman"/>
          <w:kern w:val="0"/>
          <w:sz w:val="14"/>
          <w:vertAlign w:val="superscript"/>
        </w:rPr>
        <w:t>11</w:t>
      </w:r>
      <w:r>
        <w:rPr>
          <w:rFonts w:ascii="Arial Narrow" w:eastAsia="Times New Roman" w:hAnsi="Arial Narrow"/>
          <w:sz w:val="14"/>
          <w:szCs w:val="14"/>
        </w:rPr>
        <w:fldChar w:fldCharType="end"/>
      </w:r>
      <w:r>
        <w:rPr>
          <w:rFonts w:ascii="Arial Narrow" w:eastAsia="Times New Roman" w:hAnsi="Arial Narrow"/>
          <w:sz w:val="14"/>
          <w:szCs w:val="14"/>
        </w:rPr>
        <w:t>, 10 trials are needed to asses</w:t>
      </w:r>
      <w:r w:rsidRPr="0067737A">
        <w:rPr>
          <w:rFonts w:ascii="Arial Narrow" w:eastAsia="Times New Roman" w:hAnsi="Arial Narrow"/>
          <w:sz w:val="14"/>
          <w:szCs w:val="14"/>
        </w:rPr>
        <w:t xml:space="preserve"> </w:t>
      </w:r>
      <w:r>
        <w:rPr>
          <w:rFonts w:ascii="Arial Narrow" w:eastAsia="Times New Roman" w:hAnsi="Arial Narrow"/>
          <w:sz w:val="14"/>
          <w:szCs w:val="14"/>
        </w:rPr>
        <w:t>publication bias. We c</w:t>
      </w:r>
      <w:r w:rsidRPr="0067737A">
        <w:rPr>
          <w:rFonts w:ascii="Arial Narrow" w:eastAsia="Times New Roman" w:hAnsi="Arial Narrow"/>
          <w:sz w:val="14"/>
          <w:szCs w:val="14"/>
        </w:rPr>
        <w:t>annot assess publication bias</w:t>
      </w:r>
      <w:r>
        <w:rPr>
          <w:rFonts w:ascii="Arial Narrow" w:eastAsia="Times New Roman" w:hAnsi="Arial Narrow"/>
          <w:sz w:val="14"/>
          <w:szCs w:val="14"/>
        </w:rPr>
        <w:t xml:space="preserve"> due to insufficient number of trials, therefore, we</w:t>
      </w:r>
      <w:r w:rsidRPr="0067737A">
        <w:rPr>
          <w:rFonts w:ascii="Arial Narrow" w:eastAsia="Times New Roman" w:hAnsi="Arial Narrow"/>
          <w:sz w:val="14"/>
          <w:szCs w:val="14"/>
        </w:rPr>
        <w:t xml:space="preserve"> did not rate down </w:t>
      </w:r>
      <w:r>
        <w:rPr>
          <w:rFonts w:ascii="Arial Narrow" w:eastAsia="Times New Roman" w:hAnsi="Arial Narrow"/>
          <w:sz w:val="14"/>
          <w:szCs w:val="14"/>
        </w:rPr>
        <w:t>for publication bias.</w:t>
      </w:r>
    </w:p>
    <w:p w14:paraId="37F6AF9E" w14:textId="77777777" w:rsidR="001E4805" w:rsidRPr="00896499" w:rsidRDefault="001E4805" w:rsidP="001E4805">
      <w:pPr>
        <w:spacing w:line="240" w:lineRule="auto"/>
        <w:contextualSpacing/>
        <w:rPr>
          <w:rFonts w:ascii="Arial Narrow" w:eastAsia="Times New Roman" w:hAnsi="Arial Narrow"/>
          <w:sz w:val="14"/>
          <w:szCs w:val="14"/>
        </w:rPr>
      </w:pPr>
      <w:r>
        <w:rPr>
          <w:rFonts w:ascii="Arial Narrow" w:eastAsia="Times New Roman" w:hAnsi="Arial Narrow"/>
          <w:sz w:val="14"/>
          <w:szCs w:val="14"/>
        </w:rPr>
        <w:t>f. Only one trial evaluated, we did not downrate for inconsistency.</w:t>
      </w:r>
    </w:p>
    <w:p w14:paraId="0DBC22C8" w14:textId="77777777" w:rsidR="001E4805" w:rsidRDefault="001E4805" w:rsidP="001E4805"/>
    <w:p w14:paraId="058F1918" w14:textId="77777777" w:rsidR="001E4805" w:rsidRDefault="001E4805" w:rsidP="001E4805">
      <w:r>
        <w:t>Forest plots</w:t>
      </w:r>
    </w:p>
    <w:p w14:paraId="5DC2574D" w14:textId="77777777" w:rsidR="001E4805" w:rsidRPr="00FE6303" w:rsidRDefault="001E4805" w:rsidP="001E4805">
      <w:pPr>
        <w:rPr>
          <w:rFonts w:ascii="Arial Narrow" w:hAnsi="Arial Narrow" w:cs="Arial"/>
        </w:rPr>
      </w:pPr>
      <w:r>
        <w:rPr>
          <w:rFonts w:ascii="Arial Narrow" w:hAnsi="Arial Narrow" w:cs="Arial"/>
        </w:rPr>
        <w:t>Age 40-49 (invasive + in situ)</w:t>
      </w:r>
    </w:p>
    <w:p w14:paraId="039C1DE9" w14:textId="77777777" w:rsidR="001E4805" w:rsidRDefault="001E4805" w:rsidP="001E4805">
      <w:r w:rsidRPr="00E236A5">
        <w:rPr>
          <w:noProof/>
        </w:rPr>
        <w:drawing>
          <wp:inline distT="0" distB="0" distL="0" distR="0" wp14:anchorId="170E0B6A" wp14:editId="10D89968">
            <wp:extent cx="5943600" cy="1054347"/>
            <wp:effectExtent l="19050" t="19050" r="19050" b="12700"/>
            <wp:docPr id="1480107836" name="Picture 148010783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74913" name="Picture 1" descr="A screenshot of a graph&#10;&#10;Description automatically generated"/>
                    <pic:cNvPicPr/>
                  </pic:nvPicPr>
                  <pic:blipFill>
                    <a:blip r:embed="rId200"/>
                    <a:stretch>
                      <a:fillRect/>
                    </a:stretch>
                  </pic:blipFill>
                  <pic:spPr>
                    <a:xfrm>
                      <a:off x="0" y="0"/>
                      <a:ext cx="5943600" cy="1054347"/>
                    </a:xfrm>
                    <a:prstGeom prst="rect">
                      <a:avLst/>
                    </a:prstGeom>
                    <a:ln>
                      <a:solidFill>
                        <a:schemeClr val="tx1"/>
                      </a:solidFill>
                    </a:ln>
                  </pic:spPr>
                </pic:pic>
              </a:graphicData>
            </a:graphic>
          </wp:inline>
        </w:drawing>
      </w:r>
    </w:p>
    <w:p w14:paraId="17342D91" w14:textId="77777777" w:rsidR="001E4805" w:rsidRPr="00FE6303" w:rsidRDefault="001E4805" w:rsidP="001E4805">
      <w:pPr>
        <w:rPr>
          <w:rFonts w:ascii="Arial Narrow" w:hAnsi="Arial Narrow" w:cs="Arial"/>
        </w:rPr>
      </w:pPr>
      <w:r>
        <w:rPr>
          <w:rFonts w:ascii="Arial Narrow" w:hAnsi="Arial Narrow" w:cs="Arial"/>
        </w:rPr>
        <w:t>Age 40-49 (invasive only)</w:t>
      </w:r>
    </w:p>
    <w:p w14:paraId="47C4D6D0" w14:textId="77777777" w:rsidR="001E4805" w:rsidRDefault="001E4805" w:rsidP="001E4805">
      <w:r w:rsidRPr="004B7741">
        <w:rPr>
          <w:noProof/>
        </w:rPr>
        <w:lastRenderedPageBreak/>
        <w:drawing>
          <wp:inline distT="0" distB="0" distL="0" distR="0" wp14:anchorId="6081F196" wp14:editId="741DFA48">
            <wp:extent cx="5943600" cy="1054347"/>
            <wp:effectExtent l="19050" t="19050" r="19050" b="12700"/>
            <wp:docPr id="388011861" name="Picture 38801186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12841" name="Picture 1" descr="A screenshot of a graph&#10;&#10;Description automatically generated"/>
                    <pic:cNvPicPr/>
                  </pic:nvPicPr>
                  <pic:blipFill>
                    <a:blip r:embed="rId201"/>
                    <a:stretch>
                      <a:fillRect/>
                    </a:stretch>
                  </pic:blipFill>
                  <pic:spPr>
                    <a:xfrm>
                      <a:off x="0" y="0"/>
                      <a:ext cx="5943600" cy="1054347"/>
                    </a:xfrm>
                    <a:prstGeom prst="rect">
                      <a:avLst/>
                    </a:prstGeom>
                    <a:ln>
                      <a:solidFill>
                        <a:schemeClr val="tx1"/>
                      </a:solidFill>
                    </a:ln>
                  </pic:spPr>
                </pic:pic>
              </a:graphicData>
            </a:graphic>
          </wp:inline>
        </w:drawing>
      </w:r>
    </w:p>
    <w:p w14:paraId="6571B9CF" w14:textId="77777777" w:rsidR="001E4805" w:rsidRDefault="001E4805" w:rsidP="001E4805"/>
    <w:p w14:paraId="56F228A4" w14:textId="77777777" w:rsidR="001E4805" w:rsidRDefault="001E4805" w:rsidP="001E4805"/>
    <w:p w14:paraId="230E11BE" w14:textId="77777777" w:rsidR="001E4805" w:rsidRDefault="001E4805" w:rsidP="001E4805"/>
    <w:p w14:paraId="6DCB6AA8" w14:textId="77777777" w:rsidR="001E4805" w:rsidRDefault="001E4805" w:rsidP="001E4805"/>
    <w:p w14:paraId="2FC7978F" w14:textId="77777777" w:rsidR="001E4805" w:rsidRPr="005369EC" w:rsidRDefault="001E4805" w:rsidP="001E4805">
      <w:pPr>
        <w:tabs>
          <w:tab w:val="left" w:pos="3090"/>
        </w:tabs>
        <w:rPr>
          <w:rFonts w:cs="Arial"/>
        </w:rPr>
        <w:sectPr w:rsidR="001E4805" w:rsidRPr="005369EC" w:rsidSect="0084512D">
          <w:pgSz w:w="15840" w:h="12240" w:orient="landscape"/>
          <w:pgMar w:top="1440" w:right="1440" w:bottom="1440" w:left="1440" w:header="708" w:footer="708" w:gutter="0"/>
          <w:cols w:space="708"/>
          <w:docGrid w:linePitch="360"/>
        </w:sectPr>
      </w:pPr>
    </w:p>
    <w:p w14:paraId="5AEE6399" w14:textId="1F7A5711" w:rsidR="00B703E1" w:rsidRDefault="00B771C4" w:rsidP="0077453D">
      <w:pPr>
        <w:pStyle w:val="Heading1"/>
      </w:pPr>
      <w:bookmarkStart w:id="53" w:name="_Toc180757721"/>
      <w:r w:rsidRPr="005369EC">
        <w:lastRenderedPageBreak/>
        <w:t xml:space="preserve">Appendix </w:t>
      </w:r>
      <w:r w:rsidR="00B703E1">
        <w:t>20</w:t>
      </w:r>
      <w:r w:rsidR="00B703E1" w:rsidRPr="005369EC">
        <w:t xml:space="preserve"> – Supplementary data on additional imaging (no cancers)</w:t>
      </w:r>
      <w:bookmarkEnd w:id="53"/>
    </w:p>
    <w:p w14:paraId="066FB8A8" w14:textId="77777777" w:rsidR="00B703E1" w:rsidRPr="00DC1632" w:rsidRDefault="00B703E1" w:rsidP="00B703E1"/>
    <w:p w14:paraId="070BB0DE" w14:textId="77777777" w:rsidR="00B703E1" w:rsidRDefault="00B703E1" w:rsidP="00276095">
      <w:pPr>
        <w:pStyle w:val="Heading2"/>
      </w:pPr>
      <w:bookmarkStart w:id="54" w:name="_Toc180757722"/>
      <w:r w:rsidRPr="005369EC">
        <w:t xml:space="preserve">Part A: Additional imaging (no cancer) resolved by </w:t>
      </w:r>
      <w:r w:rsidRPr="005369EC">
        <w:rPr>
          <w:u w:val="single"/>
        </w:rPr>
        <w:t>imaging or biopsy</w:t>
      </w:r>
      <w:r w:rsidRPr="005369EC">
        <w:t xml:space="preserve"> per 1,000 screens from provincial sources</w:t>
      </w:r>
      <w:bookmarkEnd w:id="54"/>
    </w:p>
    <w:p w14:paraId="668CF216" w14:textId="77777777" w:rsidR="00B703E1" w:rsidRPr="00DC1632" w:rsidRDefault="00B703E1" w:rsidP="00B703E1">
      <w:pPr>
        <w:rPr>
          <w:rFonts w:cs="Arial"/>
          <w:lang w:val="en-US"/>
        </w:rPr>
      </w:pPr>
    </w:p>
    <w:p w14:paraId="48303419" w14:textId="77777777" w:rsidR="00B703E1" w:rsidRPr="00DC1632" w:rsidRDefault="00B703E1" w:rsidP="00B703E1">
      <w:pPr>
        <w:pStyle w:val="ListParagraph"/>
        <w:numPr>
          <w:ilvl w:val="0"/>
          <w:numId w:val="6"/>
        </w:numPr>
        <w:spacing w:line="360" w:lineRule="auto"/>
        <w:rPr>
          <w:rFonts w:eastAsia="Calibri" w:cs="Arial"/>
          <w:color w:val="000000" w:themeColor="text1"/>
        </w:rPr>
      </w:pPr>
      <w:r w:rsidRPr="00DC1632">
        <w:rPr>
          <w:rFonts w:eastAsia="Calibri" w:cs="Arial"/>
          <w:b/>
          <w:bCs/>
          <w:color w:val="000000" w:themeColor="text1"/>
        </w:rPr>
        <w:t>Canada (excluding YT and NU), aged 50-69 by year (2004-2016), initial vs subsequent screen</w:t>
      </w:r>
    </w:p>
    <w:tbl>
      <w:tblPr>
        <w:tblW w:w="9524" w:type="dxa"/>
        <w:tblInd w:w="631" w:type="dxa"/>
        <w:tblLook w:val="04A0" w:firstRow="1" w:lastRow="0" w:firstColumn="1" w:lastColumn="0" w:noHBand="0" w:noVBand="1"/>
      </w:tblPr>
      <w:tblGrid>
        <w:gridCol w:w="2422"/>
        <w:gridCol w:w="3602"/>
        <w:gridCol w:w="3500"/>
      </w:tblGrid>
      <w:tr w:rsidR="00B703E1" w:rsidRPr="00FF6DB6" w14:paraId="105294FA" w14:textId="77777777">
        <w:trPr>
          <w:trHeight w:val="283"/>
        </w:trPr>
        <w:tc>
          <w:tcPr>
            <w:tcW w:w="2422"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C4B7174" w14:textId="77777777" w:rsidR="00B703E1" w:rsidRPr="00FF6DB6" w:rsidRDefault="00B703E1">
            <w:pPr>
              <w:spacing w:after="0" w:line="240" w:lineRule="auto"/>
              <w:jc w:val="center"/>
              <w:rPr>
                <w:rFonts w:eastAsia="Times New Roman" w:cs="Arial"/>
                <w:b/>
                <w:bCs/>
                <w:color w:val="000000"/>
                <w:kern w:val="0"/>
                <w:lang w:val="en-US"/>
                <w14:ligatures w14:val="none"/>
              </w:rPr>
            </w:pPr>
            <w:r w:rsidRPr="00FF6DB6">
              <w:rPr>
                <w:rFonts w:eastAsia="Times New Roman" w:cs="Arial"/>
                <w:b/>
                <w:bCs/>
                <w:color w:val="000000"/>
                <w:kern w:val="0"/>
                <w:lang w:val="en-US"/>
                <w14:ligatures w14:val="none"/>
              </w:rPr>
              <w:t>Year</w:t>
            </w:r>
          </w:p>
        </w:tc>
        <w:tc>
          <w:tcPr>
            <w:tcW w:w="7102" w:type="dxa"/>
            <w:gridSpan w:val="2"/>
            <w:tcBorders>
              <w:top w:val="single" w:sz="4" w:space="0" w:color="auto"/>
              <w:left w:val="nil"/>
              <w:bottom w:val="single" w:sz="4" w:space="0" w:color="auto"/>
              <w:right w:val="single" w:sz="4" w:space="0" w:color="auto"/>
            </w:tcBorders>
            <w:shd w:val="clear" w:color="auto" w:fill="44546A" w:themeFill="text2"/>
            <w:noWrap/>
            <w:vAlign w:val="bottom"/>
            <w:hideMark/>
          </w:tcPr>
          <w:p w14:paraId="754C6F31" w14:textId="77777777" w:rsidR="00B703E1" w:rsidRPr="00FF6DB6" w:rsidRDefault="00B703E1">
            <w:pPr>
              <w:spacing w:after="0" w:line="240" w:lineRule="auto"/>
              <w:jc w:val="center"/>
              <w:rPr>
                <w:rFonts w:eastAsia="Times New Roman" w:cs="Arial"/>
                <w:b/>
                <w:bCs/>
                <w:color w:val="FFFFFF"/>
                <w:kern w:val="0"/>
                <w:lang w:val="en-US"/>
                <w14:ligatures w14:val="none"/>
              </w:rPr>
            </w:pPr>
            <w:r w:rsidRPr="00FF6DB6">
              <w:rPr>
                <w:rFonts w:eastAsia="Times New Roman" w:cs="Arial"/>
                <w:b/>
                <w:bCs/>
                <w:color w:val="FFFFFF"/>
                <w:kern w:val="0"/>
                <w:lang w:val="en-US"/>
                <w14:ligatures w14:val="none"/>
              </w:rPr>
              <w:t>Per 1,000 screens</w:t>
            </w:r>
          </w:p>
        </w:tc>
      </w:tr>
      <w:tr w:rsidR="00B703E1" w:rsidRPr="00FF6DB6" w14:paraId="15D44B3C" w14:textId="77777777">
        <w:trPr>
          <w:trHeight w:val="224"/>
        </w:trPr>
        <w:tc>
          <w:tcPr>
            <w:tcW w:w="2422" w:type="dxa"/>
            <w:vMerge/>
            <w:tcBorders>
              <w:top w:val="single" w:sz="4" w:space="0" w:color="auto"/>
              <w:left w:val="single" w:sz="4" w:space="0" w:color="auto"/>
              <w:bottom w:val="single" w:sz="4" w:space="0" w:color="auto"/>
              <w:right w:val="single" w:sz="4" w:space="0" w:color="auto"/>
            </w:tcBorders>
            <w:vAlign w:val="center"/>
            <w:hideMark/>
          </w:tcPr>
          <w:p w14:paraId="4B29FD22" w14:textId="77777777" w:rsidR="00B703E1" w:rsidRPr="00FF6DB6" w:rsidRDefault="00B703E1">
            <w:pPr>
              <w:spacing w:after="0" w:line="240" w:lineRule="auto"/>
              <w:rPr>
                <w:rFonts w:eastAsia="Times New Roman" w:cs="Arial"/>
                <w:b/>
                <w:bCs/>
                <w:color w:val="000000"/>
                <w:kern w:val="0"/>
                <w:lang w:val="en-US"/>
                <w14:ligatures w14:val="none"/>
              </w:rPr>
            </w:pPr>
          </w:p>
        </w:tc>
        <w:tc>
          <w:tcPr>
            <w:tcW w:w="3602" w:type="dxa"/>
            <w:tcBorders>
              <w:top w:val="nil"/>
              <w:left w:val="nil"/>
              <w:bottom w:val="single" w:sz="4" w:space="0" w:color="auto"/>
              <w:right w:val="single" w:sz="4" w:space="0" w:color="auto"/>
            </w:tcBorders>
            <w:shd w:val="clear" w:color="000000" w:fill="D9E2F3"/>
            <w:vAlign w:val="center"/>
            <w:hideMark/>
          </w:tcPr>
          <w:p w14:paraId="24E0D1AD" w14:textId="77777777" w:rsidR="00B703E1" w:rsidRPr="00FF6DB6" w:rsidRDefault="00B703E1">
            <w:pPr>
              <w:spacing w:after="0" w:line="240" w:lineRule="auto"/>
              <w:jc w:val="center"/>
              <w:rPr>
                <w:rFonts w:eastAsia="Times New Roman" w:cs="Arial"/>
                <w:b/>
                <w:bCs/>
                <w:color w:val="000000"/>
                <w:kern w:val="0"/>
                <w:lang w:val="en-US"/>
                <w14:ligatures w14:val="none"/>
              </w:rPr>
            </w:pPr>
            <w:r w:rsidRPr="00FF6DB6">
              <w:rPr>
                <w:rFonts w:eastAsia="Times New Roman" w:cs="Arial"/>
                <w:b/>
                <w:bCs/>
                <w:color w:val="000000"/>
                <w:kern w:val="0"/>
                <w14:ligatures w14:val="none"/>
              </w:rPr>
              <w:t>Initial screen</w:t>
            </w:r>
          </w:p>
        </w:tc>
        <w:tc>
          <w:tcPr>
            <w:tcW w:w="3500" w:type="dxa"/>
            <w:tcBorders>
              <w:top w:val="nil"/>
              <w:left w:val="nil"/>
              <w:bottom w:val="single" w:sz="4" w:space="0" w:color="auto"/>
              <w:right w:val="single" w:sz="4" w:space="0" w:color="auto"/>
            </w:tcBorders>
            <w:shd w:val="clear" w:color="000000" w:fill="D9E2F3"/>
            <w:vAlign w:val="center"/>
            <w:hideMark/>
          </w:tcPr>
          <w:p w14:paraId="5FD8A8E5" w14:textId="77777777" w:rsidR="00B703E1" w:rsidRPr="00FF6DB6" w:rsidRDefault="00B703E1">
            <w:pPr>
              <w:spacing w:after="0" w:line="240" w:lineRule="auto"/>
              <w:jc w:val="center"/>
              <w:rPr>
                <w:rFonts w:eastAsia="Times New Roman" w:cs="Arial"/>
                <w:b/>
                <w:bCs/>
                <w:color w:val="000000"/>
                <w:kern w:val="0"/>
                <w:lang w:val="en-US"/>
                <w14:ligatures w14:val="none"/>
              </w:rPr>
            </w:pPr>
            <w:r w:rsidRPr="00FF6DB6">
              <w:rPr>
                <w:rFonts w:eastAsia="Times New Roman" w:cs="Arial"/>
                <w:b/>
                <w:bCs/>
                <w:color w:val="000000"/>
                <w:kern w:val="0"/>
                <w14:ligatures w14:val="none"/>
              </w:rPr>
              <w:t>Subsequent screen</w:t>
            </w:r>
          </w:p>
        </w:tc>
      </w:tr>
      <w:tr w:rsidR="00B703E1" w:rsidRPr="00FF6DB6" w14:paraId="5509EC6A"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0C5701CF"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2004</w:t>
            </w:r>
          </w:p>
        </w:tc>
        <w:tc>
          <w:tcPr>
            <w:tcW w:w="3602" w:type="dxa"/>
            <w:tcBorders>
              <w:top w:val="nil"/>
              <w:left w:val="nil"/>
              <w:bottom w:val="single" w:sz="4" w:space="0" w:color="auto"/>
              <w:right w:val="single" w:sz="4" w:space="0" w:color="auto"/>
            </w:tcBorders>
            <w:shd w:val="clear" w:color="auto" w:fill="auto"/>
            <w:hideMark/>
          </w:tcPr>
          <w:p w14:paraId="00ED20D8"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120.5</w:t>
            </w:r>
          </w:p>
        </w:tc>
        <w:tc>
          <w:tcPr>
            <w:tcW w:w="3500" w:type="dxa"/>
            <w:tcBorders>
              <w:top w:val="nil"/>
              <w:left w:val="nil"/>
              <w:bottom w:val="single" w:sz="4" w:space="0" w:color="auto"/>
              <w:right w:val="single" w:sz="4" w:space="0" w:color="auto"/>
            </w:tcBorders>
            <w:shd w:val="clear" w:color="auto" w:fill="auto"/>
            <w:hideMark/>
          </w:tcPr>
          <w:p w14:paraId="2411AC41"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60.5</w:t>
            </w:r>
          </w:p>
        </w:tc>
      </w:tr>
      <w:tr w:rsidR="00B703E1" w:rsidRPr="00FF6DB6" w14:paraId="17F0D93A"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78BF89B1"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2005</w:t>
            </w:r>
          </w:p>
        </w:tc>
        <w:tc>
          <w:tcPr>
            <w:tcW w:w="3602" w:type="dxa"/>
            <w:tcBorders>
              <w:top w:val="nil"/>
              <w:left w:val="nil"/>
              <w:bottom w:val="single" w:sz="4" w:space="0" w:color="auto"/>
              <w:right w:val="single" w:sz="4" w:space="0" w:color="auto"/>
            </w:tcBorders>
            <w:shd w:val="clear" w:color="auto" w:fill="auto"/>
            <w:hideMark/>
          </w:tcPr>
          <w:p w14:paraId="6712321A"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120.6</w:t>
            </w:r>
          </w:p>
        </w:tc>
        <w:tc>
          <w:tcPr>
            <w:tcW w:w="3500" w:type="dxa"/>
            <w:tcBorders>
              <w:top w:val="nil"/>
              <w:left w:val="nil"/>
              <w:bottom w:val="single" w:sz="4" w:space="0" w:color="auto"/>
              <w:right w:val="single" w:sz="4" w:space="0" w:color="auto"/>
            </w:tcBorders>
            <w:shd w:val="clear" w:color="auto" w:fill="auto"/>
            <w:hideMark/>
          </w:tcPr>
          <w:p w14:paraId="4018F160"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58.4</w:t>
            </w:r>
          </w:p>
        </w:tc>
      </w:tr>
      <w:tr w:rsidR="00B703E1" w:rsidRPr="00FF6DB6" w14:paraId="237FC37C"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0DCA4863"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2006</w:t>
            </w:r>
          </w:p>
        </w:tc>
        <w:tc>
          <w:tcPr>
            <w:tcW w:w="3602" w:type="dxa"/>
            <w:tcBorders>
              <w:top w:val="nil"/>
              <w:left w:val="nil"/>
              <w:bottom w:val="single" w:sz="4" w:space="0" w:color="auto"/>
              <w:right w:val="single" w:sz="4" w:space="0" w:color="auto"/>
            </w:tcBorders>
            <w:shd w:val="clear" w:color="auto" w:fill="auto"/>
            <w:hideMark/>
          </w:tcPr>
          <w:p w14:paraId="2447A7ED"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120.2</w:t>
            </w:r>
          </w:p>
        </w:tc>
        <w:tc>
          <w:tcPr>
            <w:tcW w:w="3500" w:type="dxa"/>
            <w:tcBorders>
              <w:top w:val="nil"/>
              <w:left w:val="nil"/>
              <w:bottom w:val="single" w:sz="4" w:space="0" w:color="auto"/>
              <w:right w:val="single" w:sz="4" w:space="0" w:color="auto"/>
            </w:tcBorders>
            <w:shd w:val="clear" w:color="auto" w:fill="auto"/>
            <w:hideMark/>
          </w:tcPr>
          <w:p w14:paraId="6C01FE25"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56.4</w:t>
            </w:r>
          </w:p>
        </w:tc>
      </w:tr>
      <w:tr w:rsidR="00B703E1" w:rsidRPr="00FF6DB6" w14:paraId="2A0738D0"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777B3134"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2007</w:t>
            </w:r>
          </w:p>
        </w:tc>
        <w:tc>
          <w:tcPr>
            <w:tcW w:w="3602" w:type="dxa"/>
            <w:tcBorders>
              <w:top w:val="nil"/>
              <w:left w:val="nil"/>
              <w:bottom w:val="single" w:sz="4" w:space="0" w:color="auto"/>
              <w:right w:val="single" w:sz="4" w:space="0" w:color="auto"/>
            </w:tcBorders>
            <w:shd w:val="clear" w:color="auto" w:fill="auto"/>
            <w:hideMark/>
          </w:tcPr>
          <w:p w14:paraId="4C1B8AD5"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102.7</w:t>
            </w:r>
          </w:p>
        </w:tc>
        <w:tc>
          <w:tcPr>
            <w:tcW w:w="3500" w:type="dxa"/>
            <w:tcBorders>
              <w:top w:val="nil"/>
              <w:left w:val="nil"/>
              <w:bottom w:val="single" w:sz="4" w:space="0" w:color="auto"/>
              <w:right w:val="single" w:sz="4" w:space="0" w:color="auto"/>
            </w:tcBorders>
            <w:shd w:val="clear" w:color="auto" w:fill="auto"/>
            <w:hideMark/>
          </w:tcPr>
          <w:p w14:paraId="57A9D96E"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56.5</w:t>
            </w:r>
          </w:p>
        </w:tc>
      </w:tr>
      <w:tr w:rsidR="00B703E1" w:rsidRPr="00FF6DB6" w14:paraId="22040D11"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721B53F5"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2008</w:t>
            </w:r>
          </w:p>
        </w:tc>
        <w:tc>
          <w:tcPr>
            <w:tcW w:w="3602" w:type="dxa"/>
            <w:tcBorders>
              <w:top w:val="nil"/>
              <w:left w:val="nil"/>
              <w:bottom w:val="single" w:sz="4" w:space="0" w:color="auto"/>
              <w:right w:val="single" w:sz="4" w:space="0" w:color="auto"/>
            </w:tcBorders>
            <w:shd w:val="clear" w:color="auto" w:fill="auto"/>
            <w:hideMark/>
          </w:tcPr>
          <w:p w14:paraId="1D70DA63"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111.5</w:t>
            </w:r>
          </w:p>
        </w:tc>
        <w:tc>
          <w:tcPr>
            <w:tcW w:w="3500" w:type="dxa"/>
            <w:tcBorders>
              <w:top w:val="nil"/>
              <w:left w:val="nil"/>
              <w:bottom w:val="single" w:sz="4" w:space="0" w:color="auto"/>
              <w:right w:val="single" w:sz="4" w:space="0" w:color="auto"/>
            </w:tcBorders>
            <w:shd w:val="clear" w:color="auto" w:fill="auto"/>
            <w:hideMark/>
          </w:tcPr>
          <w:p w14:paraId="0D76CF86"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58.3</w:t>
            </w:r>
          </w:p>
        </w:tc>
      </w:tr>
      <w:tr w:rsidR="00B703E1" w:rsidRPr="00FF6DB6" w14:paraId="68CA838B"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1076004C"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2009</w:t>
            </w:r>
          </w:p>
        </w:tc>
        <w:tc>
          <w:tcPr>
            <w:tcW w:w="3602" w:type="dxa"/>
            <w:tcBorders>
              <w:top w:val="nil"/>
              <w:left w:val="nil"/>
              <w:bottom w:val="single" w:sz="4" w:space="0" w:color="auto"/>
              <w:right w:val="single" w:sz="4" w:space="0" w:color="auto"/>
            </w:tcBorders>
            <w:shd w:val="clear" w:color="auto" w:fill="auto"/>
            <w:hideMark/>
          </w:tcPr>
          <w:p w14:paraId="19F62327"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121.6</w:t>
            </w:r>
          </w:p>
        </w:tc>
        <w:tc>
          <w:tcPr>
            <w:tcW w:w="3500" w:type="dxa"/>
            <w:tcBorders>
              <w:top w:val="nil"/>
              <w:left w:val="nil"/>
              <w:bottom w:val="single" w:sz="4" w:space="0" w:color="auto"/>
              <w:right w:val="single" w:sz="4" w:space="0" w:color="auto"/>
            </w:tcBorders>
            <w:shd w:val="clear" w:color="auto" w:fill="auto"/>
            <w:hideMark/>
          </w:tcPr>
          <w:p w14:paraId="12AF43D8"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58.4</w:t>
            </w:r>
          </w:p>
        </w:tc>
      </w:tr>
      <w:tr w:rsidR="00B703E1" w:rsidRPr="00FF6DB6" w14:paraId="16180257"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3C254FAD"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2010</w:t>
            </w:r>
          </w:p>
        </w:tc>
        <w:tc>
          <w:tcPr>
            <w:tcW w:w="3602" w:type="dxa"/>
            <w:tcBorders>
              <w:top w:val="nil"/>
              <w:left w:val="nil"/>
              <w:bottom w:val="single" w:sz="4" w:space="0" w:color="auto"/>
              <w:right w:val="single" w:sz="4" w:space="0" w:color="auto"/>
            </w:tcBorders>
            <w:shd w:val="clear" w:color="auto" w:fill="auto"/>
            <w:hideMark/>
          </w:tcPr>
          <w:p w14:paraId="7E6E7410"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131.4</w:t>
            </w:r>
          </w:p>
        </w:tc>
        <w:tc>
          <w:tcPr>
            <w:tcW w:w="3500" w:type="dxa"/>
            <w:tcBorders>
              <w:top w:val="nil"/>
              <w:left w:val="nil"/>
              <w:bottom w:val="single" w:sz="4" w:space="0" w:color="auto"/>
              <w:right w:val="single" w:sz="4" w:space="0" w:color="auto"/>
            </w:tcBorders>
            <w:shd w:val="clear" w:color="auto" w:fill="auto"/>
            <w:hideMark/>
          </w:tcPr>
          <w:p w14:paraId="6E67904E"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60.3</w:t>
            </w:r>
          </w:p>
        </w:tc>
      </w:tr>
      <w:tr w:rsidR="00B703E1" w:rsidRPr="00FF6DB6" w14:paraId="3AC4C66C"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321E7CC7"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2011</w:t>
            </w:r>
          </w:p>
        </w:tc>
        <w:tc>
          <w:tcPr>
            <w:tcW w:w="3602" w:type="dxa"/>
            <w:tcBorders>
              <w:top w:val="nil"/>
              <w:left w:val="nil"/>
              <w:bottom w:val="single" w:sz="4" w:space="0" w:color="auto"/>
              <w:right w:val="single" w:sz="4" w:space="0" w:color="auto"/>
            </w:tcBorders>
            <w:shd w:val="clear" w:color="auto" w:fill="auto"/>
            <w:hideMark/>
          </w:tcPr>
          <w:p w14:paraId="56A5A879"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142</w:t>
            </w:r>
          </w:p>
        </w:tc>
        <w:tc>
          <w:tcPr>
            <w:tcW w:w="3500" w:type="dxa"/>
            <w:tcBorders>
              <w:top w:val="nil"/>
              <w:left w:val="nil"/>
              <w:bottom w:val="single" w:sz="4" w:space="0" w:color="auto"/>
              <w:right w:val="single" w:sz="4" w:space="0" w:color="auto"/>
            </w:tcBorders>
            <w:shd w:val="clear" w:color="auto" w:fill="auto"/>
            <w:hideMark/>
          </w:tcPr>
          <w:p w14:paraId="2C3CFD0E"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67.7</w:t>
            </w:r>
          </w:p>
        </w:tc>
      </w:tr>
      <w:tr w:rsidR="00B703E1" w:rsidRPr="00FF6DB6" w14:paraId="0D56C34A"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29FCE9E3"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2012</w:t>
            </w:r>
          </w:p>
        </w:tc>
        <w:tc>
          <w:tcPr>
            <w:tcW w:w="3602" w:type="dxa"/>
            <w:tcBorders>
              <w:top w:val="nil"/>
              <w:left w:val="nil"/>
              <w:bottom w:val="single" w:sz="4" w:space="0" w:color="auto"/>
              <w:right w:val="single" w:sz="4" w:space="0" w:color="auto"/>
            </w:tcBorders>
            <w:shd w:val="clear" w:color="auto" w:fill="auto"/>
            <w:hideMark/>
          </w:tcPr>
          <w:p w14:paraId="66A57C55"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150.4</w:t>
            </w:r>
          </w:p>
        </w:tc>
        <w:tc>
          <w:tcPr>
            <w:tcW w:w="3500" w:type="dxa"/>
            <w:tcBorders>
              <w:top w:val="nil"/>
              <w:left w:val="nil"/>
              <w:bottom w:val="single" w:sz="4" w:space="0" w:color="auto"/>
              <w:right w:val="single" w:sz="4" w:space="0" w:color="auto"/>
            </w:tcBorders>
            <w:shd w:val="clear" w:color="auto" w:fill="auto"/>
            <w:hideMark/>
          </w:tcPr>
          <w:p w14:paraId="759FC508"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70.3</w:t>
            </w:r>
          </w:p>
        </w:tc>
      </w:tr>
      <w:tr w:rsidR="00B703E1" w:rsidRPr="00FF6DB6" w14:paraId="55A86C92"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548E9944"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2013</w:t>
            </w:r>
          </w:p>
        </w:tc>
        <w:tc>
          <w:tcPr>
            <w:tcW w:w="3602" w:type="dxa"/>
            <w:tcBorders>
              <w:top w:val="nil"/>
              <w:left w:val="nil"/>
              <w:bottom w:val="single" w:sz="4" w:space="0" w:color="auto"/>
              <w:right w:val="single" w:sz="4" w:space="0" w:color="auto"/>
            </w:tcBorders>
            <w:shd w:val="clear" w:color="auto" w:fill="auto"/>
            <w:hideMark/>
          </w:tcPr>
          <w:p w14:paraId="7D9AA60F"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159.9</w:t>
            </w:r>
          </w:p>
        </w:tc>
        <w:tc>
          <w:tcPr>
            <w:tcW w:w="3500" w:type="dxa"/>
            <w:tcBorders>
              <w:top w:val="nil"/>
              <w:left w:val="nil"/>
              <w:bottom w:val="single" w:sz="4" w:space="0" w:color="auto"/>
              <w:right w:val="single" w:sz="4" w:space="0" w:color="auto"/>
            </w:tcBorders>
            <w:shd w:val="clear" w:color="auto" w:fill="auto"/>
            <w:hideMark/>
          </w:tcPr>
          <w:p w14:paraId="30E17DEB"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72</w:t>
            </w:r>
          </w:p>
        </w:tc>
      </w:tr>
      <w:tr w:rsidR="00B703E1" w:rsidRPr="00FF6DB6" w14:paraId="1372B1A1"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395A12D4"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2014</w:t>
            </w:r>
          </w:p>
        </w:tc>
        <w:tc>
          <w:tcPr>
            <w:tcW w:w="3602" w:type="dxa"/>
            <w:tcBorders>
              <w:top w:val="nil"/>
              <w:left w:val="nil"/>
              <w:bottom w:val="single" w:sz="4" w:space="0" w:color="auto"/>
              <w:right w:val="single" w:sz="4" w:space="0" w:color="auto"/>
            </w:tcBorders>
            <w:shd w:val="clear" w:color="auto" w:fill="auto"/>
            <w:hideMark/>
          </w:tcPr>
          <w:p w14:paraId="4F91172C"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160.6</w:t>
            </w:r>
          </w:p>
        </w:tc>
        <w:tc>
          <w:tcPr>
            <w:tcW w:w="3500" w:type="dxa"/>
            <w:tcBorders>
              <w:top w:val="nil"/>
              <w:left w:val="nil"/>
              <w:bottom w:val="single" w:sz="4" w:space="0" w:color="auto"/>
              <w:right w:val="single" w:sz="4" w:space="0" w:color="auto"/>
            </w:tcBorders>
            <w:shd w:val="clear" w:color="auto" w:fill="auto"/>
            <w:hideMark/>
          </w:tcPr>
          <w:p w14:paraId="0C32C9C1"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71.7</w:t>
            </w:r>
          </w:p>
        </w:tc>
      </w:tr>
      <w:tr w:rsidR="00B703E1" w:rsidRPr="00FF6DB6" w14:paraId="28D7D155"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32153007"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2015</w:t>
            </w:r>
          </w:p>
        </w:tc>
        <w:tc>
          <w:tcPr>
            <w:tcW w:w="3602" w:type="dxa"/>
            <w:tcBorders>
              <w:top w:val="nil"/>
              <w:left w:val="nil"/>
              <w:bottom w:val="single" w:sz="4" w:space="0" w:color="auto"/>
              <w:right w:val="single" w:sz="4" w:space="0" w:color="auto"/>
            </w:tcBorders>
            <w:shd w:val="clear" w:color="auto" w:fill="auto"/>
            <w:hideMark/>
          </w:tcPr>
          <w:p w14:paraId="71E03B68"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161.9</w:t>
            </w:r>
          </w:p>
        </w:tc>
        <w:tc>
          <w:tcPr>
            <w:tcW w:w="3500" w:type="dxa"/>
            <w:tcBorders>
              <w:top w:val="nil"/>
              <w:left w:val="nil"/>
              <w:bottom w:val="single" w:sz="4" w:space="0" w:color="auto"/>
              <w:right w:val="single" w:sz="4" w:space="0" w:color="auto"/>
            </w:tcBorders>
            <w:shd w:val="clear" w:color="auto" w:fill="auto"/>
            <w:hideMark/>
          </w:tcPr>
          <w:p w14:paraId="4253EDD5"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73.8</w:t>
            </w:r>
          </w:p>
        </w:tc>
      </w:tr>
      <w:tr w:rsidR="00B703E1" w:rsidRPr="00FF6DB6" w14:paraId="01EB6ED3" w14:textId="77777777">
        <w:trPr>
          <w:trHeight w:val="283"/>
        </w:trPr>
        <w:tc>
          <w:tcPr>
            <w:tcW w:w="2422" w:type="dxa"/>
            <w:tcBorders>
              <w:top w:val="nil"/>
              <w:left w:val="single" w:sz="4" w:space="0" w:color="auto"/>
              <w:bottom w:val="single" w:sz="4" w:space="0" w:color="auto"/>
              <w:right w:val="single" w:sz="4" w:space="0" w:color="auto"/>
            </w:tcBorders>
            <w:shd w:val="clear" w:color="000000" w:fill="D9E2F3"/>
            <w:hideMark/>
          </w:tcPr>
          <w:p w14:paraId="7A867242"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2016</w:t>
            </w:r>
          </w:p>
        </w:tc>
        <w:tc>
          <w:tcPr>
            <w:tcW w:w="3602" w:type="dxa"/>
            <w:tcBorders>
              <w:top w:val="nil"/>
              <w:left w:val="nil"/>
              <w:bottom w:val="single" w:sz="4" w:space="0" w:color="auto"/>
              <w:right w:val="single" w:sz="4" w:space="0" w:color="auto"/>
            </w:tcBorders>
            <w:shd w:val="clear" w:color="auto" w:fill="auto"/>
            <w:hideMark/>
          </w:tcPr>
          <w:p w14:paraId="12DA39A7"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166.6</w:t>
            </w:r>
          </w:p>
        </w:tc>
        <w:tc>
          <w:tcPr>
            <w:tcW w:w="3500" w:type="dxa"/>
            <w:tcBorders>
              <w:top w:val="nil"/>
              <w:left w:val="nil"/>
              <w:bottom w:val="single" w:sz="4" w:space="0" w:color="auto"/>
              <w:right w:val="single" w:sz="4" w:space="0" w:color="auto"/>
            </w:tcBorders>
            <w:shd w:val="clear" w:color="auto" w:fill="auto"/>
            <w:hideMark/>
          </w:tcPr>
          <w:p w14:paraId="58E26FE4" w14:textId="77777777" w:rsidR="00B703E1" w:rsidRPr="00FF6DB6" w:rsidRDefault="00B703E1">
            <w:pPr>
              <w:spacing w:after="0" w:line="240" w:lineRule="auto"/>
              <w:jc w:val="center"/>
              <w:rPr>
                <w:rFonts w:eastAsia="Times New Roman" w:cs="Arial"/>
                <w:color w:val="000000"/>
                <w:kern w:val="0"/>
                <w:lang w:val="en-US"/>
                <w14:ligatures w14:val="none"/>
              </w:rPr>
            </w:pPr>
            <w:r w:rsidRPr="00FF6DB6">
              <w:rPr>
                <w:rFonts w:eastAsia="Times New Roman" w:cs="Arial"/>
                <w:color w:val="000000"/>
                <w:kern w:val="0"/>
                <w14:ligatures w14:val="none"/>
              </w:rPr>
              <w:t>75.2</w:t>
            </w:r>
          </w:p>
        </w:tc>
      </w:tr>
    </w:tbl>
    <w:p w14:paraId="400744D5" w14:textId="77777777" w:rsidR="00B703E1" w:rsidRPr="00DC1632" w:rsidRDefault="00B703E1" w:rsidP="00B703E1">
      <w:pPr>
        <w:spacing w:after="0" w:line="240" w:lineRule="auto"/>
        <w:ind w:left="360" w:firstLine="360"/>
        <w:rPr>
          <w:rFonts w:eastAsia="Calibri" w:cs="Arial"/>
          <w:color w:val="000000" w:themeColor="text1"/>
          <w:sz w:val="18"/>
          <w:szCs w:val="18"/>
        </w:rPr>
      </w:pPr>
      <w:r w:rsidRPr="00DC1632">
        <w:rPr>
          <w:rFonts w:eastAsia="Calibri" w:cs="Arial"/>
          <w:color w:val="000000" w:themeColor="text1"/>
          <w:sz w:val="18"/>
          <w:szCs w:val="18"/>
        </w:rPr>
        <w:t>Source: {FP=number of abnormal calls that were not confirmed as cancers per 1000 screens} from the CPAC 2020 report</w:t>
      </w:r>
    </w:p>
    <w:p w14:paraId="71E8715A" w14:textId="77777777" w:rsidR="00B703E1" w:rsidRPr="00DC1632" w:rsidRDefault="00B703E1" w:rsidP="00B703E1">
      <w:pPr>
        <w:spacing w:after="0" w:line="240" w:lineRule="auto"/>
        <w:ind w:left="720"/>
        <w:rPr>
          <w:rFonts w:eastAsia="Calibri" w:cs="Arial"/>
          <w:color w:val="000000" w:themeColor="text1"/>
          <w:sz w:val="18"/>
          <w:szCs w:val="18"/>
        </w:rPr>
      </w:pPr>
      <w:r w:rsidRPr="00DC1632">
        <w:rPr>
          <w:rFonts w:eastAsia="Calibri" w:cs="Arial"/>
          <w:color w:val="000000" w:themeColor="text1"/>
          <w:sz w:val="18"/>
          <w:szCs w:val="18"/>
        </w:rPr>
        <w:t xml:space="preserve">Includes all provinces and territories, except YT and NU. Data prior to 2007 excludes AB. </w:t>
      </w:r>
    </w:p>
    <w:p w14:paraId="7D516F98" w14:textId="77777777" w:rsidR="00B703E1" w:rsidRPr="00DC1632" w:rsidRDefault="00B703E1" w:rsidP="00B703E1">
      <w:pPr>
        <w:spacing w:after="0" w:line="240" w:lineRule="auto"/>
        <w:ind w:left="720"/>
        <w:rPr>
          <w:rFonts w:eastAsia="Calibri" w:cs="Arial"/>
          <w:color w:val="000000" w:themeColor="text1"/>
          <w:sz w:val="18"/>
          <w:szCs w:val="18"/>
        </w:rPr>
      </w:pPr>
      <w:r w:rsidRPr="00DC1632">
        <w:rPr>
          <w:rFonts w:eastAsia="Calibri" w:cs="Arial"/>
          <w:color w:val="000000" w:themeColor="text1"/>
          <w:sz w:val="18"/>
          <w:szCs w:val="18"/>
        </w:rPr>
        <w:t xml:space="preserve">Abnormal call rate: Data after 2014 do not include NS. </w:t>
      </w:r>
    </w:p>
    <w:p w14:paraId="38331B9F" w14:textId="77777777" w:rsidR="00B703E1" w:rsidRPr="00DC1632" w:rsidRDefault="00B703E1" w:rsidP="00B703E1">
      <w:pPr>
        <w:spacing w:after="0" w:line="240" w:lineRule="auto"/>
        <w:ind w:left="720"/>
        <w:rPr>
          <w:rFonts w:eastAsia="Calibri" w:cs="Arial"/>
          <w:color w:val="000000" w:themeColor="text1"/>
          <w:sz w:val="18"/>
          <w:szCs w:val="18"/>
        </w:rPr>
      </w:pPr>
      <w:r w:rsidRPr="00DC1632">
        <w:rPr>
          <w:rFonts w:eastAsia="Calibri" w:cs="Arial"/>
          <w:color w:val="000000" w:themeColor="text1"/>
          <w:sz w:val="18"/>
          <w:szCs w:val="18"/>
        </w:rPr>
        <w:t>Invasive cancer detection rate: Data from 2013 to 2016 do not include NS and NB. MB data in 2016 might be underestimated.</w:t>
      </w:r>
    </w:p>
    <w:p w14:paraId="1BB770EA" w14:textId="77777777" w:rsidR="00B703E1" w:rsidRPr="00DC1632" w:rsidRDefault="00B703E1" w:rsidP="00B703E1">
      <w:pPr>
        <w:spacing w:after="0" w:line="240" w:lineRule="auto"/>
        <w:ind w:left="360"/>
        <w:rPr>
          <w:rFonts w:eastAsia="Calibri" w:cs="Arial"/>
          <w:color w:val="000000" w:themeColor="text1"/>
          <w:sz w:val="18"/>
          <w:szCs w:val="18"/>
        </w:rPr>
      </w:pPr>
    </w:p>
    <w:p w14:paraId="677385CA" w14:textId="77777777" w:rsidR="00B703E1" w:rsidRPr="00DC1632" w:rsidRDefault="00B703E1" w:rsidP="00B703E1">
      <w:pPr>
        <w:spacing w:after="0" w:line="240" w:lineRule="auto"/>
        <w:ind w:left="360"/>
        <w:rPr>
          <w:rFonts w:eastAsia="Calibri" w:cs="Arial"/>
          <w:color w:val="000000" w:themeColor="text1"/>
          <w:sz w:val="18"/>
          <w:szCs w:val="18"/>
        </w:rPr>
      </w:pPr>
    </w:p>
    <w:p w14:paraId="55E08CD8" w14:textId="77777777" w:rsidR="00B703E1" w:rsidRPr="00DC1632" w:rsidRDefault="00B703E1" w:rsidP="00B703E1">
      <w:pPr>
        <w:pStyle w:val="ListParagraph"/>
        <w:numPr>
          <w:ilvl w:val="0"/>
          <w:numId w:val="6"/>
        </w:numPr>
        <w:spacing w:line="240" w:lineRule="auto"/>
        <w:rPr>
          <w:rFonts w:eastAsia="Calibri" w:cs="Arial"/>
          <w:color w:val="000000" w:themeColor="text1"/>
        </w:rPr>
      </w:pPr>
      <w:r w:rsidRPr="00DC1632">
        <w:rPr>
          <w:rFonts w:eastAsia="Calibri" w:cs="Arial"/>
          <w:b/>
          <w:bCs/>
          <w:color w:val="000000" w:themeColor="text1"/>
        </w:rPr>
        <w:t>Quebec, aged 50-69 by year (2011-2021), initial vs subsequent screen</w:t>
      </w:r>
    </w:p>
    <w:tbl>
      <w:tblPr>
        <w:tblW w:w="9540" w:type="dxa"/>
        <w:tblInd w:w="625" w:type="dxa"/>
        <w:tblLook w:val="04A0" w:firstRow="1" w:lastRow="0" w:firstColumn="1" w:lastColumn="0" w:noHBand="0" w:noVBand="1"/>
      </w:tblPr>
      <w:tblGrid>
        <w:gridCol w:w="2485"/>
        <w:gridCol w:w="2351"/>
        <w:gridCol w:w="2634"/>
        <w:gridCol w:w="2070"/>
      </w:tblGrid>
      <w:tr w:rsidR="00B703E1" w:rsidRPr="00956DE5" w14:paraId="7216A22B" w14:textId="77777777">
        <w:trPr>
          <w:trHeight w:val="287"/>
        </w:trPr>
        <w:tc>
          <w:tcPr>
            <w:tcW w:w="2485"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2881AFA" w14:textId="77777777" w:rsidR="00B703E1" w:rsidRPr="00956DE5" w:rsidRDefault="00B703E1">
            <w:pPr>
              <w:spacing w:after="0" w:line="240" w:lineRule="auto"/>
              <w:jc w:val="center"/>
              <w:rPr>
                <w:rFonts w:eastAsia="Times New Roman" w:cs="Arial"/>
                <w:b/>
                <w:bCs/>
                <w:color w:val="000000"/>
                <w:kern w:val="0"/>
                <w:lang w:val="en-US"/>
                <w14:ligatures w14:val="none"/>
              </w:rPr>
            </w:pPr>
            <w:r w:rsidRPr="00956DE5">
              <w:rPr>
                <w:rFonts w:eastAsia="Times New Roman" w:cs="Arial"/>
                <w:b/>
                <w:bCs/>
                <w:color w:val="000000"/>
                <w:kern w:val="0"/>
                <w:lang w:val="en-US"/>
                <w14:ligatures w14:val="none"/>
              </w:rPr>
              <w:t>Year</w:t>
            </w:r>
          </w:p>
        </w:tc>
        <w:tc>
          <w:tcPr>
            <w:tcW w:w="7055" w:type="dxa"/>
            <w:gridSpan w:val="3"/>
            <w:tcBorders>
              <w:top w:val="single" w:sz="4" w:space="0" w:color="auto"/>
              <w:left w:val="nil"/>
              <w:bottom w:val="single" w:sz="4" w:space="0" w:color="auto"/>
              <w:right w:val="single" w:sz="4" w:space="0" w:color="auto"/>
            </w:tcBorders>
            <w:shd w:val="clear" w:color="auto" w:fill="44546A" w:themeFill="text2"/>
            <w:noWrap/>
            <w:hideMark/>
          </w:tcPr>
          <w:p w14:paraId="5A7FC0DC" w14:textId="77777777" w:rsidR="00B703E1" w:rsidRPr="00956DE5" w:rsidRDefault="00B703E1">
            <w:pPr>
              <w:spacing w:after="0" w:line="240" w:lineRule="auto"/>
              <w:jc w:val="center"/>
              <w:rPr>
                <w:rFonts w:eastAsia="Times New Roman" w:cs="Arial"/>
                <w:b/>
                <w:bCs/>
                <w:color w:val="FFFFFF"/>
                <w:kern w:val="0"/>
                <w:lang w:val="en-US"/>
                <w14:ligatures w14:val="none"/>
              </w:rPr>
            </w:pPr>
            <w:r w:rsidRPr="00956DE5">
              <w:rPr>
                <w:rFonts w:eastAsia="Times New Roman" w:cs="Arial"/>
                <w:b/>
                <w:bCs/>
                <w:color w:val="FFFFFF"/>
                <w:kern w:val="0"/>
                <w:lang w:val="en-US"/>
                <w14:ligatures w14:val="none"/>
              </w:rPr>
              <w:t>Per 1,000 screens</w:t>
            </w:r>
          </w:p>
        </w:tc>
      </w:tr>
      <w:tr w:rsidR="00B703E1" w:rsidRPr="00DC1632" w14:paraId="179DA740" w14:textId="77777777">
        <w:trPr>
          <w:trHeight w:val="260"/>
        </w:trPr>
        <w:tc>
          <w:tcPr>
            <w:tcW w:w="2485" w:type="dxa"/>
            <w:vMerge/>
            <w:tcBorders>
              <w:top w:val="single" w:sz="4" w:space="0" w:color="auto"/>
              <w:left w:val="single" w:sz="4" w:space="0" w:color="auto"/>
              <w:bottom w:val="single" w:sz="4" w:space="0" w:color="auto"/>
              <w:right w:val="single" w:sz="4" w:space="0" w:color="auto"/>
            </w:tcBorders>
            <w:hideMark/>
          </w:tcPr>
          <w:p w14:paraId="69583B30" w14:textId="77777777" w:rsidR="00B703E1" w:rsidRPr="00956DE5" w:rsidRDefault="00B703E1">
            <w:pPr>
              <w:spacing w:after="0" w:line="240" w:lineRule="auto"/>
              <w:jc w:val="center"/>
              <w:rPr>
                <w:rFonts w:eastAsia="Times New Roman" w:cs="Arial"/>
                <w:b/>
                <w:bCs/>
                <w:color w:val="000000"/>
                <w:kern w:val="0"/>
                <w:lang w:val="en-US"/>
                <w14:ligatures w14:val="none"/>
              </w:rPr>
            </w:pPr>
          </w:p>
        </w:tc>
        <w:tc>
          <w:tcPr>
            <w:tcW w:w="2351" w:type="dxa"/>
            <w:tcBorders>
              <w:top w:val="nil"/>
              <w:left w:val="nil"/>
              <w:bottom w:val="single" w:sz="4" w:space="0" w:color="auto"/>
              <w:right w:val="single" w:sz="4" w:space="0" w:color="auto"/>
            </w:tcBorders>
            <w:shd w:val="clear" w:color="000000" w:fill="D9E2F3"/>
            <w:hideMark/>
          </w:tcPr>
          <w:p w14:paraId="78E38C1B" w14:textId="77777777" w:rsidR="00B703E1" w:rsidRPr="00956DE5" w:rsidRDefault="00B703E1">
            <w:pPr>
              <w:spacing w:after="0" w:line="240" w:lineRule="auto"/>
              <w:ind w:firstLineChars="100" w:firstLine="221"/>
              <w:jc w:val="center"/>
              <w:rPr>
                <w:rFonts w:eastAsia="Times New Roman" w:cs="Arial"/>
                <w:b/>
                <w:bCs/>
                <w:color w:val="000000"/>
                <w:kern w:val="0"/>
                <w:lang w:val="en-US"/>
                <w14:ligatures w14:val="none"/>
              </w:rPr>
            </w:pPr>
            <w:r w:rsidRPr="00956DE5">
              <w:rPr>
                <w:rFonts w:eastAsia="Times New Roman" w:cs="Arial"/>
                <w:b/>
                <w:bCs/>
                <w:color w:val="000000"/>
                <w:kern w:val="0"/>
                <w14:ligatures w14:val="none"/>
              </w:rPr>
              <w:t>Initial screen</w:t>
            </w:r>
          </w:p>
        </w:tc>
        <w:tc>
          <w:tcPr>
            <w:tcW w:w="2634" w:type="dxa"/>
            <w:tcBorders>
              <w:top w:val="nil"/>
              <w:left w:val="nil"/>
              <w:bottom w:val="single" w:sz="4" w:space="0" w:color="auto"/>
              <w:right w:val="single" w:sz="4" w:space="0" w:color="auto"/>
            </w:tcBorders>
            <w:shd w:val="clear" w:color="000000" w:fill="D9E2F3"/>
            <w:hideMark/>
          </w:tcPr>
          <w:p w14:paraId="4C82E8AF" w14:textId="77777777" w:rsidR="00B703E1" w:rsidRPr="00956DE5" w:rsidRDefault="00B703E1">
            <w:pPr>
              <w:spacing w:after="0" w:line="240" w:lineRule="auto"/>
              <w:ind w:firstLineChars="100" w:firstLine="221"/>
              <w:jc w:val="center"/>
              <w:rPr>
                <w:rFonts w:eastAsia="Times New Roman" w:cs="Arial"/>
                <w:b/>
                <w:bCs/>
                <w:color w:val="000000"/>
                <w:kern w:val="0"/>
                <w:lang w:val="en-US"/>
                <w14:ligatures w14:val="none"/>
              </w:rPr>
            </w:pPr>
            <w:r w:rsidRPr="00956DE5">
              <w:rPr>
                <w:rFonts w:eastAsia="Times New Roman" w:cs="Arial"/>
                <w:b/>
                <w:bCs/>
                <w:color w:val="000000"/>
                <w:kern w:val="0"/>
                <w14:ligatures w14:val="none"/>
              </w:rPr>
              <w:t>Subsequent screen</w:t>
            </w:r>
          </w:p>
        </w:tc>
        <w:tc>
          <w:tcPr>
            <w:tcW w:w="2070" w:type="dxa"/>
            <w:tcBorders>
              <w:top w:val="nil"/>
              <w:left w:val="nil"/>
              <w:bottom w:val="single" w:sz="4" w:space="0" w:color="auto"/>
              <w:right w:val="single" w:sz="4" w:space="0" w:color="auto"/>
            </w:tcBorders>
            <w:shd w:val="clear" w:color="000000" w:fill="D9E2F3"/>
            <w:hideMark/>
          </w:tcPr>
          <w:p w14:paraId="55256B99" w14:textId="77777777" w:rsidR="00B703E1" w:rsidRPr="00956DE5" w:rsidRDefault="00B703E1">
            <w:pPr>
              <w:spacing w:after="0" w:line="240" w:lineRule="auto"/>
              <w:ind w:firstLineChars="100" w:firstLine="221"/>
              <w:jc w:val="center"/>
              <w:rPr>
                <w:rFonts w:eastAsia="Times New Roman" w:cs="Arial"/>
                <w:b/>
                <w:bCs/>
                <w:color w:val="000000"/>
                <w:kern w:val="0"/>
                <w:lang w:val="en-US"/>
                <w14:ligatures w14:val="none"/>
              </w:rPr>
            </w:pPr>
            <w:r w:rsidRPr="00956DE5">
              <w:rPr>
                <w:rFonts w:eastAsia="Times New Roman" w:cs="Arial"/>
                <w:b/>
                <w:bCs/>
                <w:color w:val="000000"/>
                <w:kern w:val="0"/>
                <w14:ligatures w14:val="none"/>
              </w:rPr>
              <w:t>Total</w:t>
            </w:r>
          </w:p>
        </w:tc>
      </w:tr>
      <w:tr w:rsidR="00B703E1" w:rsidRPr="00DC1632" w14:paraId="265336F6"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1625ED7D"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2011</w:t>
            </w:r>
          </w:p>
        </w:tc>
        <w:tc>
          <w:tcPr>
            <w:tcW w:w="2351" w:type="dxa"/>
            <w:tcBorders>
              <w:top w:val="nil"/>
              <w:left w:val="nil"/>
              <w:bottom w:val="single" w:sz="4" w:space="0" w:color="auto"/>
              <w:right w:val="single" w:sz="4" w:space="0" w:color="auto"/>
            </w:tcBorders>
            <w:shd w:val="clear" w:color="auto" w:fill="auto"/>
            <w:hideMark/>
          </w:tcPr>
          <w:p w14:paraId="48148078"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176.2</w:t>
            </w:r>
          </w:p>
        </w:tc>
        <w:tc>
          <w:tcPr>
            <w:tcW w:w="2634" w:type="dxa"/>
            <w:tcBorders>
              <w:top w:val="nil"/>
              <w:left w:val="nil"/>
              <w:bottom w:val="single" w:sz="4" w:space="0" w:color="auto"/>
              <w:right w:val="single" w:sz="4" w:space="0" w:color="auto"/>
            </w:tcBorders>
            <w:shd w:val="clear" w:color="auto" w:fill="auto"/>
            <w:hideMark/>
          </w:tcPr>
          <w:p w14:paraId="55914DF0"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80.6</w:t>
            </w:r>
          </w:p>
        </w:tc>
        <w:tc>
          <w:tcPr>
            <w:tcW w:w="2070" w:type="dxa"/>
            <w:tcBorders>
              <w:top w:val="nil"/>
              <w:left w:val="nil"/>
              <w:bottom w:val="single" w:sz="4" w:space="0" w:color="auto"/>
              <w:right w:val="single" w:sz="4" w:space="0" w:color="auto"/>
            </w:tcBorders>
            <w:shd w:val="clear" w:color="auto" w:fill="auto"/>
            <w:hideMark/>
          </w:tcPr>
          <w:p w14:paraId="4267E1EE"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97.5</w:t>
            </w:r>
          </w:p>
        </w:tc>
      </w:tr>
      <w:tr w:rsidR="00B703E1" w:rsidRPr="00DC1632" w14:paraId="6499E433"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61704A7D"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2012</w:t>
            </w:r>
          </w:p>
        </w:tc>
        <w:tc>
          <w:tcPr>
            <w:tcW w:w="2351" w:type="dxa"/>
            <w:tcBorders>
              <w:top w:val="nil"/>
              <w:left w:val="nil"/>
              <w:bottom w:val="single" w:sz="4" w:space="0" w:color="auto"/>
              <w:right w:val="single" w:sz="4" w:space="0" w:color="auto"/>
            </w:tcBorders>
            <w:shd w:val="clear" w:color="auto" w:fill="auto"/>
            <w:hideMark/>
          </w:tcPr>
          <w:p w14:paraId="2BE6966C"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197</w:t>
            </w:r>
          </w:p>
        </w:tc>
        <w:tc>
          <w:tcPr>
            <w:tcW w:w="2634" w:type="dxa"/>
            <w:tcBorders>
              <w:top w:val="nil"/>
              <w:left w:val="nil"/>
              <w:bottom w:val="single" w:sz="4" w:space="0" w:color="auto"/>
              <w:right w:val="single" w:sz="4" w:space="0" w:color="auto"/>
            </w:tcBorders>
            <w:shd w:val="clear" w:color="auto" w:fill="auto"/>
            <w:hideMark/>
          </w:tcPr>
          <w:p w14:paraId="48256E1F"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91.5</w:t>
            </w:r>
          </w:p>
        </w:tc>
        <w:tc>
          <w:tcPr>
            <w:tcW w:w="2070" w:type="dxa"/>
            <w:tcBorders>
              <w:top w:val="nil"/>
              <w:left w:val="nil"/>
              <w:bottom w:val="single" w:sz="4" w:space="0" w:color="auto"/>
              <w:right w:val="single" w:sz="4" w:space="0" w:color="auto"/>
            </w:tcBorders>
            <w:shd w:val="clear" w:color="auto" w:fill="auto"/>
            <w:hideMark/>
          </w:tcPr>
          <w:p w14:paraId="5EFE80A3"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110.3</w:t>
            </w:r>
          </w:p>
        </w:tc>
      </w:tr>
      <w:tr w:rsidR="00B703E1" w:rsidRPr="00DC1632" w14:paraId="275C035B"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7ED46372"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2013</w:t>
            </w:r>
          </w:p>
        </w:tc>
        <w:tc>
          <w:tcPr>
            <w:tcW w:w="2351" w:type="dxa"/>
            <w:tcBorders>
              <w:top w:val="nil"/>
              <w:left w:val="nil"/>
              <w:bottom w:val="single" w:sz="4" w:space="0" w:color="auto"/>
              <w:right w:val="single" w:sz="4" w:space="0" w:color="auto"/>
            </w:tcBorders>
            <w:shd w:val="clear" w:color="auto" w:fill="auto"/>
            <w:hideMark/>
          </w:tcPr>
          <w:p w14:paraId="34F81456"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204.2</w:t>
            </w:r>
          </w:p>
        </w:tc>
        <w:tc>
          <w:tcPr>
            <w:tcW w:w="2634" w:type="dxa"/>
            <w:tcBorders>
              <w:top w:val="nil"/>
              <w:left w:val="nil"/>
              <w:bottom w:val="single" w:sz="4" w:space="0" w:color="auto"/>
              <w:right w:val="single" w:sz="4" w:space="0" w:color="auto"/>
            </w:tcBorders>
            <w:shd w:val="clear" w:color="auto" w:fill="auto"/>
            <w:hideMark/>
          </w:tcPr>
          <w:p w14:paraId="2C30EDE7"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92.8</w:t>
            </w:r>
          </w:p>
        </w:tc>
        <w:tc>
          <w:tcPr>
            <w:tcW w:w="2070" w:type="dxa"/>
            <w:tcBorders>
              <w:top w:val="nil"/>
              <w:left w:val="nil"/>
              <w:bottom w:val="single" w:sz="4" w:space="0" w:color="auto"/>
              <w:right w:val="single" w:sz="4" w:space="0" w:color="auto"/>
            </w:tcBorders>
            <w:shd w:val="clear" w:color="auto" w:fill="auto"/>
            <w:hideMark/>
          </w:tcPr>
          <w:p w14:paraId="6C237568"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112.7</w:t>
            </w:r>
          </w:p>
        </w:tc>
      </w:tr>
      <w:tr w:rsidR="00B703E1" w:rsidRPr="00DC1632" w14:paraId="77C18A0D"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0FF9752E"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2014</w:t>
            </w:r>
          </w:p>
        </w:tc>
        <w:tc>
          <w:tcPr>
            <w:tcW w:w="2351" w:type="dxa"/>
            <w:tcBorders>
              <w:top w:val="nil"/>
              <w:left w:val="nil"/>
              <w:bottom w:val="single" w:sz="4" w:space="0" w:color="auto"/>
              <w:right w:val="single" w:sz="4" w:space="0" w:color="auto"/>
            </w:tcBorders>
            <w:shd w:val="clear" w:color="auto" w:fill="auto"/>
            <w:hideMark/>
          </w:tcPr>
          <w:p w14:paraId="7011253F"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204.3</w:t>
            </w:r>
          </w:p>
        </w:tc>
        <w:tc>
          <w:tcPr>
            <w:tcW w:w="2634" w:type="dxa"/>
            <w:tcBorders>
              <w:top w:val="nil"/>
              <w:left w:val="nil"/>
              <w:bottom w:val="single" w:sz="4" w:space="0" w:color="auto"/>
              <w:right w:val="single" w:sz="4" w:space="0" w:color="auto"/>
            </w:tcBorders>
            <w:shd w:val="clear" w:color="auto" w:fill="auto"/>
            <w:hideMark/>
          </w:tcPr>
          <w:p w14:paraId="5CCEE349"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90.8</w:t>
            </w:r>
          </w:p>
        </w:tc>
        <w:tc>
          <w:tcPr>
            <w:tcW w:w="2070" w:type="dxa"/>
            <w:tcBorders>
              <w:top w:val="nil"/>
              <w:left w:val="nil"/>
              <w:bottom w:val="single" w:sz="4" w:space="0" w:color="auto"/>
              <w:right w:val="single" w:sz="4" w:space="0" w:color="auto"/>
            </w:tcBorders>
            <w:shd w:val="clear" w:color="auto" w:fill="auto"/>
            <w:hideMark/>
          </w:tcPr>
          <w:p w14:paraId="07F25C09"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109.6</w:t>
            </w:r>
          </w:p>
        </w:tc>
      </w:tr>
      <w:tr w:rsidR="00B703E1" w:rsidRPr="00DC1632" w14:paraId="3889B16C"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56DA0B2F"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2015</w:t>
            </w:r>
          </w:p>
        </w:tc>
        <w:tc>
          <w:tcPr>
            <w:tcW w:w="2351" w:type="dxa"/>
            <w:tcBorders>
              <w:top w:val="nil"/>
              <w:left w:val="nil"/>
              <w:bottom w:val="single" w:sz="4" w:space="0" w:color="auto"/>
              <w:right w:val="single" w:sz="4" w:space="0" w:color="auto"/>
            </w:tcBorders>
            <w:shd w:val="clear" w:color="auto" w:fill="auto"/>
            <w:hideMark/>
          </w:tcPr>
          <w:p w14:paraId="05EBEAA9"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205.5</w:t>
            </w:r>
          </w:p>
        </w:tc>
        <w:tc>
          <w:tcPr>
            <w:tcW w:w="2634" w:type="dxa"/>
            <w:tcBorders>
              <w:top w:val="nil"/>
              <w:left w:val="nil"/>
              <w:bottom w:val="single" w:sz="4" w:space="0" w:color="auto"/>
              <w:right w:val="single" w:sz="4" w:space="0" w:color="auto"/>
            </w:tcBorders>
            <w:shd w:val="clear" w:color="auto" w:fill="auto"/>
            <w:hideMark/>
          </w:tcPr>
          <w:p w14:paraId="46960E0A"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87.7</w:t>
            </w:r>
          </w:p>
        </w:tc>
        <w:tc>
          <w:tcPr>
            <w:tcW w:w="2070" w:type="dxa"/>
            <w:tcBorders>
              <w:top w:val="nil"/>
              <w:left w:val="nil"/>
              <w:bottom w:val="single" w:sz="4" w:space="0" w:color="auto"/>
              <w:right w:val="single" w:sz="4" w:space="0" w:color="auto"/>
            </w:tcBorders>
            <w:shd w:val="clear" w:color="auto" w:fill="auto"/>
            <w:hideMark/>
          </w:tcPr>
          <w:p w14:paraId="05A57BC4"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106.5</w:t>
            </w:r>
          </w:p>
        </w:tc>
      </w:tr>
      <w:tr w:rsidR="00B703E1" w:rsidRPr="00DC1632" w14:paraId="52B55464"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15683DF3"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2016</w:t>
            </w:r>
          </w:p>
        </w:tc>
        <w:tc>
          <w:tcPr>
            <w:tcW w:w="2351" w:type="dxa"/>
            <w:tcBorders>
              <w:top w:val="nil"/>
              <w:left w:val="nil"/>
              <w:bottom w:val="single" w:sz="4" w:space="0" w:color="auto"/>
              <w:right w:val="single" w:sz="4" w:space="0" w:color="auto"/>
            </w:tcBorders>
            <w:shd w:val="clear" w:color="auto" w:fill="auto"/>
            <w:hideMark/>
          </w:tcPr>
          <w:p w14:paraId="5B1D5237"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220</w:t>
            </w:r>
          </w:p>
        </w:tc>
        <w:tc>
          <w:tcPr>
            <w:tcW w:w="2634" w:type="dxa"/>
            <w:tcBorders>
              <w:top w:val="nil"/>
              <w:left w:val="nil"/>
              <w:bottom w:val="single" w:sz="4" w:space="0" w:color="auto"/>
              <w:right w:val="single" w:sz="4" w:space="0" w:color="auto"/>
            </w:tcBorders>
            <w:shd w:val="clear" w:color="auto" w:fill="auto"/>
            <w:hideMark/>
          </w:tcPr>
          <w:p w14:paraId="0EE7F800"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88.7</w:t>
            </w:r>
          </w:p>
        </w:tc>
        <w:tc>
          <w:tcPr>
            <w:tcW w:w="2070" w:type="dxa"/>
            <w:tcBorders>
              <w:top w:val="nil"/>
              <w:left w:val="nil"/>
              <w:bottom w:val="single" w:sz="4" w:space="0" w:color="auto"/>
              <w:right w:val="single" w:sz="4" w:space="0" w:color="auto"/>
            </w:tcBorders>
            <w:shd w:val="clear" w:color="auto" w:fill="auto"/>
            <w:hideMark/>
          </w:tcPr>
          <w:p w14:paraId="7421E0AD"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109.5</w:t>
            </w:r>
          </w:p>
        </w:tc>
      </w:tr>
      <w:tr w:rsidR="00B703E1" w:rsidRPr="00DC1632" w14:paraId="7D664A3D"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117370CC"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2017</w:t>
            </w:r>
          </w:p>
        </w:tc>
        <w:tc>
          <w:tcPr>
            <w:tcW w:w="2351" w:type="dxa"/>
            <w:tcBorders>
              <w:top w:val="nil"/>
              <w:left w:val="nil"/>
              <w:bottom w:val="single" w:sz="4" w:space="0" w:color="auto"/>
              <w:right w:val="single" w:sz="4" w:space="0" w:color="auto"/>
            </w:tcBorders>
            <w:shd w:val="clear" w:color="auto" w:fill="auto"/>
            <w:hideMark/>
          </w:tcPr>
          <w:p w14:paraId="14BB0E3D"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211.4</w:t>
            </w:r>
          </w:p>
        </w:tc>
        <w:tc>
          <w:tcPr>
            <w:tcW w:w="2634" w:type="dxa"/>
            <w:tcBorders>
              <w:top w:val="nil"/>
              <w:left w:val="nil"/>
              <w:bottom w:val="single" w:sz="4" w:space="0" w:color="auto"/>
              <w:right w:val="single" w:sz="4" w:space="0" w:color="auto"/>
            </w:tcBorders>
            <w:shd w:val="clear" w:color="auto" w:fill="auto"/>
            <w:hideMark/>
          </w:tcPr>
          <w:p w14:paraId="671E029D"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82.7</w:t>
            </w:r>
          </w:p>
        </w:tc>
        <w:tc>
          <w:tcPr>
            <w:tcW w:w="2070" w:type="dxa"/>
            <w:tcBorders>
              <w:top w:val="nil"/>
              <w:left w:val="nil"/>
              <w:bottom w:val="single" w:sz="4" w:space="0" w:color="auto"/>
              <w:right w:val="single" w:sz="4" w:space="0" w:color="auto"/>
            </w:tcBorders>
            <w:shd w:val="clear" w:color="auto" w:fill="auto"/>
            <w:hideMark/>
          </w:tcPr>
          <w:p w14:paraId="055733AE"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101.4</w:t>
            </w:r>
          </w:p>
        </w:tc>
      </w:tr>
      <w:tr w:rsidR="00B703E1" w:rsidRPr="00DC1632" w14:paraId="115F1B40"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583AF08F"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2018</w:t>
            </w:r>
          </w:p>
        </w:tc>
        <w:tc>
          <w:tcPr>
            <w:tcW w:w="2351" w:type="dxa"/>
            <w:tcBorders>
              <w:top w:val="nil"/>
              <w:left w:val="nil"/>
              <w:bottom w:val="single" w:sz="4" w:space="0" w:color="auto"/>
              <w:right w:val="single" w:sz="4" w:space="0" w:color="auto"/>
            </w:tcBorders>
            <w:shd w:val="clear" w:color="auto" w:fill="auto"/>
            <w:hideMark/>
          </w:tcPr>
          <w:p w14:paraId="682B7517"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216.7</w:t>
            </w:r>
          </w:p>
        </w:tc>
        <w:tc>
          <w:tcPr>
            <w:tcW w:w="2634" w:type="dxa"/>
            <w:tcBorders>
              <w:top w:val="nil"/>
              <w:left w:val="nil"/>
              <w:bottom w:val="single" w:sz="4" w:space="0" w:color="auto"/>
              <w:right w:val="single" w:sz="4" w:space="0" w:color="auto"/>
            </w:tcBorders>
            <w:shd w:val="clear" w:color="auto" w:fill="auto"/>
            <w:hideMark/>
          </w:tcPr>
          <w:p w14:paraId="6637D6B5"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81.9</w:t>
            </w:r>
          </w:p>
        </w:tc>
        <w:tc>
          <w:tcPr>
            <w:tcW w:w="2070" w:type="dxa"/>
            <w:tcBorders>
              <w:top w:val="nil"/>
              <w:left w:val="nil"/>
              <w:bottom w:val="single" w:sz="4" w:space="0" w:color="auto"/>
              <w:right w:val="single" w:sz="4" w:space="0" w:color="auto"/>
            </w:tcBorders>
            <w:shd w:val="clear" w:color="auto" w:fill="auto"/>
            <w:hideMark/>
          </w:tcPr>
          <w:p w14:paraId="0734D86A"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100.6</w:t>
            </w:r>
          </w:p>
        </w:tc>
      </w:tr>
      <w:tr w:rsidR="00B703E1" w:rsidRPr="00DC1632" w14:paraId="4C9D39BE"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08A51755"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2019</w:t>
            </w:r>
          </w:p>
        </w:tc>
        <w:tc>
          <w:tcPr>
            <w:tcW w:w="2351" w:type="dxa"/>
            <w:tcBorders>
              <w:top w:val="nil"/>
              <w:left w:val="nil"/>
              <w:bottom w:val="single" w:sz="4" w:space="0" w:color="auto"/>
              <w:right w:val="single" w:sz="4" w:space="0" w:color="auto"/>
            </w:tcBorders>
            <w:shd w:val="clear" w:color="auto" w:fill="auto"/>
            <w:hideMark/>
          </w:tcPr>
          <w:p w14:paraId="407CCA62"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219.3</w:t>
            </w:r>
          </w:p>
        </w:tc>
        <w:tc>
          <w:tcPr>
            <w:tcW w:w="2634" w:type="dxa"/>
            <w:tcBorders>
              <w:top w:val="nil"/>
              <w:left w:val="nil"/>
              <w:bottom w:val="single" w:sz="4" w:space="0" w:color="auto"/>
              <w:right w:val="single" w:sz="4" w:space="0" w:color="auto"/>
            </w:tcBorders>
            <w:shd w:val="clear" w:color="auto" w:fill="auto"/>
            <w:hideMark/>
          </w:tcPr>
          <w:p w14:paraId="0E6CD56A"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81.9</w:t>
            </w:r>
          </w:p>
        </w:tc>
        <w:tc>
          <w:tcPr>
            <w:tcW w:w="2070" w:type="dxa"/>
            <w:tcBorders>
              <w:top w:val="nil"/>
              <w:left w:val="nil"/>
              <w:bottom w:val="single" w:sz="4" w:space="0" w:color="auto"/>
              <w:right w:val="single" w:sz="4" w:space="0" w:color="auto"/>
            </w:tcBorders>
            <w:shd w:val="clear" w:color="auto" w:fill="auto"/>
            <w:hideMark/>
          </w:tcPr>
          <w:p w14:paraId="004405C0"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101.5</w:t>
            </w:r>
          </w:p>
        </w:tc>
      </w:tr>
      <w:tr w:rsidR="00B703E1" w:rsidRPr="00DC1632" w14:paraId="3C42EC37"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46BD0132"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2020</w:t>
            </w:r>
          </w:p>
        </w:tc>
        <w:tc>
          <w:tcPr>
            <w:tcW w:w="2351" w:type="dxa"/>
            <w:tcBorders>
              <w:top w:val="nil"/>
              <w:left w:val="nil"/>
              <w:bottom w:val="single" w:sz="4" w:space="0" w:color="auto"/>
              <w:right w:val="single" w:sz="4" w:space="0" w:color="auto"/>
            </w:tcBorders>
            <w:shd w:val="clear" w:color="auto" w:fill="auto"/>
            <w:hideMark/>
          </w:tcPr>
          <w:p w14:paraId="5BE3B4DA"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210</w:t>
            </w:r>
          </w:p>
        </w:tc>
        <w:tc>
          <w:tcPr>
            <w:tcW w:w="2634" w:type="dxa"/>
            <w:tcBorders>
              <w:top w:val="nil"/>
              <w:left w:val="nil"/>
              <w:bottom w:val="single" w:sz="4" w:space="0" w:color="auto"/>
              <w:right w:val="single" w:sz="4" w:space="0" w:color="auto"/>
            </w:tcBorders>
            <w:shd w:val="clear" w:color="auto" w:fill="auto"/>
            <w:hideMark/>
          </w:tcPr>
          <w:p w14:paraId="499DF94B"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83.7</w:t>
            </w:r>
          </w:p>
        </w:tc>
        <w:tc>
          <w:tcPr>
            <w:tcW w:w="2070" w:type="dxa"/>
            <w:tcBorders>
              <w:top w:val="nil"/>
              <w:left w:val="nil"/>
              <w:bottom w:val="single" w:sz="4" w:space="0" w:color="auto"/>
              <w:right w:val="single" w:sz="4" w:space="0" w:color="auto"/>
            </w:tcBorders>
            <w:shd w:val="clear" w:color="auto" w:fill="auto"/>
            <w:hideMark/>
          </w:tcPr>
          <w:p w14:paraId="4C7193E1"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97.4</w:t>
            </w:r>
          </w:p>
        </w:tc>
      </w:tr>
      <w:tr w:rsidR="00B703E1" w:rsidRPr="00DC1632" w14:paraId="3497A675"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D9E2F3"/>
            <w:hideMark/>
          </w:tcPr>
          <w:p w14:paraId="6E6CCCC6"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2021</w:t>
            </w:r>
          </w:p>
        </w:tc>
        <w:tc>
          <w:tcPr>
            <w:tcW w:w="2351" w:type="dxa"/>
            <w:tcBorders>
              <w:top w:val="nil"/>
              <w:left w:val="nil"/>
              <w:bottom w:val="single" w:sz="4" w:space="0" w:color="auto"/>
              <w:right w:val="single" w:sz="4" w:space="0" w:color="auto"/>
            </w:tcBorders>
            <w:shd w:val="clear" w:color="auto" w:fill="auto"/>
            <w:hideMark/>
          </w:tcPr>
          <w:p w14:paraId="5EF8BD1E"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227.5</w:t>
            </w:r>
          </w:p>
        </w:tc>
        <w:tc>
          <w:tcPr>
            <w:tcW w:w="2634" w:type="dxa"/>
            <w:tcBorders>
              <w:top w:val="nil"/>
              <w:left w:val="nil"/>
              <w:bottom w:val="single" w:sz="4" w:space="0" w:color="auto"/>
              <w:right w:val="single" w:sz="4" w:space="0" w:color="auto"/>
            </w:tcBorders>
            <w:shd w:val="clear" w:color="auto" w:fill="auto"/>
            <w:hideMark/>
          </w:tcPr>
          <w:p w14:paraId="077C050A"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86.8</w:t>
            </w:r>
          </w:p>
        </w:tc>
        <w:tc>
          <w:tcPr>
            <w:tcW w:w="2070" w:type="dxa"/>
            <w:tcBorders>
              <w:top w:val="nil"/>
              <w:left w:val="nil"/>
              <w:bottom w:val="single" w:sz="4" w:space="0" w:color="auto"/>
              <w:right w:val="single" w:sz="4" w:space="0" w:color="auto"/>
            </w:tcBorders>
            <w:shd w:val="clear" w:color="auto" w:fill="auto"/>
            <w:hideMark/>
          </w:tcPr>
          <w:p w14:paraId="3BD9FBA4"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107.5</w:t>
            </w:r>
          </w:p>
        </w:tc>
      </w:tr>
      <w:tr w:rsidR="00B703E1" w:rsidRPr="00DC1632" w14:paraId="45D75D9A"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E7E6E6"/>
            <w:hideMark/>
          </w:tcPr>
          <w:p w14:paraId="38D9B537" w14:textId="77777777" w:rsidR="00B703E1" w:rsidRPr="00956DE5" w:rsidRDefault="00B703E1">
            <w:pPr>
              <w:spacing w:after="0" w:line="240" w:lineRule="auto"/>
              <w:jc w:val="center"/>
              <w:rPr>
                <w:rFonts w:eastAsia="Times New Roman" w:cs="Arial"/>
                <w:b/>
                <w:bCs/>
                <w:color w:val="000000"/>
                <w:kern w:val="0"/>
                <w:lang w:val="en-US"/>
                <w14:ligatures w14:val="none"/>
              </w:rPr>
            </w:pPr>
            <w:r w:rsidRPr="00956DE5">
              <w:rPr>
                <w:rFonts w:eastAsia="Times New Roman" w:cs="Arial"/>
                <w:b/>
                <w:bCs/>
                <w:color w:val="000000"/>
                <w:kern w:val="0"/>
                <w14:ligatures w14:val="none"/>
              </w:rPr>
              <w:t>5 years average</w:t>
            </w:r>
          </w:p>
        </w:tc>
        <w:tc>
          <w:tcPr>
            <w:tcW w:w="2351" w:type="dxa"/>
            <w:tcBorders>
              <w:top w:val="nil"/>
              <w:left w:val="nil"/>
              <w:bottom w:val="single" w:sz="4" w:space="0" w:color="auto"/>
              <w:right w:val="single" w:sz="4" w:space="0" w:color="auto"/>
            </w:tcBorders>
            <w:shd w:val="clear" w:color="000000" w:fill="E7E6E6"/>
            <w:hideMark/>
          </w:tcPr>
          <w:p w14:paraId="1309C93D"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217.4</w:t>
            </w:r>
          </w:p>
        </w:tc>
        <w:tc>
          <w:tcPr>
            <w:tcW w:w="2634" w:type="dxa"/>
            <w:tcBorders>
              <w:top w:val="nil"/>
              <w:left w:val="nil"/>
              <w:bottom w:val="single" w:sz="4" w:space="0" w:color="auto"/>
              <w:right w:val="single" w:sz="4" w:space="0" w:color="auto"/>
            </w:tcBorders>
            <w:shd w:val="clear" w:color="000000" w:fill="E7E6E6"/>
            <w:hideMark/>
          </w:tcPr>
          <w:p w14:paraId="7979DCDC"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83.8</w:t>
            </w:r>
          </w:p>
        </w:tc>
        <w:tc>
          <w:tcPr>
            <w:tcW w:w="2070" w:type="dxa"/>
            <w:tcBorders>
              <w:top w:val="nil"/>
              <w:left w:val="nil"/>
              <w:bottom w:val="single" w:sz="4" w:space="0" w:color="auto"/>
              <w:right w:val="single" w:sz="4" w:space="0" w:color="auto"/>
            </w:tcBorders>
            <w:shd w:val="clear" w:color="000000" w:fill="E7E6E6"/>
            <w:hideMark/>
          </w:tcPr>
          <w:p w14:paraId="531ACA7F"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102.5</w:t>
            </w:r>
          </w:p>
        </w:tc>
      </w:tr>
      <w:tr w:rsidR="00B703E1" w:rsidRPr="00DC1632" w14:paraId="70614757" w14:textId="77777777">
        <w:trPr>
          <w:trHeight w:val="288"/>
        </w:trPr>
        <w:tc>
          <w:tcPr>
            <w:tcW w:w="2485" w:type="dxa"/>
            <w:tcBorders>
              <w:top w:val="single" w:sz="4" w:space="0" w:color="auto"/>
              <w:left w:val="single" w:sz="4" w:space="0" w:color="auto"/>
              <w:bottom w:val="single" w:sz="4" w:space="0" w:color="auto"/>
              <w:right w:val="single" w:sz="4" w:space="0" w:color="auto"/>
            </w:tcBorders>
            <w:shd w:val="clear" w:color="000000" w:fill="E7E6E6"/>
            <w:hideMark/>
          </w:tcPr>
          <w:p w14:paraId="722EB343" w14:textId="77777777" w:rsidR="00B703E1" w:rsidRPr="00956DE5" w:rsidRDefault="00B703E1">
            <w:pPr>
              <w:spacing w:after="0" w:line="240" w:lineRule="auto"/>
              <w:ind w:firstLineChars="100" w:firstLine="221"/>
              <w:jc w:val="center"/>
              <w:rPr>
                <w:rFonts w:eastAsia="Times New Roman" w:cs="Arial"/>
                <w:b/>
                <w:bCs/>
                <w:color w:val="000000"/>
                <w:kern w:val="0"/>
                <w:lang w:val="en-US"/>
                <w14:ligatures w14:val="none"/>
              </w:rPr>
            </w:pPr>
            <w:r w:rsidRPr="00956DE5">
              <w:rPr>
                <w:rFonts w:eastAsia="Times New Roman" w:cs="Arial"/>
                <w:b/>
                <w:bCs/>
                <w:color w:val="000000"/>
                <w:kern w:val="0"/>
                <w14:ligatures w14:val="none"/>
              </w:rPr>
              <w:t>10 years average</w:t>
            </w:r>
          </w:p>
        </w:tc>
        <w:tc>
          <w:tcPr>
            <w:tcW w:w="2351" w:type="dxa"/>
            <w:tcBorders>
              <w:top w:val="nil"/>
              <w:left w:val="nil"/>
              <w:bottom w:val="single" w:sz="4" w:space="0" w:color="auto"/>
              <w:right w:val="single" w:sz="4" w:space="0" w:color="auto"/>
            </w:tcBorders>
            <w:shd w:val="clear" w:color="000000" w:fill="E7E6E6"/>
            <w:hideMark/>
          </w:tcPr>
          <w:p w14:paraId="049FF4C6"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211.1</w:t>
            </w:r>
          </w:p>
        </w:tc>
        <w:tc>
          <w:tcPr>
            <w:tcW w:w="2634" w:type="dxa"/>
            <w:tcBorders>
              <w:top w:val="nil"/>
              <w:left w:val="nil"/>
              <w:bottom w:val="single" w:sz="4" w:space="0" w:color="auto"/>
              <w:right w:val="single" w:sz="4" w:space="0" w:color="auto"/>
            </w:tcBorders>
            <w:shd w:val="clear" w:color="000000" w:fill="E7E6E6"/>
            <w:hideMark/>
          </w:tcPr>
          <w:p w14:paraId="077E04E8"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86.9</w:t>
            </w:r>
          </w:p>
        </w:tc>
        <w:tc>
          <w:tcPr>
            <w:tcW w:w="2070" w:type="dxa"/>
            <w:tcBorders>
              <w:top w:val="nil"/>
              <w:left w:val="nil"/>
              <w:bottom w:val="single" w:sz="4" w:space="0" w:color="auto"/>
              <w:right w:val="single" w:sz="4" w:space="0" w:color="auto"/>
            </w:tcBorders>
            <w:shd w:val="clear" w:color="000000" w:fill="E7E6E6"/>
            <w:hideMark/>
          </w:tcPr>
          <w:p w14:paraId="088EFBDF" w14:textId="77777777" w:rsidR="00B703E1" w:rsidRPr="00956DE5" w:rsidRDefault="00B703E1">
            <w:pPr>
              <w:spacing w:after="0" w:line="240" w:lineRule="auto"/>
              <w:ind w:firstLineChars="100" w:firstLine="220"/>
              <w:jc w:val="center"/>
              <w:rPr>
                <w:rFonts w:eastAsia="Times New Roman" w:cs="Arial"/>
                <w:color w:val="000000"/>
                <w:kern w:val="0"/>
                <w:lang w:val="en-US"/>
                <w14:ligatures w14:val="none"/>
              </w:rPr>
            </w:pPr>
            <w:r w:rsidRPr="00956DE5">
              <w:rPr>
                <w:rFonts w:eastAsia="Times New Roman" w:cs="Arial"/>
                <w:color w:val="000000"/>
                <w:kern w:val="0"/>
                <w14:ligatures w14:val="none"/>
              </w:rPr>
              <w:t>105.6</w:t>
            </w:r>
          </w:p>
        </w:tc>
      </w:tr>
    </w:tbl>
    <w:p w14:paraId="5EFAD0AF" w14:textId="77777777" w:rsidR="00B703E1" w:rsidRPr="00DC1632" w:rsidRDefault="00B703E1" w:rsidP="00B703E1">
      <w:pPr>
        <w:spacing w:after="0" w:line="240" w:lineRule="auto"/>
        <w:ind w:left="720"/>
        <w:rPr>
          <w:rFonts w:eastAsia="Calibri" w:cs="Arial"/>
          <w:color w:val="000000" w:themeColor="text1"/>
          <w:sz w:val="18"/>
          <w:szCs w:val="18"/>
          <w:lang w:val="fr-CA"/>
        </w:rPr>
      </w:pPr>
      <w:r w:rsidRPr="00DC1632">
        <w:rPr>
          <w:rFonts w:eastAsia="Calibri" w:cs="Arial"/>
          <w:color w:val="000000" w:themeColor="text1"/>
          <w:sz w:val="18"/>
          <w:szCs w:val="18"/>
          <w:lang w:val="fr-CA"/>
        </w:rPr>
        <w:t xml:space="preserve">Source: Programme Québécois de Dépistage du Cancer du Sein, released October 2023, available from : </w:t>
      </w:r>
      <w:hyperlink r:id="rId202">
        <w:r w:rsidRPr="00DC1632">
          <w:rPr>
            <w:rStyle w:val="Hyperlink"/>
            <w:rFonts w:eastAsia="Calibri" w:cs="Arial"/>
            <w:sz w:val="18"/>
            <w:szCs w:val="18"/>
            <w:lang w:val="fr-CA"/>
          </w:rPr>
          <w:t>https://www.inspq.qc.ca/sites/default/files/documents/pqdcs/tableaubordpqdcs.pdf</w:t>
        </w:r>
      </w:hyperlink>
    </w:p>
    <w:p w14:paraId="5724C1FC" w14:textId="77777777" w:rsidR="00B703E1" w:rsidRPr="00DC1632" w:rsidRDefault="00B703E1" w:rsidP="00B703E1">
      <w:pPr>
        <w:spacing w:after="0" w:line="240" w:lineRule="auto"/>
        <w:ind w:left="360"/>
        <w:rPr>
          <w:rFonts w:eastAsia="Calibri" w:cs="Arial"/>
          <w:color w:val="000000" w:themeColor="text1"/>
          <w:sz w:val="18"/>
          <w:szCs w:val="18"/>
        </w:rPr>
      </w:pPr>
      <w:r w:rsidRPr="00DC1632">
        <w:rPr>
          <w:rFonts w:eastAsia="Calibri" w:cs="Arial"/>
          <w:color w:val="000000" w:themeColor="text1"/>
          <w:sz w:val="18"/>
          <w:szCs w:val="18"/>
        </w:rPr>
        <w:lastRenderedPageBreak/>
        <w:t>Notes: Number of abnormal calls that were not confirmed as cancers per 1000 screens calculated using total reference rate minus total cancer detection rate</w:t>
      </w:r>
    </w:p>
    <w:p w14:paraId="3832B66A" w14:textId="77777777" w:rsidR="00B703E1" w:rsidRPr="00DC1632" w:rsidRDefault="00B703E1" w:rsidP="00B703E1">
      <w:pPr>
        <w:spacing w:line="360" w:lineRule="auto"/>
        <w:rPr>
          <w:rFonts w:eastAsia="Calibri" w:cs="Arial"/>
          <w:color w:val="000000" w:themeColor="text1"/>
        </w:rPr>
      </w:pPr>
    </w:p>
    <w:p w14:paraId="0C8CE07F" w14:textId="77777777" w:rsidR="00B703E1" w:rsidRPr="005369EC" w:rsidRDefault="00B703E1" w:rsidP="00B703E1">
      <w:pPr>
        <w:pStyle w:val="ListParagraph"/>
        <w:numPr>
          <w:ilvl w:val="0"/>
          <w:numId w:val="6"/>
        </w:numPr>
        <w:spacing w:line="240" w:lineRule="auto"/>
        <w:rPr>
          <w:rFonts w:eastAsia="Calibri" w:cs="Arial"/>
          <w:color w:val="000000" w:themeColor="text1"/>
        </w:rPr>
      </w:pPr>
      <w:r w:rsidRPr="005369EC">
        <w:rPr>
          <w:rFonts w:eastAsia="Calibri" w:cs="Arial"/>
          <w:b/>
          <w:bCs/>
          <w:color w:val="000000" w:themeColor="text1"/>
        </w:rPr>
        <w:t>British Columbia, by age group (40-49, 50-59, 50-69, 70-79) during 2015-2019</w:t>
      </w:r>
    </w:p>
    <w:tbl>
      <w:tblPr>
        <w:tblStyle w:val="TableGrid"/>
        <w:tblW w:w="0" w:type="auto"/>
        <w:tblInd w:w="62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43"/>
        <w:gridCol w:w="1260"/>
        <w:gridCol w:w="1447"/>
        <w:gridCol w:w="1350"/>
        <w:gridCol w:w="1440"/>
      </w:tblGrid>
      <w:tr w:rsidR="00B703E1" w:rsidRPr="005369EC" w14:paraId="514FB7F7" w14:textId="77777777">
        <w:trPr>
          <w:trHeight w:val="300"/>
        </w:trPr>
        <w:tc>
          <w:tcPr>
            <w:tcW w:w="4043" w:type="dxa"/>
            <w:shd w:val="clear" w:color="auto" w:fill="D9E2F3" w:themeFill="accent1" w:themeFillTint="33"/>
            <w:tcMar>
              <w:left w:w="105" w:type="dxa"/>
              <w:right w:w="105" w:type="dxa"/>
            </w:tcMar>
          </w:tcPr>
          <w:p w14:paraId="138D0F67" w14:textId="77777777" w:rsidR="00B703E1" w:rsidRPr="00825225" w:rsidRDefault="00B703E1">
            <w:pPr>
              <w:spacing w:line="259" w:lineRule="auto"/>
              <w:jc w:val="center"/>
              <w:rPr>
                <w:rFonts w:eastAsia="Calibri" w:cs="Arial"/>
                <w:b/>
                <w:bCs/>
              </w:rPr>
            </w:pPr>
            <w:r w:rsidRPr="00825225">
              <w:rPr>
                <w:rFonts w:eastAsia="Calibri" w:cs="Arial"/>
                <w:b/>
                <w:bCs/>
              </w:rPr>
              <w:t>Additional imaging (no cancer) rates</w:t>
            </w:r>
          </w:p>
        </w:tc>
        <w:tc>
          <w:tcPr>
            <w:tcW w:w="5497" w:type="dxa"/>
            <w:gridSpan w:val="4"/>
            <w:shd w:val="clear" w:color="auto" w:fill="44546A" w:themeFill="text2"/>
            <w:tcMar>
              <w:left w:w="105" w:type="dxa"/>
              <w:right w:w="105" w:type="dxa"/>
            </w:tcMar>
          </w:tcPr>
          <w:p w14:paraId="25949CCA" w14:textId="77777777" w:rsidR="00B703E1" w:rsidRPr="00825225" w:rsidRDefault="00B703E1">
            <w:pPr>
              <w:spacing w:line="259" w:lineRule="auto"/>
              <w:jc w:val="center"/>
              <w:rPr>
                <w:rFonts w:eastAsia="Calibri" w:cs="Arial"/>
              </w:rPr>
            </w:pPr>
            <w:r w:rsidRPr="00B2455F">
              <w:rPr>
                <w:rFonts w:eastAsia="Calibri" w:cs="Arial"/>
                <w:b/>
                <w:bCs/>
                <w:color w:val="FFFFFF" w:themeColor="background1"/>
                <w:lang w:val="en-CA"/>
              </w:rPr>
              <w:t>Per 1</w:t>
            </w:r>
            <w:r>
              <w:rPr>
                <w:rFonts w:eastAsia="Calibri" w:cs="Arial"/>
                <w:b/>
                <w:bCs/>
                <w:color w:val="FFFFFF" w:themeColor="background1"/>
                <w:lang w:val="en-CA"/>
              </w:rPr>
              <w:t>,</w:t>
            </w:r>
            <w:r w:rsidRPr="00B2455F">
              <w:rPr>
                <w:rFonts w:eastAsia="Calibri" w:cs="Arial"/>
                <w:b/>
                <w:bCs/>
                <w:color w:val="FFFFFF" w:themeColor="background1"/>
                <w:lang w:val="en-CA"/>
              </w:rPr>
              <w:t>000 screens</w:t>
            </w:r>
          </w:p>
        </w:tc>
      </w:tr>
      <w:tr w:rsidR="00B703E1" w:rsidRPr="005369EC" w14:paraId="6284491D" w14:textId="77777777">
        <w:trPr>
          <w:trHeight w:val="300"/>
        </w:trPr>
        <w:tc>
          <w:tcPr>
            <w:tcW w:w="4043" w:type="dxa"/>
            <w:shd w:val="clear" w:color="auto" w:fill="D9E2F3" w:themeFill="accent1" w:themeFillTint="33"/>
            <w:tcMar>
              <w:left w:w="105" w:type="dxa"/>
              <w:right w:w="105" w:type="dxa"/>
            </w:tcMar>
            <w:vAlign w:val="center"/>
          </w:tcPr>
          <w:p w14:paraId="7A515C9D" w14:textId="77777777" w:rsidR="00B703E1" w:rsidRPr="00825225" w:rsidRDefault="00B703E1">
            <w:pPr>
              <w:spacing w:line="259" w:lineRule="auto"/>
              <w:jc w:val="center"/>
              <w:rPr>
                <w:rFonts w:eastAsia="Calibri" w:cs="Arial"/>
              </w:rPr>
            </w:pPr>
            <w:r w:rsidRPr="00825225">
              <w:rPr>
                <w:rFonts w:eastAsia="Calibri" w:cs="Arial"/>
                <w:b/>
                <w:bCs/>
                <w:lang w:val="en-CA"/>
              </w:rPr>
              <w:t>Age group</w:t>
            </w:r>
          </w:p>
        </w:tc>
        <w:tc>
          <w:tcPr>
            <w:tcW w:w="1260" w:type="dxa"/>
            <w:shd w:val="clear" w:color="auto" w:fill="D9E2F3" w:themeFill="accent1" w:themeFillTint="33"/>
            <w:tcMar>
              <w:left w:w="105" w:type="dxa"/>
              <w:right w:w="105" w:type="dxa"/>
            </w:tcMar>
          </w:tcPr>
          <w:p w14:paraId="1E5AE3BB" w14:textId="77777777" w:rsidR="00B703E1" w:rsidRPr="00825225" w:rsidRDefault="00B703E1">
            <w:pPr>
              <w:spacing w:line="259" w:lineRule="auto"/>
              <w:jc w:val="center"/>
              <w:rPr>
                <w:rFonts w:eastAsia="Calibri" w:cs="Arial"/>
              </w:rPr>
            </w:pPr>
            <w:r w:rsidRPr="00825225">
              <w:rPr>
                <w:rFonts w:eastAsia="Calibri" w:cs="Arial"/>
                <w:b/>
                <w:bCs/>
                <w:lang w:val="en-CA"/>
              </w:rPr>
              <w:t>40-49 yrs</w:t>
            </w:r>
          </w:p>
        </w:tc>
        <w:tc>
          <w:tcPr>
            <w:tcW w:w="1447" w:type="dxa"/>
            <w:shd w:val="clear" w:color="auto" w:fill="D9E2F3" w:themeFill="accent1" w:themeFillTint="33"/>
            <w:tcMar>
              <w:left w:w="105" w:type="dxa"/>
              <w:right w:w="105" w:type="dxa"/>
            </w:tcMar>
          </w:tcPr>
          <w:p w14:paraId="1FDF379B" w14:textId="77777777" w:rsidR="00B703E1" w:rsidRPr="00825225" w:rsidRDefault="00B703E1">
            <w:pPr>
              <w:spacing w:line="259" w:lineRule="auto"/>
              <w:jc w:val="center"/>
              <w:rPr>
                <w:rFonts w:eastAsia="Calibri" w:cs="Arial"/>
              </w:rPr>
            </w:pPr>
            <w:r w:rsidRPr="00825225">
              <w:rPr>
                <w:rFonts w:eastAsia="Calibri" w:cs="Arial"/>
                <w:b/>
                <w:bCs/>
                <w:lang w:val="en-CA"/>
              </w:rPr>
              <w:t xml:space="preserve">50-59 yrs </w:t>
            </w:r>
          </w:p>
        </w:tc>
        <w:tc>
          <w:tcPr>
            <w:tcW w:w="1350" w:type="dxa"/>
            <w:shd w:val="clear" w:color="auto" w:fill="D9E2F3" w:themeFill="accent1" w:themeFillTint="33"/>
            <w:tcMar>
              <w:left w:w="105" w:type="dxa"/>
              <w:right w:w="105" w:type="dxa"/>
            </w:tcMar>
          </w:tcPr>
          <w:p w14:paraId="5164F166" w14:textId="77777777" w:rsidR="00B703E1" w:rsidRPr="00825225" w:rsidRDefault="00B703E1">
            <w:pPr>
              <w:spacing w:line="259" w:lineRule="auto"/>
              <w:jc w:val="center"/>
              <w:rPr>
                <w:rFonts w:eastAsia="Calibri" w:cs="Arial"/>
              </w:rPr>
            </w:pPr>
            <w:r w:rsidRPr="00825225">
              <w:rPr>
                <w:rFonts w:eastAsia="Calibri" w:cs="Arial"/>
                <w:b/>
                <w:bCs/>
                <w:lang w:val="en-CA"/>
              </w:rPr>
              <w:t>60-69 yrs</w:t>
            </w:r>
          </w:p>
        </w:tc>
        <w:tc>
          <w:tcPr>
            <w:tcW w:w="1440" w:type="dxa"/>
            <w:shd w:val="clear" w:color="auto" w:fill="D9E2F3" w:themeFill="accent1" w:themeFillTint="33"/>
            <w:tcMar>
              <w:left w:w="105" w:type="dxa"/>
              <w:right w:w="105" w:type="dxa"/>
            </w:tcMar>
          </w:tcPr>
          <w:p w14:paraId="288DC9D2" w14:textId="77777777" w:rsidR="00B703E1" w:rsidRPr="00825225" w:rsidRDefault="00B703E1">
            <w:pPr>
              <w:spacing w:line="259" w:lineRule="auto"/>
              <w:jc w:val="center"/>
              <w:rPr>
                <w:rFonts w:eastAsia="Calibri" w:cs="Arial"/>
              </w:rPr>
            </w:pPr>
            <w:r w:rsidRPr="00825225">
              <w:rPr>
                <w:rFonts w:eastAsia="Calibri" w:cs="Arial"/>
                <w:b/>
                <w:bCs/>
                <w:lang w:val="en-CA"/>
              </w:rPr>
              <w:t>70-79 yrs</w:t>
            </w:r>
          </w:p>
        </w:tc>
      </w:tr>
      <w:tr w:rsidR="00B703E1" w:rsidRPr="005369EC" w14:paraId="4E0798B3" w14:textId="77777777">
        <w:trPr>
          <w:trHeight w:val="300"/>
        </w:trPr>
        <w:tc>
          <w:tcPr>
            <w:tcW w:w="4043" w:type="dxa"/>
            <w:tcMar>
              <w:left w:w="105" w:type="dxa"/>
              <w:right w:w="105" w:type="dxa"/>
            </w:tcMar>
          </w:tcPr>
          <w:p w14:paraId="07F5D6D9" w14:textId="77777777" w:rsidR="00B703E1" w:rsidRPr="00825225" w:rsidRDefault="00B703E1">
            <w:pPr>
              <w:spacing w:line="259" w:lineRule="auto"/>
              <w:rPr>
                <w:rFonts w:eastAsia="Calibri" w:cs="Arial"/>
              </w:rPr>
            </w:pPr>
            <w:r w:rsidRPr="00825225">
              <w:rPr>
                <w:rFonts w:eastAsia="Calibri" w:cs="Arial"/>
                <w:b/>
                <w:bCs/>
                <w:lang w:val="en-CA"/>
              </w:rPr>
              <w:t>British Columbia (2015-2019)</w:t>
            </w:r>
          </w:p>
          <w:p w14:paraId="7D3FF93A" w14:textId="77777777" w:rsidR="00B703E1" w:rsidRPr="00825225" w:rsidRDefault="00B703E1">
            <w:pPr>
              <w:spacing w:line="259" w:lineRule="auto"/>
              <w:rPr>
                <w:rFonts w:eastAsia="Calibri" w:cs="Arial"/>
              </w:rPr>
            </w:pPr>
            <w:r w:rsidRPr="00825225">
              <w:rPr>
                <w:rFonts w:eastAsia="Calibri" w:cs="Arial"/>
                <w:lang w:val="en-CA"/>
              </w:rPr>
              <w:t>{calculated based on Specificity = (1 - false positive rate)}</w:t>
            </w:r>
            <w:r w:rsidRPr="00825225">
              <w:rPr>
                <w:rFonts w:eastAsia="Calibri" w:cs="Arial"/>
                <w:b/>
                <w:bCs/>
                <w:lang w:val="en-CA"/>
              </w:rPr>
              <w:t xml:space="preserve">  </w:t>
            </w:r>
          </w:p>
        </w:tc>
        <w:tc>
          <w:tcPr>
            <w:tcW w:w="1260" w:type="dxa"/>
            <w:tcMar>
              <w:left w:w="105" w:type="dxa"/>
              <w:right w:w="105" w:type="dxa"/>
            </w:tcMar>
            <w:vAlign w:val="center"/>
          </w:tcPr>
          <w:p w14:paraId="1A492154" w14:textId="77777777" w:rsidR="00B703E1" w:rsidRPr="00825225" w:rsidRDefault="00B703E1">
            <w:pPr>
              <w:spacing w:line="259" w:lineRule="auto"/>
              <w:jc w:val="center"/>
              <w:rPr>
                <w:rFonts w:eastAsia="Calibri" w:cs="Arial"/>
              </w:rPr>
            </w:pPr>
            <w:r w:rsidRPr="00825225">
              <w:rPr>
                <w:rFonts w:eastAsia="Calibri" w:cs="Arial"/>
                <w:lang w:val="en-CA"/>
              </w:rPr>
              <w:t>123</w:t>
            </w:r>
          </w:p>
        </w:tc>
        <w:tc>
          <w:tcPr>
            <w:tcW w:w="1447" w:type="dxa"/>
            <w:tcMar>
              <w:left w:w="105" w:type="dxa"/>
              <w:right w:w="105" w:type="dxa"/>
            </w:tcMar>
            <w:vAlign w:val="center"/>
          </w:tcPr>
          <w:p w14:paraId="029065B7" w14:textId="77777777" w:rsidR="00B703E1" w:rsidRPr="00825225" w:rsidRDefault="00B703E1">
            <w:pPr>
              <w:spacing w:line="259" w:lineRule="auto"/>
              <w:jc w:val="center"/>
              <w:rPr>
                <w:rFonts w:eastAsia="Calibri" w:cs="Arial"/>
              </w:rPr>
            </w:pPr>
            <w:r w:rsidRPr="00825225">
              <w:rPr>
                <w:rFonts w:eastAsia="Calibri" w:cs="Arial"/>
                <w:lang w:val="en-CA"/>
              </w:rPr>
              <w:t>84</w:t>
            </w:r>
          </w:p>
        </w:tc>
        <w:tc>
          <w:tcPr>
            <w:tcW w:w="1350" w:type="dxa"/>
            <w:tcMar>
              <w:left w:w="105" w:type="dxa"/>
              <w:right w:w="105" w:type="dxa"/>
            </w:tcMar>
            <w:vAlign w:val="center"/>
          </w:tcPr>
          <w:p w14:paraId="789ADAEB" w14:textId="77777777" w:rsidR="00B703E1" w:rsidRPr="00825225" w:rsidRDefault="00B703E1">
            <w:pPr>
              <w:spacing w:line="259" w:lineRule="auto"/>
              <w:jc w:val="center"/>
              <w:rPr>
                <w:rFonts w:eastAsia="Calibri" w:cs="Arial"/>
              </w:rPr>
            </w:pPr>
            <w:r w:rsidRPr="00825225">
              <w:rPr>
                <w:rFonts w:eastAsia="Calibri" w:cs="Arial"/>
                <w:lang w:val="en-CA"/>
              </w:rPr>
              <w:t>71</w:t>
            </w:r>
          </w:p>
        </w:tc>
        <w:tc>
          <w:tcPr>
            <w:tcW w:w="1440" w:type="dxa"/>
            <w:tcMar>
              <w:left w:w="105" w:type="dxa"/>
              <w:right w:w="105" w:type="dxa"/>
            </w:tcMar>
            <w:vAlign w:val="center"/>
          </w:tcPr>
          <w:p w14:paraId="67CD677A" w14:textId="77777777" w:rsidR="00B703E1" w:rsidRPr="00825225" w:rsidRDefault="00B703E1">
            <w:pPr>
              <w:spacing w:line="259" w:lineRule="auto"/>
              <w:jc w:val="center"/>
              <w:rPr>
                <w:rFonts w:eastAsia="Calibri" w:cs="Arial"/>
              </w:rPr>
            </w:pPr>
            <w:r w:rsidRPr="00825225">
              <w:rPr>
                <w:rFonts w:eastAsia="Calibri" w:cs="Arial"/>
                <w:lang w:val="en-CA"/>
              </w:rPr>
              <w:t>65</w:t>
            </w:r>
          </w:p>
        </w:tc>
      </w:tr>
    </w:tbl>
    <w:p w14:paraId="1479DBA7" w14:textId="77777777" w:rsidR="00B703E1" w:rsidRPr="005369EC" w:rsidRDefault="00B703E1" w:rsidP="00B703E1">
      <w:pPr>
        <w:spacing w:after="0" w:line="240" w:lineRule="auto"/>
        <w:ind w:left="720"/>
        <w:rPr>
          <w:rFonts w:eastAsia="Calibri" w:cs="Arial"/>
          <w:color w:val="000000" w:themeColor="text1"/>
          <w:sz w:val="18"/>
          <w:szCs w:val="18"/>
          <w:lang w:val="en-US"/>
        </w:rPr>
      </w:pPr>
      <w:r w:rsidRPr="005369EC">
        <w:rPr>
          <w:rFonts w:eastAsia="Calibri" w:cs="Arial"/>
          <w:color w:val="000000" w:themeColor="text1"/>
          <w:sz w:val="18"/>
          <w:szCs w:val="18"/>
          <w:lang w:val="en-US"/>
        </w:rPr>
        <w:t xml:space="preserve">Source : BC Cancer Breast Screening 2019 Program Results, September 2020, available from: </w:t>
      </w:r>
      <w:hyperlink r:id="rId203" w:history="1">
        <w:r w:rsidRPr="005369EC">
          <w:rPr>
            <w:rStyle w:val="Hyperlink"/>
            <w:rFonts w:eastAsia="Calibri" w:cs="Arial"/>
            <w:sz w:val="18"/>
            <w:szCs w:val="18"/>
            <w:lang w:val="en-US"/>
          </w:rPr>
          <w:t>http://www.bccancer.bc.ca/screening/Documents/Breast-Screening-Program-Report-2019.pdf</w:t>
        </w:r>
      </w:hyperlink>
      <w:r w:rsidRPr="005369EC">
        <w:rPr>
          <w:rFonts w:eastAsia="Calibri" w:cs="Arial"/>
          <w:color w:val="000000" w:themeColor="text1"/>
          <w:sz w:val="18"/>
          <w:szCs w:val="18"/>
          <w:lang w:val="en-US"/>
        </w:rPr>
        <w:t xml:space="preserve"> (Table 13)</w:t>
      </w:r>
    </w:p>
    <w:p w14:paraId="21EC5A3B" w14:textId="77777777" w:rsidR="00B703E1" w:rsidRPr="005369EC" w:rsidRDefault="00B703E1" w:rsidP="00B703E1">
      <w:pPr>
        <w:spacing w:line="360" w:lineRule="auto"/>
        <w:rPr>
          <w:rFonts w:eastAsia="Calibri" w:cs="Arial"/>
          <w:color w:val="000000" w:themeColor="text1"/>
        </w:rPr>
      </w:pPr>
    </w:p>
    <w:p w14:paraId="034E44A2" w14:textId="77777777" w:rsidR="00B703E1" w:rsidRPr="005369EC" w:rsidRDefault="00B703E1" w:rsidP="00B703E1">
      <w:pPr>
        <w:pStyle w:val="ListParagraph"/>
        <w:numPr>
          <w:ilvl w:val="0"/>
          <w:numId w:val="6"/>
        </w:numPr>
        <w:rPr>
          <w:rFonts w:eastAsia="Calibri" w:cs="Arial"/>
          <w:color w:val="000000" w:themeColor="text1"/>
        </w:rPr>
      </w:pPr>
      <w:r w:rsidRPr="005369EC">
        <w:rPr>
          <w:rFonts w:eastAsia="Calibri" w:cs="Arial"/>
          <w:b/>
          <w:bCs/>
          <w:color w:val="000000" w:themeColor="text1"/>
        </w:rPr>
        <w:t xml:space="preserve">BC, ON, QC (different age groups) screened in 2017 </w:t>
      </w:r>
    </w:p>
    <w:tbl>
      <w:tblPr>
        <w:tblStyle w:val="TableGrid"/>
        <w:tblW w:w="0" w:type="auto"/>
        <w:tblInd w:w="62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02"/>
        <w:gridCol w:w="5538"/>
      </w:tblGrid>
      <w:tr w:rsidR="00B703E1" w:rsidRPr="005369EC" w14:paraId="0E65FF8F" w14:textId="77777777">
        <w:trPr>
          <w:trHeight w:val="287"/>
        </w:trPr>
        <w:tc>
          <w:tcPr>
            <w:tcW w:w="9540" w:type="dxa"/>
            <w:gridSpan w:val="2"/>
            <w:shd w:val="clear" w:color="auto" w:fill="D9E2F3" w:themeFill="accent1" w:themeFillTint="33"/>
            <w:tcMar>
              <w:left w:w="105" w:type="dxa"/>
              <w:right w:w="105" w:type="dxa"/>
            </w:tcMar>
            <w:vAlign w:val="center"/>
          </w:tcPr>
          <w:p w14:paraId="6CAB9AFE" w14:textId="77777777" w:rsidR="00B703E1" w:rsidRPr="005369EC" w:rsidRDefault="00B703E1">
            <w:pPr>
              <w:spacing w:line="360" w:lineRule="auto"/>
              <w:jc w:val="center"/>
              <w:rPr>
                <w:rFonts w:eastAsia="Calibri" w:cs="Arial"/>
              </w:rPr>
            </w:pPr>
            <w:r w:rsidRPr="005369EC">
              <w:rPr>
                <w:rFonts w:eastAsia="Calibri" w:cs="Arial"/>
                <w:b/>
                <w:bCs/>
                <w:lang w:val="en-CA"/>
              </w:rPr>
              <w:t xml:space="preserve">Calculated additional imaging (no cancer) rates rate </w:t>
            </w:r>
            <w:r w:rsidRPr="005369EC">
              <w:rPr>
                <w:rFonts w:eastAsia="Calibri" w:cs="Arial"/>
                <w:b/>
                <w:bCs/>
                <w:u w:val="single"/>
                <w:lang w:val="en-CA"/>
              </w:rPr>
              <w:t>per 1000 screens</w:t>
            </w:r>
            <w:r w:rsidRPr="005369EC">
              <w:rPr>
                <w:rFonts w:eastAsia="Calibri" w:cs="Arial"/>
                <w:b/>
                <w:bCs/>
                <w:lang w:val="en-CA"/>
              </w:rPr>
              <w:t xml:space="preserve"> (2017)</w:t>
            </w:r>
          </w:p>
        </w:tc>
      </w:tr>
      <w:tr w:rsidR="00B703E1" w:rsidRPr="005369EC" w14:paraId="3EBFC68D" w14:textId="77777777">
        <w:trPr>
          <w:trHeight w:val="287"/>
        </w:trPr>
        <w:tc>
          <w:tcPr>
            <w:tcW w:w="4002" w:type="dxa"/>
            <w:tcMar>
              <w:left w:w="105" w:type="dxa"/>
              <w:right w:w="105" w:type="dxa"/>
            </w:tcMar>
          </w:tcPr>
          <w:p w14:paraId="7A09D01C" w14:textId="77777777" w:rsidR="00B703E1" w:rsidRPr="005369EC" w:rsidRDefault="00B703E1">
            <w:pPr>
              <w:spacing w:line="360" w:lineRule="auto"/>
              <w:rPr>
                <w:rFonts w:eastAsia="Calibri" w:cs="Arial"/>
              </w:rPr>
            </w:pPr>
            <w:r w:rsidRPr="005369EC">
              <w:rPr>
                <w:rFonts w:eastAsia="Calibri" w:cs="Arial"/>
                <w:b/>
                <w:bCs/>
                <w:lang w:val="en-CA"/>
              </w:rPr>
              <w:t>British Columbia</w:t>
            </w:r>
          </w:p>
        </w:tc>
        <w:tc>
          <w:tcPr>
            <w:tcW w:w="5538" w:type="dxa"/>
            <w:tcMar>
              <w:left w:w="105" w:type="dxa"/>
              <w:right w:w="105" w:type="dxa"/>
            </w:tcMar>
          </w:tcPr>
          <w:p w14:paraId="6581C718" w14:textId="77777777" w:rsidR="00B703E1" w:rsidRPr="005369EC" w:rsidRDefault="00B703E1">
            <w:pPr>
              <w:spacing w:line="360" w:lineRule="auto"/>
              <w:rPr>
                <w:rFonts w:eastAsia="Calibri" w:cs="Arial"/>
              </w:rPr>
            </w:pPr>
            <w:r w:rsidRPr="005369EC">
              <w:rPr>
                <w:rFonts w:eastAsia="Calibri" w:cs="Arial"/>
                <w:b/>
                <w:bCs/>
                <w:lang w:val="en-CA"/>
              </w:rPr>
              <w:t>84 (40-74 yrs)</w:t>
            </w:r>
          </w:p>
        </w:tc>
      </w:tr>
      <w:tr w:rsidR="00B703E1" w:rsidRPr="005369EC" w14:paraId="58A63FB9" w14:textId="77777777">
        <w:trPr>
          <w:trHeight w:val="287"/>
        </w:trPr>
        <w:tc>
          <w:tcPr>
            <w:tcW w:w="4002" w:type="dxa"/>
            <w:tcMar>
              <w:left w:w="105" w:type="dxa"/>
              <w:right w:w="105" w:type="dxa"/>
            </w:tcMar>
          </w:tcPr>
          <w:p w14:paraId="5E30D91A" w14:textId="77777777" w:rsidR="00B703E1" w:rsidRPr="005369EC" w:rsidRDefault="00B703E1">
            <w:pPr>
              <w:spacing w:line="360" w:lineRule="auto"/>
              <w:rPr>
                <w:rFonts w:eastAsia="Calibri" w:cs="Arial"/>
              </w:rPr>
            </w:pPr>
            <w:r w:rsidRPr="005369EC">
              <w:rPr>
                <w:rFonts w:eastAsia="Calibri" w:cs="Arial"/>
                <w:b/>
                <w:bCs/>
                <w:lang w:val="en-CA"/>
              </w:rPr>
              <w:t>Ontario</w:t>
            </w:r>
          </w:p>
        </w:tc>
        <w:tc>
          <w:tcPr>
            <w:tcW w:w="5538" w:type="dxa"/>
            <w:tcMar>
              <w:left w:w="105" w:type="dxa"/>
              <w:right w:w="105" w:type="dxa"/>
            </w:tcMar>
          </w:tcPr>
          <w:p w14:paraId="13059809" w14:textId="77777777" w:rsidR="00B703E1" w:rsidRPr="005369EC" w:rsidRDefault="00B703E1">
            <w:pPr>
              <w:spacing w:line="360" w:lineRule="auto"/>
              <w:rPr>
                <w:rFonts w:eastAsia="Calibri" w:cs="Arial"/>
              </w:rPr>
            </w:pPr>
            <w:r w:rsidRPr="005369EC">
              <w:rPr>
                <w:rFonts w:eastAsia="Calibri" w:cs="Arial"/>
                <w:b/>
                <w:bCs/>
                <w:lang w:val="en-CA"/>
              </w:rPr>
              <w:t>83 (50-74 yrs)</w:t>
            </w:r>
          </w:p>
        </w:tc>
      </w:tr>
      <w:tr w:rsidR="00B703E1" w:rsidRPr="005369EC" w14:paraId="3795CDE5" w14:textId="77777777">
        <w:trPr>
          <w:trHeight w:val="287"/>
        </w:trPr>
        <w:tc>
          <w:tcPr>
            <w:tcW w:w="4002" w:type="dxa"/>
            <w:tcMar>
              <w:left w:w="105" w:type="dxa"/>
              <w:right w:w="105" w:type="dxa"/>
            </w:tcMar>
          </w:tcPr>
          <w:p w14:paraId="7CE78DB8" w14:textId="77777777" w:rsidR="00B703E1" w:rsidRPr="005369EC" w:rsidRDefault="00B703E1">
            <w:pPr>
              <w:spacing w:line="360" w:lineRule="auto"/>
              <w:rPr>
                <w:rFonts w:eastAsia="Calibri" w:cs="Arial"/>
              </w:rPr>
            </w:pPr>
            <w:r w:rsidRPr="005369EC">
              <w:rPr>
                <w:rFonts w:eastAsia="Calibri" w:cs="Arial"/>
                <w:b/>
                <w:bCs/>
                <w:lang w:val="en-CA"/>
              </w:rPr>
              <w:t>Quebec</w:t>
            </w:r>
          </w:p>
        </w:tc>
        <w:tc>
          <w:tcPr>
            <w:tcW w:w="5538" w:type="dxa"/>
            <w:tcMar>
              <w:left w:w="105" w:type="dxa"/>
              <w:right w:w="105" w:type="dxa"/>
            </w:tcMar>
          </w:tcPr>
          <w:p w14:paraId="5A34D32A" w14:textId="77777777" w:rsidR="00B703E1" w:rsidRPr="005369EC" w:rsidRDefault="00B703E1">
            <w:pPr>
              <w:spacing w:line="360" w:lineRule="auto"/>
              <w:rPr>
                <w:rFonts w:eastAsia="Calibri" w:cs="Arial"/>
              </w:rPr>
            </w:pPr>
            <w:r w:rsidRPr="005369EC">
              <w:rPr>
                <w:rFonts w:eastAsia="Calibri" w:cs="Arial"/>
                <w:b/>
                <w:bCs/>
                <w:lang w:val="en-CA"/>
              </w:rPr>
              <w:t>101.4 (50-69 yrs)</w:t>
            </w:r>
          </w:p>
        </w:tc>
      </w:tr>
    </w:tbl>
    <w:p w14:paraId="0908A9A7" w14:textId="77777777" w:rsidR="00B703E1" w:rsidRPr="005369EC" w:rsidRDefault="00B703E1" w:rsidP="00B703E1">
      <w:pPr>
        <w:spacing w:after="0" w:line="240" w:lineRule="auto"/>
        <w:ind w:left="720"/>
        <w:rPr>
          <w:rFonts w:eastAsia="Calibri" w:cs="Arial"/>
          <w:color w:val="000000" w:themeColor="text1"/>
          <w:sz w:val="18"/>
          <w:szCs w:val="18"/>
        </w:rPr>
      </w:pPr>
      <w:r w:rsidRPr="005369EC">
        <w:rPr>
          <w:rFonts w:eastAsia="Calibri" w:cs="Arial"/>
          <w:color w:val="000000" w:themeColor="text1"/>
          <w:sz w:val="18"/>
          <w:szCs w:val="18"/>
        </w:rPr>
        <w:t>Sources:</w:t>
      </w:r>
    </w:p>
    <w:p w14:paraId="2C612EE1" w14:textId="77777777" w:rsidR="00B703E1" w:rsidRPr="005369EC" w:rsidRDefault="00B703E1" w:rsidP="00B703E1">
      <w:pPr>
        <w:pStyle w:val="ListParagraph"/>
        <w:numPr>
          <w:ilvl w:val="0"/>
          <w:numId w:val="8"/>
        </w:numPr>
        <w:spacing w:after="0" w:line="240" w:lineRule="auto"/>
        <w:ind w:left="1440"/>
        <w:rPr>
          <w:rFonts w:eastAsia="Calibri" w:cs="Arial"/>
          <w:color w:val="000000" w:themeColor="text1"/>
          <w:sz w:val="18"/>
          <w:szCs w:val="18"/>
        </w:rPr>
      </w:pPr>
      <w:r w:rsidRPr="005369EC">
        <w:rPr>
          <w:rFonts w:eastAsia="Calibri" w:cs="Arial"/>
          <w:color w:val="000000" w:themeColor="text1"/>
          <w:sz w:val="18"/>
          <w:szCs w:val="18"/>
        </w:rPr>
        <w:t xml:space="preserve">BC Source : BC Cancer Breast Screening 2019 Program Results, September 2020, available from: </w:t>
      </w:r>
      <w:hyperlink r:id="rId204">
        <w:r w:rsidRPr="005369EC">
          <w:rPr>
            <w:rStyle w:val="Hyperlink"/>
            <w:rFonts w:eastAsia="Calibri" w:cs="Arial"/>
            <w:sz w:val="18"/>
            <w:szCs w:val="18"/>
          </w:rPr>
          <w:t>http://www.bccancer.bc.ca/screening/Documents/Breast-Screening-Program-Report-2019.pdf</w:t>
        </w:r>
      </w:hyperlink>
      <w:r w:rsidRPr="005369EC">
        <w:rPr>
          <w:rFonts w:eastAsia="Calibri" w:cs="Arial"/>
          <w:color w:val="000000" w:themeColor="text1"/>
          <w:sz w:val="18"/>
          <w:szCs w:val="18"/>
        </w:rPr>
        <w:t xml:space="preserve"> (Table 12)</w:t>
      </w:r>
    </w:p>
    <w:p w14:paraId="275044F5" w14:textId="77777777" w:rsidR="00B703E1" w:rsidRPr="005369EC" w:rsidRDefault="00B703E1" w:rsidP="00B703E1">
      <w:pPr>
        <w:pStyle w:val="ListParagraph"/>
        <w:numPr>
          <w:ilvl w:val="0"/>
          <w:numId w:val="8"/>
        </w:numPr>
        <w:spacing w:after="0" w:line="240" w:lineRule="auto"/>
        <w:ind w:left="1440"/>
        <w:rPr>
          <w:rFonts w:eastAsia="Calibri" w:cs="Arial"/>
          <w:color w:val="000000" w:themeColor="text1"/>
          <w:sz w:val="18"/>
          <w:szCs w:val="18"/>
        </w:rPr>
      </w:pPr>
      <w:r w:rsidRPr="005369EC">
        <w:rPr>
          <w:rFonts w:eastAsia="Calibri" w:cs="Arial"/>
          <w:color w:val="000000" w:themeColor="text1"/>
          <w:sz w:val="18"/>
          <w:szCs w:val="18"/>
        </w:rPr>
        <w:t>BC additional imaging (no cancer) rate (2017) = 1- specificity = 1- 91.6% = 8.4%= 84 per 1000</w:t>
      </w:r>
    </w:p>
    <w:p w14:paraId="4D722EF7" w14:textId="77777777" w:rsidR="00B703E1" w:rsidRPr="005369EC" w:rsidRDefault="00B703E1" w:rsidP="00B703E1">
      <w:pPr>
        <w:pStyle w:val="ListParagraph"/>
        <w:numPr>
          <w:ilvl w:val="0"/>
          <w:numId w:val="8"/>
        </w:numPr>
        <w:spacing w:after="0" w:line="240" w:lineRule="auto"/>
        <w:ind w:left="1440"/>
        <w:rPr>
          <w:rFonts w:eastAsia="Calibri" w:cs="Arial"/>
          <w:color w:val="000000" w:themeColor="text1"/>
          <w:sz w:val="18"/>
          <w:szCs w:val="18"/>
          <w:lang w:val="fr-CA"/>
        </w:rPr>
      </w:pPr>
      <w:r w:rsidRPr="005369EC">
        <w:rPr>
          <w:rFonts w:eastAsia="Calibri" w:cs="Arial"/>
          <w:color w:val="000000" w:themeColor="text1"/>
          <w:sz w:val="18"/>
          <w:szCs w:val="18"/>
          <w:lang w:val="fr-CA"/>
        </w:rPr>
        <w:t xml:space="preserve">Quebec Source: Source: Programme Québécois de Dépistage du Cancer du Sein, released October 2023, available from : </w:t>
      </w:r>
      <w:hyperlink r:id="rId205" w:history="1">
        <w:r w:rsidRPr="005369EC">
          <w:rPr>
            <w:rStyle w:val="Hyperlink"/>
            <w:rFonts w:eastAsia="Calibri" w:cs="Arial"/>
            <w:sz w:val="18"/>
            <w:szCs w:val="18"/>
            <w:lang w:val="fr-CA"/>
          </w:rPr>
          <w:t>https://www.inspq.qc.ca/sites/default/files/documents/pqdcs/tableaubordpqdcs.pdf</w:t>
        </w:r>
      </w:hyperlink>
    </w:p>
    <w:p w14:paraId="308089E8" w14:textId="77777777" w:rsidR="00B703E1" w:rsidRPr="005369EC" w:rsidRDefault="00B703E1" w:rsidP="00B703E1">
      <w:pPr>
        <w:pStyle w:val="ListParagraph"/>
        <w:numPr>
          <w:ilvl w:val="0"/>
          <w:numId w:val="8"/>
        </w:numPr>
        <w:spacing w:after="0" w:line="240" w:lineRule="auto"/>
        <w:ind w:left="1440"/>
        <w:rPr>
          <w:rFonts w:eastAsia="Calibri" w:cs="Arial"/>
          <w:color w:val="000000" w:themeColor="text1"/>
          <w:sz w:val="18"/>
          <w:szCs w:val="18"/>
          <w:lang w:val="en-US"/>
        </w:rPr>
      </w:pPr>
      <w:r w:rsidRPr="005369EC">
        <w:rPr>
          <w:rFonts w:eastAsia="Calibri" w:cs="Arial"/>
          <w:color w:val="000000" w:themeColor="text1"/>
          <w:sz w:val="18"/>
          <w:szCs w:val="18"/>
        </w:rPr>
        <w:t xml:space="preserve">Quebec additional imaging (no cancer) rate per 1000 (Total) (2017)= reference rate - cancer diagnosis rate = 108 – 6.6 = 101.4 per 1000 </w:t>
      </w:r>
    </w:p>
    <w:p w14:paraId="4E374A65" w14:textId="77777777" w:rsidR="00B703E1" w:rsidRPr="005369EC" w:rsidRDefault="00B703E1" w:rsidP="00B703E1">
      <w:pPr>
        <w:pStyle w:val="ListParagraph"/>
        <w:numPr>
          <w:ilvl w:val="0"/>
          <w:numId w:val="8"/>
        </w:numPr>
        <w:spacing w:after="0" w:line="240" w:lineRule="auto"/>
        <w:ind w:left="1440"/>
        <w:rPr>
          <w:rFonts w:eastAsia="Calibri" w:cs="Arial"/>
          <w:color w:val="000000" w:themeColor="text1"/>
          <w:sz w:val="18"/>
          <w:szCs w:val="18"/>
          <w:lang w:val="en-US"/>
        </w:rPr>
      </w:pPr>
      <w:r w:rsidRPr="005369EC">
        <w:rPr>
          <w:rFonts w:eastAsia="Calibri" w:cs="Arial"/>
          <w:color w:val="000000" w:themeColor="text1"/>
          <w:sz w:val="18"/>
          <w:szCs w:val="18"/>
        </w:rPr>
        <w:t xml:space="preserve">Ontario Source: The Ontario Cancer Screening Performance Report 2020, available from: </w:t>
      </w:r>
      <w:hyperlink r:id="rId206" w:history="1">
        <w:r w:rsidRPr="005369EC">
          <w:rPr>
            <w:rStyle w:val="Hyperlink"/>
            <w:rFonts w:eastAsia="Calibri" w:cs="Arial"/>
            <w:sz w:val="18"/>
            <w:szCs w:val="18"/>
          </w:rPr>
          <w:t>https://www.cancercareontario.ca/sites/ccocancercare/files/assets/OntarioCancerScreeningReport2020.pdf</w:t>
        </w:r>
      </w:hyperlink>
      <w:r w:rsidRPr="005369EC">
        <w:rPr>
          <w:rFonts w:eastAsia="Calibri" w:cs="Arial"/>
          <w:color w:val="000000" w:themeColor="text1"/>
          <w:sz w:val="18"/>
          <w:szCs w:val="18"/>
        </w:rPr>
        <w:t xml:space="preserve"> (Tables 15-17)</w:t>
      </w:r>
    </w:p>
    <w:p w14:paraId="3A2DD89D" w14:textId="77777777" w:rsidR="00B703E1" w:rsidRPr="005369EC" w:rsidRDefault="00B703E1" w:rsidP="00B703E1">
      <w:pPr>
        <w:pStyle w:val="ListParagraph"/>
        <w:numPr>
          <w:ilvl w:val="0"/>
          <w:numId w:val="8"/>
        </w:numPr>
        <w:spacing w:after="0" w:line="240" w:lineRule="auto"/>
        <w:ind w:left="1440"/>
        <w:rPr>
          <w:rFonts w:eastAsia="Calibri" w:cs="Arial"/>
          <w:color w:val="000000" w:themeColor="text1"/>
          <w:sz w:val="18"/>
          <w:szCs w:val="18"/>
          <w:lang w:val="en-US"/>
        </w:rPr>
      </w:pPr>
      <w:r w:rsidRPr="005369EC">
        <w:rPr>
          <w:rFonts w:eastAsia="Calibri" w:cs="Arial"/>
          <w:color w:val="000000" w:themeColor="text1"/>
          <w:sz w:val="18"/>
          <w:szCs w:val="18"/>
        </w:rPr>
        <w:t>Ontario additional imaging (no cancer) rate (2017) = FP/(FP+TN) {reconstructed a 2x2 table}= (53,535 /643,564 ) x 100 =  8.3% = 83 per 1000</w:t>
      </w:r>
    </w:p>
    <w:p w14:paraId="0BDBC34C" w14:textId="77777777" w:rsidR="00B703E1" w:rsidRPr="005369EC" w:rsidRDefault="00B703E1" w:rsidP="00B703E1">
      <w:pPr>
        <w:rPr>
          <w:rFonts w:eastAsia="Calibri" w:cs="Arial"/>
          <w:color w:val="000000" w:themeColor="text1"/>
          <w:lang w:val="en-US"/>
        </w:rPr>
      </w:pPr>
    </w:p>
    <w:p w14:paraId="08E0004C" w14:textId="77777777" w:rsidR="00B703E1" w:rsidRPr="005369EC" w:rsidRDefault="00B703E1" w:rsidP="00B703E1">
      <w:pPr>
        <w:pStyle w:val="ListParagraph"/>
        <w:numPr>
          <w:ilvl w:val="0"/>
          <w:numId w:val="6"/>
        </w:numPr>
        <w:rPr>
          <w:rFonts w:eastAsia="Calibri" w:cs="Arial"/>
          <w:b/>
          <w:bCs/>
        </w:rPr>
      </w:pPr>
      <w:r w:rsidRPr="005369EC">
        <w:rPr>
          <w:rFonts w:eastAsia="Calibri" w:cs="Arial"/>
          <w:b/>
          <w:bCs/>
        </w:rPr>
        <w:t>Nova Scotia (different age groups) followed from 2000-2011</w:t>
      </w:r>
    </w:p>
    <w:tbl>
      <w:tblPr>
        <w:tblStyle w:val="TableGrid"/>
        <w:tblW w:w="0" w:type="auto"/>
        <w:tblInd w:w="620" w:type="dxa"/>
        <w:tblLayout w:type="fixed"/>
        <w:tblLook w:val="04A0" w:firstRow="1" w:lastRow="0" w:firstColumn="1" w:lastColumn="0" w:noHBand="0" w:noVBand="1"/>
      </w:tblPr>
      <w:tblGrid>
        <w:gridCol w:w="5075"/>
        <w:gridCol w:w="1380"/>
        <w:gridCol w:w="1650"/>
        <w:gridCol w:w="1435"/>
      </w:tblGrid>
      <w:tr w:rsidR="00B703E1" w:rsidRPr="005369EC" w14:paraId="298909A3" w14:textId="77777777">
        <w:trPr>
          <w:trHeight w:val="300"/>
        </w:trPr>
        <w:tc>
          <w:tcPr>
            <w:tcW w:w="507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1478143E" w14:textId="77777777" w:rsidR="00B703E1" w:rsidRPr="005369EC" w:rsidRDefault="00B703E1">
            <w:pPr>
              <w:contextualSpacing/>
              <w:jc w:val="center"/>
              <w:rPr>
                <w:rFonts w:cs="Arial"/>
              </w:rPr>
            </w:pPr>
            <w:r w:rsidRPr="005369EC">
              <w:rPr>
                <w:rFonts w:eastAsia="Calibri" w:cs="Arial"/>
                <w:b/>
                <w:bCs/>
                <w:color w:val="000000" w:themeColor="text1"/>
                <w:lang w:val="en-CA"/>
              </w:rPr>
              <w:t xml:space="preserve">Additional imaging (no cancer) rates per 1000 </w:t>
            </w:r>
            <w:r w:rsidRPr="005369EC">
              <w:rPr>
                <w:rFonts w:eastAsia="Calibri" w:cs="Arial"/>
                <w:b/>
                <w:bCs/>
                <w:u w:val="single"/>
                <w:lang w:val="en-CA"/>
              </w:rPr>
              <w:t>women screened</w:t>
            </w:r>
          </w:p>
        </w:tc>
        <w:tc>
          <w:tcPr>
            <w:tcW w:w="138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5DAD3D94" w14:textId="77777777" w:rsidR="00B703E1" w:rsidRPr="005369EC" w:rsidRDefault="00B703E1">
            <w:pPr>
              <w:contextualSpacing/>
              <w:jc w:val="center"/>
              <w:rPr>
                <w:rFonts w:cs="Arial"/>
              </w:rPr>
            </w:pPr>
            <w:r w:rsidRPr="005369EC">
              <w:rPr>
                <w:rFonts w:eastAsia="Calibri" w:cs="Arial"/>
                <w:b/>
                <w:bCs/>
                <w:color w:val="000000" w:themeColor="text1"/>
                <w:lang w:val="en-CA"/>
              </w:rPr>
              <w:t>40-49 yrs</w:t>
            </w:r>
          </w:p>
        </w:tc>
        <w:tc>
          <w:tcPr>
            <w:tcW w:w="165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5A20334D" w14:textId="77777777" w:rsidR="00B703E1" w:rsidRPr="005369EC" w:rsidRDefault="00B703E1">
            <w:pPr>
              <w:contextualSpacing/>
              <w:jc w:val="center"/>
              <w:rPr>
                <w:rFonts w:cs="Arial"/>
              </w:rPr>
            </w:pPr>
            <w:r w:rsidRPr="005369EC">
              <w:rPr>
                <w:rFonts w:eastAsia="Calibri" w:cs="Arial"/>
                <w:b/>
                <w:bCs/>
                <w:color w:val="000000" w:themeColor="text1"/>
                <w:lang w:val="en-CA"/>
              </w:rPr>
              <w:t>50-69 yrs</w:t>
            </w:r>
          </w:p>
        </w:tc>
        <w:tc>
          <w:tcPr>
            <w:tcW w:w="143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205CF754" w14:textId="77777777" w:rsidR="00B703E1" w:rsidRPr="005369EC" w:rsidRDefault="00B703E1">
            <w:pPr>
              <w:contextualSpacing/>
              <w:jc w:val="center"/>
              <w:rPr>
                <w:rFonts w:cs="Arial"/>
              </w:rPr>
            </w:pPr>
            <w:r w:rsidRPr="005369EC">
              <w:rPr>
                <w:rFonts w:eastAsia="Calibri" w:cs="Arial"/>
                <w:b/>
                <w:bCs/>
                <w:color w:val="000000" w:themeColor="text1"/>
                <w:lang w:val="en-CA"/>
              </w:rPr>
              <w:t>70-74 yrs</w:t>
            </w:r>
          </w:p>
        </w:tc>
      </w:tr>
      <w:tr w:rsidR="00B703E1" w:rsidRPr="005369EC" w14:paraId="5C4E1018" w14:textId="77777777">
        <w:trPr>
          <w:trHeight w:val="300"/>
        </w:trPr>
        <w:tc>
          <w:tcPr>
            <w:tcW w:w="5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38DEE" w14:textId="77777777" w:rsidR="00B703E1" w:rsidRPr="005369EC" w:rsidRDefault="00B703E1">
            <w:pPr>
              <w:contextualSpacing/>
              <w:jc w:val="center"/>
              <w:rPr>
                <w:rFonts w:cs="Arial"/>
              </w:rPr>
            </w:pPr>
            <w:r w:rsidRPr="005369EC">
              <w:rPr>
                <w:rFonts w:eastAsia="Calibri" w:cs="Arial"/>
                <w:b/>
                <w:bCs/>
                <w:lang w:val="en-CA"/>
              </w:rPr>
              <w:t xml:space="preserve">Nova Scotia (2000-2011) </w:t>
            </w:r>
            <w:r w:rsidRPr="005369EC">
              <w:rPr>
                <w:rFonts w:eastAsia="Calibri" w:cs="Arial"/>
                <w:sz w:val="18"/>
                <w:szCs w:val="18"/>
                <w:lang w:val="en-CA"/>
              </w:rPr>
              <w:t>(based on the Nova Scotia breast screening program)</w:t>
            </w:r>
            <w:r w:rsidRPr="005369EC">
              <w:rPr>
                <w:rFonts w:eastAsia="Calibri" w:cs="Arial"/>
                <w:b/>
                <w:bCs/>
                <w:sz w:val="18"/>
                <w:szCs w:val="18"/>
                <w:lang w:val="en-CA"/>
              </w:rPr>
              <w:t xml:space="preserve"> </w:t>
            </w:r>
            <w:r w:rsidRPr="005369EC">
              <w:rPr>
                <w:rFonts w:eastAsia="Calibri" w:cs="Arial"/>
                <w:sz w:val="18"/>
                <w:szCs w:val="18"/>
                <w:lang w:val="en-CA"/>
              </w:rPr>
              <w:t>{as reported}</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A8A385" w14:textId="77777777" w:rsidR="00B703E1" w:rsidRPr="005369EC" w:rsidRDefault="00B703E1">
            <w:pPr>
              <w:contextualSpacing/>
              <w:jc w:val="center"/>
              <w:rPr>
                <w:rFonts w:cs="Arial"/>
              </w:rPr>
            </w:pPr>
            <w:r w:rsidRPr="005369EC">
              <w:rPr>
                <w:rFonts w:eastAsia="Calibri" w:cs="Arial"/>
                <w:b/>
                <w:bCs/>
                <w:lang w:val="en-CA"/>
              </w:rPr>
              <w:t>210</w:t>
            </w:r>
          </w:p>
        </w:tc>
        <w:tc>
          <w:tcPr>
            <w:tcW w:w="1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963123" w14:textId="77777777" w:rsidR="00B703E1" w:rsidRPr="005369EC" w:rsidRDefault="00B703E1">
            <w:pPr>
              <w:contextualSpacing/>
              <w:jc w:val="center"/>
              <w:rPr>
                <w:rFonts w:cs="Arial"/>
              </w:rPr>
            </w:pPr>
            <w:r w:rsidRPr="005369EC">
              <w:rPr>
                <w:rFonts w:eastAsia="Calibri" w:cs="Arial"/>
                <w:b/>
                <w:bCs/>
                <w:lang w:val="en-CA"/>
              </w:rPr>
              <w:t>143</w:t>
            </w:r>
          </w:p>
        </w:tc>
        <w:tc>
          <w:tcPr>
            <w:tcW w:w="14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E7BD18" w14:textId="77777777" w:rsidR="00B703E1" w:rsidRPr="005369EC" w:rsidRDefault="00B703E1">
            <w:pPr>
              <w:contextualSpacing/>
              <w:jc w:val="center"/>
              <w:rPr>
                <w:rFonts w:cs="Arial"/>
              </w:rPr>
            </w:pPr>
            <w:r w:rsidRPr="005369EC">
              <w:rPr>
                <w:rFonts w:eastAsia="Calibri" w:cs="Arial"/>
                <w:b/>
                <w:bCs/>
                <w:lang w:val="en-CA"/>
              </w:rPr>
              <w:t>76</w:t>
            </w:r>
          </w:p>
        </w:tc>
      </w:tr>
    </w:tbl>
    <w:p w14:paraId="39CC4269" w14:textId="77777777" w:rsidR="00B703E1" w:rsidRPr="005369EC" w:rsidRDefault="00B703E1" w:rsidP="00B703E1">
      <w:pPr>
        <w:spacing w:after="0"/>
        <w:ind w:left="720"/>
        <w:rPr>
          <w:rFonts w:cs="Arial"/>
          <w:sz w:val="18"/>
          <w:szCs w:val="18"/>
          <w:lang w:val="en-US"/>
        </w:rPr>
      </w:pPr>
      <w:r w:rsidRPr="005369EC">
        <w:rPr>
          <w:rFonts w:cs="Arial"/>
          <w:sz w:val="18"/>
          <w:szCs w:val="18"/>
          <w:lang w:val="en-US"/>
        </w:rPr>
        <w:t xml:space="preserve">Source: Nova Scotia Annual 2017 Report, available from: </w:t>
      </w:r>
      <w:hyperlink r:id="rId207" w:history="1">
        <w:r w:rsidRPr="005369EC">
          <w:rPr>
            <w:rStyle w:val="Hyperlink"/>
            <w:rFonts w:cs="Arial"/>
            <w:sz w:val="18"/>
            <w:szCs w:val="18"/>
            <w:lang w:val="en-US"/>
          </w:rPr>
          <w:t>https://breastscreening.nshealth.ca/sites/default/files/sites/default/files/annual_report2017.pdf</w:t>
        </w:r>
      </w:hyperlink>
      <w:r w:rsidRPr="005369EC">
        <w:rPr>
          <w:rFonts w:cs="Arial"/>
          <w:sz w:val="18"/>
          <w:szCs w:val="18"/>
          <w:lang w:val="en-US"/>
        </w:rPr>
        <w:t xml:space="preserve"> (Table 11.3)</w:t>
      </w:r>
    </w:p>
    <w:p w14:paraId="6C1C79E1" w14:textId="77777777" w:rsidR="00B703E1" w:rsidRPr="005369EC" w:rsidRDefault="00B703E1" w:rsidP="00B703E1">
      <w:pPr>
        <w:spacing w:after="0"/>
        <w:ind w:left="720"/>
        <w:rPr>
          <w:rFonts w:cs="Arial"/>
          <w:sz w:val="18"/>
          <w:szCs w:val="18"/>
        </w:rPr>
      </w:pPr>
      <w:r w:rsidRPr="005369EC">
        <w:rPr>
          <w:rFonts w:cs="Arial"/>
          <w:i/>
          <w:iCs/>
          <w:sz w:val="18"/>
          <w:szCs w:val="18"/>
          <w:u w:val="single"/>
        </w:rPr>
        <w:t>Note</w:t>
      </w:r>
      <w:r w:rsidRPr="005369EC">
        <w:rPr>
          <w:rFonts w:cs="Arial"/>
          <w:sz w:val="18"/>
          <w:szCs w:val="18"/>
        </w:rPr>
        <w:t xml:space="preserve">: </w:t>
      </w:r>
      <w:r w:rsidRPr="005369EC">
        <w:rPr>
          <w:rStyle w:val="cf01"/>
          <w:rFonts w:ascii="Arial" w:hAnsi="Arial" w:cs="Arial"/>
        </w:rPr>
        <w:t>This data is not directly comparable to the CPAC data as it is measured per 1000 women over 11 years</w:t>
      </w:r>
    </w:p>
    <w:p w14:paraId="1B7C8E5F" w14:textId="77777777" w:rsidR="00B703E1" w:rsidRPr="005369EC" w:rsidRDefault="00B703E1" w:rsidP="00B703E1">
      <w:pPr>
        <w:rPr>
          <w:rFonts w:eastAsia="Calibri" w:cs="Arial"/>
          <w:color w:val="000000" w:themeColor="text1"/>
        </w:rPr>
      </w:pPr>
    </w:p>
    <w:p w14:paraId="146EA011" w14:textId="77777777" w:rsidR="00B703E1" w:rsidRPr="005369EC" w:rsidRDefault="00B703E1" w:rsidP="00B703E1">
      <w:pPr>
        <w:rPr>
          <w:rFonts w:eastAsia="Calibri Light" w:cs="Arial"/>
          <w:color w:val="2F5496" w:themeColor="accent1" w:themeShade="BF"/>
          <w:kern w:val="0"/>
          <w:szCs w:val="26"/>
          <w:lang w:val="en-US"/>
          <w14:ligatures w14:val="none"/>
        </w:rPr>
      </w:pPr>
      <w:r w:rsidRPr="005369EC">
        <w:rPr>
          <w:rFonts w:eastAsia="Calibri Light" w:cs="Arial"/>
        </w:rPr>
        <w:br w:type="page"/>
      </w:r>
    </w:p>
    <w:p w14:paraId="72FF5F93" w14:textId="77777777" w:rsidR="00B703E1" w:rsidRPr="005369EC" w:rsidRDefault="00B703E1" w:rsidP="00276095">
      <w:pPr>
        <w:pStyle w:val="Heading2"/>
      </w:pPr>
      <w:bookmarkStart w:id="55" w:name="_Toc180757723"/>
      <w:r w:rsidRPr="005369EC">
        <w:lastRenderedPageBreak/>
        <w:t>Part B: Additional imaging and biopsy (no cancer), per 1,000 screens</w:t>
      </w:r>
      <w:bookmarkEnd w:id="55"/>
      <w:r w:rsidRPr="005369EC">
        <w:t xml:space="preserve"> </w:t>
      </w:r>
    </w:p>
    <w:p w14:paraId="4A027B78" w14:textId="77777777" w:rsidR="00B703E1" w:rsidRPr="005369EC" w:rsidRDefault="00B703E1" w:rsidP="00B703E1">
      <w:pPr>
        <w:spacing w:line="240" w:lineRule="auto"/>
        <w:rPr>
          <w:rFonts w:eastAsia="Calibri" w:cs="Arial"/>
          <w:color w:val="000000" w:themeColor="text1"/>
        </w:rPr>
      </w:pPr>
    </w:p>
    <w:p w14:paraId="5C47882E" w14:textId="77777777" w:rsidR="00B703E1" w:rsidRPr="005369EC" w:rsidRDefault="00B703E1" w:rsidP="00B703E1">
      <w:pPr>
        <w:pStyle w:val="ListParagraph"/>
        <w:numPr>
          <w:ilvl w:val="0"/>
          <w:numId w:val="5"/>
        </w:numPr>
        <w:spacing w:after="0" w:line="240" w:lineRule="auto"/>
        <w:rPr>
          <w:rFonts w:eastAsia="Calibri" w:cs="Arial"/>
          <w:color w:val="000000" w:themeColor="text1"/>
        </w:rPr>
      </w:pPr>
      <w:r w:rsidRPr="005369EC">
        <w:rPr>
          <w:rFonts w:eastAsia="Calibri" w:cs="Arial"/>
          <w:b/>
          <w:bCs/>
          <w:color w:val="000000" w:themeColor="text1"/>
        </w:rPr>
        <w:t>British Columbia, aged 40-74, by biopsy type in 2019</w:t>
      </w:r>
    </w:p>
    <w:tbl>
      <w:tblPr>
        <w:tblStyle w:val="TableGrid"/>
        <w:tblW w:w="0" w:type="auto"/>
        <w:tblInd w:w="62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30"/>
        <w:gridCol w:w="3420"/>
        <w:gridCol w:w="3690"/>
      </w:tblGrid>
      <w:tr w:rsidR="00B703E1" w:rsidRPr="005369EC" w14:paraId="036E33E9" w14:textId="77777777">
        <w:trPr>
          <w:trHeight w:val="300"/>
        </w:trPr>
        <w:tc>
          <w:tcPr>
            <w:tcW w:w="5850" w:type="dxa"/>
            <w:gridSpan w:val="2"/>
            <w:shd w:val="clear" w:color="auto" w:fill="B4C6E7" w:themeFill="accent1" w:themeFillTint="66"/>
            <w:tcMar>
              <w:left w:w="105" w:type="dxa"/>
              <w:right w:w="105" w:type="dxa"/>
            </w:tcMar>
          </w:tcPr>
          <w:p w14:paraId="3F402188" w14:textId="77777777" w:rsidR="00B703E1" w:rsidRPr="005369EC" w:rsidRDefault="00B703E1">
            <w:pPr>
              <w:spacing w:line="259" w:lineRule="auto"/>
              <w:rPr>
                <w:rFonts w:eastAsia="Calibri" w:cs="Arial"/>
              </w:rPr>
            </w:pPr>
            <w:r w:rsidRPr="005369EC">
              <w:rPr>
                <w:rFonts w:eastAsia="Calibri" w:cs="Arial"/>
                <w:b/>
                <w:bCs/>
                <w:lang w:val="en-CA"/>
              </w:rPr>
              <w:t xml:space="preserve">FPs per 1000 </w:t>
            </w:r>
            <w:r w:rsidRPr="005369EC">
              <w:rPr>
                <w:rFonts w:eastAsia="Calibri" w:cs="Arial"/>
                <w:b/>
                <w:bCs/>
                <w:u w:val="single"/>
                <w:lang w:val="en-CA"/>
              </w:rPr>
              <w:t xml:space="preserve">screens </w:t>
            </w:r>
          </w:p>
        </w:tc>
        <w:tc>
          <w:tcPr>
            <w:tcW w:w="3690" w:type="dxa"/>
            <w:shd w:val="clear" w:color="auto" w:fill="B4C6E7" w:themeFill="accent1" w:themeFillTint="66"/>
            <w:tcMar>
              <w:left w:w="105" w:type="dxa"/>
              <w:right w:w="105" w:type="dxa"/>
            </w:tcMar>
          </w:tcPr>
          <w:p w14:paraId="1A532990" w14:textId="77777777" w:rsidR="00B703E1" w:rsidRPr="005369EC" w:rsidRDefault="00B703E1">
            <w:pPr>
              <w:spacing w:line="259" w:lineRule="auto"/>
              <w:rPr>
                <w:rFonts w:eastAsia="Calibri" w:cs="Arial"/>
              </w:rPr>
            </w:pPr>
            <w:r w:rsidRPr="005369EC">
              <w:rPr>
                <w:rFonts w:eastAsia="Calibri" w:cs="Arial"/>
                <w:lang w:val="en-CA"/>
              </w:rPr>
              <w:t>Age group (40-74 years)</w:t>
            </w:r>
          </w:p>
        </w:tc>
      </w:tr>
      <w:tr w:rsidR="00B703E1" w:rsidRPr="005369EC" w14:paraId="253C11AB" w14:textId="77777777">
        <w:trPr>
          <w:trHeight w:val="300"/>
        </w:trPr>
        <w:tc>
          <w:tcPr>
            <w:tcW w:w="2430" w:type="dxa"/>
            <w:vMerge w:val="restart"/>
            <w:tcMar>
              <w:left w:w="105" w:type="dxa"/>
              <w:right w:w="105" w:type="dxa"/>
            </w:tcMar>
          </w:tcPr>
          <w:p w14:paraId="35CA26C5" w14:textId="77777777" w:rsidR="00B703E1" w:rsidRPr="005369EC" w:rsidRDefault="00B703E1">
            <w:pPr>
              <w:spacing w:line="259" w:lineRule="auto"/>
              <w:rPr>
                <w:rFonts w:eastAsia="Calibri" w:cs="Arial"/>
              </w:rPr>
            </w:pPr>
            <w:r w:rsidRPr="005369EC">
              <w:rPr>
                <w:rFonts w:eastAsia="Calibri" w:cs="Arial"/>
                <w:lang w:val="en-CA"/>
              </w:rPr>
              <w:t>British Columbia (2019)</w:t>
            </w:r>
          </w:p>
        </w:tc>
        <w:tc>
          <w:tcPr>
            <w:tcW w:w="3420" w:type="dxa"/>
            <w:tcMar>
              <w:left w:w="105" w:type="dxa"/>
              <w:right w:w="105" w:type="dxa"/>
            </w:tcMar>
          </w:tcPr>
          <w:p w14:paraId="273E2517" w14:textId="77777777" w:rsidR="00B703E1" w:rsidRPr="005369EC" w:rsidRDefault="00B703E1">
            <w:pPr>
              <w:spacing w:line="259" w:lineRule="auto"/>
              <w:rPr>
                <w:rFonts w:eastAsia="Calibri" w:cs="Arial"/>
              </w:rPr>
            </w:pPr>
            <w:r w:rsidRPr="005369EC">
              <w:rPr>
                <w:rFonts w:eastAsia="Calibri" w:cs="Arial"/>
                <w:lang w:val="en-CA"/>
              </w:rPr>
              <w:t>Needle Core</w:t>
            </w:r>
          </w:p>
        </w:tc>
        <w:tc>
          <w:tcPr>
            <w:tcW w:w="3690" w:type="dxa"/>
            <w:tcMar>
              <w:left w:w="105" w:type="dxa"/>
              <w:right w:w="105" w:type="dxa"/>
            </w:tcMar>
          </w:tcPr>
          <w:p w14:paraId="1621AED0" w14:textId="77777777" w:rsidR="00B703E1" w:rsidRPr="005369EC" w:rsidRDefault="00B703E1">
            <w:pPr>
              <w:spacing w:line="259" w:lineRule="auto"/>
              <w:rPr>
                <w:rFonts w:eastAsia="Calibri" w:cs="Arial"/>
              </w:rPr>
            </w:pPr>
            <w:r w:rsidRPr="005369EC">
              <w:rPr>
                <w:rFonts w:eastAsia="Calibri" w:cs="Arial"/>
                <w:lang w:val="en-CA"/>
              </w:rPr>
              <w:t xml:space="preserve">7.3 </w:t>
            </w:r>
          </w:p>
        </w:tc>
      </w:tr>
      <w:tr w:rsidR="00B703E1" w:rsidRPr="005369EC" w14:paraId="1ED2A656" w14:textId="77777777">
        <w:trPr>
          <w:trHeight w:val="300"/>
        </w:trPr>
        <w:tc>
          <w:tcPr>
            <w:tcW w:w="2430" w:type="dxa"/>
            <w:vMerge/>
            <w:vAlign w:val="center"/>
          </w:tcPr>
          <w:p w14:paraId="0C7E9821" w14:textId="77777777" w:rsidR="00B703E1" w:rsidRPr="005369EC" w:rsidRDefault="00B703E1">
            <w:pPr>
              <w:rPr>
                <w:rFonts w:cs="Arial"/>
              </w:rPr>
            </w:pPr>
          </w:p>
        </w:tc>
        <w:tc>
          <w:tcPr>
            <w:tcW w:w="3420" w:type="dxa"/>
            <w:tcMar>
              <w:left w:w="105" w:type="dxa"/>
              <w:right w:w="105" w:type="dxa"/>
            </w:tcMar>
          </w:tcPr>
          <w:p w14:paraId="6F9ED6A5" w14:textId="77777777" w:rsidR="00B703E1" w:rsidRPr="005369EC" w:rsidRDefault="00B703E1">
            <w:pPr>
              <w:spacing w:line="259" w:lineRule="auto"/>
              <w:rPr>
                <w:rFonts w:eastAsia="Calibri" w:cs="Arial"/>
              </w:rPr>
            </w:pPr>
            <w:r w:rsidRPr="005369EC">
              <w:rPr>
                <w:rFonts w:eastAsia="Calibri" w:cs="Arial"/>
                <w:lang w:val="en-CA"/>
              </w:rPr>
              <w:t>Surgical</w:t>
            </w:r>
          </w:p>
        </w:tc>
        <w:tc>
          <w:tcPr>
            <w:tcW w:w="3690" w:type="dxa"/>
            <w:tcMar>
              <w:left w:w="105" w:type="dxa"/>
              <w:right w:w="105" w:type="dxa"/>
            </w:tcMar>
          </w:tcPr>
          <w:p w14:paraId="3B9D5BAC" w14:textId="77777777" w:rsidR="00B703E1" w:rsidRPr="005369EC" w:rsidRDefault="00B703E1">
            <w:pPr>
              <w:spacing w:line="259" w:lineRule="auto"/>
              <w:rPr>
                <w:rFonts w:eastAsia="Calibri" w:cs="Arial"/>
              </w:rPr>
            </w:pPr>
            <w:r w:rsidRPr="005369EC">
              <w:rPr>
                <w:rFonts w:eastAsia="Calibri" w:cs="Arial"/>
                <w:lang w:val="en-CA"/>
              </w:rPr>
              <w:t xml:space="preserve">1.0 </w:t>
            </w:r>
          </w:p>
        </w:tc>
      </w:tr>
      <w:tr w:rsidR="00B703E1" w:rsidRPr="005369EC" w14:paraId="4F5AE22E" w14:textId="77777777">
        <w:trPr>
          <w:trHeight w:val="300"/>
        </w:trPr>
        <w:tc>
          <w:tcPr>
            <w:tcW w:w="2430" w:type="dxa"/>
            <w:vMerge/>
            <w:vAlign w:val="center"/>
          </w:tcPr>
          <w:p w14:paraId="1243E459" w14:textId="77777777" w:rsidR="00B703E1" w:rsidRPr="005369EC" w:rsidRDefault="00B703E1">
            <w:pPr>
              <w:rPr>
                <w:rFonts w:cs="Arial"/>
              </w:rPr>
            </w:pPr>
          </w:p>
        </w:tc>
        <w:tc>
          <w:tcPr>
            <w:tcW w:w="3420" w:type="dxa"/>
            <w:tcMar>
              <w:left w:w="105" w:type="dxa"/>
              <w:right w:w="105" w:type="dxa"/>
            </w:tcMar>
          </w:tcPr>
          <w:p w14:paraId="519BD929" w14:textId="77777777" w:rsidR="00B703E1" w:rsidRPr="005369EC" w:rsidRDefault="00B703E1">
            <w:pPr>
              <w:spacing w:line="259" w:lineRule="auto"/>
              <w:rPr>
                <w:rFonts w:eastAsia="Calibri" w:cs="Arial"/>
              </w:rPr>
            </w:pPr>
            <w:r w:rsidRPr="005369EC">
              <w:rPr>
                <w:rFonts w:eastAsia="Calibri" w:cs="Arial"/>
                <w:lang w:val="en-CA"/>
              </w:rPr>
              <w:t>Biopsy (core or surgical)</w:t>
            </w:r>
          </w:p>
        </w:tc>
        <w:tc>
          <w:tcPr>
            <w:tcW w:w="3690" w:type="dxa"/>
            <w:tcMar>
              <w:left w:w="105" w:type="dxa"/>
              <w:right w:w="105" w:type="dxa"/>
            </w:tcMar>
          </w:tcPr>
          <w:p w14:paraId="62E6E7E3" w14:textId="77777777" w:rsidR="00B703E1" w:rsidRPr="005369EC" w:rsidRDefault="00B703E1">
            <w:pPr>
              <w:spacing w:line="259" w:lineRule="auto"/>
              <w:rPr>
                <w:rFonts w:eastAsia="Calibri" w:cs="Arial"/>
              </w:rPr>
            </w:pPr>
            <w:r w:rsidRPr="005369EC">
              <w:rPr>
                <w:rFonts w:eastAsia="Calibri" w:cs="Arial"/>
                <w:lang w:val="en-CA"/>
              </w:rPr>
              <w:t xml:space="preserve">8.3 </w:t>
            </w:r>
          </w:p>
        </w:tc>
      </w:tr>
    </w:tbl>
    <w:p w14:paraId="6CA3DC12" w14:textId="77777777" w:rsidR="00B703E1" w:rsidRPr="005369EC" w:rsidRDefault="00B703E1" w:rsidP="00B703E1">
      <w:pPr>
        <w:pStyle w:val="ListParagraph"/>
        <w:numPr>
          <w:ilvl w:val="0"/>
          <w:numId w:val="8"/>
        </w:numPr>
        <w:spacing w:after="0" w:line="240" w:lineRule="auto"/>
        <w:rPr>
          <w:rFonts w:eastAsia="Calibri" w:cs="Arial"/>
          <w:color w:val="000000" w:themeColor="text1"/>
          <w:sz w:val="18"/>
          <w:szCs w:val="18"/>
        </w:rPr>
      </w:pPr>
      <w:r w:rsidRPr="005369EC">
        <w:rPr>
          <w:rFonts w:eastAsia="Calibri" w:cs="Arial"/>
          <w:color w:val="000000" w:themeColor="text1"/>
          <w:sz w:val="18"/>
          <w:szCs w:val="18"/>
        </w:rPr>
        <w:t>Source: BC Cancer Breast Screening 2019 Program Results, September 2020, available from: http://www.bccancer.bc.ca/screening/Documents/Breast-Screening-Program-Report-2019.pdf (Figure 11)</w:t>
      </w:r>
    </w:p>
    <w:p w14:paraId="653E84D0" w14:textId="77777777" w:rsidR="00B703E1" w:rsidRPr="005369EC" w:rsidRDefault="00B703E1" w:rsidP="00B703E1">
      <w:pPr>
        <w:pStyle w:val="ListParagraph"/>
        <w:numPr>
          <w:ilvl w:val="0"/>
          <w:numId w:val="8"/>
        </w:numPr>
        <w:spacing w:after="0" w:line="240" w:lineRule="auto"/>
        <w:rPr>
          <w:rFonts w:eastAsia="Calibri" w:cs="Arial"/>
          <w:color w:val="000000" w:themeColor="text1"/>
          <w:sz w:val="18"/>
          <w:szCs w:val="18"/>
        </w:rPr>
      </w:pPr>
      <w:r w:rsidRPr="005369EC">
        <w:rPr>
          <w:rFonts w:eastAsia="Calibri" w:cs="Arial"/>
          <w:color w:val="000000" w:themeColor="text1"/>
          <w:sz w:val="18"/>
          <w:szCs w:val="18"/>
        </w:rPr>
        <w:t>Calculations:</w:t>
      </w:r>
    </w:p>
    <w:p w14:paraId="2A7A1D85" w14:textId="77777777" w:rsidR="00B703E1" w:rsidRPr="005369EC" w:rsidRDefault="00B703E1" w:rsidP="00B703E1">
      <w:pPr>
        <w:pStyle w:val="ListParagraph"/>
        <w:numPr>
          <w:ilvl w:val="1"/>
          <w:numId w:val="9"/>
        </w:numPr>
        <w:spacing w:after="0" w:line="240" w:lineRule="auto"/>
        <w:rPr>
          <w:rFonts w:eastAsia="Calibri" w:cs="Arial"/>
          <w:color w:val="000000" w:themeColor="text1"/>
          <w:sz w:val="18"/>
          <w:szCs w:val="18"/>
        </w:rPr>
      </w:pPr>
      <w:r w:rsidRPr="005369EC">
        <w:rPr>
          <w:rFonts w:eastAsia="Calibri" w:cs="Arial"/>
          <w:color w:val="000000" w:themeColor="text1"/>
          <w:sz w:val="18"/>
          <w:szCs w:val="18"/>
        </w:rPr>
        <w:t>Total additional imaging and biopsy (no cancer) rate for core/FNA biopsies = 1944/266405 = 0.73% or 7.3/1000</w:t>
      </w:r>
    </w:p>
    <w:p w14:paraId="29CB37C2" w14:textId="77777777" w:rsidR="00B703E1" w:rsidRPr="005369EC" w:rsidRDefault="00B703E1" w:rsidP="00B703E1">
      <w:pPr>
        <w:pStyle w:val="ListParagraph"/>
        <w:numPr>
          <w:ilvl w:val="1"/>
          <w:numId w:val="9"/>
        </w:numPr>
        <w:spacing w:after="0" w:line="240" w:lineRule="auto"/>
        <w:rPr>
          <w:rFonts w:eastAsia="Calibri" w:cs="Arial"/>
          <w:color w:val="000000" w:themeColor="text1"/>
          <w:sz w:val="18"/>
          <w:szCs w:val="18"/>
        </w:rPr>
      </w:pPr>
      <w:r w:rsidRPr="005369EC">
        <w:rPr>
          <w:rFonts w:eastAsia="Calibri" w:cs="Arial"/>
          <w:color w:val="000000" w:themeColor="text1"/>
          <w:sz w:val="18"/>
          <w:szCs w:val="18"/>
        </w:rPr>
        <w:t>Total additional imaging and biopsy (no cancer) rate for open (surgical) biopsies = 269/266405 = 0.10% or 1.0/1000</w:t>
      </w:r>
    </w:p>
    <w:p w14:paraId="7426C90B" w14:textId="77777777" w:rsidR="00B703E1" w:rsidRPr="005369EC" w:rsidRDefault="00B703E1" w:rsidP="00B703E1">
      <w:pPr>
        <w:pStyle w:val="ListParagraph"/>
        <w:numPr>
          <w:ilvl w:val="1"/>
          <w:numId w:val="9"/>
        </w:numPr>
        <w:spacing w:after="0" w:line="240" w:lineRule="auto"/>
        <w:rPr>
          <w:rFonts w:eastAsia="Calibri" w:cs="Arial"/>
          <w:color w:val="000000" w:themeColor="text1"/>
          <w:sz w:val="18"/>
          <w:szCs w:val="18"/>
        </w:rPr>
      </w:pPr>
      <w:r w:rsidRPr="005369EC">
        <w:rPr>
          <w:rFonts w:eastAsia="Calibri" w:cs="Arial"/>
          <w:color w:val="000000" w:themeColor="text1"/>
          <w:sz w:val="18"/>
          <w:szCs w:val="18"/>
        </w:rPr>
        <w:t>Total additional imaging and biopsy (no cancer) rate for biopsies = 2213/266405 = 0.83% or 8.3/1000</w:t>
      </w:r>
    </w:p>
    <w:p w14:paraId="0EFB9459" w14:textId="77777777" w:rsidR="00B703E1" w:rsidRPr="005369EC" w:rsidRDefault="00B703E1" w:rsidP="00B703E1">
      <w:pPr>
        <w:spacing w:after="0" w:line="240" w:lineRule="auto"/>
        <w:rPr>
          <w:rFonts w:eastAsia="Calibri" w:cs="Arial"/>
          <w:color w:val="000000" w:themeColor="text1"/>
        </w:rPr>
      </w:pPr>
    </w:p>
    <w:p w14:paraId="6476DCCB" w14:textId="77777777" w:rsidR="00B703E1" w:rsidRPr="005369EC" w:rsidRDefault="00B703E1" w:rsidP="00B703E1">
      <w:pPr>
        <w:pStyle w:val="ListParagraph"/>
        <w:numPr>
          <w:ilvl w:val="0"/>
          <w:numId w:val="5"/>
        </w:numPr>
        <w:spacing w:after="0" w:line="240" w:lineRule="auto"/>
        <w:rPr>
          <w:rFonts w:eastAsia="Calibri" w:cs="Arial"/>
          <w:color w:val="000000" w:themeColor="text1"/>
        </w:rPr>
      </w:pPr>
      <w:r w:rsidRPr="005369EC">
        <w:rPr>
          <w:rFonts w:eastAsia="Calibri" w:cs="Arial"/>
          <w:b/>
          <w:bCs/>
          <w:color w:val="000000" w:themeColor="text1"/>
        </w:rPr>
        <w:t>British Columbia, aged 50-69, by biopsy type and initial vs rescreen, in 2020</w:t>
      </w:r>
    </w:p>
    <w:p w14:paraId="3F013602" w14:textId="77777777" w:rsidR="00B703E1" w:rsidRPr="005369EC" w:rsidRDefault="00B703E1" w:rsidP="00B703E1">
      <w:pPr>
        <w:spacing w:after="0" w:line="240" w:lineRule="auto"/>
        <w:rPr>
          <w:rFonts w:eastAsia="Calibri" w:cs="Arial"/>
          <w:color w:val="000000" w:themeColor="text1"/>
        </w:rPr>
      </w:pPr>
    </w:p>
    <w:tbl>
      <w:tblPr>
        <w:tblStyle w:val="TableGrid"/>
        <w:tblW w:w="0" w:type="auto"/>
        <w:tblInd w:w="62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63"/>
        <w:gridCol w:w="2411"/>
        <w:gridCol w:w="2296"/>
        <w:gridCol w:w="2970"/>
      </w:tblGrid>
      <w:tr w:rsidR="00B703E1" w:rsidRPr="005369EC" w14:paraId="0B66705B" w14:textId="77777777">
        <w:trPr>
          <w:trHeight w:val="525"/>
        </w:trPr>
        <w:tc>
          <w:tcPr>
            <w:tcW w:w="1863" w:type="dxa"/>
            <w:shd w:val="clear" w:color="auto" w:fill="B4C6E7" w:themeFill="accent1" w:themeFillTint="66"/>
            <w:tcMar>
              <w:left w:w="105" w:type="dxa"/>
              <w:right w:w="105" w:type="dxa"/>
            </w:tcMar>
          </w:tcPr>
          <w:p w14:paraId="2C81B189" w14:textId="77777777" w:rsidR="00B703E1" w:rsidRPr="005369EC" w:rsidRDefault="00B703E1">
            <w:pPr>
              <w:spacing w:line="259" w:lineRule="auto"/>
              <w:rPr>
                <w:rFonts w:eastAsia="Calibri" w:cs="Arial"/>
              </w:rPr>
            </w:pPr>
            <w:r w:rsidRPr="005369EC">
              <w:rPr>
                <w:rFonts w:eastAsia="Calibri" w:cs="Arial"/>
                <w:b/>
                <w:bCs/>
                <w:lang w:val="en-CA"/>
              </w:rPr>
              <w:t>Age 50-69</w:t>
            </w:r>
          </w:p>
        </w:tc>
        <w:tc>
          <w:tcPr>
            <w:tcW w:w="2411" w:type="dxa"/>
            <w:shd w:val="clear" w:color="auto" w:fill="B4C6E7" w:themeFill="accent1" w:themeFillTint="66"/>
            <w:tcMar>
              <w:left w:w="105" w:type="dxa"/>
              <w:right w:w="105" w:type="dxa"/>
            </w:tcMar>
          </w:tcPr>
          <w:p w14:paraId="0684A133" w14:textId="77777777" w:rsidR="00B703E1" w:rsidRPr="005369EC" w:rsidRDefault="00B703E1">
            <w:pPr>
              <w:spacing w:line="259" w:lineRule="auto"/>
              <w:rPr>
                <w:rFonts w:eastAsia="Calibri" w:cs="Arial"/>
              </w:rPr>
            </w:pPr>
            <w:r w:rsidRPr="005369EC">
              <w:rPr>
                <w:rFonts w:eastAsia="Calibri" w:cs="Arial"/>
                <w:b/>
                <w:bCs/>
                <w:lang w:val="en-CA"/>
              </w:rPr>
              <w:t>Biopsy type</w:t>
            </w:r>
          </w:p>
        </w:tc>
        <w:tc>
          <w:tcPr>
            <w:tcW w:w="2296" w:type="dxa"/>
            <w:shd w:val="clear" w:color="auto" w:fill="B4C6E7" w:themeFill="accent1" w:themeFillTint="66"/>
            <w:tcMar>
              <w:left w:w="105" w:type="dxa"/>
              <w:right w:w="105" w:type="dxa"/>
            </w:tcMar>
          </w:tcPr>
          <w:p w14:paraId="2928DF7F" w14:textId="77777777" w:rsidR="00B703E1" w:rsidRPr="005369EC" w:rsidRDefault="00B703E1">
            <w:pPr>
              <w:spacing w:line="259" w:lineRule="auto"/>
              <w:rPr>
                <w:rFonts w:eastAsia="Calibri" w:cs="Arial"/>
              </w:rPr>
            </w:pPr>
            <w:r w:rsidRPr="005369EC">
              <w:rPr>
                <w:rFonts w:eastAsia="Calibri" w:cs="Arial"/>
                <w:b/>
                <w:bCs/>
                <w:lang w:val="en-CA"/>
              </w:rPr>
              <w:t>Screen type</w:t>
            </w:r>
          </w:p>
        </w:tc>
        <w:tc>
          <w:tcPr>
            <w:tcW w:w="2970" w:type="dxa"/>
            <w:shd w:val="clear" w:color="auto" w:fill="B4C6E7" w:themeFill="accent1" w:themeFillTint="66"/>
            <w:tcMar>
              <w:left w:w="105" w:type="dxa"/>
              <w:right w:w="105" w:type="dxa"/>
            </w:tcMar>
          </w:tcPr>
          <w:p w14:paraId="2012C6EF" w14:textId="77777777" w:rsidR="00B703E1" w:rsidRPr="005369EC" w:rsidRDefault="00B703E1">
            <w:pPr>
              <w:spacing w:line="259" w:lineRule="auto"/>
              <w:rPr>
                <w:rFonts w:eastAsia="Calibri" w:cs="Arial"/>
              </w:rPr>
            </w:pPr>
            <w:r w:rsidRPr="005369EC">
              <w:rPr>
                <w:rFonts w:eastAsia="Calibri" w:cs="Arial"/>
                <w:b/>
                <w:bCs/>
                <w:lang w:val="en-CA"/>
              </w:rPr>
              <w:t>Per 1000 screens (2020)</w:t>
            </w:r>
          </w:p>
        </w:tc>
      </w:tr>
      <w:tr w:rsidR="00B703E1" w:rsidRPr="005369EC" w14:paraId="785DFC1D" w14:textId="77777777">
        <w:trPr>
          <w:trHeight w:val="255"/>
        </w:trPr>
        <w:tc>
          <w:tcPr>
            <w:tcW w:w="1863" w:type="dxa"/>
            <w:vMerge w:val="restart"/>
            <w:tcMar>
              <w:left w:w="105" w:type="dxa"/>
              <w:right w:w="105" w:type="dxa"/>
            </w:tcMar>
          </w:tcPr>
          <w:p w14:paraId="73F10901" w14:textId="77777777" w:rsidR="00B703E1" w:rsidRPr="005369EC" w:rsidRDefault="00B703E1">
            <w:pPr>
              <w:spacing w:line="259" w:lineRule="auto"/>
              <w:rPr>
                <w:rFonts w:eastAsia="Calibri" w:cs="Arial"/>
              </w:rPr>
            </w:pPr>
            <w:r w:rsidRPr="005369EC">
              <w:rPr>
                <w:rFonts w:eastAsia="Calibri" w:cs="Arial"/>
                <w:lang w:val="en-CA"/>
              </w:rPr>
              <w:t>British Columbia (2020)</w:t>
            </w:r>
          </w:p>
        </w:tc>
        <w:tc>
          <w:tcPr>
            <w:tcW w:w="2411" w:type="dxa"/>
            <w:vMerge w:val="restart"/>
            <w:tcMar>
              <w:left w:w="105" w:type="dxa"/>
              <w:right w:w="105" w:type="dxa"/>
            </w:tcMar>
          </w:tcPr>
          <w:p w14:paraId="00F3632E" w14:textId="77777777" w:rsidR="00B703E1" w:rsidRPr="005369EC" w:rsidRDefault="00B703E1">
            <w:pPr>
              <w:spacing w:line="259" w:lineRule="auto"/>
              <w:rPr>
                <w:rFonts w:eastAsia="Calibri" w:cs="Arial"/>
              </w:rPr>
            </w:pPr>
            <w:r w:rsidRPr="005369EC">
              <w:rPr>
                <w:rFonts w:eastAsia="Calibri" w:cs="Arial"/>
                <w:lang w:val="en-CA"/>
              </w:rPr>
              <w:t>Core</w:t>
            </w:r>
          </w:p>
        </w:tc>
        <w:tc>
          <w:tcPr>
            <w:tcW w:w="2296" w:type="dxa"/>
            <w:tcMar>
              <w:left w:w="105" w:type="dxa"/>
              <w:right w:w="105" w:type="dxa"/>
            </w:tcMar>
          </w:tcPr>
          <w:p w14:paraId="143079E9" w14:textId="77777777" w:rsidR="00B703E1" w:rsidRPr="005369EC" w:rsidRDefault="00B703E1">
            <w:pPr>
              <w:spacing w:line="259" w:lineRule="auto"/>
              <w:rPr>
                <w:rFonts w:eastAsia="Calibri" w:cs="Arial"/>
              </w:rPr>
            </w:pPr>
            <w:r w:rsidRPr="005369EC">
              <w:rPr>
                <w:rFonts w:eastAsia="Calibri" w:cs="Arial"/>
                <w:lang w:val="en-CA"/>
              </w:rPr>
              <w:t>Initial screen</w:t>
            </w:r>
          </w:p>
        </w:tc>
        <w:tc>
          <w:tcPr>
            <w:tcW w:w="2970" w:type="dxa"/>
            <w:tcMar>
              <w:left w:w="105" w:type="dxa"/>
              <w:right w:w="105" w:type="dxa"/>
            </w:tcMar>
          </w:tcPr>
          <w:p w14:paraId="22C19AD7" w14:textId="77777777" w:rsidR="00B703E1" w:rsidRPr="005369EC" w:rsidRDefault="00B703E1">
            <w:pPr>
              <w:spacing w:line="259" w:lineRule="auto"/>
              <w:rPr>
                <w:rFonts w:eastAsia="Calibri" w:cs="Arial"/>
              </w:rPr>
            </w:pPr>
            <w:r w:rsidRPr="005369EC">
              <w:rPr>
                <w:rFonts w:eastAsia="Calibri" w:cs="Arial"/>
                <w:lang w:val="en-CA"/>
              </w:rPr>
              <w:t>27.6</w:t>
            </w:r>
          </w:p>
        </w:tc>
      </w:tr>
      <w:tr w:rsidR="00B703E1" w:rsidRPr="005369EC" w14:paraId="2BAF2C6C" w14:textId="77777777">
        <w:trPr>
          <w:trHeight w:val="135"/>
        </w:trPr>
        <w:tc>
          <w:tcPr>
            <w:tcW w:w="1863" w:type="dxa"/>
            <w:vMerge/>
            <w:vAlign w:val="center"/>
          </w:tcPr>
          <w:p w14:paraId="489DCA1A" w14:textId="77777777" w:rsidR="00B703E1" w:rsidRPr="005369EC" w:rsidRDefault="00B703E1">
            <w:pPr>
              <w:rPr>
                <w:rFonts w:cs="Arial"/>
              </w:rPr>
            </w:pPr>
          </w:p>
        </w:tc>
        <w:tc>
          <w:tcPr>
            <w:tcW w:w="2411" w:type="dxa"/>
            <w:vMerge/>
            <w:vAlign w:val="center"/>
          </w:tcPr>
          <w:p w14:paraId="685F1658" w14:textId="77777777" w:rsidR="00B703E1" w:rsidRPr="005369EC" w:rsidRDefault="00B703E1">
            <w:pPr>
              <w:rPr>
                <w:rFonts w:cs="Arial"/>
              </w:rPr>
            </w:pPr>
          </w:p>
        </w:tc>
        <w:tc>
          <w:tcPr>
            <w:tcW w:w="2296" w:type="dxa"/>
            <w:tcMar>
              <w:left w:w="105" w:type="dxa"/>
              <w:right w:w="105" w:type="dxa"/>
            </w:tcMar>
          </w:tcPr>
          <w:p w14:paraId="22E91213" w14:textId="77777777" w:rsidR="00B703E1" w:rsidRPr="005369EC" w:rsidRDefault="00B703E1">
            <w:pPr>
              <w:spacing w:line="259" w:lineRule="auto"/>
              <w:rPr>
                <w:rFonts w:eastAsia="Calibri" w:cs="Arial"/>
              </w:rPr>
            </w:pPr>
            <w:r w:rsidRPr="005369EC">
              <w:rPr>
                <w:rFonts w:eastAsia="Calibri" w:cs="Arial"/>
                <w:lang w:val="en-CA"/>
              </w:rPr>
              <w:t>Re-screen</w:t>
            </w:r>
          </w:p>
        </w:tc>
        <w:tc>
          <w:tcPr>
            <w:tcW w:w="2970" w:type="dxa"/>
            <w:tcMar>
              <w:left w:w="105" w:type="dxa"/>
              <w:right w:w="105" w:type="dxa"/>
            </w:tcMar>
          </w:tcPr>
          <w:p w14:paraId="62673027" w14:textId="77777777" w:rsidR="00B703E1" w:rsidRPr="005369EC" w:rsidRDefault="00B703E1">
            <w:pPr>
              <w:spacing w:line="259" w:lineRule="auto"/>
              <w:rPr>
                <w:rFonts w:eastAsia="Calibri" w:cs="Arial"/>
              </w:rPr>
            </w:pPr>
            <w:r w:rsidRPr="005369EC">
              <w:rPr>
                <w:rFonts w:eastAsia="Calibri" w:cs="Arial"/>
                <w:lang w:val="en-CA"/>
              </w:rPr>
              <w:t>5.4</w:t>
            </w:r>
          </w:p>
        </w:tc>
      </w:tr>
      <w:tr w:rsidR="00B703E1" w:rsidRPr="005369EC" w14:paraId="5A5A3D00" w14:textId="77777777">
        <w:trPr>
          <w:trHeight w:val="135"/>
        </w:trPr>
        <w:tc>
          <w:tcPr>
            <w:tcW w:w="1863" w:type="dxa"/>
            <w:vMerge/>
            <w:vAlign w:val="center"/>
          </w:tcPr>
          <w:p w14:paraId="7A48066B" w14:textId="77777777" w:rsidR="00B703E1" w:rsidRPr="005369EC" w:rsidRDefault="00B703E1">
            <w:pPr>
              <w:rPr>
                <w:rFonts w:cs="Arial"/>
              </w:rPr>
            </w:pPr>
          </w:p>
        </w:tc>
        <w:tc>
          <w:tcPr>
            <w:tcW w:w="2411" w:type="dxa"/>
            <w:vMerge w:val="restart"/>
            <w:tcMar>
              <w:left w:w="105" w:type="dxa"/>
              <w:right w:w="105" w:type="dxa"/>
            </w:tcMar>
          </w:tcPr>
          <w:p w14:paraId="382B393F" w14:textId="77777777" w:rsidR="00B703E1" w:rsidRPr="005369EC" w:rsidRDefault="00B703E1">
            <w:pPr>
              <w:spacing w:line="259" w:lineRule="auto"/>
              <w:rPr>
                <w:rFonts w:eastAsia="Calibri" w:cs="Arial"/>
              </w:rPr>
            </w:pPr>
            <w:r w:rsidRPr="005369EC">
              <w:rPr>
                <w:rFonts w:eastAsia="Calibri" w:cs="Arial"/>
                <w:lang w:val="en-CA"/>
              </w:rPr>
              <w:t>Open (surgical)</w:t>
            </w:r>
          </w:p>
        </w:tc>
        <w:tc>
          <w:tcPr>
            <w:tcW w:w="2296" w:type="dxa"/>
            <w:tcMar>
              <w:left w:w="105" w:type="dxa"/>
              <w:right w:w="105" w:type="dxa"/>
            </w:tcMar>
          </w:tcPr>
          <w:p w14:paraId="6D4001D2" w14:textId="77777777" w:rsidR="00B703E1" w:rsidRPr="005369EC" w:rsidRDefault="00B703E1">
            <w:pPr>
              <w:spacing w:line="259" w:lineRule="auto"/>
              <w:rPr>
                <w:rFonts w:eastAsia="Calibri" w:cs="Arial"/>
              </w:rPr>
            </w:pPr>
            <w:r w:rsidRPr="005369EC">
              <w:rPr>
                <w:rFonts w:eastAsia="Calibri" w:cs="Arial"/>
                <w:lang w:val="en-CA"/>
              </w:rPr>
              <w:t>Initial screen</w:t>
            </w:r>
          </w:p>
        </w:tc>
        <w:tc>
          <w:tcPr>
            <w:tcW w:w="2970" w:type="dxa"/>
            <w:tcMar>
              <w:left w:w="105" w:type="dxa"/>
              <w:right w:w="105" w:type="dxa"/>
            </w:tcMar>
          </w:tcPr>
          <w:p w14:paraId="4B92D09F" w14:textId="77777777" w:rsidR="00B703E1" w:rsidRPr="005369EC" w:rsidRDefault="00B703E1">
            <w:pPr>
              <w:spacing w:line="259" w:lineRule="auto"/>
              <w:rPr>
                <w:rFonts w:eastAsia="Calibri" w:cs="Arial"/>
              </w:rPr>
            </w:pPr>
            <w:r w:rsidRPr="005369EC">
              <w:rPr>
                <w:rFonts w:eastAsia="Calibri" w:cs="Arial"/>
                <w:lang w:val="en-CA"/>
              </w:rPr>
              <w:t>3.0</w:t>
            </w:r>
          </w:p>
        </w:tc>
      </w:tr>
      <w:tr w:rsidR="00B703E1" w:rsidRPr="005369EC" w14:paraId="7D9DFD65" w14:textId="77777777">
        <w:trPr>
          <w:trHeight w:val="135"/>
        </w:trPr>
        <w:tc>
          <w:tcPr>
            <w:tcW w:w="1863" w:type="dxa"/>
            <w:vMerge/>
            <w:vAlign w:val="center"/>
          </w:tcPr>
          <w:p w14:paraId="52E30FA7" w14:textId="77777777" w:rsidR="00B703E1" w:rsidRPr="005369EC" w:rsidRDefault="00B703E1">
            <w:pPr>
              <w:rPr>
                <w:rFonts w:cs="Arial"/>
              </w:rPr>
            </w:pPr>
          </w:p>
        </w:tc>
        <w:tc>
          <w:tcPr>
            <w:tcW w:w="2411" w:type="dxa"/>
            <w:vMerge/>
            <w:vAlign w:val="center"/>
          </w:tcPr>
          <w:p w14:paraId="6BDC4DA9" w14:textId="77777777" w:rsidR="00B703E1" w:rsidRPr="005369EC" w:rsidRDefault="00B703E1">
            <w:pPr>
              <w:rPr>
                <w:rFonts w:cs="Arial"/>
              </w:rPr>
            </w:pPr>
          </w:p>
        </w:tc>
        <w:tc>
          <w:tcPr>
            <w:tcW w:w="2296" w:type="dxa"/>
            <w:tcMar>
              <w:left w:w="105" w:type="dxa"/>
              <w:right w:w="105" w:type="dxa"/>
            </w:tcMar>
          </w:tcPr>
          <w:p w14:paraId="7D9C3DFB" w14:textId="77777777" w:rsidR="00B703E1" w:rsidRPr="005369EC" w:rsidRDefault="00B703E1">
            <w:pPr>
              <w:spacing w:line="259" w:lineRule="auto"/>
              <w:rPr>
                <w:rFonts w:eastAsia="Calibri" w:cs="Arial"/>
              </w:rPr>
            </w:pPr>
            <w:r w:rsidRPr="005369EC">
              <w:rPr>
                <w:rFonts w:eastAsia="Calibri" w:cs="Arial"/>
                <w:lang w:val="en-CA"/>
              </w:rPr>
              <w:t>Re-screen</w:t>
            </w:r>
          </w:p>
        </w:tc>
        <w:tc>
          <w:tcPr>
            <w:tcW w:w="2970" w:type="dxa"/>
            <w:tcMar>
              <w:left w:w="105" w:type="dxa"/>
              <w:right w:w="105" w:type="dxa"/>
            </w:tcMar>
          </w:tcPr>
          <w:p w14:paraId="6E02D478" w14:textId="77777777" w:rsidR="00B703E1" w:rsidRPr="005369EC" w:rsidRDefault="00B703E1">
            <w:pPr>
              <w:spacing w:line="259" w:lineRule="auto"/>
              <w:rPr>
                <w:rFonts w:eastAsia="Calibri" w:cs="Arial"/>
              </w:rPr>
            </w:pPr>
            <w:r w:rsidRPr="005369EC">
              <w:rPr>
                <w:rFonts w:eastAsia="Calibri" w:cs="Arial"/>
                <w:lang w:val="en-CA"/>
              </w:rPr>
              <w:t>0.8</w:t>
            </w:r>
          </w:p>
        </w:tc>
      </w:tr>
    </w:tbl>
    <w:p w14:paraId="310F0AFF" w14:textId="77777777" w:rsidR="00B703E1" w:rsidRPr="005369EC" w:rsidRDefault="00B703E1" w:rsidP="00B703E1">
      <w:pPr>
        <w:pStyle w:val="ListParagraph"/>
        <w:numPr>
          <w:ilvl w:val="0"/>
          <w:numId w:val="8"/>
        </w:numPr>
        <w:spacing w:after="0" w:line="240" w:lineRule="auto"/>
        <w:rPr>
          <w:rFonts w:eastAsia="Calibri" w:cs="Arial"/>
          <w:color w:val="000000" w:themeColor="text1"/>
          <w:sz w:val="18"/>
          <w:szCs w:val="18"/>
        </w:rPr>
      </w:pPr>
      <w:r w:rsidRPr="005369EC">
        <w:rPr>
          <w:rFonts w:eastAsia="Calibri" w:cs="Arial"/>
          <w:color w:val="000000" w:themeColor="text1"/>
          <w:sz w:val="18"/>
          <w:szCs w:val="18"/>
        </w:rPr>
        <w:t>Source: BC Cancer Breast Screening 2019 Program Results, September 2020, available from: http://www.bccancer.bc.ca/screening/Documents/Breast-Screening-Program-Report-2019.pdf (Table 16)</w:t>
      </w:r>
    </w:p>
    <w:p w14:paraId="2925A37E" w14:textId="77777777" w:rsidR="00B703E1" w:rsidRPr="005369EC" w:rsidRDefault="00B703E1" w:rsidP="00B703E1">
      <w:pPr>
        <w:spacing w:line="360" w:lineRule="auto"/>
        <w:rPr>
          <w:rFonts w:eastAsia="Calibri" w:cs="Arial"/>
          <w:color w:val="000000" w:themeColor="text1"/>
        </w:rPr>
      </w:pPr>
    </w:p>
    <w:p w14:paraId="23FDDDDC" w14:textId="77777777" w:rsidR="00B703E1" w:rsidRPr="00EA06D6" w:rsidRDefault="00B703E1" w:rsidP="00B703E1">
      <w:pPr>
        <w:pStyle w:val="ListParagraph"/>
        <w:numPr>
          <w:ilvl w:val="0"/>
          <w:numId w:val="5"/>
        </w:numPr>
        <w:spacing w:after="0" w:line="240" w:lineRule="auto"/>
        <w:rPr>
          <w:rFonts w:eastAsia="Calibri" w:cs="Arial"/>
          <w:color w:val="000000" w:themeColor="text1"/>
        </w:rPr>
      </w:pPr>
      <w:r w:rsidRPr="005369EC">
        <w:rPr>
          <w:rFonts w:eastAsia="Calibri" w:cs="Arial"/>
          <w:b/>
          <w:bCs/>
          <w:color w:val="000000" w:themeColor="text1"/>
        </w:rPr>
        <w:t xml:space="preserve">Quebec, aged 50-69, resolved by </w:t>
      </w:r>
      <w:r w:rsidRPr="005369EC">
        <w:rPr>
          <w:rFonts w:eastAsia="Calibri" w:cs="Arial"/>
          <w:b/>
          <w:bCs/>
          <w:color w:val="000000" w:themeColor="text1"/>
          <w:u w:val="single"/>
        </w:rPr>
        <w:t>open surgical biopsy,</w:t>
      </w:r>
      <w:r w:rsidRPr="005369EC">
        <w:rPr>
          <w:rFonts w:eastAsia="Calibri" w:cs="Arial"/>
          <w:b/>
          <w:bCs/>
          <w:color w:val="000000" w:themeColor="text1"/>
        </w:rPr>
        <w:t xml:space="preserve"> by initial vs rescreen and year (2011-2021) </w:t>
      </w:r>
    </w:p>
    <w:p w14:paraId="5D350687" w14:textId="77777777" w:rsidR="00B703E1" w:rsidRDefault="00B703E1" w:rsidP="00B703E1">
      <w:pPr>
        <w:pStyle w:val="ListParagraph"/>
        <w:spacing w:after="0" w:line="240" w:lineRule="auto"/>
        <w:rPr>
          <w:rFonts w:eastAsia="Calibri" w:cs="Arial"/>
          <w:b/>
          <w:bCs/>
          <w:color w:val="000000" w:themeColor="text1"/>
        </w:rPr>
      </w:pPr>
    </w:p>
    <w:tbl>
      <w:tblPr>
        <w:tblW w:w="9379" w:type="dxa"/>
        <w:tblInd w:w="848" w:type="dxa"/>
        <w:tblLook w:val="04A0" w:firstRow="1" w:lastRow="0" w:firstColumn="1" w:lastColumn="0" w:noHBand="0" w:noVBand="1"/>
      </w:tblPr>
      <w:tblGrid>
        <w:gridCol w:w="2747"/>
        <w:gridCol w:w="2261"/>
        <w:gridCol w:w="2520"/>
        <w:gridCol w:w="1851"/>
      </w:tblGrid>
      <w:tr w:rsidR="00B703E1" w:rsidRPr="00EA06D6" w14:paraId="5D5B82A9" w14:textId="77777777">
        <w:trPr>
          <w:trHeight w:val="277"/>
        </w:trPr>
        <w:tc>
          <w:tcPr>
            <w:tcW w:w="2747"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56485F6E" w14:textId="77777777" w:rsidR="00B703E1" w:rsidRPr="00EA06D6" w:rsidRDefault="00B703E1">
            <w:pPr>
              <w:spacing w:after="0" w:line="240" w:lineRule="auto"/>
              <w:jc w:val="center"/>
              <w:rPr>
                <w:rFonts w:eastAsia="Times New Roman" w:cs="Arial"/>
                <w:b/>
                <w:bCs/>
                <w:color w:val="000000"/>
                <w:kern w:val="0"/>
                <w:lang w:val="en-US"/>
                <w14:ligatures w14:val="none"/>
              </w:rPr>
            </w:pPr>
            <w:r w:rsidRPr="00EA06D6">
              <w:rPr>
                <w:rFonts w:eastAsia="Times New Roman" w:cs="Arial"/>
                <w:b/>
                <w:bCs/>
                <w:color w:val="000000"/>
                <w:kern w:val="0"/>
                <w:lang w:val="en-US"/>
                <w14:ligatures w14:val="none"/>
              </w:rPr>
              <w:t>Year</w:t>
            </w:r>
          </w:p>
        </w:tc>
        <w:tc>
          <w:tcPr>
            <w:tcW w:w="6632" w:type="dxa"/>
            <w:gridSpan w:val="3"/>
            <w:tcBorders>
              <w:top w:val="single" w:sz="4" w:space="0" w:color="auto"/>
              <w:left w:val="nil"/>
              <w:bottom w:val="single" w:sz="4" w:space="0" w:color="auto"/>
              <w:right w:val="single" w:sz="4" w:space="0" w:color="auto"/>
            </w:tcBorders>
            <w:shd w:val="clear" w:color="auto" w:fill="44546A" w:themeFill="text2"/>
            <w:noWrap/>
            <w:vAlign w:val="center"/>
            <w:hideMark/>
          </w:tcPr>
          <w:p w14:paraId="3181D880" w14:textId="77777777" w:rsidR="00B703E1" w:rsidRPr="00EA06D6" w:rsidRDefault="00B703E1">
            <w:pPr>
              <w:spacing w:after="0" w:line="240" w:lineRule="auto"/>
              <w:jc w:val="center"/>
              <w:rPr>
                <w:rFonts w:eastAsia="Times New Roman" w:cs="Arial"/>
                <w:b/>
                <w:bCs/>
                <w:color w:val="FFFFFF" w:themeColor="background1"/>
                <w:kern w:val="0"/>
                <w:lang w:val="en-US"/>
                <w14:ligatures w14:val="none"/>
              </w:rPr>
            </w:pPr>
            <w:r w:rsidRPr="00EA06D6">
              <w:rPr>
                <w:rFonts w:eastAsia="Times New Roman" w:cs="Arial"/>
                <w:b/>
                <w:bCs/>
                <w:color w:val="FFFFFF" w:themeColor="background1"/>
                <w:kern w:val="0"/>
                <w:lang w:val="en-US"/>
                <w14:ligatures w14:val="none"/>
              </w:rPr>
              <w:t>Per 1,000 screens</w:t>
            </w:r>
          </w:p>
        </w:tc>
      </w:tr>
      <w:tr w:rsidR="00B703E1" w:rsidRPr="00EA06D6" w14:paraId="13D8A385" w14:textId="77777777">
        <w:trPr>
          <w:trHeight w:val="143"/>
        </w:trPr>
        <w:tc>
          <w:tcPr>
            <w:tcW w:w="2747" w:type="dxa"/>
            <w:vMerge/>
            <w:tcBorders>
              <w:top w:val="single" w:sz="4" w:space="0" w:color="auto"/>
              <w:left w:val="single" w:sz="4" w:space="0" w:color="auto"/>
              <w:bottom w:val="single" w:sz="4" w:space="0" w:color="auto"/>
              <w:right w:val="single" w:sz="4" w:space="0" w:color="auto"/>
            </w:tcBorders>
            <w:vAlign w:val="center"/>
            <w:hideMark/>
          </w:tcPr>
          <w:p w14:paraId="1AB07745" w14:textId="77777777" w:rsidR="00B703E1" w:rsidRPr="00EA06D6" w:rsidRDefault="00B703E1">
            <w:pPr>
              <w:spacing w:after="0" w:line="240" w:lineRule="auto"/>
              <w:rPr>
                <w:rFonts w:eastAsia="Times New Roman" w:cs="Arial"/>
                <w:b/>
                <w:bCs/>
                <w:color w:val="000000"/>
                <w:kern w:val="0"/>
                <w:lang w:val="en-US"/>
                <w14:ligatures w14:val="none"/>
              </w:rPr>
            </w:pPr>
          </w:p>
        </w:tc>
        <w:tc>
          <w:tcPr>
            <w:tcW w:w="2261" w:type="dxa"/>
            <w:tcBorders>
              <w:top w:val="nil"/>
              <w:left w:val="nil"/>
              <w:bottom w:val="single" w:sz="4" w:space="0" w:color="auto"/>
              <w:right w:val="single" w:sz="4" w:space="0" w:color="auto"/>
            </w:tcBorders>
            <w:shd w:val="clear" w:color="000000" w:fill="D9E2F3"/>
            <w:vAlign w:val="center"/>
            <w:hideMark/>
          </w:tcPr>
          <w:p w14:paraId="7EDC5ECA" w14:textId="77777777" w:rsidR="00B703E1" w:rsidRPr="00EA06D6" w:rsidRDefault="00B703E1">
            <w:pPr>
              <w:spacing w:after="0" w:line="240" w:lineRule="auto"/>
              <w:jc w:val="center"/>
              <w:rPr>
                <w:rFonts w:eastAsia="Times New Roman" w:cs="Arial"/>
                <w:b/>
                <w:bCs/>
                <w:color w:val="000000"/>
                <w:kern w:val="0"/>
                <w:lang w:val="en-US"/>
                <w14:ligatures w14:val="none"/>
              </w:rPr>
            </w:pPr>
            <w:r w:rsidRPr="00EA06D6">
              <w:rPr>
                <w:rFonts w:eastAsia="Times New Roman" w:cs="Arial"/>
                <w:b/>
                <w:bCs/>
                <w:color w:val="000000"/>
                <w:kern w:val="0"/>
                <w14:ligatures w14:val="none"/>
              </w:rPr>
              <w:t>Initial screen</w:t>
            </w:r>
          </w:p>
        </w:tc>
        <w:tc>
          <w:tcPr>
            <w:tcW w:w="2520" w:type="dxa"/>
            <w:tcBorders>
              <w:top w:val="nil"/>
              <w:left w:val="nil"/>
              <w:bottom w:val="single" w:sz="4" w:space="0" w:color="auto"/>
              <w:right w:val="single" w:sz="4" w:space="0" w:color="auto"/>
            </w:tcBorders>
            <w:shd w:val="clear" w:color="000000" w:fill="D9E2F3"/>
            <w:vAlign w:val="center"/>
            <w:hideMark/>
          </w:tcPr>
          <w:p w14:paraId="672D6B95" w14:textId="77777777" w:rsidR="00B703E1" w:rsidRPr="00EA06D6" w:rsidRDefault="00B703E1">
            <w:pPr>
              <w:spacing w:after="0" w:line="240" w:lineRule="auto"/>
              <w:jc w:val="center"/>
              <w:rPr>
                <w:rFonts w:eastAsia="Times New Roman" w:cs="Arial"/>
                <w:b/>
                <w:bCs/>
                <w:color w:val="000000"/>
                <w:kern w:val="0"/>
                <w:lang w:val="en-US"/>
                <w14:ligatures w14:val="none"/>
              </w:rPr>
            </w:pPr>
            <w:r w:rsidRPr="00EA06D6">
              <w:rPr>
                <w:rFonts w:eastAsia="Times New Roman" w:cs="Arial"/>
                <w:b/>
                <w:bCs/>
                <w:color w:val="000000"/>
                <w:kern w:val="0"/>
                <w14:ligatures w14:val="none"/>
              </w:rPr>
              <w:t xml:space="preserve">Subsequent screen </w:t>
            </w:r>
          </w:p>
        </w:tc>
        <w:tc>
          <w:tcPr>
            <w:tcW w:w="1851" w:type="dxa"/>
            <w:tcBorders>
              <w:top w:val="nil"/>
              <w:left w:val="nil"/>
              <w:bottom w:val="single" w:sz="4" w:space="0" w:color="auto"/>
              <w:right w:val="single" w:sz="4" w:space="0" w:color="auto"/>
            </w:tcBorders>
            <w:shd w:val="clear" w:color="000000" w:fill="D9E2F3"/>
            <w:vAlign w:val="center"/>
            <w:hideMark/>
          </w:tcPr>
          <w:p w14:paraId="54852B3D" w14:textId="77777777" w:rsidR="00B703E1" w:rsidRPr="00EA06D6" w:rsidRDefault="00B703E1">
            <w:pPr>
              <w:spacing w:after="0" w:line="240" w:lineRule="auto"/>
              <w:jc w:val="center"/>
              <w:rPr>
                <w:rFonts w:eastAsia="Times New Roman" w:cs="Arial"/>
                <w:b/>
                <w:bCs/>
                <w:color w:val="000000"/>
                <w:kern w:val="0"/>
                <w:lang w:val="en-US"/>
                <w14:ligatures w14:val="none"/>
              </w:rPr>
            </w:pPr>
            <w:r w:rsidRPr="00EA06D6">
              <w:rPr>
                <w:rFonts w:eastAsia="Times New Roman" w:cs="Arial"/>
                <w:b/>
                <w:bCs/>
                <w:color w:val="000000"/>
                <w:kern w:val="0"/>
                <w14:ligatures w14:val="none"/>
              </w:rPr>
              <w:t>Total</w:t>
            </w:r>
          </w:p>
        </w:tc>
      </w:tr>
      <w:tr w:rsidR="00B703E1" w:rsidRPr="00EA06D6" w14:paraId="20F4EAD0"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7905EF6B"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2011</w:t>
            </w:r>
          </w:p>
        </w:tc>
        <w:tc>
          <w:tcPr>
            <w:tcW w:w="2261" w:type="dxa"/>
            <w:tcBorders>
              <w:top w:val="nil"/>
              <w:left w:val="nil"/>
              <w:bottom w:val="single" w:sz="4" w:space="0" w:color="auto"/>
              <w:right w:val="single" w:sz="4" w:space="0" w:color="auto"/>
            </w:tcBorders>
            <w:shd w:val="clear" w:color="auto" w:fill="auto"/>
            <w:vAlign w:val="center"/>
            <w:hideMark/>
          </w:tcPr>
          <w:p w14:paraId="73BECE5C"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2.2</w:t>
            </w:r>
          </w:p>
        </w:tc>
        <w:tc>
          <w:tcPr>
            <w:tcW w:w="2520" w:type="dxa"/>
            <w:tcBorders>
              <w:top w:val="nil"/>
              <w:left w:val="nil"/>
              <w:bottom w:val="single" w:sz="4" w:space="0" w:color="auto"/>
              <w:right w:val="single" w:sz="4" w:space="0" w:color="auto"/>
            </w:tcBorders>
            <w:shd w:val="clear" w:color="auto" w:fill="auto"/>
            <w:vAlign w:val="center"/>
            <w:hideMark/>
          </w:tcPr>
          <w:p w14:paraId="79FF8E3D"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c>
          <w:tcPr>
            <w:tcW w:w="1851" w:type="dxa"/>
            <w:tcBorders>
              <w:top w:val="nil"/>
              <w:left w:val="nil"/>
              <w:bottom w:val="single" w:sz="4" w:space="0" w:color="auto"/>
              <w:right w:val="single" w:sz="4" w:space="0" w:color="auto"/>
            </w:tcBorders>
            <w:shd w:val="clear" w:color="auto" w:fill="auto"/>
            <w:vAlign w:val="center"/>
            <w:hideMark/>
          </w:tcPr>
          <w:p w14:paraId="5C00ACE0"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1.3</w:t>
            </w:r>
          </w:p>
        </w:tc>
      </w:tr>
      <w:tr w:rsidR="00B703E1" w:rsidRPr="00EA06D6" w14:paraId="59B75C52"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6EE0F471"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2012</w:t>
            </w:r>
          </w:p>
        </w:tc>
        <w:tc>
          <w:tcPr>
            <w:tcW w:w="2261" w:type="dxa"/>
            <w:tcBorders>
              <w:top w:val="nil"/>
              <w:left w:val="nil"/>
              <w:bottom w:val="single" w:sz="4" w:space="0" w:color="auto"/>
              <w:right w:val="single" w:sz="4" w:space="0" w:color="auto"/>
            </w:tcBorders>
            <w:shd w:val="clear" w:color="auto" w:fill="auto"/>
            <w:vAlign w:val="center"/>
            <w:hideMark/>
          </w:tcPr>
          <w:p w14:paraId="470E8CCF"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2.7</w:t>
            </w:r>
          </w:p>
        </w:tc>
        <w:tc>
          <w:tcPr>
            <w:tcW w:w="2520" w:type="dxa"/>
            <w:tcBorders>
              <w:top w:val="nil"/>
              <w:left w:val="nil"/>
              <w:bottom w:val="single" w:sz="4" w:space="0" w:color="auto"/>
              <w:right w:val="single" w:sz="4" w:space="0" w:color="auto"/>
            </w:tcBorders>
            <w:shd w:val="clear" w:color="auto" w:fill="auto"/>
            <w:vAlign w:val="center"/>
            <w:hideMark/>
          </w:tcPr>
          <w:p w14:paraId="143CC17C"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1.1</w:t>
            </w:r>
          </w:p>
        </w:tc>
        <w:tc>
          <w:tcPr>
            <w:tcW w:w="1851" w:type="dxa"/>
            <w:tcBorders>
              <w:top w:val="nil"/>
              <w:left w:val="nil"/>
              <w:bottom w:val="single" w:sz="4" w:space="0" w:color="auto"/>
              <w:right w:val="single" w:sz="4" w:space="0" w:color="auto"/>
            </w:tcBorders>
            <w:shd w:val="clear" w:color="auto" w:fill="auto"/>
            <w:vAlign w:val="center"/>
            <w:hideMark/>
          </w:tcPr>
          <w:p w14:paraId="79D7752E"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1.4</w:t>
            </w:r>
          </w:p>
        </w:tc>
      </w:tr>
      <w:tr w:rsidR="00B703E1" w:rsidRPr="00EA06D6" w14:paraId="1D8889FC"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6A5DA44E"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2013</w:t>
            </w:r>
          </w:p>
        </w:tc>
        <w:tc>
          <w:tcPr>
            <w:tcW w:w="2261" w:type="dxa"/>
            <w:tcBorders>
              <w:top w:val="nil"/>
              <w:left w:val="nil"/>
              <w:bottom w:val="single" w:sz="4" w:space="0" w:color="auto"/>
              <w:right w:val="single" w:sz="4" w:space="0" w:color="auto"/>
            </w:tcBorders>
            <w:shd w:val="clear" w:color="auto" w:fill="auto"/>
            <w:vAlign w:val="center"/>
            <w:hideMark/>
          </w:tcPr>
          <w:p w14:paraId="2575417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2.3</w:t>
            </w:r>
          </w:p>
        </w:tc>
        <w:tc>
          <w:tcPr>
            <w:tcW w:w="2520" w:type="dxa"/>
            <w:tcBorders>
              <w:top w:val="nil"/>
              <w:left w:val="nil"/>
              <w:bottom w:val="single" w:sz="4" w:space="0" w:color="auto"/>
              <w:right w:val="single" w:sz="4" w:space="0" w:color="auto"/>
            </w:tcBorders>
            <w:shd w:val="clear" w:color="auto" w:fill="auto"/>
            <w:vAlign w:val="center"/>
            <w:hideMark/>
          </w:tcPr>
          <w:p w14:paraId="1E5D591C"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1.1</w:t>
            </w:r>
          </w:p>
        </w:tc>
        <w:tc>
          <w:tcPr>
            <w:tcW w:w="1851" w:type="dxa"/>
            <w:tcBorders>
              <w:top w:val="nil"/>
              <w:left w:val="nil"/>
              <w:bottom w:val="single" w:sz="4" w:space="0" w:color="auto"/>
              <w:right w:val="single" w:sz="4" w:space="0" w:color="auto"/>
            </w:tcBorders>
            <w:shd w:val="clear" w:color="auto" w:fill="auto"/>
            <w:vAlign w:val="center"/>
            <w:hideMark/>
          </w:tcPr>
          <w:p w14:paraId="7E3049B4"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1.3</w:t>
            </w:r>
          </w:p>
        </w:tc>
      </w:tr>
      <w:tr w:rsidR="00B703E1" w:rsidRPr="00EA06D6" w14:paraId="185958E0"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1A224B50"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2014</w:t>
            </w:r>
          </w:p>
        </w:tc>
        <w:tc>
          <w:tcPr>
            <w:tcW w:w="2261" w:type="dxa"/>
            <w:tcBorders>
              <w:top w:val="nil"/>
              <w:left w:val="nil"/>
              <w:bottom w:val="single" w:sz="4" w:space="0" w:color="auto"/>
              <w:right w:val="single" w:sz="4" w:space="0" w:color="auto"/>
            </w:tcBorders>
            <w:shd w:val="clear" w:color="auto" w:fill="auto"/>
            <w:vAlign w:val="center"/>
            <w:hideMark/>
          </w:tcPr>
          <w:p w14:paraId="30AFE97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2.3</w:t>
            </w:r>
          </w:p>
        </w:tc>
        <w:tc>
          <w:tcPr>
            <w:tcW w:w="2520" w:type="dxa"/>
            <w:tcBorders>
              <w:top w:val="nil"/>
              <w:left w:val="nil"/>
              <w:bottom w:val="single" w:sz="4" w:space="0" w:color="auto"/>
              <w:right w:val="single" w:sz="4" w:space="0" w:color="auto"/>
            </w:tcBorders>
            <w:shd w:val="clear" w:color="auto" w:fill="auto"/>
            <w:vAlign w:val="center"/>
            <w:hideMark/>
          </w:tcPr>
          <w:p w14:paraId="679C7D47"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1.1</w:t>
            </w:r>
          </w:p>
        </w:tc>
        <w:tc>
          <w:tcPr>
            <w:tcW w:w="1851" w:type="dxa"/>
            <w:tcBorders>
              <w:top w:val="nil"/>
              <w:left w:val="nil"/>
              <w:bottom w:val="single" w:sz="4" w:space="0" w:color="auto"/>
              <w:right w:val="single" w:sz="4" w:space="0" w:color="auto"/>
            </w:tcBorders>
            <w:shd w:val="clear" w:color="auto" w:fill="auto"/>
            <w:vAlign w:val="center"/>
            <w:hideMark/>
          </w:tcPr>
          <w:p w14:paraId="797F0114"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1.3</w:t>
            </w:r>
          </w:p>
        </w:tc>
      </w:tr>
      <w:tr w:rsidR="00B703E1" w:rsidRPr="00EA06D6" w14:paraId="4D02FBF5"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36B33F8D"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2015</w:t>
            </w:r>
          </w:p>
        </w:tc>
        <w:tc>
          <w:tcPr>
            <w:tcW w:w="2261" w:type="dxa"/>
            <w:tcBorders>
              <w:top w:val="nil"/>
              <w:left w:val="nil"/>
              <w:bottom w:val="single" w:sz="4" w:space="0" w:color="auto"/>
              <w:right w:val="single" w:sz="4" w:space="0" w:color="auto"/>
            </w:tcBorders>
            <w:shd w:val="clear" w:color="auto" w:fill="auto"/>
            <w:vAlign w:val="center"/>
            <w:hideMark/>
          </w:tcPr>
          <w:p w14:paraId="1599C437"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2.7</w:t>
            </w:r>
          </w:p>
        </w:tc>
        <w:tc>
          <w:tcPr>
            <w:tcW w:w="2520" w:type="dxa"/>
            <w:tcBorders>
              <w:top w:val="nil"/>
              <w:left w:val="nil"/>
              <w:bottom w:val="single" w:sz="4" w:space="0" w:color="auto"/>
              <w:right w:val="single" w:sz="4" w:space="0" w:color="auto"/>
            </w:tcBorders>
            <w:shd w:val="clear" w:color="auto" w:fill="auto"/>
            <w:vAlign w:val="center"/>
            <w:hideMark/>
          </w:tcPr>
          <w:p w14:paraId="47092A1A"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1.2</w:t>
            </w:r>
          </w:p>
        </w:tc>
        <w:tc>
          <w:tcPr>
            <w:tcW w:w="1851" w:type="dxa"/>
            <w:tcBorders>
              <w:top w:val="nil"/>
              <w:left w:val="nil"/>
              <w:bottom w:val="single" w:sz="4" w:space="0" w:color="auto"/>
              <w:right w:val="single" w:sz="4" w:space="0" w:color="auto"/>
            </w:tcBorders>
            <w:shd w:val="clear" w:color="auto" w:fill="auto"/>
            <w:vAlign w:val="center"/>
            <w:hideMark/>
          </w:tcPr>
          <w:p w14:paraId="45A1032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1.4</w:t>
            </w:r>
          </w:p>
        </w:tc>
      </w:tr>
      <w:tr w:rsidR="00B703E1" w:rsidRPr="00EA06D6" w14:paraId="258B3C3D"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0688CB76"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2016</w:t>
            </w:r>
          </w:p>
        </w:tc>
        <w:tc>
          <w:tcPr>
            <w:tcW w:w="2261" w:type="dxa"/>
            <w:tcBorders>
              <w:top w:val="nil"/>
              <w:left w:val="nil"/>
              <w:bottom w:val="single" w:sz="4" w:space="0" w:color="auto"/>
              <w:right w:val="single" w:sz="4" w:space="0" w:color="auto"/>
            </w:tcBorders>
            <w:shd w:val="clear" w:color="auto" w:fill="auto"/>
            <w:vAlign w:val="center"/>
            <w:hideMark/>
          </w:tcPr>
          <w:p w14:paraId="48F21F1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2.7</w:t>
            </w:r>
          </w:p>
        </w:tc>
        <w:tc>
          <w:tcPr>
            <w:tcW w:w="2520" w:type="dxa"/>
            <w:tcBorders>
              <w:top w:val="nil"/>
              <w:left w:val="nil"/>
              <w:bottom w:val="single" w:sz="4" w:space="0" w:color="auto"/>
              <w:right w:val="single" w:sz="4" w:space="0" w:color="auto"/>
            </w:tcBorders>
            <w:shd w:val="clear" w:color="auto" w:fill="auto"/>
            <w:vAlign w:val="center"/>
            <w:hideMark/>
          </w:tcPr>
          <w:p w14:paraId="0B9FC286"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c>
          <w:tcPr>
            <w:tcW w:w="1851" w:type="dxa"/>
            <w:tcBorders>
              <w:top w:val="nil"/>
              <w:left w:val="nil"/>
              <w:bottom w:val="single" w:sz="4" w:space="0" w:color="auto"/>
              <w:right w:val="single" w:sz="4" w:space="0" w:color="auto"/>
            </w:tcBorders>
            <w:shd w:val="clear" w:color="auto" w:fill="auto"/>
            <w:vAlign w:val="center"/>
            <w:hideMark/>
          </w:tcPr>
          <w:p w14:paraId="0AF64A40"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1.3</w:t>
            </w:r>
          </w:p>
        </w:tc>
      </w:tr>
      <w:tr w:rsidR="00B703E1" w:rsidRPr="00EA06D6" w14:paraId="7F290ED4"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6992B27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2017</w:t>
            </w:r>
          </w:p>
        </w:tc>
        <w:tc>
          <w:tcPr>
            <w:tcW w:w="2261" w:type="dxa"/>
            <w:tcBorders>
              <w:top w:val="nil"/>
              <w:left w:val="nil"/>
              <w:bottom w:val="single" w:sz="4" w:space="0" w:color="auto"/>
              <w:right w:val="single" w:sz="4" w:space="0" w:color="auto"/>
            </w:tcBorders>
            <w:shd w:val="clear" w:color="auto" w:fill="auto"/>
            <w:vAlign w:val="center"/>
            <w:hideMark/>
          </w:tcPr>
          <w:p w14:paraId="3BD59C4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2.2</w:t>
            </w:r>
          </w:p>
        </w:tc>
        <w:tc>
          <w:tcPr>
            <w:tcW w:w="2520" w:type="dxa"/>
            <w:tcBorders>
              <w:top w:val="nil"/>
              <w:left w:val="nil"/>
              <w:bottom w:val="single" w:sz="4" w:space="0" w:color="auto"/>
              <w:right w:val="single" w:sz="4" w:space="0" w:color="auto"/>
            </w:tcBorders>
            <w:shd w:val="clear" w:color="auto" w:fill="auto"/>
            <w:vAlign w:val="center"/>
            <w:hideMark/>
          </w:tcPr>
          <w:p w14:paraId="0CD94536"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c>
          <w:tcPr>
            <w:tcW w:w="1851" w:type="dxa"/>
            <w:tcBorders>
              <w:top w:val="nil"/>
              <w:left w:val="nil"/>
              <w:bottom w:val="single" w:sz="4" w:space="0" w:color="auto"/>
              <w:right w:val="single" w:sz="4" w:space="0" w:color="auto"/>
            </w:tcBorders>
            <w:shd w:val="clear" w:color="auto" w:fill="auto"/>
            <w:vAlign w:val="center"/>
            <w:hideMark/>
          </w:tcPr>
          <w:p w14:paraId="0640CDEF"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1.2</w:t>
            </w:r>
          </w:p>
        </w:tc>
      </w:tr>
      <w:tr w:rsidR="00B703E1" w:rsidRPr="00EA06D6" w14:paraId="15222966"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652AE661"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2018</w:t>
            </w:r>
          </w:p>
        </w:tc>
        <w:tc>
          <w:tcPr>
            <w:tcW w:w="2261" w:type="dxa"/>
            <w:tcBorders>
              <w:top w:val="nil"/>
              <w:left w:val="nil"/>
              <w:bottom w:val="single" w:sz="4" w:space="0" w:color="auto"/>
              <w:right w:val="single" w:sz="4" w:space="0" w:color="auto"/>
            </w:tcBorders>
            <w:shd w:val="clear" w:color="auto" w:fill="auto"/>
            <w:vAlign w:val="center"/>
            <w:hideMark/>
          </w:tcPr>
          <w:p w14:paraId="39D511BF"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2.9</w:t>
            </w:r>
          </w:p>
        </w:tc>
        <w:tc>
          <w:tcPr>
            <w:tcW w:w="2520" w:type="dxa"/>
            <w:tcBorders>
              <w:top w:val="nil"/>
              <w:left w:val="nil"/>
              <w:bottom w:val="single" w:sz="4" w:space="0" w:color="auto"/>
              <w:right w:val="single" w:sz="4" w:space="0" w:color="auto"/>
            </w:tcBorders>
            <w:shd w:val="clear" w:color="auto" w:fill="auto"/>
            <w:vAlign w:val="center"/>
            <w:hideMark/>
          </w:tcPr>
          <w:p w14:paraId="3E16A58D"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0.9</w:t>
            </w:r>
          </w:p>
        </w:tc>
        <w:tc>
          <w:tcPr>
            <w:tcW w:w="1851" w:type="dxa"/>
            <w:tcBorders>
              <w:top w:val="nil"/>
              <w:left w:val="nil"/>
              <w:bottom w:val="single" w:sz="4" w:space="0" w:color="auto"/>
              <w:right w:val="single" w:sz="4" w:space="0" w:color="auto"/>
            </w:tcBorders>
            <w:shd w:val="clear" w:color="auto" w:fill="auto"/>
            <w:vAlign w:val="center"/>
            <w:hideMark/>
          </w:tcPr>
          <w:p w14:paraId="05D9F1E9"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1.2</w:t>
            </w:r>
          </w:p>
        </w:tc>
      </w:tr>
      <w:tr w:rsidR="00B703E1" w:rsidRPr="00EA06D6" w14:paraId="328AA1DB"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5A9AF8E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2019</w:t>
            </w:r>
          </w:p>
        </w:tc>
        <w:tc>
          <w:tcPr>
            <w:tcW w:w="2261" w:type="dxa"/>
            <w:tcBorders>
              <w:top w:val="nil"/>
              <w:left w:val="nil"/>
              <w:bottom w:val="single" w:sz="4" w:space="0" w:color="auto"/>
              <w:right w:val="single" w:sz="4" w:space="0" w:color="auto"/>
            </w:tcBorders>
            <w:shd w:val="clear" w:color="auto" w:fill="auto"/>
            <w:vAlign w:val="center"/>
            <w:hideMark/>
          </w:tcPr>
          <w:p w14:paraId="064BC7BB"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2.2</w:t>
            </w:r>
          </w:p>
        </w:tc>
        <w:tc>
          <w:tcPr>
            <w:tcW w:w="2520" w:type="dxa"/>
            <w:tcBorders>
              <w:top w:val="nil"/>
              <w:left w:val="nil"/>
              <w:bottom w:val="single" w:sz="4" w:space="0" w:color="auto"/>
              <w:right w:val="single" w:sz="4" w:space="0" w:color="auto"/>
            </w:tcBorders>
            <w:shd w:val="clear" w:color="auto" w:fill="auto"/>
            <w:vAlign w:val="center"/>
            <w:hideMark/>
          </w:tcPr>
          <w:p w14:paraId="243A168B"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0.9</w:t>
            </w:r>
          </w:p>
        </w:tc>
        <w:tc>
          <w:tcPr>
            <w:tcW w:w="1851" w:type="dxa"/>
            <w:tcBorders>
              <w:top w:val="nil"/>
              <w:left w:val="nil"/>
              <w:bottom w:val="single" w:sz="4" w:space="0" w:color="auto"/>
              <w:right w:val="single" w:sz="4" w:space="0" w:color="auto"/>
            </w:tcBorders>
            <w:shd w:val="clear" w:color="auto" w:fill="auto"/>
            <w:vAlign w:val="center"/>
            <w:hideMark/>
          </w:tcPr>
          <w:p w14:paraId="637FA285"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r>
      <w:tr w:rsidR="00B703E1" w:rsidRPr="00EA06D6" w14:paraId="34606869"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0B702AB9"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2020</w:t>
            </w:r>
          </w:p>
        </w:tc>
        <w:tc>
          <w:tcPr>
            <w:tcW w:w="2261" w:type="dxa"/>
            <w:tcBorders>
              <w:top w:val="nil"/>
              <w:left w:val="nil"/>
              <w:bottom w:val="single" w:sz="4" w:space="0" w:color="auto"/>
              <w:right w:val="single" w:sz="4" w:space="0" w:color="auto"/>
            </w:tcBorders>
            <w:shd w:val="clear" w:color="auto" w:fill="auto"/>
            <w:vAlign w:val="center"/>
            <w:hideMark/>
          </w:tcPr>
          <w:p w14:paraId="6923BEB7"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2.3</w:t>
            </w:r>
          </w:p>
        </w:tc>
        <w:tc>
          <w:tcPr>
            <w:tcW w:w="2520" w:type="dxa"/>
            <w:tcBorders>
              <w:top w:val="nil"/>
              <w:left w:val="nil"/>
              <w:bottom w:val="single" w:sz="4" w:space="0" w:color="auto"/>
              <w:right w:val="single" w:sz="4" w:space="0" w:color="auto"/>
            </w:tcBorders>
            <w:shd w:val="clear" w:color="auto" w:fill="auto"/>
            <w:vAlign w:val="center"/>
            <w:hideMark/>
          </w:tcPr>
          <w:p w14:paraId="1B586593"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c>
          <w:tcPr>
            <w:tcW w:w="1851" w:type="dxa"/>
            <w:tcBorders>
              <w:top w:val="nil"/>
              <w:left w:val="nil"/>
              <w:bottom w:val="single" w:sz="4" w:space="0" w:color="auto"/>
              <w:right w:val="single" w:sz="4" w:space="0" w:color="auto"/>
            </w:tcBorders>
            <w:shd w:val="clear" w:color="auto" w:fill="auto"/>
            <w:vAlign w:val="center"/>
            <w:hideMark/>
          </w:tcPr>
          <w:p w14:paraId="293D6BE1"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1.1</w:t>
            </w:r>
          </w:p>
        </w:tc>
      </w:tr>
      <w:tr w:rsidR="00B703E1" w:rsidRPr="00EA06D6" w14:paraId="725E6137" w14:textId="77777777">
        <w:trPr>
          <w:trHeight w:val="277"/>
        </w:trPr>
        <w:tc>
          <w:tcPr>
            <w:tcW w:w="2747" w:type="dxa"/>
            <w:tcBorders>
              <w:top w:val="nil"/>
              <w:left w:val="single" w:sz="4" w:space="0" w:color="auto"/>
              <w:bottom w:val="single" w:sz="4" w:space="0" w:color="auto"/>
              <w:right w:val="single" w:sz="4" w:space="0" w:color="auto"/>
            </w:tcBorders>
            <w:shd w:val="clear" w:color="000000" w:fill="D9E2F3"/>
            <w:vAlign w:val="center"/>
            <w:hideMark/>
          </w:tcPr>
          <w:p w14:paraId="71925D8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2021</w:t>
            </w:r>
          </w:p>
        </w:tc>
        <w:tc>
          <w:tcPr>
            <w:tcW w:w="2261" w:type="dxa"/>
            <w:tcBorders>
              <w:top w:val="nil"/>
              <w:left w:val="nil"/>
              <w:bottom w:val="single" w:sz="4" w:space="0" w:color="auto"/>
              <w:right w:val="single" w:sz="4" w:space="0" w:color="auto"/>
            </w:tcBorders>
            <w:shd w:val="clear" w:color="auto" w:fill="auto"/>
            <w:vAlign w:val="center"/>
            <w:hideMark/>
          </w:tcPr>
          <w:p w14:paraId="171B1EFF"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2.6</w:t>
            </w:r>
          </w:p>
        </w:tc>
        <w:tc>
          <w:tcPr>
            <w:tcW w:w="2520" w:type="dxa"/>
            <w:tcBorders>
              <w:top w:val="nil"/>
              <w:left w:val="nil"/>
              <w:bottom w:val="single" w:sz="4" w:space="0" w:color="auto"/>
              <w:right w:val="single" w:sz="4" w:space="0" w:color="auto"/>
            </w:tcBorders>
            <w:shd w:val="clear" w:color="auto" w:fill="auto"/>
            <w:vAlign w:val="center"/>
            <w:hideMark/>
          </w:tcPr>
          <w:p w14:paraId="0680E865"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0.8</w:t>
            </w:r>
          </w:p>
        </w:tc>
        <w:tc>
          <w:tcPr>
            <w:tcW w:w="1851" w:type="dxa"/>
            <w:tcBorders>
              <w:top w:val="nil"/>
              <w:left w:val="nil"/>
              <w:bottom w:val="single" w:sz="4" w:space="0" w:color="auto"/>
              <w:right w:val="single" w:sz="4" w:space="0" w:color="auto"/>
            </w:tcBorders>
            <w:shd w:val="clear" w:color="auto" w:fill="auto"/>
            <w:vAlign w:val="center"/>
            <w:hideMark/>
          </w:tcPr>
          <w:p w14:paraId="1A60104F"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r>
      <w:tr w:rsidR="00B703E1" w:rsidRPr="00EA06D6" w14:paraId="5616CDAF" w14:textId="77777777">
        <w:trPr>
          <w:trHeight w:val="277"/>
        </w:trPr>
        <w:tc>
          <w:tcPr>
            <w:tcW w:w="2747" w:type="dxa"/>
            <w:tcBorders>
              <w:top w:val="nil"/>
              <w:left w:val="single" w:sz="4" w:space="0" w:color="auto"/>
              <w:bottom w:val="single" w:sz="4" w:space="0" w:color="auto"/>
              <w:right w:val="single" w:sz="4" w:space="0" w:color="auto"/>
            </w:tcBorders>
            <w:shd w:val="clear" w:color="000000" w:fill="E7E6E6"/>
            <w:vAlign w:val="center"/>
            <w:hideMark/>
          </w:tcPr>
          <w:p w14:paraId="29C475DD" w14:textId="77777777" w:rsidR="00B703E1" w:rsidRPr="00EA06D6" w:rsidRDefault="00B703E1">
            <w:pPr>
              <w:spacing w:after="0" w:line="240" w:lineRule="auto"/>
              <w:jc w:val="center"/>
              <w:rPr>
                <w:rFonts w:eastAsia="Times New Roman" w:cs="Arial"/>
                <w:b/>
                <w:bCs/>
                <w:color w:val="000000"/>
                <w:kern w:val="0"/>
                <w:lang w:val="en-US"/>
                <w14:ligatures w14:val="none"/>
              </w:rPr>
            </w:pPr>
            <w:r w:rsidRPr="00EA06D6">
              <w:rPr>
                <w:rFonts w:eastAsia="Times New Roman" w:cs="Arial"/>
                <w:b/>
                <w:bCs/>
                <w:color w:val="000000"/>
                <w:kern w:val="0"/>
                <w14:ligatures w14:val="none"/>
              </w:rPr>
              <w:t>5 years average</w:t>
            </w:r>
          </w:p>
        </w:tc>
        <w:tc>
          <w:tcPr>
            <w:tcW w:w="2261" w:type="dxa"/>
            <w:tcBorders>
              <w:top w:val="nil"/>
              <w:left w:val="nil"/>
              <w:bottom w:val="single" w:sz="4" w:space="0" w:color="auto"/>
              <w:right w:val="single" w:sz="4" w:space="0" w:color="auto"/>
            </w:tcBorders>
            <w:shd w:val="clear" w:color="000000" w:fill="E7E6E6"/>
            <w:vAlign w:val="center"/>
            <w:hideMark/>
          </w:tcPr>
          <w:p w14:paraId="70EA74ED"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2.4</w:t>
            </w:r>
          </w:p>
        </w:tc>
        <w:tc>
          <w:tcPr>
            <w:tcW w:w="2520" w:type="dxa"/>
            <w:tcBorders>
              <w:top w:val="nil"/>
              <w:left w:val="nil"/>
              <w:bottom w:val="single" w:sz="4" w:space="0" w:color="auto"/>
              <w:right w:val="single" w:sz="4" w:space="0" w:color="auto"/>
            </w:tcBorders>
            <w:shd w:val="clear" w:color="000000" w:fill="E7E6E6"/>
            <w:vAlign w:val="center"/>
            <w:hideMark/>
          </w:tcPr>
          <w:p w14:paraId="6D949989"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0.9</w:t>
            </w:r>
          </w:p>
        </w:tc>
        <w:tc>
          <w:tcPr>
            <w:tcW w:w="1851" w:type="dxa"/>
            <w:tcBorders>
              <w:top w:val="nil"/>
              <w:left w:val="nil"/>
              <w:bottom w:val="single" w:sz="4" w:space="0" w:color="auto"/>
              <w:right w:val="single" w:sz="4" w:space="0" w:color="auto"/>
            </w:tcBorders>
            <w:shd w:val="clear" w:color="000000" w:fill="E7E6E6"/>
            <w:vAlign w:val="center"/>
            <w:hideMark/>
          </w:tcPr>
          <w:p w14:paraId="78D31D45"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1.1</w:t>
            </w:r>
          </w:p>
        </w:tc>
      </w:tr>
      <w:tr w:rsidR="00B703E1" w:rsidRPr="00EA06D6" w14:paraId="34B24775" w14:textId="77777777">
        <w:trPr>
          <w:trHeight w:val="277"/>
        </w:trPr>
        <w:tc>
          <w:tcPr>
            <w:tcW w:w="2747" w:type="dxa"/>
            <w:tcBorders>
              <w:top w:val="nil"/>
              <w:left w:val="single" w:sz="4" w:space="0" w:color="auto"/>
              <w:bottom w:val="single" w:sz="4" w:space="0" w:color="auto"/>
              <w:right w:val="single" w:sz="4" w:space="0" w:color="auto"/>
            </w:tcBorders>
            <w:shd w:val="clear" w:color="000000" w:fill="E7E6E6"/>
            <w:vAlign w:val="center"/>
            <w:hideMark/>
          </w:tcPr>
          <w:p w14:paraId="43DDA8E3" w14:textId="77777777" w:rsidR="00B703E1" w:rsidRPr="00EA06D6" w:rsidRDefault="00B703E1">
            <w:pPr>
              <w:spacing w:after="0" w:line="240" w:lineRule="auto"/>
              <w:jc w:val="center"/>
              <w:rPr>
                <w:rFonts w:eastAsia="Times New Roman" w:cs="Arial"/>
                <w:b/>
                <w:bCs/>
                <w:color w:val="000000"/>
                <w:kern w:val="0"/>
                <w:lang w:val="en-US"/>
                <w14:ligatures w14:val="none"/>
              </w:rPr>
            </w:pPr>
            <w:r w:rsidRPr="00EA06D6">
              <w:rPr>
                <w:rFonts w:eastAsia="Times New Roman" w:cs="Arial"/>
                <w:b/>
                <w:bCs/>
                <w:color w:val="000000"/>
                <w:kern w:val="0"/>
                <w14:ligatures w14:val="none"/>
              </w:rPr>
              <w:t>10 years average</w:t>
            </w:r>
          </w:p>
        </w:tc>
        <w:tc>
          <w:tcPr>
            <w:tcW w:w="2261" w:type="dxa"/>
            <w:tcBorders>
              <w:top w:val="nil"/>
              <w:left w:val="nil"/>
              <w:bottom w:val="single" w:sz="4" w:space="0" w:color="auto"/>
              <w:right w:val="single" w:sz="4" w:space="0" w:color="auto"/>
            </w:tcBorders>
            <w:shd w:val="clear" w:color="000000" w:fill="E7E6E6"/>
            <w:vAlign w:val="center"/>
            <w:hideMark/>
          </w:tcPr>
          <w:p w14:paraId="29A4DF0A"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2.5</w:t>
            </w:r>
          </w:p>
        </w:tc>
        <w:tc>
          <w:tcPr>
            <w:tcW w:w="2520" w:type="dxa"/>
            <w:tcBorders>
              <w:top w:val="nil"/>
              <w:left w:val="nil"/>
              <w:bottom w:val="single" w:sz="4" w:space="0" w:color="auto"/>
              <w:right w:val="single" w:sz="4" w:space="0" w:color="auto"/>
            </w:tcBorders>
            <w:shd w:val="clear" w:color="000000" w:fill="E7E6E6"/>
            <w:vAlign w:val="center"/>
            <w:hideMark/>
          </w:tcPr>
          <w:p w14:paraId="350D3C8E"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w:t>
            </w:r>
          </w:p>
        </w:tc>
        <w:tc>
          <w:tcPr>
            <w:tcW w:w="1851" w:type="dxa"/>
            <w:tcBorders>
              <w:top w:val="nil"/>
              <w:left w:val="nil"/>
              <w:bottom w:val="single" w:sz="4" w:space="0" w:color="auto"/>
              <w:right w:val="single" w:sz="4" w:space="0" w:color="auto"/>
            </w:tcBorders>
            <w:shd w:val="clear" w:color="000000" w:fill="E7E6E6"/>
            <w:vAlign w:val="center"/>
            <w:hideMark/>
          </w:tcPr>
          <w:p w14:paraId="57D8D6B8" w14:textId="77777777" w:rsidR="00B703E1" w:rsidRPr="00EA06D6" w:rsidRDefault="00B703E1">
            <w:pPr>
              <w:spacing w:after="0" w:line="240" w:lineRule="auto"/>
              <w:jc w:val="center"/>
              <w:rPr>
                <w:rFonts w:eastAsia="Times New Roman" w:cs="Arial"/>
                <w:color w:val="000000"/>
                <w:kern w:val="0"/>
                <w:lang w:val="en-US"/>
                <w14:ligatures w14:val="none"/>
              </w:rPr>
            </w:pPr>
            <w:r w:rsidRPr="00EA06D6">
              <w:rPr>
                <w:rFonts w:eastAsia="Times New Roman" w:cs="Arial"/>
                <w:color w:val="000000"/>
                <w:kern w:val="0"/>
                <w14:ligatures w14:val="none"/>
              </w:rPr>
              <w:t>1.2</w:t>
            </w:r>
          </w:p>
        </w:tc>
      </w:tr>
    </w:tbl>
    <w:p w14:paraId="366C1B96" w14:textId="77777777" w:rsidR="00B703E1" w:rsidRDefault="00B703E1" w:rsidP="00B703E1">
      <w:pPr>
        <w:pStyle w:val="ListParagraph"/>
        <w:spacing w:after="0" w:line="240" w:lineRule="auto"/>
        <w:rPr>
          <w:rFonts w:eastAsia="Calibri" w:cs="Arial"/>
          <w:b/>
          <w:bCs/>
          <w:color w:val="000000" w:themeColor="text1"/>
        </w:rPr>
      </w:pPr>
    </w:p>
    <w:p w14:paraId="6C6B194A" w14:textId="77777777" w:rsidR="00B703E1" w:rsidRPr="005369EC" w:rsidRDefault="00B703E1" w:rsidP="00B703E1">
      <w:pPr>
        <w:pStyle w:val="ListParagraph"/>
        <w:numPr>
          <w:ilvl w:val="0"/>
          <w:numId w:val="8"/>
        </w:numPr>
        <w:spacing w:after="0" w:line="240" w:lineRule="auto"/>
        <w:rPr>
          <w:rFonts w:eastAsia="Calibri" w:cs="Arial"/>
          <w:color w:val="000000" w:themeColor="text1"/>
          <w:sz w:val="18"/>
          <w:szCs w:val="18"/>
          <w:lang w:val="fr-CA"/>
        </w:rPr>
      </w:pPr>
      <w:r w:rsidRPr="005369EC">
        <w:rPr>
          <w:rFonts w:eastAsia="Calibri" w:cs="Arial"/>
          <w:color w:val="000000" w:themeColor="text1"/>
          <w:sz w:val="18"/>
          <w:szCs w:val="18"/>
          <w:lang w:val="fr-CA"/>
        </w:rPr>
        <w:t xml:space="preserve">Quebec Source: Source: Programme Québécois de Dépistage du Cancer du Sein, released October 2023, available from : </w:t>
      </w:r>
      <w:hyperlink r:id="rId208" w:history="1">
        <w:r w:rsidRPr="005369EC">
          <w:rPr>
            <w:rStyle w:val="Hyperlink"/>
            <w:rFonts w:eastAsia="Calibri" w:cs="Arial"/>
            <w:sz w:val="18"/>
            <w:szCs w:val="18"/>
            <w:lang w:val="fr-CA"/>
          </w:rPr>
          <w:t>https://www.inspq.qc.ca/sites/default/files/documents/pqdcs/tableaubordpqdcs.pdf</w:t>
        </w:r>
      </w:hyperlink>
    </w:p>
    <w:p w14:paraId="63B616E1" w14:textId="77777777" w:rsidR="00B703E1" w:rsidRPr="005369EC" w:rsidRDefault="00B703E1" w:rsidP="00B703E1">
      <w:pPr>
        <w:spacing w:line="360" w:lineRule="auto"/>
        <w:rPr>
          <w:rFonts w:eastAsia="Calibri" w:cs="Arial"/>
          <w:color w:val="000000" w:themeColor="text1"/>
          <w:lang w:val="fr-CA"/>
        </w:rPr>
      </w:pPr>
    </w:p>
    <w:p w14:paraId="5B989E43" w14:textId="77777777" w:rsidR="00B703E1" w:rsidRPr="005369EC" w:rsidRDefault="00B703E1" w:rsidP="00B703E1">
      <w:pPr>
        <w:pStyle w:val="ListParagraph"/>
        <w:numPr>
          <w:ilvl w:val="0"/>
          <w:numId w:val="5"/>
        </w:numPr>
        <w:spacing w:after="0" w:line="240" w:lineRule="auto"/>
        <w:rPr>
          <w:rFonts w:eastAsia="Calibri" w:cs="Arial"/>
          <w:color w:val="000000" w:themeColor="text1"/>
        </w:rPr>
      </w:pPr>
      <w:r w:rsidRPr="005369EC">
        <w:rPr>
          <w:rFonts w:eastAsia="Calibri" w:cs="Arial"/>
          <w:b/>
          <w:bCs/>
          <w:color w:val="000000" w:themeColor="text1"/>
        </w:rPr>
        <w:lastRenderedPageBreak/>
        <w:t xml:space="preserve">Nova Scotia, aged 50-69, </w:t>
      </w:r>
      <w:r w:rsidRPr="005369EC">
        <w:rPr>
          <w:rFonts w:eastAsia="Calibri" w:cs="Arial"/>
          <w:b/>
          <w:bCs/>
          <w:color w:val="000000" w:themeColor="text1"/>
          <w:u w:val="single"/>
        </w:rPr>
        <w:t>resolved by core biopsy</w:t>
      </w:r>
      <w:r w:rsidRPr="005369EC">
        <w:rPr>
          <w:rFonts w:eastAsia="Calibri" w:cs="Arial"/>
          <w:b/>
          <w:bCs/>
          <w:color w:val="000000" w:themeColor="text1"/>
        </w:rPr>
        <w:t xml:space="preserve">, by initial vs rescreen and year (2013-2016) </w:t>
      </w:r>
    </w:p>
    <w:tbl>
      <w:tblPr>
        <w:tblStyle w:val="TableGrid"/>
        <w:tblW w:w="0" w:type="auto"/>
        <w:tblInd w:w="62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40"/>
        <w:gridCol w:w="2340"/>
        <w:gridCol w:w="1350"/>
        <w:gridCol w:w="1530"/>
        <w:gridCol w:w="1530"/>
        <w:gridCol w:w="1350"/>
      </w:tblGrid>
      <w:tr w:rsidR="00B703E1" w:rsidRPr="005369EC" w14:paraId="794AF6D9" w14:textId="77777777">
        <w:trPr>
          <w:trHeight w:val="300"/>
        </w:trPr>
        <w:tc>
          <w:tcPr>
            <w:tcW w:w="1440" w:type="dxa"/>
            <w:vMerge w:val="restart"/>
            <w:shd w:val="clear" w:color="auto" w:fill="B4C6E7" w:themeFill="accent1" w:themeFillTint="66"/>
            <w:tcMar>
              <w:left w:w="105" w:type="dxa"/>
              <w:right w:w="105" w:type="dxa"/>
            </w:tcMar>
            <w:vAlign w:val="center"/>
          </w:tcPr>
          <w:p w14:paraId="08FC5918" w14:textId="77777777" w:rsidR="00B703E1" w:rsidRPr="005369EC" w:rsidRDefault="00B703E1">
            <w:pPr>
              <w:spacing w:line="259" w:lineRule="auto"/>
              <w:jc w:val="center"/>
              <w:rPr>
                <w:rFonts w:eastAsia="Calibri" w:cs="Arial"/>
              </w:rPr>
            </w:pPr>
            <w:r w:rsidRPr="005369EC">
              <w:rPr>
                <w:rFonts w:eastAsia="Calibri" w:cs="Arial"/>
                <w:b/>
                <w:bCs/>
                <w:lang w:val="en-CA"/>
              </w:rPr>
              <w:t>Age 50-69</w:t>
            </w:r>
          </w:p>
        </w:tc>
        <w:tc>
          <w:tcPr>
            <w:tcW w:w="2340" w:type="dxa"/>
            <w:vMerge w:val="restart"/>
            <w:shd w:val="clear" w:color="auto" w:fill="B4C6E7" w:themeFill="accent1" w:themeFillTint="66"/>
            <w:tcMar>
              <w:left w:w="105" w:type="dxa"/>
              <w:right w:w="105" w:type="dxa"/>
            </w:tcMar>
            <w:vAlign w:val="center"/>
          </w:tcPr>
          <w:p w14:paraId="53F29EA5" w14:textId="77777777" w:rsidR="00B703E1" w:rsidRPr="005369EC" w:rsidRDefault="00B703E1">
            <w:pPr>
              <w:spacing w:line="259" w:lineRule="auto"/>
              <w:jc w:val="center"/>
              <w:rPr>
                <w:rFonts w:eastAsia="Calibri" w:cs="Arial"/>
              </w:rPr>
            </w:pPr>
            <w:r w:rsidRPr="005369EC">
              <w:rPr>
                <w:rFonts w:eastAsia="Calibri" w:cs="Arial"/>
                <w:b/>
                <w:bCs/>
                <w:lang w:val="en-CA"/>
              </w:rPr>
              <w:t>Screen type</w:t>
            </w:r>
          </w:p>
        </w:tc>
        <w:tc>
          <w:tcPr>
            <w:tcW w:w="5760" w:type="dxa"/>
            <w:gridSpan w:val="4"/>
            <w:shd w:val="clear" w:color="auto" w:fill="44546A" w:themeFill="text2"/>
            <w:tcMar>
              <w:left w:w="105" w:type="dxa"/>
              <w:right w:w="105" w:type="dxa"/>
            </w:tcMar>
            <w:vAlign w:val="center"/>
          </w:tcPr>
          <w:p w14:paraId="1DBD113C" w14:textId="77777777" w:rsidR="00B703E1" w:rsidRPr="005369EC" w:rsidRDefault="00B703E1">
            <w:pPr>
              <w:spacing w:line="259" w:lineRule="auto"/>
              <w:jc w:val="center"/>
              <w:rPr>
                <w:rFonts w:eastAsia="Calibri" w:cs="Arial"/>
              </w:rPr>
            </w:pPr>
            <w:r w:rsidRPr="00EA06D6">
              <w:rPr>
                <w:rFonts w:eastAsia="Calibri" w:cs="Arial"/>
                <w:b/>
                <w:bCs/>
                <w:color w:val="FFFFFF" w:themeColor="background1"/>
                <w:lang w:val="en-CA"/>
              </w:rPr>
              <w:t>Per 1</w:t>
            </w:r>
            <w:r>
              <w:rPr>
                <w:rFonts w:eastAsia="Calibri" w:cs="Arial"/>
                <w:b/>
                <w:bCs/>
                <w:color w:val="FFFFFF" w:themeColor="background1"/>
                <w:lang w:val="en-CA"/>
              </w:rPr>
              <w:t>,</w:t>
            </w:r>
            <w:r w:rsidRPr="00EA06D6">
              <w:rPr>
                <w:rFonts w:eastAsia="Calibri" w:cs="Arial"/>
                <w:b/>
                <w:bCs/>
                <w:color w:val="FFFFFF" w:themeColor="background1"/>
                <w:lang w:val="en-CA"/>
              </w:rPr>
              <w:t>000 women screened (by year)</w:t>
            </w:r>
          </w:p>
        </w:tc>
      </w:tr>
      <w:tr w:rsidR="00B703E1" w:rsidRPr="005369EC" w14:paraId="7D8E17BC" w14:textId="77777777">
        <w:trPr>
          <w:trHeight w:val="300"/>
        </w:trPr>
        <w:tc>
          <w:tcPr>
            <w:tcW w:w="1440" w:type="dxa"/>
            <w:vMerge/>
            <w:vAlign w:val="center"/>
          </w:tcPr>
          <w:p w14:paraId="4BECCAAF" w14:textId="77777777" w:rsidR="00B703E1" w:rsidRPr="005369EC" w:rsidRDefault="00B703E1">
            <w:pPr>
              <w:jc w:val="center"/>
              <w:rPr>
                <w:rFonts w:cs="Arial"/>
              </w:rPr>
            </w:pPr>
          </w:p>
        </w:tc>
        <w:tc>
          <w:tcPr>
            <w:tcW w:w="2340" w:type="dxa"/>
            <w:vMerge/>
            <w:vAlign w:val="center"/>
          </w:tcPr>
          <w:p w14:paraId="56286C1F" w14:textId="77777777" w:rsidR="00B703E1" w:rsidRPr="005369EC" w:rsidRDefault="00B703E1">
            <w:pPr>
              <w:jc w:val="center"/>
              <w:rPr>
                <w:rFonts w:cs="Arial"/>
              </w:rPr>
            </w:pPr>
          </w:p>
        </w:tc>
        <w:tc>
          <w:tcPr>
            <w:tcW w:w="1350" w:type="dxa"/>
            <w:shd w:val="clear" w:color="auto" w:fill="B4C6E7" w:themeFill="accent1" w:themeFillTint="66"/>
            <w:tcMar>
              <w:left w:w="105" w:type="dxa"/>
              <w:right w:w="105" w:type="dxa"/>
            </w:tcMar>
            <w:vAlign w:val="center"/>
          </w:tcPr>
          <w:p w14:paraId="67C8C537" w14:textId="77777777" w:rsidR="00B703E1" w:rsidRPr="005369EC" w:rsidRDefault="00B703E1">
            <w:pPr>
              <w:spacing w:line="259" w:lineRule="auto"/>
              <w:jc w:val="center"/>
              <w:rPr>
                <w:rFonts w:eastAsia="Calibri" w:cs="Arial"/>
              </w:rPr>
            </w:pPr>
            <w:r w:rsidRPr="005369EC">
              <w:rPr>
                <w:rFonts w:eastAsia="Calibri" w:cs="Arial"/>
                <w:b/>
                <w:bCs/>
                <w:lang w:val="en-CA"/>
              </w:rPr>
              <w:t>2013</w:t>
            </w:r>
          </w:p>
        </w:tc>
        <w:tc>
          <w:tcPr>
            <w:tcW w:w="1530" w:type="dxa"/>
            <w:shd w:val="clear" w:color="auto" w:fill="B4C6E7" w:themeFill="accent1" w:themeFillTint="66"/>
            <w:tcMar>
              <w:left w:w="105" w:type="dxa"/>
              <w:right w:w="105" w:type="dxa"/>
            </w:tcMar>
            <w:vAlign w:val="center"/>
          </w:tcPr>
          <w:p w14:paraId="1C42B4A9" w14:textId="77777777" w:rsidR="00B703E1" w:rsidRPr="005369EC" w:rsidRDefault="00B703E1">
            <w:pPr>
              <w:spacing w:line="259" w:lineRule="auto"/>
              <w:jc w:val="center"/>
              <w:rPr>
                <w:rFonts w:eastAsia="Calibri" w:cs="Arial"/>
              </w:rPr>
            </w:pPr>
            <w:r w:rsidRPr="005369EC">
              <w:rPr>
                <w:rFonts w:eastAsia="Calibri" w:cs="Arial"/>
                <w:b/>
                <w:bCs/>
                <w:lang w:val="en-CA"/>
              </w:rPr>
              <w:t>2014</w:t>
            </w:r>
          </w:p>
        </w:tc>
        <w:tc>
          <w:tcPr>
            <w:tcW w:w="1530" w:type="dxa"/>
            <w:shd w:val="clear" w:color="auto" w:fill="B4C6E7" w:themeFill="accent1" w:themeFillTint="66"/>
            <w:tcMar>
              <w:left w:w="105" w:type="dxa"/>
              <w:right w:w="105" w:type="dxa"/>
            </w:tcMar>
            <w:vAlign w:val="center"/>
          </w:tcPr>
          <w:p w14:paraId="46197D87" w14:textId="77777777" w:rsidR="00B703E1" w:rsidRPr="005369EC" w:rsidRDefault="00B703E1">
            <w:pPr>
              <w:spacing w:line="259" w:lineRule="auto"/>
              <w:jc w:val="center"/>
              <w:rPr>
                <w:rFonts w:eastAsia="Calibri" w:cs="Arial"/>
              </w:rPr>
            </w:pPr>
            <w:r w:rsidRPr="005369EC">
              <w:rPr>
                <w:rFonts w:eastAsia="Calibri" w:cs="Arial"/>
                <w:b/>
                <w:bCs/>
                <w:lang w:val="en-CA"/>
              </w:rPr>
              <w:t>2015</w:t>
            </w:r>
          </w:p>
        </w:tc>
        <w:tc>
          <w:tcPr>
            <w:tcW w:w="1350" w:type="dxa"/>
            <w:shd w:val="clear" w:color="auto" w:fill="B4C6E7" w:themeFill="accent1" w:themeFillTint="66"/>
            <w:tcMar>
              <w:left w:w="105" w:type="dxa"/>
              <w:right w:w="105" w:type="dxa"/>
            </w:tcMar>
            <w:vAlign w:val="center"/>
          </w:tcPr>
          <w:p w14:paraId="5AF17E7B" w14:textId="77777777" w:rsidR="00B703E1" w:rsidRPr="005369EC" w:rsidRDefault="00B703E1">
            <w:pPr>
              <w:spacing w:line="259" w:lineRule="auto"/>
              <w:jc w:val="center"/>
              <w:rPr>
                <w:rFonts w:eastAsia="Calibri" w:cs="Arial"/>
              </w:rPr>
            </w:pPr>
            <w:r w:rsidRPr="005369EC">
              <w:rPr>
                <w:rFonts w:eastAsia="Calibri" w:cs="Arial"/>
                <w:b/>
                <w:bCs/>
                <w:lang w:val="en-CA"/>
              </w:rPr>
              <w:t>2016</w:t>
            </w:r>
          </w:p>
        </w:tc>
      </w:tr>
      <w:tr w:rsidR="00B703E1" w:rsidRPr="005369EC" w14:paraId="0F0110D9" w14:textId="77777777">
        <w:trPr>
          <w:trHeight w:val="300"/>
        </w:trPr>
        <w:tc>
          <w:tcPr>
            <w:tcW w:w="1440" w:type="dxa"/>
            <w:vMerge w:val="restart"/>
            <w:tcMar>
              <w:left w:w="105" w:type="dxa"/>
              <w:right w:w="105" w:type="dxa"/>
            </w:tcMar>
            <w:vAlign w:val="center"/>
          </w:tcPr>
          <w:p w14:paraId="4F318C72" w14:textId="77777777" w:rsidR="00B703E1" w:rsidRPr="005369EC" w:rsidRDefault="00B703E1">
            <w:pPr>
              <w:spacing w:line="259" w:lineRule="auto"/>
              <w:jc w:val="center"/>
              <w:rPr>
                <w:rFonts w:eastAsia="Calibri" w:cs="Arial"/>
              </w:rPr>
            </w:pPr>
            <w:r w:rsidRPr="005369EC">
              <w:rPr>
                <w:rFonts w:eastAsia="Calibri" w:cs="Arial"/>
                <w:lang w:val="en-CA"/>
              </w:rPr>
              <w:t>Nova Scotia</w:t>
            </w:r>
          </w:p>
        </w:tc>
        <w:tc>
          <w:tcPr>
            <w:tcW w:w="2340" w:type="dxa"/>
            <w:tcMar>
              <w:left w:w="105" w:type="dxa"/>
              <w:right w:w="105" w:type="dxa"/>
            </w:tcMar>
            <w:vAlign w:val="center"/>
          </w:tcPr>
          <w:p w14:paraId="3AE5C2B6" w14:textId="77777777" w:rsidR="00B703E1" w:rsidRPr="005369EC" w:rsidRDefault="00B703E1">
            <w:pPr>
              <w:spacing w:line="259" w:lineRule="auto"/>
              <w:jc w:val="center"/>
              <w:rPr>
                <w:rFonts w:eastAsia="Calibri" w:cs="Arial"/>
              </w:rPr>
            </w:pPr>
            <w:r w:rsidRPr="005369EC">
              <w:rPr>
                <w:rFonts w:eastAsia="Calibri" w:cs="Arial"/>
                <w:lang w:val="en-CA"/>
              </w:rPr>
              <w:t>Initial screen</w:t>
            </w:r>
          </w:p>
        </w:tc>
        <w:tc>
          <w:tcPr>
            <w:tcW w:w="1350" w:type="dxa"/>
            <w:tcMar>
              <w:left w:w="105" w:type="dxa"/>
              <w:right w:w="105" w:type="dxa"/>
            </w:tcMar>
            <w:vAlign w:val="center"/>
          </w:tcPr>
          <w:p w14:paraId="1B6B9D08" w14:textId="77777777" w:rsidR="00B703E1" w:rsidRPr="005369EC" w:rsidRDefault="00B703E1">
            <w:pPr>
              <w:spacing w:line="259" w:lineRule="auto"/>
              <w:jc w:val="center"/>
              <w:rPr>
                <w:rFonts w:eastAsia="Calibri" w:cs="Arial"/>
              </w:rPr>
            </w:pPr>
            <w:r w:rsidRPr="005369EC">
              <w:rPr>
                <w:rFonts w:eastAsia="Calibri" w:cs="Arial"/>
                <w:lang w:val="en-CA"/>
              </w:rPr>
              <w:t>49.8</w:t>
            </w:r>
          </w:p>
        </w:tc>
        <w:tc>
          <w:tcPr>
            <w:tcW w:w="1530" w:type="dxa"/>
            <w:tcMar>
              <w:left w:w="105" w:type="dxa"/>
              <w:right w:w="105" w:type="dxa"/>
            </w:tcMar>
            <w:vAlign w:val="center"/>
          </w:tcPr>
          <w:p w14:paraId="0A73F861" w14:textId="77777777" w:rsidR="00B703E1" w:rsidRPr="005369EC" w:rsidRDefault="00B703E1">
            <w:pPr>
              <w:spacing w:line="259" w:lineRule="auto"/>
              <w:jc w:val="center"/>
              <w:rPr>
                <w:rFonts w:eastAsia="Calibri" w:cs="Arial"/>
              </w:rPr>
            </w:pPr>
            <w:r w:rsidRPr="005369EC">
              <w:rPr>
                <w:rFonts w:eastAsia="Calibri" w:cs="Arial"/>
                <w:lang w:val="en-CA"/>
              </w:rPr>
              <w:t>31</w:t>
            </w:r>
          </w:p>
        </w:tc>
        <w:tc>
          <w:tcPr>
            <w:tcW w:w="1530" w:type="dxa"/>
            <w:tcMar>
              <w:left w:w="105" w:type="dxa"/>
              <w:right w:w="105" w:type="dxa"/>
            </w:tcMar>
            <w:vAlign w:val="center"/>
          </w:tcPr>
          <w:p w14:paraId="1E0C44C2" w14:textId="77777777" w:rsidR="00B703E1" w:rsidRPr="005369EC" w:rsidRDefault="00B703E1">
            <w:pPr>
              <w:spacing w:line="259" w:lineRule="auto"/>
              <w:jc w:val="center"/>
              <w:rPr>
                <w:rFonts w:eastAsia="Calibri" w:cs="Arial"/>
              </w:rPr>
            </w:pPr>
            <w:r w:rsidRPr="005369EC">
              <w:rPr>
                <w:rFonts w:eastAsia="Calibri" w:cs="Arial"/>
                <w:lang w:val="en-CA"/>
              </w:rPr>
              <w:t>29.5</w:t>
            </w:r>
          </w:p>
        </w:tc>
        <w:tc>
          <w:tcPr>
            <w:tcW w:w="1350" w:type="dxa"/>
            <w:tcMar>
              <w:left w:w="105" w:type="dxa"/>
              <w:right w:w="105" w:type="dxa"/>
            </w:tcMar>
            <w:vAlign w:val="center"/>
          </w:tcPr>
          <w:p w14:paraId="57B67DB3" w14:textId="77777777" w:rsidR="00B703E1" w:rsidRPr="005369EC" w:rsidRDefault="00B703E1">
            <w:pPr>
              <w:spacing w:line="259" w:lineRule="auto"/>
              <w:jc w:val="center"/>
              <w:rPr>
                <w:rFonts w:eastAsia="Calibri" w:cs="Arial"/>
              </w:rPr>
            </w:pPr>
            <w:r w:rsidRPr="005369EC">
              <w:rPr>
                <w:rFonts w:eastAsia="Calibri" w:cs="Arial"/>
                <w:lang w:val="en-CA"/>
              </w:rPr>
              <w:t>39.4</w:t>
            </w:r>
          </w:p>
        </w:tc>
      </w:tr>
      <w:tr w:rsidR="00B703E1" w:rsidRPr="005369EC" w14:paraId="640AB096" w14:textId="77777777">
        <w:trPr>
          <w:trHeight w:val="300"/>
        </w:trPr>
        <w:tc>
          <w:tcPr>
            <w:tcW w:w="1440" w:type="dxa"/>
            <w:vMerge/>
            <w:vAlign w:val="center"/>
          </w:tcPr>
          <w:p w14:paraId="36F01FFC" w14:textId="77777777" w:rsidR="00B703E1" w:rsidRPr="005369EC" w:rsidRDefault="00B703E1">
            <w:pPr>
              <w:jc w:val="center"/>
              <w:rPr>
                <w:rFonts w:cs="Arial"/>
              </w:rPr>
            </w:pPr>
          </w:p>
        </w:tc>
        <w:tc>
          <w:tcPr>
            <w:tcW w:w="2340" w:type="dxa"/>
            <w:tcMar>
              <w:left w:w="105" w:type="dxa"/>
              <w:right w:w="105" w:type="dxa"/>
            </w:tcMar>
            <w:vAlign w:val="center"/>
          </w:tcPr>
          <w:p w14:paraId="3507E781" w14:textId="77777777" w:rsidR="00B703E1" w:rsidRPr="005369EC" w:rsidRDefault="00B703E1">
            <w:pPr>
              <w:spacing w:line="259" w:lineRule="auto"/>
              <w:jc w:val="center"/>
              <w:rPr>
                <w:rFonts w:eastAsia="Calibri" w:cs="Arial"/>
              </w:rPr>
            </w:pPr>
            <w:r w:rsidRPr="005369EC">
              <w:rPr>
                <w:rFonts w:eastAsia="Calibri" w:cs="Arial"/>
                <w:lang w:val="en-CA"/>
              </w:rPr>
              <w:t>Re-screen</w:t>
            </w:r>
          </w:p>
        </w:tc>
        <w:tc>
          <w:tcPr>
            <w:tcW w:w="1350" w:type="dxa"/>
            <w:tcMar>
              <w:left w:w="105" w:type="dxa"/>
              <w:right w:w="105" w:type="dxa"/>
            </w:tcMar>
            <w:vAlign w:val="center"/>
          </w:tcPr>
          <w:p w14:paraId="0B491B5B" w14:textId="77777777" w:rsidR="00B703E1" w:rsidRPr="005369EC" w:rsidRDefault="00B703E1">
            <w:pPr>
              <w:spacing w:line="259" w:lineRule="auto"/>
              <w:jc w:val="center"/>
              <w:rPr>
                <w:rFonts w:eastAsia="Calibri" w:cs="Arial"/>
              </w:rPr>
            </w:pPr>
            <w:r w:rsidRPr="005369EC">
              <w:rPr>
                <w:rFonts w:eastAsia="Calibri" w:cs="Arial"/>
                <w:lang w:val="en-CA"/>
              </w:rPr>
              <w:t>10.2</w:t>
            </w:r>
          </w:p>
          <w:p w14:paraId="0EAB1D38" w14:textId="77777777" w:rsidR="00B703E1" w:rsidRPr="005369EC" w:rsidRDefault="00B703E1">
            <w:pPr>
              <w:spacing w:line="259" w:lineRule="auto"/>
              <w:jc w:val="center"/>
              <w:rPr>
                <w:rFonts w:eastAsia="Calibri" w:cs="Arial"/>
              </w:rPr>
            </w:pPr>
          </w:p>
        </w:tc>
        <w:tc>
          <w:tcPr>
            <w:tcW w:w="1530" w:type="dxa"/>
            <w:tcMar>
              <w:left w:w="105" w:type="dxa"/>
              <w:right w:w="105" w:type="dxa"/>
            </w:tcMar>
            <w:vAlign w:val="center"/>
          </w:tcPr>
          <w:p w14:paraId="558CB8CC" w14:textId="77777777" w:rsidR="00B703E1" w:rsidRPr="005369EC" w:rsidRDefault="00B703E1">
            <w:pPr>
              <w:spacing w:line="259" w:lineRule="auto"/>
              <w:jc w:val="center"/>
              <w:rPr>
                <w:rFonts w:eastAsia="Calibri" w:cs="Arial"/>
              </w:rPr>
            </w:pPr>
            <w:r w:rsidRPr="005369EC">
              <w:rPr>
                <w:rFonts w:eastAsia="Calibri" w:cs="Arial"/>
                <w:lang w:val="en-CA"/>
              </w:rPr>
              <w:t>10.2</w:t>
            </w:r>
          </w:p>
        </w:tc>
        <w:tc>
          <w:tcPr>
            <w:tcW w:w="1530" w:type="dxa"/>
            <w:tcMar>
              <w:left w:w="105" w:type="dxa"/>
              <w:right w:w="105" w:type="dxa"/>
            </w:tcMar>
            <w:vAlign w:val="center"/>
          </w:tcPr>
          <w:p w14:paraId="129A4094" w14:textId="77777777" w:rsidR="00B703E1" w:rsidRPr="005369EC" w:rsidRDefault="00B703E1">
            <w:pPr>
              <w:spacing w:line="259" w:lineRule="auto"/>
              <w:jc w:val="center"/>
              <w:rPr>
                <w:rFonts w:eastAsia="Calibri" w:cs="Arial"/>
              </w:rPr>
            </w:pPr>
            <w:r w:rsidRPr="005369EC">
              <w:rPr>
                <w:rFonts w:eastAsia="Calibri" w:cs="Arial"/>
                <w:lang w:val="en-CA"/>
              </w:rPr>
              <w:t>9.5</w:t>
            </w:r>
          </w:p>
        </w:tc>
        <w:tc>
          <w:tcPr>
            <w:tcW w:w="1350" w:type="dxa"/>
            <w:tcMar>
              <w:left w:w="105" w:type="dxa"/>
              <w:right w:w="105" w:type="dxa"/>
            </w:tcMar>
            <w:vAlign w:val="center"/>
          </w:tcPr>
          <w:p w14:paraId="42AC38C5" w14:textId="77777777" w:rsidR="00B703E1" w:rsidRPr="005369EC" w:rsidRDefault="00B703E1">
            <w:pPr>
              <w:spacing w:line="259" w:lineRule="auto"/>
              <w:jc w:val="center"/>
              <w:rPr>
                <w:rFonts w:eastAsia="Calibri" w:cs="Arial"/>
              </w:rPr>
            </w:pPr>
            <w:r w:rsidRPr="005369EC">
              <w:rPr>
                <w:rFonts w:eastAsia="Calibri" w:cs="Arial"/>
                <w:lang w:val="en-CA"/>
              </w:rPr>
              <w:t>9.7</w:t>
            </w:r>
          </w:p>
        </w:tc>
      </w:tr>
    </w:tbl>
    <w:p w14:paraId="09254E3A" w14:textId="77777777" w:rsidR="00B703E1" w:rsidRPr="005369EC" w:rsidRDefault="00B703E1" w:rsidP="00B703E1">
      <w:pPr>
        <w:spacing w:after="0"/>
        <w:ind w:left="720"/>
        <w:rPr>
          <w:rFonts w:cs="Arial"/>
          <w:sz w:val="18"/>
          <w:szCs w:val="18"/>
          <w:lang w:val="en-US"/>
        </w:rPr>
      </w:pPr>
      <w:r w:rsidRPr="005369EC">
        <w:rPr>
          <w:rFonts w:cs="Arial"/>
          <w:sz w:val="18"/>
          <w:szCs w:val="18"/>
          <w:lang w:val="en-US"/>
        </w:rPr>
        <w:t xml:space="preserve">Source: Nova Scotia Annual 2017 Report, available from: </w:t>
      </w:r>
      <w:hyperlink r:id="rId209" w:history="1">
        <w:r w:rsidRPr="005369EC">
          <w:rPr>
            <w:rStyle w:val="Hyperlink"/>
            <w:rFonts w:cs="Arial"/>
            <w:sz w:val="18"/>
            <w:szCs w:val="18"/>
            <w:lang w:val="en-US"/>
          </w:rPr>
          <w:t>https://breastscreening.nshealth.ca/sites/default/files/sites/default/files/annual_report2017.pdf</w:t>
        </w:r>
      </w:hyperlink>
      <w:r w:rsidRPr="005369EC">
        <w:rPr>
          <w:rFonts w:cs="Arial"/>
          <w:sz w:val="18"/>
          <w:szCs w:val="18"/>
          <w:lang w:val="en-US"/>
        </w:rPr>
        <w:t xml:space="preserve"> (Table 10.2)</w:t>
      </w:r>
    </w:p>
    <w:p w14:paraId="7736B17A" w14:textId="77777777" w:rsidR="00B703E1" w:rsidRPr="005369EC" w:rsidRDefault="00B703E1" w:rsidP="00B703E1">
      <w:pPr>
        <w:rPr>
          <w:rFonts w:eastAsia="Calibri Light" w:cs="Arial"/>
          <w:color w:val="2F5496" w:themeColor="accent1" w:themeShade="BF"/>
          <w:kern w:val="0"/>
          <w:szCs w:val="26"/>
          <w:lang w:val="en-US"/>
          <w14:ligatures w14:val="none"/>
        </w:rPr>
      </w:pPr>
    </w:p>
    <w:p w14:paraId="08438E2F" w14:textId="77777777" w:rsidR="00B703E1" w:rsidRPr="005369EC" w:rsidRDefault="00B703E1" w:rsidP="00276095">
      <w:pPr>
        <w:pStyle w:val="Heading2"/>
      </w:pPr>
      <w:bookmarkStart w:id="56" w:name="_Toc180757724"/>
      <w:r w:rsidRPr="005369EC">
        <w:t>Part C: Additional imaging with or without biopsy (No Cancer) rate using 2019-2020 CPAC data, ages 40-49</w:t>
      </w:r>
      <w:bookmarkEnd w:id="56"/>
    </w:p>
    <w:tbl>
      <w:tblPr>
        <w:tblW w:w="0" w:type="auto"/>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5565"/>
        <w:gridCol w:w="1245"/>
        <w:gridCol w:w="1230"/>
        <w:gridCol w:w="1230"/>
      </w:tblGrid>
      <w:tr w:rsidR="00B703E1" w:rsidRPr="005369EC" w14:paraId="1C4B04C0" w14:textId="77777777">
        <w:trPr>
          <w:trHeight w:val="15"/>
        </w:trPr>
        <w:tc>
          <w:tcPr>
            <w:tcW w:w="5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22B2541A" w14:textId="77777777" w:rsidR="00B703E1" w:rsidRPr="005369EC" w:rsidRDefault="00B703E1">
            <w:pPr>
              <w:spacing w:after="0" w:line="240" w:lineRule="auto"/>
              <w:rPr>
                <w:rFonts w:eastAsia="Calibri" w:cs="Arial"/>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2E5137AC"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BC 2019</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CD18D3C"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BC 2020</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E242924"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PE 2019</w:t>
            </w:r>
          </w:p>
        </w:tc>
      </w:tr>
      <w:tr w:rsidR="00B703E1" w:rsidRPr="005369EC" w14:paraId="2BDA107C" w14:textId="77777777">
        <w:trPr>
          <w:trHeight w:val="15"/>
        </w:trPr>
        <w:tc>
          <w:tcPr>
            <w:tcW w:w="55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01F5D9" w14:textId="77777777" w:rsidR="00B703E1" w:rsidRPr="005369EC" w:rsidRDefault="00B703E1">
            <w:pPr>
              <w:spacing w:after="0" w:line="240" w:lineRule="auto"/>
              <w:rPr>
                <w:rFonts w:eastAsia="Calibri" w:cs="Arial"/>
                <w:color w:val="000000" w:themeColor="text1"/>
                <w:vertAlign w:val="superscript"/>
              </w:rPr>
            </w:pPr>
            <w:r w:rsidRPr="005369EC">
              <w:rPr>
                <w:rFonts w:eastAsia="Calibri" w:cs="Arial"/>
                <w:color w:val="000000" w:themeColor="text1"/>
              </w:rPr>
              <w:t>Rate per 1000 screens</w:t>
            </w:r>
            <w:r w:rsidRPr="005369EC">
              <w:rPr>
                <w:rFonts w:eastAsia="Calibri" w:cs="Arial"/>
                <w:color w:val="000000" w:themeColor="text1"/>
                <w:vertAlign w:val="superscript"/>
              </w:rPr>
              <w:t>1</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412CDF"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129.4</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6332D6"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127.5</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A2350D"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108.4</w:t>
            </w:r>
          </w:p>
        </w:tc>
      </w:tr>
      <w:tr w:rsidR="00B703E1" w:rsidRPr="005369EC" w14:paraId="67A7549D" w14:textId="77777777">
        <w:trPr>
          <w:trHeight w:val="15"/>
        </w:trPr>
        <w:tc>
          <w:tcPr>
            <w:tcW w:w="55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B739F0" w14:textId="77777777" w:rsidR="00B703E1" w:rsidRPr="005369EC" w:rsidRDefault="00B703E1">
            <w:pPr>
              <w:spacing w:after="0" w:line="240" w:lineRule="auto"/>
              <w:rPr>
                <w:rFonts w:eastAsia="Calibri" w:cs="Arial"/>
                <w:color w:val="000000" w:themeColor="text1"/>
                <w:vertAlign w:val="superscript"/>
              </w:rPr>
            </w:pPr>
            <w:r w:rsidRPr="005369EC">
              <w:rPr>
                <w:rFonts w:eastAsia="Calibri" w:cs="Arial"/>
                <w:color w:val="000000" w:themeColor="text1"/>
              </w:rPr>
              <w:t>Rate per 1000 screens estimated over 10 years (four rounds of screening)</w:t>
            </w:r>
            <w:r w:rsidRPr="005369EC">
              <w:rPr>
                <w:rFonts w:eastAsia="Calibri" w:cs="Arial"/>
                <w:color w:val="000000" w:themeColor="text1"/>
                <w:vertAlign w:val="superscript"/>
              </w:rPr>
              <w:t>2</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36A4AB"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517.6</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583751"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510</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F20BA"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433.6</w:t>
            </w:r>
          </w:p>
        </w:tc>
      </w:tr>
    </w:tbl>
    <w:p w14:paraId="1965EB19" w14:textId="77777777" w:rsidR="00B703E1" w:rsidRPr="005369EC" w:rsidRDefault="00B703E1" w:rsidP="00B703E1">
      <w:pPr>
        <w:spacing w:after="0"/>
        <w:rPr>
          <w:rFonts w:eastAsia="Calibri" w:cs="Arial"/>
          <w:sz w:val="16"/>
          <w:szCs w:val="16"/>
        </w:rPr>
      </w:pPr>
      <w:r w:rsidRPr="005369EC">
        <w:rPr>
          <w:rFonts w:eastAsia="Calibri" w:cs="Arial"/>
          <w:i/>
          <w:iCs/>
          <w:color w:val="000000" w:themeColor="text1"/>
          <w:sz w:val="16"/>
          <w:szCs w:val="16"/>
        </w:rPr>
        <w:t>Data source: Provincial Breast Cancer Screening Program</w:t>
      </w:r>
    </w:p>
    <w:p w14:paraId="75F8CC4F" w14:textId="77777777" w:rsidR="00B703E1" w:rsidRPr="005369EC" w:rsidRDefault="00B703E1" w:rsidP="00B703E1">
      <w:pPr>
        <w:pStyle w:val="ListParagraph"/>
        <w:numPr>
          <w:ilvl w:val="0"/>
          <w:numId w:val="3"/>
        </w:numPr>
        <w:spacing w:after="0"/>
        <w:rPr>
          <w:rFonts w:eastAsia="Calibri" w:cs="Arial"/>
          <w:sz w:val="16"/>
          <w:szCs w:val="16"/>
        </w:rPr>
      </w:pPr>
      <w:r w:rsidRPr="005369EC">
        <w:rPr>
          <w:rFonts w:eastAsia="Calibri" w:cs="Arial"/>
          <w:color w:val="000000" w:themeColor="text1"/>
          <w:sz w:val="16"/>
          <w:szCs w:val="16"/>
        </w:rPr>
        <w:t>Additional imaging rate per screening round calculated by subtracting the cancer detection rates from the abnormal call rate. Abnormal calls were among individuals aged 40-49, who were screened within screening mammography program, by jurisdiction. The screening cancer detection rate (per 1,000) was used among individuals aged 40-49, who were screened within screening mammography program</w:t>
      </w:r>
      <w:r w:rsidRPr="005369EC">
        <w:rPr>
          <w:rFonts w:eastAsia="Calibri" w:cs="Arial"/>
          <w:color w:val="000000" w:themeColor="text1"/>
          <w:sz w:val="20"/>
          <w:szCs w:val="20"/>
        </w:rPr>
        <w:t xml:space="preserve">. </w:t>
      </w:r>
    </w:p>
    <w:p w14:paraId="64C2F5AC" w14:textId="77777777" w:rsidR="00B703E1" w:rsidRPr="005369EC" w:rsidRDefault="00B703E1" w:rsidP="00B703E1">
      <w:pPr>
        <w:pStyle w:val="ListParagraph"/>
        <w:numPr>
          <w:ilvl w:val="0"/>
          <w:numId w:val="3"/>
        </w:numPr>
        <w:spacing w:after="0"/>
        <w:rPr>
          <w:rFonts w:eastAsia="Calibri" w:cs="Arial"/>
          <w:sz w:val="16"/>
          <w:szCs w:val="16"/>
        </w:rPr>
      </w:pPr>
      <w:r w:rsidRPr="005369EC">
        <w:rPr>
          <w:rFonts w:eastAsia="Calibri" w:cs="Arial"/>
          <w:color w:val="000000" w:themeColor="text1"/>
          <w:sz w:val="16"/>
          <w:szCs w:val="16"/>
        </w:rPr>
        <w:t xml:space="preserve">Additional imaging rate estimated using four rounds of screening over a 10-year period, assuming that the majority of women would receive a screen every 2-3 years. </w:t>
      </w:r>
    </w:p>
    <w:p w14:paraId="2657B4CF" w14:textId="77777777" w:rsidR="00B703E1" w:rsidRPr="005369EC" w:rsidRDefault="00B703E1" w:rsidP="00B703E1">
      <w:pPr>
        <w:rPr>
          <w:rFonts w:eastAsia="Calibri" w:cs="Arial"/>
          <w:color w:val="000000" w:themeColor="text1"/>
        </w:rPr>
      </w:pPr>
    </w:p>
    <w:p w14:paraId="0DC01D34" w14:textId="04BE85F4" w:rsidR="00B703E1" w:rsidRPr="005369EC" w:rsidRDefault="00B703E1" w:rsidP="00276095">
      <w:pPr>
        <w:pStyle w:val="Heading2"/>
      </w:pPr>
      <w:bookmarkStart w:id="57" w:name="_Toc180757725"/>
      <w:r w:rsidRPr="005369EC">
        <w:t>Part D: Additional imaging with or without biopsy (No Cancer) using 2019-2020 CPAC data, ages 50-74</w:t>
      </w:r>
      <w:bookmarkEnd w:id="57"/>
    </w:p>
    <w:tbl>
      <w:tblPr>
        <w:tblW w:w="0" w:type="auto"/>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5055"/>
        <w:gridCol w:w="1605"/>
        <w:gridCol w:w="870"/>
        <w:gridCol w:w="870"/>
        <w:gridCol w:w="885"/>
      </w:tblGrid>
      <w:tr w:rsidR="00B703E1" w:rsidRPr="005369EC" w14:paraId="3A54A64C" w14:textId="77777777">
        <w:trPr>
          <w:trHeight w:val="3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E2D099E" w14:textId="77777777" w:rsidR="00B703E1" w:rsidRPr="005369EC" w:rsidRDefault="00B703E1">
            <w:pPr>
              <w:spacing w:after="0" w:line="240" w:lineRule="auto"/>
              <w:rPr>
                <w:rFonts w:eastAsia="Calibri" w:cs="Arial"/>
              </w:rPr>
            </w:pP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0D6AEF1"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All ages</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7022467"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50-59</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83B3684"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60-69</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2A76183" w14:textId="77777777" w:rsidR="00B703E1" w:rsidRPr="005369EC" w:rsidRDefault="00B703E1">
            <w:pPr>
              <w:spacing w:after="0" w:line="240" w:lineRule="auto"/>
              <w:jc w:val="center"/>
              <w:rPr>
                <w:rFonts w:eastAsia="Calibri" w:cs="Arial"/>
                <w:color w:val="000000" w:themeColor="text1"/>
              </w:rPr>
            </w:pPr>
            <w:r w:rsidRPr="005369EC">
              <w:rPr>
                <w:rFonts w:eastAsia="Calibri" w:cs="Arial"/>
                <w:b/>
                <w:bCs/>
                <w:color w:val="000000" w:themeColor="text1"/>
              </w:rPr>
              <w:t>70-74</w:t>
            </w:r>
          </w:p>
        </w:tc>
      </w:tr>
      <w:tr w:rsidR="00B703E1" w:rsidRPr="005369EC" w14:paraId="537AC59C" w14:textId="77777777">
        <w:trPr>
          <w:trHeight w:val="3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7C84EE" w14:textId="77777777" w:rsidR="00B703E1" w:rsidRPr="005369EC" w:rsidRDefault="00B703E1">
            <w:pPr>
              <w:spacing w:after="0" w:line="240" w:lineRule="auto"/>
              <w:rPr>
                <w:rFonts w:eastAsia="Calibri" w:cs="Arial"/>
                <w:color w:val="000000" w:themeColor="text1"/>
              </w:rPr>
            </w:pPr>
            <w:r w:rsidRPr="005369EC">
              <w:rPr>
                <w:rFonts w:eastAsia="Calibri" w:cs="Arial"/>
                <w:color w:val="000000" w:themeColor="text1"/>
              </w:rPr>
              <w:t>Rate per 1000 screens</w:t>
            </w:r>
            <w:r w:rsidRPr="005369EC">
              <w:rPr>
                <w:rFonts w:eastAsia="Calibri" w:cs="Arial"/>
                <w:color w:val="000000" w:themeColor="text1"/>
                <w:vertAlign w:val="superscript"/>
              </w:rPr>
              <w:t>1</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477B4"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77.1</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70F4AE"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90.6</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678B35"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67.6</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543B7B"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63.3</w:t>
            </w:r>
          </w:p>
        </w:tc>
      </w:tr>
      <w:tr w:rsidR="00B703E1" w:rsidRPr="005369EC" w14:paraId="55E5007D" w14:textId="77777777">
        <w:trPr>
          <w:trHeight w:val="3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FBC91D" w14:textId="77777777" w:rsidR="00B703E1" w:rsidRPr="005369EC" w:rsidRDefault="00B703E1">
            <w:pPr>
              <w:spacing w:after="0" w:line="240" w:lineRule="auto"/>
              <w:rPr>
                <w:rFonts w:eastAsia="Calibri" w:cs="Arial"/>
                <w:color w:val="000000" w:themeColor="text1"/>
              </w:rPr>
            </w:pPr>
            <w:r w:rsidRPr="005369EC">
              <w:rPr>
                <w:rFonts w:eastAsia="Calibri" w:cs="Arial"/>
                <w:color w:val="000000" w:themeColor="text1"/>
              </w:rPr>
              <w:t>Rate per 1000 screens estimated over 10 years (four rounds of screening)</w:t>
            </w:r>
            <w:r w:rsidRPr="005369EC">
              <w:rPr>
                <w:rFonts w:eastAsia="Calibri" w:cs="Arial"/>
                <w:color w:val="000000" w:themeColor="text1"/>
                <w:vertAlign w:val="superscript"/>
              </w:rPr>
              <w:t>2</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5F3667"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308.4</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B6D13B"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362.4</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8586AC"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270.4</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8C494E" w14:textId="77777777" w:rsidR="00B703E1" w:rsidRPr="005369EC" w:rsidRDefault="00B703E1">
            <w:pPr>
              <w:spacing w:after="0" w:line="240" w:lineRule="auto"/>
              <w:jc w:val="center"/>
              <w:rPr>
                <w:rFonts w:eastAsia="Calibri" w:cs="Arial"/>
                <w:color w:val="000000" w:themeColor="text1"/>
              </w:rPr>
            </w:pPr>
            <w:r w:rsidRPr="005369EC">
              <w:rPr>
                <w:rFonts w:eastAsia="Calibri" w:cs="Arial"/>
                <w:color w:val="000000" w:themeColor="text1"/>
              </w:rPr>
              <w:t>253.2</w:t>
            </w:r>
          </w:p>
        </w:tc>
      </w:tr>
    </w:tbl>
    <w:p w14:paraId="4D509C5E" w14:textId="77777777" w:rsidR="00B703E1" w:rsidRPr="005369EC" w:rsidRDefault="00B703E1" w:rsidP="00B703E1">
      <w:pPr>
        <w:spacing w:after="0"/>
        <w:rPr>
          <w:rFonts w:eastAsia="Calibri" w:cs="Arial"/>
          <w:sz w:val="16"/>
          <w:szCs w:val="16"/>
        </w:rPr>
      </w:pPr>
      <w:r w:rsidRPr="005369EC">
        <w:rPr>
          <w:rFonts w:eastAsia="Calibri" w:cs="Arial"/>
          <w:i/>
          <w:iCs/>
          <w:color w:val="000000" w:themeColor="text1"/>
          <w:sz w:val="16"/>
          <w:szCs w:val="16"/>
        </w:rPr>
        <w:t>Data source: Provincial Breast Cancer Screening Program</w:t>
      </w:r>
    </w:p>
    <w:p w14:paraId="288B9DA3" w14:textId="77777777" w:rsidR="00B703E1" w:rsidRPr="005369EC" w:rsidRDefault="00B703E1" w:rsidP="00B703E1">
      <w:pPr>
        <w:pStyle w:val="ListParagraph"/>
        <w:numPr>
          <w:ilvl w:val="0"/>
          <w:numId w:val="4"/>
        </w:numPr>
        <w:rPr>
          <w:rFonts w:cs="Arial"/>
          <w:sz w:val="16"/>
          <w:szCs w:val="16"/>
        </w:rPr>
      </w:pPr>
      <w:r w:rsidRPr="005369EC">
        <w:rPr>
          <w:rFonts w:cs="Arial"/>
          <w:sz w:val="16"/>
          <w:szCs w:val="16"/>
        </w:rPr>
        <w:t xml:space="preserve">Abnormal calls were among individuals aged 50-74, who were screened within screening mammography program. Data include BC, AB, ON, NB, PE and NL. In PE, if a woman was screened a second time within 9 months of the previous screen, these screens were dropped because they were likely follow-ups to the first screens. Cancer detection rate (per 1,000) among individuals aged 50-74, who were screened within screening mammography program. Jurisdictions combined: Data include BC, AB, ON, NB, PE and NL. In NB and NL, screens that were lost to follow-up within 6 months of screening were not excluded. </w:t>
      </w:r>
    </w:p>
    <w:p w14:paraId="0F2B47BD" w14:textId="77777777" w:rsidR="00B703E1" w:rsidRPr="005369EC" w:rsidRDefault="00B703E1" w:rsidP="00B703E1">
      <w:pPr>
        <w:pStyle w:val="ListParagraph"/>
        <w:numPr>
          <w:ilvl w:val="0"/>
          <w:numId w:val="4"/>
        </w:numPr>
        <w:rPr>
          <w:rFonts w:cs="Arial"/>
          <w:sz w:val="16"/>
          <w:szCs w:val="16"/>
        </w:rPr>
      </w:pPr>
      <w:r w:rsidRPr="005369EC">
        <w:rPr>
          <w:rFonts w:eastAsia="Calibri" w:cs="Arial"/>
          <w:color w:val="000000" w:themeColor="text1"/>
          <w:sz w:val="16"/>
          <w:szCs w:val="16"/>
        </w:rPr>
        <w:t>Additional imaging rate estimated using four rounds of screening over a 10-year period, assuming that the majority of women would receive a screen every 2-3 years.</w:t>
      </w:r>
    </w:p>
    <w:p w14:paraId="0A6BE91E" w14:textId="77777777" w:rsidR="00B703E1" w:rsidRPr="005369EC" w:rsidRDefault="00B703E1" w:rsidP="00B703E1">
      <w:pPr>
        <w:rPr>
          <w:rFonts w:cs="Arial"/>
          <w:sz w:val="16"/>
          <w:szCs w:val="16"/>
        </w:rPr>
      </w:pPr>
    </w:p>
    <w:p w14:paraId="68DAD400" w14:textId="77777777" w:rsidR="00B703E1" w:rsidRPr="005369EC" w:rsidRDefault="00B703E1" w:rsidP="00276095">
      <w:pPr>
        <w:pStyle w:val="Heading2"/>
      </w:pPr>
      <w:bookmarkStart w:id="58" w:name="_Toc180757726"/>
      <w:r w:rsidRPr="005369EC">
        <w:t xml:space="preserve">Part E: </w:t>
      </w:r>
      <w:r>
        <w:t>Additional imaging e</w:t>
      </w:r>
      <w:r w:rsidRPr="005369EC">
        <w:t>xample calculations</w:t>
      </w:r>
      <w:bookmarkEnd w:id="58"/>
    </w:p>
    <w:p w14:paraId="2E03F55E" w14:textId="77777777" w:rsidR="00B703E1" w:rsidRPr="007043F6" w:rsidRDefault="00B703E1" w:rsidP="00B703E1">
      <w:pPr>
        <w:rPr>
          <w:rFonts w:cs="Arial"/>
          <w:lang w:val="en-US"/>
        </w:rPr>
      </w:pPr>
      <w:r w:rsidRPr="007043F6">
        <w:rPr>
          <w:rFonts w:cs="Arial"/>
          <w:lang w:val="en-US"/>
        </w:rPr>
        <w:t>Women aged 50-59 years using 2011-2012 CPAC data</w:t>
      </w:r>
    </w:p>
    <w:p w14:paraId="68E8EA2B" w14:textId="77777777" w:rsidR="00B703E1" w:rsidRPr="005369EC" w:rsidRDefault="00B703E1" w:rsidP="00B703E1">
      <w:pPr>
        <w:pStyle w:val="ListParagraph"/>
        <w:numPr>
          <w:ilvl w:val="0"/>
          <w:numId w:val="14"/>
        </w:numPr>
        <w:rPr>
          <w:rFonts w:cs="Arial"/>
          <w:b/>
          <w:bCs/>
          <w:lang w:val="en-US"/>
        </w:rPr>
      </w:pPr>
      <w:r w:rsidRPr="005369EC">
        <w:rPr>
          <w:rFonts w:cs="Arial"/>
          <w:b/>
          <w:bCs/>
          <w:lang w:val="en-US"/>
        </w:rPr>
        <w:t>Additional imaging with or without biopsy (no cancer):</w:t>
      </w:r>
    </w:p>
    <w:p w14:paraId="4A6C575A" w14:textId="77777777" w:rsidR="00B703E1" w:rsidRPr="005369EC" w:rsidRDefault="00B703E1" w:rsidP="00B703E1">
      <w:pPr>
        <w:rPr>
          <w:rFonts w:cs="Arial"/>
          <w:lang w:val="en-US"/>
        </w:rPr>
      </w:pPr>
      <w:r w:rsidRPr="005369EC">
        <w:rPr>
          <w:rFonts w:cs="Arial"/>
          <w:lang w:val="en-US"/>
        </w:rPr>
        <w:t>Abnormal call rate per 1000 screens​</w:t>
      </w:r>
    </w:p>
    <w:p w14:paraId="395FE878" w14:textId="77777777" w:rsidR="00B703E1" w:rsidRPr="005369EC" w:rsidRDefault="00B703E1" w:rsidP="00B703E1">
      <w:pPr>
        <w:pStyle w:val="ListParagraph"/>
        <w:numPr>
          <w:ilvl w:val="0"/>
          <w:numId w:val="8"/>
        </w:numPr>
        <w:rPr>
          <w:rFonts w:cs="Arial"/>
          <w:lang w:val="en-US"/>
        </w:rPr>
      </w:pPr>
      <w:r w:rsidRPr="005369EC">
        <w:rPr>
          <w:rFonts w:cs="Arial"/>
          <w:lang w:val="en-US"/>
        </w:rPr>
        <w:t>Initial = 156 per 1000​</w:t>
      </w:r>
    </w:p>
    <w:p w14:paraId="2F661617" w14:textId="77777777" w:rsidR="00B703E1" w:rsidRPr="005369EC" w:rsidRDefault="00B703E1" w:rsidP="00B703E1">
      <w:pPr>
        <w:pStyle w:val="ListParagraph"/>
        <w:numPr>
          <w:ilvl w:val="0"/>
          <w:numId w:val="8"/>
        </w:numPr>
        <w:rPr>
          <w:rFonts w:cs="Arial"/>
          <w:lang w:val="en-US"/>
        </w:rPr>
      </w:pPr>
      <w:r w:rsidRPr="005369EC">
        <w:rPr>
          <w:rFonts w:cs="Arial"/>
          <w:lang w:val="en-US"/>
        </w:rPr>
        <w:t>Subsequent = 75 per 1000​</w:t>
      </w:r>
    </w:p>
    <w:p w14:paraId="7A6A49AB" w14:textId="77777777" w:rsidR="00B703E1" w:rsidRPr="005369EC" w:rsidRDefault="00B703E1" w:rsidP="00B703E1">
      <w:pPr>
        <w:rPr>
          <w:rFonts w:cs="Arial"/>
          <w:lang w:val="en-US"/>
        </w:rPr>
      </w:pPr>
      <w:r w:rsidRPr="005369EC">
        <w:rPr>
          <w:rFonts w:cs="Arial"/>
          <w:lang w:val="en-US"/>
        </w:rPr>
        <w:t>Cancer detection rate (CDR) per 1000 screens​</w:t>
      </w:r>
    </w:p>
    <w:p w14:paraId="5A9912BD" w14:textId="77777777" w:rsidR="00B703E1" w:rsidRPr="005369EC" w:rsidRDefault="00B703E1" w:rsidP="00B703E1">
      <w:pPr>
        <w:pStyle w:val="ListParagraph"/>
        <w:numPr>
          <w:ilvl w:val="0"/>
          <w:numId w:val="10"/>
        </w:numPr>
        <w:rPr>
          <w:rFonts w:cs="Arial"/>
          <w:lang w:val="en-US"/>
        </w:rPr>
      </w:pPr>
      <w:r w:rsidRPr="005369EC">
        <w:rPr>
          <w:rFonts w:cs="Arial"/>
          <w:lang w:val="en-US"/>
        </w:rPr>
        <w:t>Initial = invasive CDR + in situ CDR = 4.1 per 1000 + 1.2 per 1000 = 5.3 per 1000​</w:t>
      </w:r>
    </w:p>
    <w:p w14:paraId="3D70D2F9" w14:textId="77777777" w:rsidR="00B703E1" w:rsidRPr="005369EC" w:rsidRDefault="00B703E1" w:rsidP="00B703E1">
      <w:pPr>
        <w:pStyle w:val="ListParagraph"/>
        <w:numPr>
          <w:ilvl w:val="0"/>
          <w:numId w:val="10"/>
        </w:numPr>
        <w:rPr>
          <w:rFonts w:cs="Arial"/>
          <w:lang w:val="en-US"/>
        </w:rPr>
      </w:pPr>
      <w:r w:rsidRPr="005369EC">
        <w:rPr>
          <w:rFonts w:cs="Arial"/>
          <w:lang w:val="en-US"/>
        </w:rPr>
        <w:t>Subsequent = invasive CDR + in situ CDR = 2.7 per 1000 + 0.7 per 1000 = 3.4 per 1000​</w:t>
      </w:r>
    </w:p>
    <w:p w14:paraId="2C5A6D08" w14:textId="77777777" w:rsidR="00B703E1" w:rsidRPr="005369EC" w:rsidRDefault="00B703E1" w:rsidP="00B703E1">
      <w:pPr>
        <w:rPr>
          <w:rFonts w:cs="Arial"/>
          <w:lang w:val="en-US"/>
        </w:rPr>
      </w:pPr>
      <w:r w:rsidRPr="005369EC">
        <w:rPr>
          <w:rFonts w:cs="Arial"/>
          <w:lang w:val="en-US"/>
        </w:rPr>
        <w:t>Calculated additional imaging rates (no cancer): ​</w:t>
      </w:r>
    </w:p>
    <w:p w14:paraId="241585D4" w14:textId="77777777" w:rsidR="00B703E1" w:rsidRPr="005369EC" w:rsidRDefault="00B703E1" w:rsidP="00B703E1">
      <w:pPr>
        <w:pStyle w:val="ListParagraph"/>
        <w:numPr>
          <w:ilvl w:val="0"/>
          <w:numId w:val="11"/>
        </w:numPr>
        <w:rPr>
          <w:rFonts w:cs="Arial"/>
          <w:lang w:val="en-US"/>
        </w:rPr>
      </w:pPr>
      <w:r w:rsidRPr="005369EC">
        <w:rPr>
          <w:rFonts w:cs="Arial"/>
          <w:lang w:val="en-US"/>
        </w:rPr>
        <w:lastRenderedPageBreak/>
        <w:t>Initial = 156 – 5.3 = 150.7 per 1000​</w:t>
      </w:r>
    </w:p>
    <w:p w14:paraId="68BBD926" w14:textId="77777777" w:rsidR="00B703E1" w:rsidRPr="005369EC" w:rsidRDefault="00B703E1" w:rsidP="00B703E1">
      <w:pPr>
        <w:pStyle w:val="ListParagraph"/>
        <w:numPr>
          <w:ilvl w:val="0"/>
          <w:numId w:val="11"/>
        </w:numPr>
        <w:rPr>
          <w:rFonts w:cs="Arial"/>
          <w:lang w:val="en-US"/>
        </w:rPr>
      </w:pPr>
      <w:r w:rsidRPr="005369EC">
        <w:rPr>
          <w:rFonts w:cs="Arial"/>
          <w:lang w:val="en-US"/>
        </w:rPr>
        <w:t>Subsequent = 75 – 3.4 = 71.6 per 1000​</w:t>
      </w:r>
    </w:p>
    <w:p w14:paraId="09867D6B" w14:textId="77777777" w:rsidR="00B703E1" w:rsidRPr="005369EC" w:rsidRDefault="00B703E1" w:rsidP="00B703E1">
      <w:pPr>
        <w:rPr>
          <w:rFonts w:cs="Arial"/>
          <w:lang w:val="en-US"/>
        </w:rPr>
      </w:pPr>
      <w:r w:rsidRPr="005369EC">
        <w:rPr>
          <w:rFonts w:cs="Arial"/>
          <w:lang w:val="en-US"/>
        </w:rPr>
        <w:t>Rates over 10 years:​</w:t>
      </w:r>
    </w:p>
    <w:p w14:paraId="078639F5" w14:textId="7088CA2F" w:rsidR="00B703E1" w:rsidRPr="005369EC" w:rsidRDefault="00B703E1" w:rsidP="00B703E1">
      <w:pPr>
        <w:pStyle w:val="ListParagraph"/>
        <w:numPr>
          <w:ilvl w:val="0"/>
          <w:numId w:val="12"/>
        </w:numPr>
        <w:rPr>
          <w:rFonts w:cs="Arial"/>
          <w:lang w:val="en-US"/>
        </w:rPr>
      </w:pPr>
      <w:r w:rsidRPr="005369EC">
        <w:rPr>
          <w:rFonts w:cs="Arial"/>
          <w:lang w:val="en-US"/>
        </w:rPr>
        <w:t>Assuming started screening in this age decade (initial screen and three subsequent): 150.7 + (7</w:t>
      </w:r>
      <w:r w:rsidR="00FA51FC">
        <w:rPr>
          <w:rFonts w:cs="Arial"/>
          <w:lang w:val="en-US"/>
        </w:rPr>
        <w:t>1.6</w:t>
      </w:r>
      <w:r w:rsidRPr="005369EC">
        <w:rPr>
          <w:rFonts w:cs="Arial"/>
          <w:lang w:val="en-US"/>
        </w:rPr>
        <w:t>*3) = 365.5 per 1000 in a 10-year period​</w:t>
      </w:r>
    </w:p>
    <w:p w14:paraId="436A1570" w14:textId="77777777" w:rsidR="00B703E1" w:rsidRPr="005369EC" w:rsidRDefault="00B703E1" w:rsidP="00B703E1">
      <w:pPr>
        <w:pStyle w:val="ListParagraph"/>
        <w:numPr>
          <w:ilvl w:val="0"/>
          <w:numId w:val="12"/>
        </w:numPr>
        <w:rPr>
          <w:rFonts w:cs="Arial"/>
          <w:lang w:val="en-US"/>
        </w:rPr>
      </w:pPr>
      <w:r w:rsidRPr="005369EC">
        <w:rPr>
          <w:rFonts w:cs="Arial"/>
          <w:lang w:val="en-US"/>
        </w:rPr>
        <w:t>Assuming started screening in 40s (four subsequent screens): 71.6*4 = 286.4 per 1000 in a 10-year period</w:t>
      </w:r>
    </w:p>
    <w:p w14:paraId="57C554AF" w14:textId="77777777" w:rsidR="00B703E1" w:rsidRPr="005369EC" w:rsidRDefault="00B703E1" w:rsidP="00B703E1">
      <w:pPr>
        <w:rPr>
          <w:rFonts w:cs="Arial"/>
          <w:lang w:val="en-US"/>
        </w:rPr>
      </w:pPr>
    </w:p>
    <w:p w14:paraId="484EA619" w14:textId="77777777" w:rsidR="00B703E1" w:rsidRPr="005369EC" w:rsidRDefault="00B703E1" w:rsidP="00B703E1">
      <w:pPr>
        <w:pStyle w:val="ListParagraph"/>
        <w:numPr>
          <w:ilvl w:val="0"/>
          <w:numId w:val="14"/>
        </w:numPr>
        <w:rPr>
          <w:rFonts w:cs="Arial"/>
          <w:b/>
          <w:bCs/>
          <w:lang w:val="en-US"/>
        </w:rPr>
      </w:pPr>
      <w:r w:rsidRPr="005369EC">
        <w:rPr>
          <w:rFonts w:cs="Arial"/>
          <w:b/>
          <w:bCs/>
          <w:lang w:val="en-US"/>
        </w:rPr>
        <w:t>Additional imaging and biopsy (no cancer):</w:t>
      </w:r>
    </w:p>
    <w:p w14:paraId="0C46F5D6" w14:textId="77777777" w:rsidR="00B703E1" w:rsidRPr="005369EC" w:rsidRDefault="00B703E1" w:rsidP="00B703E1">
      <w:pPr>
        <w:rPr>
          <w:rFonts w:cs="Arial"/>
          <w:lang w:val="en-US"/>
        </w:rPr>
      </w:pPr>
      <w:r w:rsidRPr="005369EC">
        <w:rPr>
          <w:rFonts w:cs="Arial"/>
          <w:lang w:val="en-US"/>
        </w:rPr>
        <w:t>Non-malignant biopsy rate, initial screen (per 1,000 screens) = 20.7</w:t>
      </w:r>
    </w:p>
    <w:p w14:paraId="1951C3AC" w14:textId="77777777" w:rsidR="00B703E1" w:rsidRPr="005369EC" w:rsidRDefault="00B703E1" w:rsidP="00B703E1">
      <w:pPr>
        <w:rPr>
          <w:rFonts w:cs="Arial"/>
          <w:lang w:val="en-US"/>
        </w:rPr>
      </w:pPr>
      <w:r w:rsidRPr="005369EC">
        <w:rPr>
          <w:rFonts w:cs="Arial"/>
          <w:lang w:val="en-US"/>
        </w:rPr>
        <w:t>Non-malignant biopsy rate, subsequent screen (per 1,000 screens) = 8.5</w:t>
      </w:r>
    </w:p>
    <w:p w14:paraId="70CC6869" w14:textId="77777777" w:rsidR="00B703E1" w:rsidRPr="005369EC" w:rsidRDefault="00B703E1" w:rsidP="00B703E1">
      <w:pPr>
        <w:rPr>
          <w:rFonts w:cs="Arial"/>
          <w:lang w:val="en-US"/>
        </w:rPr>
      </w:pPr>
      <w:r w:rsidRPr="005369EC">
        <w:rPr>
          <w:rFonts w:cs="Arial"/>
          <w:lang w:val="en-US"/>
        </w:rPr>
        <w:t>Rates over 10 years:​</w:t>
      </w:r>
    </w:p>
    <w:p w14:paraId="6CCE768F" w14:textId="77777777" w:rsidR="00B703E1" w:rsidRPr="005369EC" w:rsidRDefault="00B703E1" w:rsidP="00B703E1">
      <w:pPr>
        <w:pStyle w:val="ListParagraph"/>
        <w:numPr>
          <w:ilvl w:val="0"/>
          <w:numId w:val="12"/>
        </w:numPr>
        <w:rPr>
          <w:rFonts w:cs="Arial"/>
          <w:lang w:val="en-US"/>
        </w:rPr>
      </w:pPr>
      <w:r w:rsidRPr="005369EC">
        <w:rPr>
          <w:rFonts w:cs="Arial"/>
          <w:lang w:val="en-US"/>
        </w:rPr>
        <w:t>Assuming started screening in this age decade (initial screen and three subsequent): 20.7 + (8.5*3) = 46.2 per 1000 in a 10-year period​</w:t>
      </w:r>
    </w:p>
    <w:p w14:paraId="47A733E0" w14:textId="77777777" w:rsidR="00B703E1" w:rsidRPr="005369EC" w:rsidRDefault="00B703E1" w:rsidP="00B703E1">
      <w:pPr>
        <w:pStyle w:val="ListParagraph"/>
        <w:numPr>
          <w:ilvl w:val="0"/>
          <w:numId w:val="12"/>
        </w:numPr>
        <w:rPr>
          <w:rFonts w:cs="Arial"/>
          <w:lang w:val="en-US"/>
        </w:rPr>
      </w:pPr>
      <w:r w:rsidRPr="005369EC">
        <w:rPr>
          <w:rFonts w:cs="Arial"/>
          <w:lang w:val="en-US"/>
        </w:rPr>
        <w:t>Assuming started screening in 40s (four subsequent screens): 8.5*4 = 34 per 1000 in a 10-year period</w:t>
      </w:r>
    </w:p>
    <w:p w14:paraId="747DEFD0" w14:textId="77777777" w:rsidR="00B703E1" w:rsidRPr="005369EC" w:rsidRDefault="00B703E1" w:rsidP="00B703E1">
      <w:pPr>
        <w:rPr>
          <w:rFonts w:cs="Arial"/>
          <w:lang w:val="en-US"/>
        </w:rPr>
      </w:pPr>
    </w:p>
    <w:p w14:paraId="1E65FDCB" w14:textId="77777777" w:rsidR="00B703E1" w:rsidRPr="005369EC" w:rsidRDefault="00B703E1" w:rsidP="00B703E1">
      <w:pPr>
        <w:pStyle w:val="ListParagraph"/>
        <w:numPr>
          <w:ilvl w:val="0"/>
          <w:numId w:val="14"/>
        </w:numPr>
        <w:rPr>
          <w:rFonts w:cs="Arial"/>
          <w:b/>
          <w:bCs/>
          <w:lang w:val="en-US"/>
        </w:rPr>
      </w:pPr>
      <w:r w:rsidRPr="005369EC">
        <w:rPr>
          <w:rFonts w:cs="Arial"/>
          <w:b/>
          <w:bCs/>
          <w:lang w:val="en-US"/>
        </w:rPr>
        <w:t>Additional imaging no biopsy (no cancer):</w:t>
      </w:r>
    </w:p>
    <w:p w14:paraId="49C618B5" w14:textId="77777777" w:rsidR="00B703E1" w:rsidRPr="005369EC" w:rsidRDefault="00B703E1" w:rsidP="00B703E1">
      <w:pPr>
        <w:rPr>
          <w:rFonts w:cs="Arial"/>
          <w:lang w:val="en-US"/>
        </w:rPr>
      </w:pPr>
      <w:r w:rsidRPr="005369EC">
        <w:rPr>
          <w:rFonts w:cs="Arial"/>
          <w:lang w:val="en-US"/>
        </w:rPr>
        <w:t>Additional imaging no biopsy (no cancer) = recall rate – (cancer detection rate + non-malignant biopsy rate)</w:t>
      </w:r>
    </w:p>
    <w:p w14:paraId="4FAEA7ED" w14:textId="77777777" w:rsidR="00B703E1" w:rsidRPr="005369EC" w:rsidRDefault="00B703E1" w:rsidP="00B703E1">
      <w:pPr>
        <w:rPr>
          <w:rFonts w:cs="Arial"/>
          <w:lang w:val="en-US"/>
        </w:rPr>
      </w:pPr>
      <w:r w:rsidRPr="005369EC">
        <w:rPr>
          <w:rFonts w:cs="Arial"/>
          <w:lang w:val="en-US"/>
        </w:rPr>
        <w:t>Initial Screening:</w:t>
      </w:r>
    </w:p>
    <w:p w14:paraId="7A6D1692" w14:textId="77777777" w:rsidR="00B703E1" w:rsidRPr="005369EC" w:rsidRDefault="00B703E1" w:rsidP="00B703E1">
      <w:pPr>
        <w:pStyle w:val="ListParagraph"/>
        <w:numPr>
          <w:ilvl w:val="0"/>
          <w:numId w:val="13"/>
        </w:numPr>
        <w:rPr>
          <w:rFonts w:cs="Arial"/>
          <w:lang w:val="en-US"/>
        </w:rPr>
      </w:pPr>
      <w:r w:rsidRPr="005369EC">
        <w:rPr>
          <w:rFonts w:cs="Arial"/>
          <w:lang w:val="en-US"/>
        </w:rPr>
        <w:t>Additional imaging no biopsy (no cancer) = 156 per 1000 – (5.3 per 100 + 20.7 per 1000) = 130 per 1000</w:t>
      </w:r>
    </w:p>
    <w:p w14:paraId="4607D952" w14:textId="77777777" w:rsidR="00B703E1" w:rsidRPr="005369EC" w:rsidRDefault="00B703E1" w:rsidP="00B703E1">
      <w:pPr>
        <w:rPr>
          <w:rFonts w:cs="Arial"/>
          <w:lang w:val="en-US"/>
        </w:rPr>
      </w:pPr>
      <w:r w:rsidRPr="005369EC">
        <w:rPr>
          <w:rFonts w:cs="Arial"/>
          <w:lang w:val="en-US"/>
        </w:rPr>
        <w:t xml:space="preserve">Subsequent Screening: </w:t>
      </w:r>
    </w:p>
    <w:p w14:paraId="3629096A" w14:textId="77777777" w:rsidR="00B703E1" w:rsidRPr="005369EC" w:rsidRDefault="00B703E1" w:rsidP="00B703E1">
      <w:pPr>
        <w:pStyle w:val="ListParagraph"/>
        <w:numPr>
          <w:ilvl w:val="0"/>
          <w:numId w:val="13"/>
        </w:numPr>
        <w:rPr>
          <w:rFonts w:cs="Arial"/>
          <w:lang w:val="en-US"/>
        </w:rPr>
      </w:pPr>
      <w:r w:rsidRPr="005369EC">
        <w:rPr>
          <w:rFonts w:cs="Arial"/>
          <w:lang w:val="en-US"/>
        </w:rPr>
        <w:t>Additional imaging no biopsy (no cancer) = 75 per 1000 – (3.4 per 100 + 8.5 per 1000) = 63.1 per 1000</w:t>
      </w:r>
    </w:p>
    <w:p w14:paraId="5F5AED31" w14:textId="77777777" w:rsidR="00B703E1" w:rsidRPr="005369EC" w:rsidRDefault="00B703E1" w:rsidP="00B703E1">
      <w:pPr>
        <w:rPr>
          <w:rFonts w:cs="Arial"/>
          <w:lang w:val="en-US"/>
        </w:rPr>
      </w:pPr>
      <w:r w:rsidRPr="005369EC">
        <w:rPr>
          <w:rFonts w:cs="Arial"/>
          <w:lang w:val="en-US"/>
        </w:rPr>
        <w:t>Rates over 10 years:​</w:t>
      </w:r>
    </w:p>
    <w:p w14:paraId="3E4A47CB" w14:textId="77777777" w:rsidR="00B703E1" w:rsidRPr="005369EC" w:rsidRDefault="00B703E1" w:rsidP="00B703E1">
      <w:pPr>
        <w:pStyle w:val="ListParagraph"/>
        <w:numPr>
          <w:ilvl w:val="0"/>
          <w:numId w:val="12"/>
        </w:numPr>
        <w:rPr>
          <w:rFonts w:cs="Arial"/>
          <w:lang w:val="en-US"/>
        </w:rPr>
      </w:pPr>
      <w:r w:rsidRPr="005369EC">
        <w:rPr>
          <w:rFonts w:cs="Arial"/>
          <w:lang w:val="en-US"/>
        </w:rPr>
        <w:t>Assuming started screening in this age decade (initial screen and three subsequent): 130 + (63.1*3) = 319.3 per 1000</w:t>
      </w:r>
    </w:p>
    <w:p w14:paraId="42B10C2A" w14:textId="77777777" w:rsidR="00B703E1" w:rsidRPr="005369EC" w:rsidRDefault="00B703E1" w:rsidP="00B703E1">
      <w:pPr>
        <w:pStyle w:val="ListParagraph"/>
        <w:numPr>
          <w:ilvl w:val="0"/>
          <w:numId w:val="12"/>
        </w:numPr>
        <w:rPr>
          <w:rFonts w:cs="Arial"/>
          <w:lang w:val="en-US"/>
        </w:rPr>
      </w:pPr>
      <w:r w:rsidRPr="005369EC">
        <w:rPr>
          <w:rFonts w:cs="Arial"/>
          <w:lang w:val="en-US"/>
        </w:rPr>
        <w:t>Assuming started screening in 40s (four subsequent screens): 63.1*4 = 252.4 per 1000</w:t>
      </w:r>
    </w:p>
    <w:p w14:paraId="1D2C83CC" w14:textId="77777777" w:rsidR="00B703E1" w:rsidRDefault="00B703E1" w:rsidP="00B703E1">
      <w:pPr>
        <w:rPr>
          <w:rFonts w:cs="Arial"/>
          <w:lang w:val="en-US"/>
        </w:rPr>
      </w:pPr>
    </w:p>
    <w:p w14:paraId="4FC8E919" w14:textId="77777777" w:rsidR="00B703E1" w:rsidRPr="005369EC" w:rsidRDefault="00B703E1" w:rsidP="00B703E1">
      <w:pPr>
        <w:rPr>
          <w:rFonts w:cs="Arial"/>
          <w:lang w:val="en-US"/>
        </w:rPr>
      </w:pPr>
    </w:p>
    <w:p w14:paraId="69A34290" w14:textId="77777777" w:rsidR="00B703E1" w:rsidRPr="00934BB6" w:rsidRDefault="00B703E1" w:rsidP="00B703E1">
      <w:pPr>
        <w:pStyle w:val="ListParagraph"/>
        <w:ind w:left="1440"/>
        <w:rPr>
          <w:rFonts w:cs="Arial"/>
        </w:rPr>
      </w:pPr>
    </w:p>
    <w:p w14:paraId="373D9064" w14:textId="77777777" w:rsidR="00B703E1" w:rsidRPr="00934BB6" w:rsidRDefault="00B703E1" w:rsidP="00B703E1"/>
    <w:p w14:paraId="4FD90C64" w14:textId="77777777" w:rsidR="00B703E1" w:rsidRDefault="00B703E1" w:rsidP="00B703E1">
      <w:pPr>
        <w:rPr>
          <w:lang w:val="en-US"/>
        </w:rPr>
      </w:pPr>
    </w:p>
    <w:p w14:paraId="54BD3DC8" w14:textId="77777777" w:rsidR="00B703E1" w:rsidRDefault="00B703E1" w:rsidP="00B703E1">
      <w:pPr>
        <w:rPr>
          <w:lang w:val="en-US"/>
        </w:rPr>
      </w:pPr>
    </w:p>
    <w:p w14:paraId="7AF7F93F" w14:textId="77777777" w:rsidR="00B703E1" w:rsidRPr="00DA488B" w:rsidRDefault="00B703E1" w:rsidP="00B703E1">
      <w:pPr>
        <w:rPr>
          <w:lang w:val="en-US"/>
        </w:rPr>
        <w:sectPr w:rsidR="00B703E1" w:rsidRPr="00DA488B" w:rsidSect="0084512D">
          <w:footnotePr>
            <w:numFmt w:val="chicago"/>
          </w:footnotePr>
          <w:pgSz w:w="12240" w:h="15840"/>
          <w:pgMar w:top="720" w:right="720" w:bottom="720" w:left="720" w:header="720" w:footer="720" w:gutter="0"/>
          <w:cols w:space="720"/>
          <w:docGrid w:linePitch="360"/>
        </w:sectPr>
      </w:pPr>
    </w:p>
    <w:p w14:paraId="7AA67120" w14:textId="74281B67" w:rsidR="00B771C4" w:rsidRPr="005369EC" w:rsidRDefault="00B771C4" w:rsidP="0077453D">
      <w:pPr>
        <w:pStyle w:val="Heading1"/>
      </w:pPr>
      <w:bookmarkStart w:id="59" w:name="_Toc180757727"/>
      <w:r w:rsidRPr="005369EC">
        <w:lastRenderedPageBreak/>
        <w:t xml:space="preserve">Appendix </w:t>
      </w:r>
      <w:r w:rsidR="00273EB5">
        <w:t>2</w:t>
      </w:r>
      <w:r w:rsidR="008E0082">
        <w:t>1</w:t>
      </w:r>
      <w:r>
        <w:t xml:space="preserve"> – </w:t>
      </w:r>
      <w:r w:rsidRPr="005369EC">
        <w:t>Sensitivity analysis</w:t>
      </w:r>
      <w:r>
        <w:t xml:space="preserve">: </w:t>
      </w:r>
      <w:r w:rsidRPr="005369EC">
        <w:t>Observational studies</w:t>
      </w:r>
      <w:bookmarkEnd w:id="59"/>
    </w:p>
    <w:p w14:paraId="5E4EDC46" w14:textId="77777777" w:rsidR="00B771C4" w:rsidRPr="005369EC" w:rsidRDefault="00B771C4" w:rsidP="00B771C4">
      <w:pPr>
        <w:spacing w:line="240" w:lineRule="auto"/>
        <w:contextualSpacing/>
        <w:rPr>
          <w:rFonts w:cs="Arial"/>
        </w:rPr>
      </w:pPr>
    </w:p>
    <w:p w14:paraId="126548D1" w14:textId="77777777" w:rsidR="00B771C4" w:rsidRPr="005369EC" w:rsidRDefault="00B771C4" w:rsidP="00B771C4">
      <w:pPr>
        <w:spacing w:line="240" w:lineRule="auto"/>
        <w:contextualSpacing/>
        <w:rPr>
          <w:rFonts w:cs="Arial"/>
        </w:rPr>
      </w:pPr>
      <w:r w:rsidRPr="005369EC">
        <w:rPr>
          <w:rFonts w:cs="Arial"/>
        </w:rPr>
        <w:t xml:space="preserve">The following sensitivity analysis includes our adherence to screen analysis for breast cancer mortality. There were notable differences between studies, and we teased out how removing certain studies impacted the overall estimate. A few items to note: </w:t>
      </w:r>
    </w:p>
    <w:p w14:paraId="52A7362B" w14:textId="77777777" w:rsidR="00B771C4" w:rsidRPr="005369EC" w:rsidRDefault="00B771C4" w:rsidP="00B771C4">
      <w:pPr>
        <w:pStyle w:val="ListParagraph"/>
        <w:numPr>
          <w:ilvl w:val="0"/>
          <w:numId w:val="1"/>
        </w:numPr>
        <w:spacing w:line="240" w:lineRule="auto"/>
        <w:rPr>
          <w:rFonts w:cs="Arial"/>
        </w:rPr>
      </w:pPr>
      <w:r w:rsidRPr="005369EC">
        <w:rPr>
          <w:rFonts w:cs="Arial"/>
        </w:rPr>
        <w:t>Coldman reported standardized mortality, different from others that reported RR</w:t>
      </w:r>
    </w:p>
    <w:p w14:paraId="73D5EAF5" w14:textId="77777777" w:rsidR="00B771C4" w:rsidRPr="005369EC" w:rsidRDefault="00B771C4" w:rsidP="00B771C4">
      <w:pPr>
        <w:pStyle w:val="ListParagraph"/>
        <w:numPr>
          <w:ilvl w:val="0"/>
          <w:numId w:val="1"/>
        </w:numPr>
        <w:spacing w:line="240" w:lineRule="auto"/>
        <w:rPr>
          <w:rFonts w:cs="Arial"/>
        </w:rPr>
      </w:pPr>
      <w:r w:rsidRPr="005369EC">
        <w:rPr>
          <w:rFonts w:cs="Arial"/>
        </w:rPr>
        <w:t>Morrel reported 3 totals based on screening types (ever screened, not screened regularly, and screened regularly)</w:t>
      </w:r>
    </w:p>
    <w:p w14:paraId="70A3A2F3" w14:textId="77777777" w:rsidR="00B771C4" w:rsidRPr="005369EC" w:rsidRDefault="00B771C4" w:rsidP="00B771C4">
      <w:pPr>
        <w:pStyle w:val="ListParagraph"/>
        <w:spacing w:line="240" w:lineRule="auto"/>
        <w:rPr>
          <w:rFonts w:cs="Arial"/>
        </w:rPr>
      </w:pPr>
    </w:p>
    <w:p w14:paraId="50AF3E7C" w14:textId="77777777" w:rsidR="00B771C4" w:rsidRPr="005369EC" w:rsidRDefault="00B771C4" w:rsidP="00B771C4">
      <w:pPr>
        <w:shd w:val="clear" w:color="auto" w:fill="FFFFFF"/>
        <w:spacing w:after="0" w:line="240" w:lineRule="auto"/>
        <w:rPr>
          <w:rFonts w:eastAsia="Times New Roman" w:cs="Arial"/>
          <w:color w:val="242424"/>
          <w:kern w:val="0"/>
          <w:lang w:eastAsia="en-CA"/>
          <w14:ligatures w14:val="none"/>
        </w:rPr>
      </w:pPr>
      <w:r w:rsidRPr="005369EC">
        <w:rPr>
          <w:rFonts w:cs="Arial"/>
        </w:rPr>
        <w:t xml:space="preserve">A1) </w:t>
      </w:r>
      <w:r w:rsidRPr="005369EC">
        <w:rPr>
          <w:rFonts w:eastAsia="Times New Roman" w:cs="Arial"/>
          <w:color w:val="242424"/>
          <w:kern w:val="0"/>
          <w:lang w:eastAsia="en-CA"/>
          <w14:ligatures w14:val="none"/>
        </w:rPr>
        <w:t>All adherence to screen papers: Coldman, Morrel, Duffy, Choi</w:t>
      </w:r>
    </w:p>
    <w:p w14:paraId="6DFCFEC6" w14:textId="77777777" w:rsidR="00B771C4" w:rsidRPr="005369EC" w:rsidRDefault="00B771C4" w:rsidP="00B771C4">
      <w:pPr>
        <w:ind w:left="360"/>
        <w:rPr>
          <w:rFonts w:cs="Arial"/>
        </w:rPr>
      </w:pPr>
      <w:r w:rsidRPr="005369EC">
        <w:rPr>
          <w:rFonts w:cs="Arial"/>
          <w:noProof/>
        </w:rPr>
        <w:drawing>
          <wp:inline distT="0" distB="0" distL="0" distR="0" wp14:anchorId="76D4FB4F" wp14:editId="63BA0620">
            <wp:extent cx="5943600" cy="1389380"/>
            <wp:effectExtent l="19050" t="19050" r="19050" b="20320"/>
            <wp:docPr id="8078409" name="Picture 8078409"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409" name="Picture 1" descr="A table with numbers and symbols&#10;&#10;Description automatically generated"/>
                    <pic:cNvPicPr/>
                  </pic:nvPicPr>
                  <pic:blipFill>
                    <a:blip r:embed="rId210"/>
                    <a:stretch>
                      <a:fillRect/>
                    </a:stretch>
                  </pic:blipFill>
                  <pic:spPr>
                    <a:xfrm>
                      <a:off x="0" y="0"/>
                      <a:ext cx="5943600" cy="1389380"/>
                    </a:xfrm>
                    <a:prstGeom prst="rect">
                      <a:avLst/>
                    </a:prstGeom>
                    <a:ln>
                      <a:solidFill>
                        <a:schemeClr val="tx1"/>
                      </a:solidFill>
                    </a:ln>
                  </pic:spPr>
                </pic:pic>
              </a:graphicData>
            </a:graphic>
          </wp:inline>
        </w:drawing>
      </w:r>
      <w:r w:rsidRPr="005369EC">
        <w:rPr>
          <w:rFonts w:cs="Arial"/>
        </w:rPr>
        <w:t xml:space="preserve"> </w:t>
      </w:r>
      <w:r w:rsidRPr="005369EC">
        <w:rPr>
          <w:rFonts w:cs="Arial"/>
          <w:color w:val="242424"/>
          <w:shd w:val="clear" w:color="auto" w:fill="FFFFFF"/>
        </w:rPr>
        <w:t xml:space="preserve">The cohort adherence to screen: </w:t>
      </w:r>
      <w:r w:rsidRPr="005369EC">
        <w:rPr>
          <w:rFonts w:cs="Arial"/>
        </w:rPr>
        <w:t>Morrel reported BC mortality for ever screened cohort (control group is never screened).</w:t>
      </w:r>
    </w:p>
    <w:p w14:paraId="1DC6E911" w14:textId="77777777" w:rsidR="00B771C4" w:rsidRPr="005369EC" w:rsidRDefault="00B771C4" w:rsidP="00B771C4">
      <w:pPr>
        <w:ind w:left="360"/>
        <w:rPr>
          <w:rFonts w:cs="Arial"/>
        </w:rPr>
      </w:pPr>
      <w:r w:rsidRPr="005369EC">
        <w:rPr>
          <w:rFonts w:cs="Arial"/>
        </w:rPr>
        <w:t xml:space="preserve">A2) </w:t>
      </w:r>
      <w:r w:rsidRPr="005369EC">
        <w:rPr>
          <w:rFonts w:eastAsia="Times New Roman" w:cs="Arial"/>
          <w:color w:val="242424"/>
          <w:kern w:val="0"/>
          <w:lang w:eastAsia="en-CA"/>
          <w14:ligatures w14:val="none"/>
        </w:rPr>
        <w:t>All adherence to screen papers: Coldman, Morrel, Duffy, Choi</w:t>
      </w:r>
    </w:p>
    <w:p w14:paraId="72E803D2" w14:textId="77777777" w:rsidR="00B771C4" w:rsidRPr="005369EC" w:rsidRDefault="00B771C4" w:rsidP="00B771C4">
      <w:pPr>
        <w:ind w:left="360"/>
        <w:rPr>
          <w:rFonts w:cs="Arial"/>
        </w:rPr>
      </w:pPr>
      <w:r w:rsidRPr="005369EC">
        <w:rPr>
          <w:rFonts w:cs="Arial"/>
          <w:noProof/>
        </w:rPr>
        <w:drawing>
          <wp:inline distT="0" distB="0" distL="0" distR="0" wp14:anchorId="7289E059" wp14:editId="2E70B7A9">
            <wp:extent cx="5943600" cy="1389380"/>
            <wp:effectExtent l="19050" t="19050" r="19050" b="20320"/>
            <wp:docPr id="2120298626" name="Picture 2120298626"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98626" name="Picture 1" descr="A table with numbers and symbols&#10;&#10;Description automatically generated"/>
                    <pic:cNvPicPr/>
                  </pic:nvPicPr>
                  <pic:blipFill>
                    <a:blip r:embed="rId211"/>
                    <a:stretch>
                      <a:fillRect/>
                    </a:stretch>
                  </pic:blipFill>
                  <pic:spPr>
                    <a:xfrm>
                      <a:off x="0" y="0"/>
                      <a:ext cx="5943600" cy="1389380"/>
                    </a:xfrm>
                    <a:prstGeom prst="rect">
                      <a:avLst/>
                    </a:prstGeom>
                    <a:ln>
                      <a:solidFill>
                        <a:schemeClr val="tx1"/>
                      </a:solidFill>
                    </a:ln>
                  </pic:spPr>
                </pic:pic>
              </a:graphicData>
            </a:graphic>
          </wp:inline>
        </w:drawing>
      </w:r>
    </w:p>
    <w:p w14:paraId="49E7768A" w14:textId="77777777" w:rsidR="00B771C4" w:rsidRPr="005369EC" w:rsidRDefault="00B771C4" w:rsidP="00B771C4">
      <w:pPr>
        <w:ind w:left="360"/>
        <w:rPr>
          <w:rFonts w:cs="Arial"/>
        </w:rPr>
      </w:pPr>
      <w:r w:rsidRPr="005369EC">
        <w:rPr>
          <w:rFonts w:cs="Arial"/>
          <w:color w:val="242424"/>
          <w:shd w:val="clear" w:color="auto" w:fill="FFFFFF"/>
        </w:rPr>
        <w:t xml:space="preserve">The cohort adherence to screen: </w:t>
      </w:r>
      <w:r w:rsidRPr="005369EC">
        <w:rPr>
          <w:rFonts w:cs="Arial"/>
        </w:rPr>
        <w:t>Morrel reported BC mortality for not regularly screened cohort (control group is never screened).</w:t>
      </w:r>
    </w:p>
    <w:p w14:paraId="6EEFF952" w14:textId="77777777" w:rsidR="00B771C4" w:rsidRPr="005369EC" w:rsidRDefault="00B771C4" w:rsidP="00B771C4">
      <w:pPr>
        <w:ind w:left="360"/>
        <w:rPr>
          <w:rFonts w:cs="Arial"/>
        </w:rPr>
      </w:pPr>
      <w:r w:rsidRPr="005369EC">
        <w:rPr>
          <w:rFonts w:cs="Arial"/>
        </w:rPr>
        <w:t xml:space="preserve">A3) </w:t>
      </w:r>
      <w:r w:rsidRPr="005369EC">
        <w:rPr>
          <w:rFonts w:eastAsia="Times New Roman" w:cs="Arial"/>
          <w:color w:val="242424"/>
          <w:kern w:val="0"/>
          <w:lang w:eastAsia="en-CA"/>
          <w14:ligatures w14:val="none"/>
        </w:rPr>
        <w:t>All adherence to screen papers: Coldman, Morrel, Duffy, Choi</w:t>
      </w:r>
    </w:p>
    <w:p w14:paraId="073CA119" w14:textId="77777777" w:rsidR="00B771C4" w:rsidRPr="005369EC" w:rsidRDefault="00B771C4" w:rsidP="00B771C4">
      <w:pPr>
        <w:ind w:left="360"/>
        <w:rPr>
          <w:rFonts w:cs="Arial"/>
        </w:rPr>
      </w:pPr>
      <w:r w:rsidRPr="005369EC">
        <w:rPr>
          <w:rFonts w:cs="Arial"/>
          <w:noProof/>
        </w:rPr>
        <w:drawing>
          <wp:inline distT="0" distB="0" distL="0" distR="0" wp14:anchorId="354295A7" wp14:editId="5673F78A">
            <wp:extent cx="5943600" cy="1389380"/>
            <wp:effectExtent l="19050" t="19050" r="19050" b="20320"/>
            <wp:docPr id="1759275302" name="Picture 1759275302"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75302" name="Picture 1" descr="A table with numbers and symbols&#10;&#10;Description automatically generated"/>
                    <pic:cNvPicPr/>
                  </pic:nvPicPr>
                  <pic:blipFill>
                    <a:blip r:embed="rId212"/>
                    <a:stretch>
                      <a:fillRect/>
                    </a:stretch>
                  </pic:blipFill>
                  <pic:spPr>
                    <a:xfrm>
                      <a:off x="0" y="0"/>
                      <a:ext cx="5943600" cy="1389380"/>
                    </a:xfrm>
                    <a:prstGeom prst="rect">
                      <a:avLst/>
                    </a:prstGeom>
                    <a:ln>
                      <a:solidFill>
                        <a:schemeClr val="tx1"/>
                      </a:solidFill>
                    </a:ln>
                  </pic:spPr>
                </pic:pic>
              </a:graphicData>
            </a:graphic>
          </wp:inline>
        </w:drawing>
      </w:r>
    </w:p>
    <w:p w14:paraId="3BFCFB8C" w14:textId="77777777" w:rsidR="00B771C4" w:rsidRPr="005369EC" w:rsidRDefault="00B771C4" w:rsidP="00B771C4">
      <w:pPr>
        <w:ind w:left="360"/>
        <w:rPr>
          <w:rFonts w:cs="Arial"/>
        </w:rPr>
      </w:pPr>
      <w:r w:rsidRPr="005369EC">
        <w:rPr>
          <w:rFonts w:cs="Arial"/>
          <w:color w:val="242424"/>
          <w:shd w:val="clear" w:color="auto" w:fill="FFFFFF"/>
        </w:rPr>
        <w:t xml:space="preserve">The cohort adherence to screen: </w:t>
      </w:r>
      <w:r w:rsidRPr="005369EC">
        <w:rPr>
          <w:rFonts w:cs="Arial"/>
        </w:rPr>
        <w:t>Morrel reported BC mortality for regularly screened cohort (control group is never screened).</w:t>
      </w:r>
    </w:p>
    <w:p w14:paraId="734AFDED" w14:textId="77777777" w:rsidR="00B771C4" w:rsidRPr="005369EC" w:rsidRDefault="00B771C4" w:rsidP="00B771C4">
      <w:pPr>
        <w:shd w:val="clear" w:color="auto" w:fill="FFFFFF"/>
        <w:spacing w:after="0" w:line="240" w:lineRule="auto"/>
        <w:rPr>
          <w:rFonts w:eastAsia="Times New Roman" w:cs="Arial"/>
          <w:color w:val="242424"/>
          <w:kern w:val="0"/>
          <w:lang w:eastAsia="en-CA"/>
          <w14:ligatures w14:val="none"/>
        </w:rPr>
      </w:pPr>
      <w:r w:rsidRPr="005369EC">
        <w:rPr>
          <w:rFonts w:cs="Arial"/>
          <w:color w:val="242424"/>
          <w:shd w:val="clear" w:color="auto" w:fill="FFFFFF"/>
        </w:rPr>
        <w:lastRenderedPageBreak/>
        <w:t xml:space="preserve">B) </w:t>
      </w:r>
      <w:r w:rsidRPr="005369EC">
        <w:rPr>
          <w:rFonts w:eastAsia="Times New Roman" w:cs="Arial"/>
          <w:color w:val="242424"/>
          <w:kern w:val="0"/>
          <w:lang w:eastAsia="en-CA"/>
          <w14:ligatures w14:val="none"/>
        </w:rPr>
        <w:t>Low risk of bias papers: Coldman, Duffy, Choi</w:t>
      </w:r>
    </w:p>
    <w:p w14:paraId="1EFC65A9" w14:textId="77777777" w:rsidR="00B771C4" w:rsidRPr="005369EC" w:rsidRDefault="00B771C4" w:rsidP="00B771C4">
      <w:pPr>
        <w:rPr>
          <w:rFonts w:cs="Arial"/>
        </w:rPr>
      </w:pPr>
      <w:r w:rsidRPr="005369EC">
        <w:rPr>
          <w:rFonts w:cs="Arial"/>
          <w:noProof/>
        </w:rPr>
        <w:drawing>
          <wp:inline distT="0" distB="0" distL="0" distR="0" wp14:anchorId="39EC5B19" wp14:editId="3B6FB27D">
            <wp:extent cx="5943600" cy="1256030"/>
            <wp:effectExtent l="19050" t="19050" r="19050" b="20320"/>
            <wp:docPr id="897018200" name="Picture 897018200"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18200" name="Picture 1" descr="A table with numbers and symbols&#10;&#10;Description automatically generated"/>
                    <pic:cNvPicPr/>
                  </pic:nvPicPr>
                  <pic:blipFill>
                    <a:blip r:embed="rId213"/>
                    <a:stretch>
                      <a:fillRect/>
                    </a:stretch>
                  </pic:blipFill>
                  <pic:spPr>
                    <a:xfrm>
                      <a:off x="0" y="0"/>
                      <a:ext cx="5943600" cy="1256030"/>
                    </a:xfrm>
                    <a:prstGeom prst="rect">
                      <a:avLst/>
                    </a:prstGeom>
                    <a:ln>
                      <a:solidFill>
                        <a:schemeClr val="tx1"/>
                      </a:solidFill>
                    </a:ln>
                  </pic:spPr>
                </pic:pic>
              </a:graphicData>
            </a:graphic>
          </wp:inline>
        </w:drawing>
      </w:r>
    </w:p>
    <w:p w14:paraId="53D4C1E9" w14:textId="77777777" w:rsidR="00B771C4" w:rsidRPr="005369EC" w:rsidRDefault="00B771C4" w:rsidP="00B771C4">
      <w:pPr>
        <w:shd w:val="clear" w:color="auto" w:fill="FFFFFF"/>
        <w:spacing w:after="0" w:line="240" w:lineRule="auto"/>
        <w:rPr>
          <w:rFonts w:eastAsia="Times New Roman" w:cs="Arial"/>
          <w:color w:val="242424"/>
          <w:kern w:val="0"/>
          <w:lang w:eastAsia="en-CA"/>
          <w14:ligatures w14:val="none"/>
        </w:rPr>
      </w:pPr>
      <w:r w:rsidRPr="005369EC">
        <w:rPr>
          <w:rFonts w:cs="Arial"/>
        </w:rPr>
        <w:t>C)</w:t>
      </w:r>
      <w:r w:rsidRPr="005369EC">
        <w:rPr>
          <w:rFonts w:eastAsia="Times New Roman" w:cs="Arial"/>
          <w:color w:val="242424"/>
          <w:kern w:val="0"/>
          <w:lang w:eastAsia="en-CA"/>
          <w14:ligatures w14:val="none"/>
        </w:rPr>
        <w:t xml:space="preserve"> Low risk of bias papers:  Duffy, Choi (presenting relative risks only)</w:t>
      </w:r>
    </w:p>
    <w:p w14:paraId="241FE65B" w14:textId="77777777" w:rsidR="00B771C4" w:rsidRDefault="00B771C4" w:rsidP="00B771C4">
      <w:pPr>
        <w:rPr>
          <w:rFonts w:cs="Arial"/>
          <w:noProof/>
        </w:rPr>
      </w:pPr>
      <w:r w:rsidRPr="005369EC">
        <w:rPr>
          <w:rFonts w:cs="Arial"/>
          <w:noProof/>
        </w:rPr>
        <w:drawing>
          <wp:inline distT="0" distB="0" distL="0" distR="0" wp14:anchorId="471F282C" wp14:editId="1154F3C2">
            <wp:extent cx="5943600" cy="1130935"/>
            <wp:effectExtent l="19050" t="19050" r="19050" b="12065"/>
            <wp:docPr id="734512680" name="Picture 734512680" descr="A graph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12680" name="Picture 1" descr="A graph with numbers and symbols&#10;&#10;Description automatically generated"/>
                    <pic:cNvPicPr/>
                  </pic:nvPicPr>
                  <pic:blipFill>
                    <a:blip r:embed="rId214"/>
                    <a:stretch>
                      <a:fillRect/>
                    </a:stretch>
                  </pic:blipFill>
                  <pic:spPr>
                    <a:xfrm>
                      <a:off x="0" y="0"/>
                      <a:ext cx="5943600" cy="1130935"/>
                    </a:xfrm>
                    <a:prstGeom prst="rect">
                      <a:avLst/>
                    </a:prstGeom>
                    <a:ln>
                      <a:solidFill>
                        <a:schemeClr val="tx1"/>
                      </a:solidFill>
                    </a:ln>
                  </pic:spPr>
                </pic:pic>
              </a:graphicData>
            </a:graphic>
          </wp:inline>
        </w:drawing>
      </w:r>
    </w:p>
    <w:p w14:paraId="6399A0D1" w14:textId="77777777" w:rsidR="00E93FA2" w:rsidRDefault="00E93FA2" w:rsidP="00B771C4">
      <w:pPr>
        <w:rPr>
          <w:rFonts w:cs="Arial"/>
          <w:noProof/>
        </w:rPr>
        <w:sectPr w:rsidR="00E93FA2" w:rsidSect="0084512D">
          <w:headerReference w:type="default" r:id="rId215"/>
          <w:footerReference w:type="default" r:id="rId216"/>
          <w:pgSz w:w="12240" w:h="15840"/>
          <w:pgMar w:top="1440" w:right="1440" w:bottom="1440" w:left="1440" w:header="708" w:footer="708" w:gutter="0"/>
          <w:cols w:space="708"/>
          <w:docGrid w:linePitch="360"/>
        </w:sectPr>
      </w:pPr>
    </w:p>
    <w:p w14:paraId="4B3AB1E8" w14:textId="77777777" w:rsidR="00E93FA2" w:rsidRDefault="00E93FA2" w:rsidP="00E93FA2">
      <w:pPr>
        <w:pStyle w:val="Heading1"/>
      </w:pPr>
      <w:bookmarkStart w:id="60" w:name="_Toc180757728"/>
      <w:r>
        <w:lastRenderedPageBreak/>
        <w:t>Appendix 22 – Stakeholder feedback</w:t>
      </w:r>
      <w:bookmarkEnd w:id="60"/>
    </w:p>
    <w:p w14:paraId="52D67A32" w14:textId="77777777" w:rsidR="00E93FA2" w:rsidRDefault="00E93FA2" w:rsidP="00B771C4">
      <w:pPr>
        <w:rPr>
          <w:rFonts w:cs="Arial"/>
          <w:noProof/>
        </w:rPr>
      </w:pPr>
    </w:p>
    <w:tbl>
      <w:tblPr>
        <w:tblStyle w:val="TableGrid"/>
        <w:tblW w:w="5000" w:type="pct"/>
        <w:tblLook w:val="04A0" w:firstRow="1" w:lastRow="0" w:firstColumn="1" w:lastColumn="0" w:noHBand="0" w:noVBand="1"/>
      </w:tblPr>
      <w:tblGrid>
        <w:gridCol w:w="1885"/>
        <w:gridCol w:w="1531"/>
        <w:gridCol w:w="8548"/>
        <w:gridCol w:w="2426"/>
      </w:tblGrid>
      <w:tr w:rsidR="000A3A1F" w:rsidRPr="008C211F" w14:paraId="51B62E55" w14:textId="77777777" w:rsidTr="000A3A1F">
        <w:trPr>
          <w:tblHeader/>
        </w:trPr>
        <w:tc>
          <w:tcPr>
            <w:tcW w:w="655" w:type="pct"/>
            <w:shd w:val="clear" w:color="auto" w:fill="44546A" w:themeFill="text2"/>
          </w:tcPr>
          <w:p w14:paraId="64D96681" w14:textId="77777777" w:rsidR="000A3A1F" w:rsidRPr="008C211F" w:rsidRDefault="000A3A1F" w:rsidP="00BB084D">
            <w:pPr>
              <w:contextualSpacing/>
              <w:jc w:val="center"/>
              <w:rPr>
                <w:rFonts w:cstheme="minorHAnsi"/>
                <w:b/>
                <w:bCs/>
                <w:color w:val="FFFFFF" w:themeColor="background1"/>
                <w:sz w:val="20"/>
                <w:szCs w:val="20"/>
              </w:rPr>
            </w:pPr>
            <w:r w:rsidRPr="008C211F">
              <w:rPr>
                <w:rFonts w:cstheme="minorHAnsi"/>
                <w:b/>
                <w:bCs/>
                <w:color w:val="FFFFFF" w:themeColor="background1"/>
                <w:sz w:val="20"/>
                <w:szCs w:val="20"/>
              </w:rPr>
              <w:t>Section</w:t>
            </w:r>
          </w:p>
        </w:tc>
        <w:tc>
          <w:tcPr>
            <w:tcW w:w="532" w:type="pct"/>
            <w:shd w:val="clear" w:color="auto" w:fill="44546A" w:themeFill="text2"/>
          </w:tcPr>
          <w:p w14:paraId="033E52F6" w14:textId="77777777" w:rsidR="000A3A1F" w:rsidRPr="008C211F" w:rsidRDefault="000A3A1F" w:rsidP="00BB084D">
            <w:pPr>
              <w:contextualSpacing/>
              <w:jc w:val="center"/>
              <w:rPr>
                <w:rFonts w:cstheme="minorHAnsi"/>
                <w:b/>
                <w:bCs/>
                <w:color w:val="FFFFFF" w:themeColor="background1"/>
                <w:sz w:val="20"/>
                <w:szCs w:val="20"/>
              </w:rPr>
            </w:pPr>
            <w:r w:rsidRPr="008C211F">
              <w:rPr>
                <w:rFonts w:cstheme="minorHAnsi"/>
                <w:b/>
                <w:bCs/>
                <w:color w:val="FFFFFF" w:themeColor="background1"/>
                <w:sz w:val="20"/>
                <w:szCs w:val="20"/>
              </w:rPr>
              <w:t>Reviewer</w:t>
            </w:r>
          </w:p>
        </w:tc>
        <w:tc>
          <w:tcPr>
            <w:tcW w:w="2970" w:type="pct"/>
            <w:shd w:val="clear" w:color="auto" w:fill="44546A" w:themeFill="text2"/>
          </w:tcPr>
          <w:p w14:paraId="090150A8" w14:textId="77777777" w:rsidR="000A3A1F" w:rsidRPr="008C211F" w:rsidRDefault="000A3A1F" w:rsidP="00BB084D">
            <w:pPr>
              <w:contextualSpacing/>
              <w:jc w:val="center"/>
              <w:rPr>
                <w:rFonts w:cstheme="minorHAnsi"/>
                <w:b/>
                <w:bCs/>
                <w:color w:val="FFFFFF" w:themeColor="background1"/>
                <w:sz w:val="20"/>
                <w:szCs w:val="20"/>
              </w:rPr>
            </w:pPr>
            <w:r w:rsidRPr="008C211F">
              <w:rPr>
                <w:rFonts w:cstheme="minorHAnsi"/>
                <w:b/>
                <w:bCs/>
                <w:color w:val="FFFFFF" w:themeColor="background1"/>
                <w:sz w:val="20"/>
                <w:szCs w:val="20"/>
              </w:rPr>
              <w:t>Comment</w:t>
            </w:r>
          </w:p>
        </w:tc>
        <w:tc>
          <w:tcPr>
            <w:tcW w:w="843" w:type="pct"/>
            <w:shd w:val="clear" w:color="auto" w:fill="44546A" w:themeFill="text2"/>
          </w:tcPr>
          <w:p w14:paraId="127FF3BC" w14:textId="77777777" w:rsidR="000A3A1F" w:rsidRPr="008C211F" w:rsidRDefault="000A3A1F" w:rsidP="00BB084D">
            <w:pPr>
              <w:contextualSpacing/>
              <w:jc w:val="center"/>
              <w:rPr>
                <w:rFonts w:cstheme="minorHAnsi"/>
                <w:b/>
                <w:bCs/>
                <w:color w:val="FFFFFF" w:themeColor="background1"/>
                <w:sz w:val="20"/>
                <w:szCs w:val="20"/>
              </w:rPr>
            </w:pPr>
            <w:r w:rsidRPr="008C211F">
              <w:rPr>
                <w:rFonts w:cstheme="minorHAnsi"/>
                <w:b/>
                <w:bCs/>
                <w:color w:val="FFFFFF" w:themeColor="background1"/>
                <w:sz w:val="20"/>
                <w:szCs w:val="20"/>
              </w:rPr>
              <w:t>Response</w:t>
            </w:r>
          </w:p>
        </w:tc>
      </w:tr>
      <w:tr w:rsidR="000A3A1F" w:rsidRPr="008C211F" w14:paraId="72CED626" w14:textId="77777777" w:rsidTr="000A3A1F">
        <w:tc>
          <w:tcPr>
            <w:tcW w:w="655" w:type="pct"/>
            <w:shd w:val="clear" w:color="auto" w:fill="auto"/>
          </w:tcPr>
          <w:p w14:paraId="551C4290" w14:textId="77777777" w:rsidR="000A3A1F" w:rsidRPr="008C211F" w:rsidRDefault="000A3A1F" w:rsidP="00BB084D">
            <w:pPr>
              <w:contextualSpacing/>
              <w:rPr>
                <w:rFonts w:cstheme="minorHAnsi"/>
                <w:sz w:val="20"/>
                <w:szCs w:val="20"/>
              </w:rPr>
            </w:pPr>
            <w:r w:rsidRPr="008C211F">
              <w:rPr>
                <w:rFonts w:cstheme="minorHAnsi"/>
                <w:sz w:val="20"/>
                <w:szCs w:val="20"/>
              </w:rPr>
              <w:t>General comment of the manuscript</w:t>
            </w:r>
          </w:p>
          <w:p w14:paraId="38328201" w14:textId="77777777" w:rsidR="000A3A1F" w:rsidRPr="008C211F" w:rsidRDefault="000A3A1F" w:rsidP="00BB084D">
            <w:pPr>
              <w:contextualSpacing/>
              <w:rPr>
                <w:rFonts w:cstheme="minorHAnsi"/>
                <w:sz w:val="20"/>
                <w:szCs w:val="20"/>
              </w:rPr>
            </w:pPr>
            <w:r w:rsidRPr="008C211F">
              <w:rPr>
                <w:rFonts w:cstheme="minorHAnsi"/>
                <w:sz w:val="20"/>
                <w:szCs w:val="20"/>
              </w:rPr>
              <w:t>(email)</w:t>
            </w:r>
          </w:p>
        </w:tc>
        <w:tc>
          <w:tcPr>
            <w:tcW w:w="532" w:type="pct"/>
          </w:tcPr>
          <w:p w14:paraId="04B2253A" w14:textId="77777777" w:rsidR="000A3A1F" w:rsidRPr="008C211F" w:rsidRDefault="000A3A1F" w:rsidP="00BB084D">
            <w:pPr>
              <w:contextualSpacing/>
              <w:rPr>
                <w:rFonts w:cstheme="minorHAnsi"/>
                <w:sz w:val="20"/>
                <w:szCs w:val="20"/>
              </w:rPr>
            </w:pPr>
            <w:r w:rsidRPr="008C211F">
              <w:rPr>
                <w:rFonts w:cstheme="minorHAnsi"/>
                <w:sz w:val="20"/>
                <w:szCs w:val="20"/>
              </w:rPr>
              <w:t>Doyle, G</w:t>
            </w:r>
          </w:p>
        </w:tc>
        <w:tc>
          <w:tcPr>
            <w:tcW w:w="2970" w:type="pct"/>
            <w:shd w:val="clear" w:color="auto" w:fill="auto"/>
          </w:tcPr>
          <w:p w14:paraId="414AD2C6"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The screening for breast cancer: A systematic review update to inform the Canadian Task Force on Preventive Health Care guideline is very comprehensive, thorough and at the same challenging. The review recognizes the limitations of using RCT’s that are 30 to 60 years old. Even though RCT’s are the “Gold Standard”, it is highly doubtful that RCT’s are relevant to inform on the efficacy of breast cancer screening in 2024. The body of knowledge on all aspects of population screening, breast imaging, mammography, cancer detection, treatment, radiology interpretation is exponentially greater in 2024 than when any of the RCT’s were conducted. Furthermore, the review also notes the limitations of observational data and studies. </w:t>
            </w:r>
          </w:p>
          <w:p w14:paraId="6E84D250" w14:textId="77777777" w:rsidR="000A3A1F" w:rsidRPr="008C211F" w:rsidRDefault="000A3A1F" w:rsidP="00BB084D">
            <w:pPr>
              <w:contextualSpacing/>
              <w:rPr>
                <w:rFonts w:cstheme="minorHAnsi"/>
                <w:sz w:val="20"/>
                <w:szCs w:val="20"/>
              </w:rPr>
            </w:pPr>
          </w:p>
          <w:p w14:paraId="788545D7" w14:textId="77777777" w:rsidR="000A3A1F" w:rsidRPr="008C211F" w:rsidRDefault="000A3A1F" w:rsidP="00BB084D">
            <w:pPr>
              <w:contextualSpacing/>
              <w:rPr>
                <w:rFonts w:cstheme="minorHAnsi"/>
                <w:sz w:val="20"/>
                <w:szCs w:val="20"/>
              </w:rPr>
            </w:pPr>
            <w:r w:rsidRPr="008C211F">
              <w:rPr>
                <w:rFonts w:cstheme="minorHAnsi"/>
                <w:sz w:val="20"/>
                <w:szCs w:val="20"/>
              </w:rPr>
              <w:t>It appears that the review undertook to ensure the following:</w:t>
            </w:r>
          </w:p>
          <w:p w14:paraId="2BD52FD5" w14:textId="77777777" w:rsidR="000A3A1F" w:rsidRPr="008C211F" w:rsidRDefault="000A3A1F" w:rsidP="000A3A1F">
            <w:pPr>
              <w:pStyle w:val="ListParagraph"/>
              <w:numPr>
                <w:ilvl w:val="0"/>
                <w:numId w:val="42"/>
              </w:numPr>
              <w:rPr>
                <w:rFonts w:cstheme="minorHAnsi"/>
                <w:sz w:val="20"/>
                <w:szCs w:val="20"/>
              </w:rPr>
            </w:pPr>
            <w:r w:rsidRPr="008C211F">
              <w:rPr>
                <w:rFonts w:cstheme="minorHAnsi"/>
                <w:sz w:val="20"/>
                <w:szCs w:val="20"/>
              </w:rPr>
              <w:t>Expand the evidence based that is incorporated into the guidelines</w:t>
            </w:r>
          </w:p>
          <w:p w14:paraId="2C98D96B" w14:textId="77777777" w:rsidR="000A3A1F" w:rsidRPr="008C211F" w:rsidRDefault="000A3A1F" w:rsidP="000A3A1F">
            <w:pPr>
              <w:pStyle w:val="ListParagraph"/>
              <w:numPr>
                <w:ilvl w:val="0"/>
                <w:numId w:val="42"/>
              </w:numPr>
              <w:rPr>
                <w:rFonts w:cstheme="minorHAnsi"/>
                <w:sz w:val="20"/>
                <w:szCs w:val="20"/>
              </w:rPr>
            </w:pPr>
            <w:r w:rsidRPr="008C211F">
              <w:rPr>
                <w:rFonts w:cstheme="minorHAnsi"/>
                <w:sz w:val="20"/>
                <w:szCs w:val="20"/>
              </w:rPr>
              <w:t>Recognize Screening Program evidence</w:t>
            </w:r>
          </w:p>
          <w:p w14:paraId="7ED9ABF1" w14:textId="77777777" w:rsidR="000A3A1F" w:rsidRPr="008C211F" w:rsidRDefault="000A3A1F" w:rsidP="000A3A1F">
            <w:pPr>
              <w:pStyle w:val="ListParagraph"/>
              <w:numPr>
                <w:ilvl w:val="0"/>
                <w:numId w:val="42"/>
              </w:numPr>
              <w:rPr>
                <w:rFonts w:cstheme="minorHAnsi"/>
                <w:sz w:val="20"/>
                <w:szCs w:val="20"/>
              </w:rPr>
            </w:pPr>
            <w:r w:rsidRPr="008C211F">
              <w:rPr>
                <w:rFonts w:cstheme="minorHAnsi"/>
                <w:sz w:val="20"/>
                <w:szCs w:val="20"/>
              </w:rPr>
              <w:t>Recognize the exponential improvements in breast imaging, technology, and breast screening program delivery</w:t>
            </w:r>
          </w:p>
          <w:p w14:paraId="7FA64717" w14:textId="77777777" w:rsidR="000A3A1F" w:rsidRPr="008C211F" w:rsidRDefault="000A3A1F" w:rsidP="000A3A1F">
            <w:pPr>
              <w:pStyle w:val="ListParagraph"/>
              <w:numPr>
                <w:ilvl w:val="0"/>
                <w:numId w:val="42"/>
              </w:numPr>
              <w:rPr>
                <w:rFonts w:cstheme="minorHAnsi"/>
                <w:sz w:val="20"/>
                <w:szCs w:val="20"/>
              </w:rPr>
            </w:pPr>
            <w:r w:rsidRPr="008C211F">
              <w:rPr>
                <w:rFonts w:cstheme="minorHAnsi"/>
                <w:sz w:val="20"/>
                <w:szCs w:val="20"/>
              </w:rPr>
              <w:t>Use of Modelling date</w:t>
            </w:r>
          </w:p>
          <w:p w14:paraId="29023804" w14:textId="77777777" w:rsidR="000A3A1F" w:rsidRPr="008C211F" w:rsidRDefault="000A3A1F" w:rsidP="000A3A1F">
            <w:pPr>
              <w:pStyle w:val="ListParagraph"/>
              <w:numPr>
                <w:ilvl w:val="0"/>
                <w:numId w:val="42"/>
              </w:numPr>
              <w:rPr>
                <w:rFonts w:cstheme="minorHAnsi"/>
                <w:sz w:val="20"/>
                <w:szCs w:val="20"/>
              </w:rPr>
            </w:pPr>
            <w:r w:rsidRPr="008C211F">
              <w:rPr>
                <w:rFonts w:cstheme="minorHAnsi"/>
                <w:sz w:val="20"/>
                <w:szCs w:val="20"/>
              </w:rPr>
              <w:t>Continue to incorporate consideration of values</w:t>
            </w:r>
          </w:p>
          <w:p w14:paraId="552BB244" w14:textId="77777777" w:rsidR="000A3A1F" w:rsidRPr="008C211F" w:rsidRDefault="000A3A1F" w:rsidP="000A3A1F">
            <w:pPr>
              <w:pStyle w:val="ListParagraph"/>
              <w:numPr>
                <w:ilvl w:val="0"/>
                <w:numId w:val="42"/>
              </w:numPr>
              <w:rPr>
                <w:rFonts w:cstheme="minorHAnsi"/>
                <w:sz w:val="20"/>
                <w:szCs w:val="20"/>
              </w:rPr>
            </w:pPr>
            <w:r w:rsidRPr="008C211F">
              <w:rPr>
                <w:rFonts w:cstheme="minorHAnsi"/>
                <w:sz w:val="20"/>
                <w:szCs w:val="20"/>
              </w:rPr>
              <w:t>Include a diversity of voices</w:t>
            </w:r>
          </w:p>
          <w:p w14:paraId="0862B91E" w14:textId="77777777" w:rsidR="000A3A1F" w:rsidRPr="008C211F" w:rsidRDefault="000A3A1F" w:rsidP="00BB084D">
            <w:pPr>
              <w:pStyle w:val="ListParagraph"/>
              <w:rPr>
                <w:rFonts w:cstheme="minorHAnsi"/>
                <w:sz w:val="20"/>
                <w:szCs w:val="20"/>
              </w:rPr>
            </w:pPr>
          </w:p>
          <w:p w14:paraId="4E646247" w14:textId="77777777" w:rsidR="000A3A1F" w:rsidRPr="008C211F" w:rsidRDefault="000A3A1F" w:rsidP="00BB084D">
            <w:pPr>
              <w:contextualSpacing/>
              <w:rPr>
                <w:rFonts w:cstheme="minorHAnsi"/>
                <w:sz w:val="20"/>
                <w:szCs w:val="20"/>
              </w:rPr>
            </w:pPr>
            <w:r w:rsidRPr="008C211F">
              <w:rPr>
                <w:rFonts w:cstheme="minorHAnsi"/>
                <w:sz w:val="20"/>
                <w:szCs w:val="20"/>
              </w:rPr>
              <w:t xml:space="preserve">It is interesting to note that the review acknowledges (page 40) the following: </w:t>
            </w:r>
            <w:r w:rsidRPr="008C211F">
              <w:rPr>
                <w:rFonts w:cstheme="minorHAnsi"/>
                <w:b/>
                <w:bCs/>
                <w:sz w:val="20"/>
                <w:szCs w:val="20"/>
              </w:rPr>
              <w:t>Those developing guidelines or policies related to the evidence in this review should be aware of the limitations of the evidence base</w:t>
            </w:r>
            <w:r w:rsidRPr="008C211F">
              <w:rPr>
                <w:rFonts w:cstheme="minorHAnsi"/>
                <w:sz w:val="20"/>
                <w:szCs w:val="20"/>
              </w:rPr>
              <w:t xml:space="preserve">. </w:t>
            </w:r>
          </w:p>
          <w:p w14:paraId="7C1B2856" w14:textId="77777777" w:rsidR="000A3A1F" w:rsidRPr="008C211F" w:rsidRDefault="000A3A1F" w:rsidP="00BB084D">
            <w:pPr>
              <w:contextualSpacing/>
              <w:rPr>
                <w:rFonts w:cstheme="minorHAnsi"/>
                <w:sz w:val="20"/>
                <w:szCs w:val="20"/>
              </w:rPr>
            </w:pPr>
          </w:p>
          <w:p w14:paraId="38E776AF" w14:textId="77777777" w:rsidR="000A3A1F" w:rsidRPr="008C211F" w:rsidRDefault="000A3A1F" w:rsidP="00BB084D">
            <w:pPr>
              <w:contextualSpacing/>
              <w:rPr>
                <w:rFonts w:cstheme="minorHAnsi"/>
                <w:sz w:val="20"/>
                <w:szCs w:val="20"/>
              </w:rPr>
            </w:pPr>
            <w:r w:rsidRPr="008C211F">
              <w:rPr>
                <w:rFonts w:cstheme="minorHAnsi"/>
                <w:sz w:val="20"/>
                <w:szCs w:val="20"/>
              </w:rPr>
              <w:t xml:space="preserve">It could perhaps be argued that the taskforce itself could have heeded this advice and avoided much of the negativity surrounding the guidelines if the approach was limited to as follows: </w:t>
            </w:r>
          </w:p>
          <w:p w14:paraId="22C0F2C4" w14:textId="77777777" w:rsidR="000A3A1F" w:rsidRPr="008C211F" w:rsidRDefault="000A3A1F" w:rsidP="00BB084D">
            <w:pPr>
              <w:contextualSpacing/>
              <w:rPr>
                <w:rFonts w:cstheme="minorHAnsi"/>
                <w:sz w:val="20"/>
                <w:szCs w:val="20"/>
              </w:rPr>
            </w:pPr>
          </w:p>
          <w:p w14:paraId="5F2DFEDA"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Breast cancer screening is a personal choice. Women aged 40 to 74 should be provided information about the benefits and harms of screening to make a screening decision that aligns with their values and preferences. </w:t>
            </w:r>
          </w:p>
          <w:p w14:paraId="0296CD23" w14:textId="77777777" w:rsidR="000A3A1F" w:rsidRPr="008C211F" w:rsidRDefault="000A3A1F" w:rsidP="00BB084D">
            <w:pPr>
              <w:contextualSpacing/>
              <w:rPr>
                <w:rFonts w:cstheme="minorHAnsi"/>
                <w:sz w:val="20"/>
                <w:szCs w:val="20"/>
              </w:rPr>
            </w:pPr>
          </w:p>
          <w:p w14:paraId="6E486651" w14:textId="77777777" w:rsidR="000A3A1F" w:rsidRPr="008C211F" w:rsidRDefault="000A3A1F" w:rsidP="00BB084D">
            <w:pPr>
              <w:contextualSpacing/>
              <w:rPr>
                <w:rFonts w:cstheme="minorHAnsi"/>
                <w:sz w:val="20"/>
                <w:szCs w:val="20"/>
              </w:rPr>
            </w:pPr>
            <w:r w:rsidRPr="008C211F">
              <w:rPr>
                <w:rFonts w:cstheme="minorHAnsi"/>
                <w:sz w:val="20"/>
                <w:szCs w:val="20"/>
              </w:rPr>
              <w:t xml:space="preserve">And avoided the following advice: </w:t>
            </w:r>
            <w:r w:rsidRPr="008C211F">
              <w:rPr>
                <w:rFonts w:cstheme="minorHAnsi"/>
                <w:b/>
                <w:bCs/>
                <w:sz w:val="20"/>
                <w:szCs w:val="20"/>
              </w:rPr>
              <w:t>we suggest not to systematically screen with mammography</w:t>
            </w:r>
            <w:r w:rsidRPr="008C211F">
              <w:rPr>
                <w:rFonts w:cstheme="minorHAnsi"/>
                <w:sz w:val="20"/>
                <w:szCs w:val="20"/>
              </w:rPr>
              <w:t xml:space="preserve">. </w:t>
            </w:r>
          </w:p>
          <w:p w14:paraId="6A8A30E1" w14:textId="77777777" w:rsidR="000A3A1F" w:rsidRPr="008C211F" w:rsidRDefault="000A3A1F" w:rsidP="00BB084D">
            <w:pPr>
              <w:contextualSpacing/>
              <w:rPr>
                <w:rFonts w:cstheme="minorHAnsi"/>
                <w:sz w:val="20"/>
                <w:szCs w:val="20"/>
              </w:rPr>
            </w:pPr>
          </w:p>
          <w:p w14:paraId="52821775" w14:textId="77777777" w:rsidR="000A3A1F" w:rsidRPr="008C211F" w:rsidRDefault="000A3A1F" w:rsidP="00BB084D">
            <w:pPr>
              <w:contextualSpacing/>
              <w:rPr>
                <w:rFonts w:cstheme="minorHAnsi"/>
                <w:sz w:val="20"/>
                <w:szCs w:val="20"/>
              </w:rPr>
            </w:pPr>
            <w:r w:rsidRPr="008C211F">
              <w:rPr>
                <w:rFonts w:cstheme="minorHAnsi"/>
                <w:sz w:val="20"/>
                <w:szCs w:val="20"/>
              </w:rPr>
              <w:t xml:space="preserve">It appears to me that more appropriate advice from the taskforce would be: </w:t>
            </w:r>
            <w:r w:rsidRPr="008C211F">
              <w:rPr>
                <w:rFonts w:cstheme="minorHAnsi"/>
                <w:i/>
                <w:iCs/>
                <w:sz w:val="20"/>
                <w:szCs w:val="20"/>
              </w:rPr>
              <w:t>We suggest that women should be systematically empowered to make a personal choice about their participation in screening.</w:t>
            </w:r>
          </w:p>
        </w:tc>
        <w:tc>
          <w:tcPr>
            <w:tcW w:w="843" w:type="pct"/>
            <w:shd w:val="clear" w:color="auto" w:fill="auto"/>
          </w:tcPr>
          <w:p w14:paraId="63CAB6AC"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comments, we agree. We will bring this forward to the Task Force. </w:t>
            </w:r>
          </w:p>
        </w:tc>
      </w:tr>
      <w:tr w:rsidR="000A3A1F" w:rsidRPr="008C211F" w14:paraId="458F9F57" w14:textId="77777777" w:rsidTr="000A3A1F">
        <w:tc>
          <w:tcPr>
            <w:tcW w:w="655" w:type="pct"/>
            <w:shd w:val="clear" w:color="auto" w:fill="auto"/>
          </w:tcPr>
          <w:p w14:paraId="03FA5EB4"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1: </w:t>
            </w:r>
            <w:r w:rsidRPr="008C211F">
              <w:rPr>
                <w:rFonts w:cstheme="minorHAnsi"/>
                <w:sz w:val="20"/>
                <w:szCs w:val="20"/>
              </w:rPr>
              <w:t xml:space="preserve">Are the objectives and </w:t>
            </w:r>
            <w:r w:rsidRPr="008C211F">
              <w:rPr>
                <w:rFonts w:cstheme="minorHAnsi"/>
                <w:sz w:val="20"/>
                <w:szCs w:val="20"/>
              </w:rPr>
              <w:lastRenderedPageBreak/>
              <w:t>methods of these evidence reviews clear?</w:t>
            </w:r>
          </w:p>
        </w:tc>
        <w:tc>
          <w:tcPr>
            <w:tcW w:w="532" w:type="pct"/>
          </w:tcPr>
          <w:p w14:paraId="370FCC46"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Cote, M</w:t>
            </w:r>
          </w:p>
        </w:tc>
        <w:tc>
          <w:tcPr>
            <w:tcW w:w="2970" w:type="pct"/>
            <w:shd w:val="clear" w:color="auto" w:fill="auto"/>
          </w:tcPr>
          <w:p w14:paraId="741C6BB3"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The reason you included studies whose screening periods overlapped the 2000s is appreciated and well explained. However, long-term follow-up of patients is the best way to </w:t>
            </w:r>
            <w:r w:rsidRPr="008C211F">
              <w:rPr>
                <w:rFonts w:cstheme="minorHAnsi"/>
                <w:sz w:val="20"/>
                <w:szCs w:val="20"/>
              </w:rPr>
              <w:lastRenderedPageBreak/>
              <w:t>assess the benefits and harms of long-term breast cancer screening. Considering that imaging techniques have more or less evolved since the 80s and since you included studies whose screening had been carried out before the 2000s in your 2017 assessment, it would have been relevant to consider studies whose screening dates back to before the 2000s.</w:t>
            </w:r>
          </w:p>
        </w:tc>
        <w:tc>
          <w:tcPr>
            <w:tcW w:w="843" w:type="pct"/>
            <w:shd w:val="clear" w:color="auto" w:fill="auto"/>
          </w:tcPr>
          <w:p w14:paraId="015C9CCE"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for your comment, we agree. We </w:t>
            </w:r>
            <w:r w:rsidRPr="008C211F">
              <w:rPr>
                <w:rFonts w:cstheme="minorHAnsi"/>
                <w:sz w:val="20"/>
                <w:szCs w:val="20"/>
              </w:rPr>
              <w:lastRenderedPageBreak/>
              <w:t>hope that the previous 2017 review expands on the evidence base where studies considered screening before the 2000s. We also hoped that a more recent screening period is reflective of current screening practices since we typically no longer screen with film mammography. The year 2000 is a key date, as there were significant innovations in screening technology and treatment around this time with profound impacts on mortality. This evidence review made a concerted effort to ensure that modern data be used, and correspondingly raised concerns about the age of the RCT data.</w:t>
            </w:r>
          </w:p>
          <w:p w14:paraId="58F8382B" w14:textId="77777777" w:rsidR="000A3A1F" w:rsidRPr="008C211F" w:rsidRDefault="000A3A1F" w:rsidP="00BB084D">
            <w:pPr>
              <w:contextualSpacing/>
              <w:rPr>
                <w:rFonts w:cstheme="minorHAnsi"/>
                <w:sz w:val="20"/>
                <w:szCs w:val="20"/>
              </w:rPr>
            </w:pPr>
          </w:p>
        </w:tc>
      </w:tr>
      <w:tr w:rsidR="000A3A1F" w:rsidRPr="008C211F" w14:paraId="2E335E08" w14:textId="77777777" w:rsidTr="000A3A1F">
        <w:tc>
          <w:tcPr>
            <w:tcW w:w="655" w:type="pct"/>
          </w:tcPr>
          <w:p w14:paraId="31E0AA1E" w14:textId="77777777" w:rsidR="000A3A1F" w:rsidRPr="008C211F" w:rsidRDefault="000A3A1F" w:rsidP="00BB084D">
            <w:pPr>
              <w:autoSpaceDE w:val="0"/>
              <w:autoSpaceDN w:val="0"/>
              <w:adjustRightInd w:val="0"/>
              <w:contextualSpacing/>
              <w:rPr>
                <w:rFonts w:cstheme="minorHAnsi"/>
                <w:sz w:val="20"/>
                <w:szCs w:val="20"/>
              </w:rPr>
            </w:pPr>
            <w:r w:rsidRPr="008C211F">
              <w:rPr>
                <w:rFonts w:cstheme="minorHAnsi"/>
                <w:b/>
                <w:bCs/>
                <w:sz w:val="20"/>
                <w:szCs w:val="20"/>
              </w:rPr>
              <w:lastRenderedPageBreak/>
              <w:t xml:space="preserve">Question 2: </w:t>
            </w:r>
            <w:r w:rsidRPr="008C211F">
              <w:rPr>
                <w:rFonts w:cstheme="minorHAnsi"/>
                <w:sz w:val="20"/>
                <w:szCs w:val="20"/>
              </w:rPr>
              <w:t xml:space="preserve">Were the results clearly stated? </w:t>
            </w:r>
          </w:p>
        </w:tc>
        <w:tc>
          <w:tcPr>
            <w:tcW w:w="532" w:type="pct"/>
          </w:tcPr>
          <w:p w14:paraId="12EB0EC1" w14:textId="77777777" w:rsidR="000A3A1F" w:rsidRPr="008C211F" w:rsidRDefault="000A3A1F" w:rsidP="00BB084D">
            <w:pPr>
              <w:autoSpaceDE w:val="0"/>
              <w:autoSpaceDN w:val="0"/>
              <w:adjustRightInd w:val="0"/>
              <w:contextualSpacing/>
              <w:rPr>
                <w:rFonts w:cstheme="minorHAnsi"/>
                <w:sz w:val="20"/>
                <w:szCs w:val="20"/>
              </w:rPr>
            </w:pPr>
            <w:r w:rsidRPr="008C211F">
              <w:rPr>
                <w:rFonts w:cstheme="minorHAnsi"/>
                <w:sz w:val="20"/>
                <w:szCs w:val="20"/>
              </w:rPr>
              <w:t>Cote, M</w:t>
            </w:r>
          </w:p>
        </w:tc>
        <w:tc>
          <w:tcPr>
            <w:tcW w:w="2970" w:type="pct"/>
          </w:tcPr>
          <w:p w14:paraId="5EA1AB06" w14:textId="77777777" w:rsidR="000A3A1F" w:rsidRPr="008C211F" w:rsidRDefault="000A3A1F" w:rsidP="00BB084D">
            <w:pPr>
              <w:autoSpaceDE w:val="0"/>
              <w:autoSpaceDN w:val="0"/>
              <w:adjustRightInd w:val="0"/>
              <w:contextualSpacing/>
              <w:rPr>
                <w:rFonts w:cstheme="minorHAnsi"/>
                <w:sz w:val="20"/>
                <w:szCs w:val="20"/>
              </w:rPr>
            </w:pPr>
            <w:r w:rsidRPr="008C211F">
              <w:rPr>
                <w:rFonts w:cstheme="minorHAnsi"/>
                <w:sz w:val="20"/>
                <w:szCs w:val="20"/>
              </w:rPr>
              <w:t xml:space="preserve">Some studies considered in the evaluation are not included in the list of included studies (Table 3). How do you explain that? For example, references 94, 97, 99 and 100 are cited in the text for breast cancer mortality data but are not included in Table 3. The same applies to references </w:t>
            </w:r>
            <w:r w:rsidRPr="008C211F">
              <w:rPr>
                <w:rFonts w:cstheme="minorHAnsi"/>
                <w:strike/>
                <w:sz w:val="20"/>
                <w:szCs w:val="20"/>
              </w:rPr>
              <w:t>47</w:t>
            </w:r>
            <w:r w:rsidRPr="008C211F">
              <w:rPr>
                <w:rFonts w:cstheme="minorHAnsi"/>
                <w:sz w:val="20"/>
                <w:szCs w:val="20"/>
              </w:rPr>
              <w:t xml:space="preserve">, </w:t>
            </w:r>
            <w:r w:rsidRPr="008C211F">
              <w:rPr>
                <w:rFonts w:cstheme="minorHAnsi"/>
                <w:strike/>
                <w:sz w:val="20"/>
                <w:szCs w:val="20"/>
              </w:rPr>
              <w:t>82</w:t>
            </w:r>
            <w:r w:rsidRPr="008C211F">
              <w:rPr>
                <w:rFonts w:cstheme="minorHAnsi"/>
                <w:sz w:val="20"/>
                <w:szCs w:val="20"/>
              </w:rPr>
              <w:t xml:space="preserve">, </w:t>
            </w:r>
            <w:r w:rsidRPr="008C211F">
              <w:rPr>
                <w:rFonts w:cstheme="minorHAnsi"/>
                <w:strike/>
                <w:sz w:val="20"/>
                <w:szCs w:val="20"/>
              </w:rPr>
              <w:t>89</w:t>
            </w:r>
            <w:r w:rsidRPr="008C211F">
              <w:rPr>
                <w:rFonts w:cstheme="minorHAnsi"/>
                <w:sz w:val="20"/>
                <w:szCs w:val="20"/>
              </w:rPr>
              <w:t>, 101, 102 and 104.</w:t>
            </w:r>
          </w:p>
          <w:p w14:paraId="7B2AE5C2" w14:textId="77777777" w:rsidR="000A3A1F" w:rsidRPr="008C211F" w:rsidRDefault="000A3A1F" w:rsidP="00BB084D">
            <w:pPr>
              <w:autoSpaceDE w:val="0"/>
              <w:autoSpaceDN w:val="0"/>
              <w:adjustRightInd w:val="0"/>
              <w:contextualSpacing/>
              <w:rPr>
                <w:rFonts w:cstheme="minorHAnsi"/>
                <w:sz w:val="20"/>
                <w:szCs w:val="20"/>
              </w:rPr>
            </w:pPr>
          </w:p>
          <w:p w14:paraId="37BD48DA" w14:textId="77777777" w:rsidR="000A3A1F" w:rsidRPr="008C211F" w:rsidRDefault="000A3A1F" w:rsidP="00BB084D">
            <w:pPr>
              <w:autoSpaceDE w:val="0"/>
              <w:autoSpaceDN w:val="0"/>
              <w:adjustRightInd w:val="0"/>
              <w:contextualSpacing/>
              <w:rPr>
                <w:rFonts w:cstheme="minorHAnsi"/>
                <w:sz w:val="20"/>
                <w:szCs w:val="20"/>
              </w:rPr>
            </w:pPr>
            <w:r w:rsidRPr="008C211F">
              <w:rPr>
                <w:rFonts w:cstheme="minorHAnsi"/>
                <w:sz w:val="20"/>
                <w:szCs w:val="20"/>
              </w:rPr>
              <w:t>I appreciate the sensitivity analyses you have performed with RCTs based on the level of risk of bias. However, you considered RCTs for the purpose of comparing results with the previous assessment published in 2017 or observational study only. It would have been relevant to perform the sensitivity analysis of RCTs + observational studies to compared with the sensitivity analysis of RCTs and to see the impact of adding observational studies to your assessment.</w:t>
            </w:r>
          </w:p>
        </w:tc>
        <w:tc>
          <w:tcPr>
            <w:tcW w:w="843" w:type="pct"/>
          </w:tcPr>
          <w:p w14:paraId="73A092F5"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catching these references. We’ve adjusted those references to reflect those missing papers. </w:t>
            </w:r>
          </w:p>
          <w:p w14:paraId="7232B0F2" w14:textId="77777777" w:rsidR="000A3A1F" w:rsidRPr="008C211F" w:rsidRDefault="000A3A1F" w:rsidP="00BB084D">
            <w:pPr>
              <w:contextualSpacing/>
              <w:rPr>
                <w:rFonts w:cstheme="minorHAnsi"/>
                <w:sz w:val="20"/>
                <w:szCs w:val="20"/>
              </w:rPr>
            </w:pPr>
          </w:p>
          <w:p w14:paraId="1DBB1C24" w14:textId="308E8249" w:rsidR="000A3A1F" w:rsidRPr="008C211F" w:rsidRDefault="000A3A1F" w:rsidP="00BB084D">
            <w:pPr>
              <w:contextualSpacing/>
              <w:rPr>
                <w:rFonts w:cstheme="minorHAnsi"/>
                <w:sz w:val="20"/>
                <w:szCs w:val="20"/>
              </w:rPr>
            </w:pPr>
            <w:r w:rsidRPr="008C211F">
              <w:rPr>
                <w:rFonts w:cstheme="minorHAnsi"/>
                <w:sz w:val="20"/>
                <w:szCs w:val="20"/>
              </w:rPr>
              <w:t xml:space="preserve">Thank you for noting the sensitivity analyses. </w:t>
            </w:r>
            <w:r w:rsidR="00524615" w:rsidRPr="008C211F">
              <w:rPr>
                <w:rFonts w:cstheme="minorHAnsi"/>
                <w:sz w:val="20"/>
                <w:szCs w:val="20"/>
              </w:rPr>
              <w:t>We conducted</w:t>
            </w:r>
            <w:r w:rsidRPr="008C211F">
              <w:rPr>
                <w:rFonts w:cstheme="minorHAnsi"/>
                <w:sz w:val="20"/>
                <w:szCs w:val="20"/>
              </w:rPr>
              <w:t xml:space="preserve"> other analyses where we combined all cohort and RCT data for breast cancer mortality (Appendix 9). This </w:t>
            </w:r>
            <w:r w:rsidRPr="008C211F">
              <w:rPr>
                <w:rFonts w:cstheme="minorHAnsi"/>
                <w:sz w:val="20"/>
                <w:szCs w:val="20"/>
              </w:rPr>
              <w:lastRenderedPageBreak/>
              <w:t xml:space="preserve">allows the reader to compare the differences between observational and RCT data. </w:t>
            </w:r>
          </w:p>
        </w:tc>
      </w:tr>
      <w:tr w:rsidR="000A3A1F" w:rsidRPr="008C211F" w14:paraId="177F90A9" w14:textId="77777777" w:rsidTr="000A3A1F">
        <w:tc>
          <w:tcPr>
            <w:tcW w:w="655" w:type="pct"/>
          </w:tcPr>
          <w:p w14:paraId="03AB214A" w14:textId="77777777" w:rsidR="000A3A1F" w:rsidRPr="008C211F" w:rsidRDefault="000A3A1F" w:rsidP="00BB084D">
            <w:pPr>
              <w:contextualSpacing/>
              <w:rPr>
                <w:rFonts w:cstheme="minorHAnsi"/>
                <w:sz w:val="20"/>
                <w:szCs w:val="20"/>
              </w:rPr>
            </w:pPr>
            <w:r w:rsidRPr="008C211F">
              <w:rPr>
                <w:rFonts w:cstheme="minorHAnsi"/>
                <w:b/>
                <w:bCs/>
                <w:sz w:val="20"/>
                <w:szCs w:val="20"/>
              </w:rPr>
              <w:lastRenderedPageBreak/>
              <w:t xml:space="preserve">Question 4: </w:t>
            </w:r>
            <w:r w:rsidRPr="008C211F">
              <w:rPr>
                <w:rFonts w:cstheme="minorHAnsi"/>
                <w:sz w:val="20"/>
                <w:szCs w:val="20"/>
              </w:rPr>
              <w:t xml:space="preserve">Do you have any additional comments? </w:t>
            </w:r>
          </w:p>
        </w:tc>
        <w:tc>
          <w:tcPr>
            <w:tcW w:w="532" w:type="pct"/>
          </w:tcPr>
          <w:p w14:paraId="5728D931" w14:textId="77777777" w:rsidR="000A3A1F" w:rsidRPr="008C211F" w:rsidRDefault="000A3A1F" w:rsidP="00BB084D">
            <w:pPr>
              <w:autoSpaceDE w:val="0"/>
              <w:autoSpaceDN w:val="0"/>
              <w:adjustRightInd w:val="0"/>
              <w:contextualSpacing/>
              <w:rPr>
                <w:rFonts w:cstheme="minorHAnsi"/>
                <w:sz w:val="20"/>
                <w:szCs w:val="20"/>
              </w:rPr>
            </w:pPr>
            <w:r w:rsidRPr="008C211F">
              <w:rPr>
                <w:rFonts w:cstheme="minorHAnsi"/>
                <w:sz w:val="20"/>
                <w:szCs w:val="20"/>
              </w:rPr>
              <w:t>Cote, M</w:t>
            </w:r>
          </w:p>
        </w:tc>
        <w:tc>
          <w:tcPr>
            <w:tcW w:w="2970" w:type="pct"/>
          </w:tcPr>
          <w:p w14:paraId="55210750" w14:textId="6DF7C104" w:rsidR="000A3A1F" w:rsidRPr="008C211F" w:rsidRDefault="000A3A1F" w:rsidP="00BB084D">
            <w:pPr>
              <w:autoSpaceDE w:val="0"/>
              <w:autoSpaceDN w:val="0"/>
              <w:adjustRightInd w:val="0"/>
              <w:contextualSpacing/>
              <w:rPr>
                <w:rFonts w:cstheme="minorHAnsi"/>
                <w:sz w:val="20"/>
                <w:szCs w:val="20"/>
              </w:rPr>
            </w:pPr>
            <w:r w:rsidRPr="008C211F">
              <w:rPr>
                <w:rFonts w:cstheme="minorHAnsi"/>
                <w:sz w:val="20"/>
                <w:szCs w:val="20"/>
              </w:rPr>
              <w:t xml:space="preserve">I understand that this systematic review is complimented by an additional evidence review of women’s values and preferences related to screening, and modeling to provide estimates of the dependence of breast cancer outcomes on screening regimens. I was </w:t>
            </w:r>
            <w:r w:rsidR="00524615" w:rsidRPr="008C211F">
              <w:rPr>
                <w:rFonts w:cstheme="minorHAnsi"/>
                <w:sz w:val="20"/>
                <w:szCs w:val="20"/>
              </w:rPr>
              <w:t>wondering</w:t>
            </w:r>
            <w:r w:rsidRPr="008C211F">
              <w:rPr>
                <w:rFonts w:cstheme="minorHAnsi"/>
                <w:sz w:val="20"/>
                <w:szCs w:val="20"/>
              </w:rPr>
              <w:t xml:space="preserve"> how you assigned the weight of each of these evaluations for the development of the final recommendations. This type of information would help to better understand your position.</w:t>
            </w:r>
          </w:p>
        </w:tc>
        <w:tc>
          <w:tcPr>
            <w:tcW w:w="843" w:type="pct"/>
          </w:tcPr>
          <w:p w14:paraId="6F227215" w14:textId="77777777" w:rsidR="000A3A1F" w:rsidRPr="008C211F" w:rsidRDefault="000A3A1F" w:rsidP="00BB084D">
            <w:pPr>
              <w:pStyle w:val="pf0"/>
              <w:contextualSpacing/>
              <w:rPr>
                <w:rFonts w:asciiTheme="minorHAnsi" w:hAnsiTheme="minorHAnsi" w:cstheme="minorHAnsi"/>
                <w:sz w:val="20"/>
                <w:szCs w:val="20"/>
              </w:rPr>
            </w:pPr>
            <w:r w:rsidRPr="008C211F">
              <w:rPr>
                <w:rFonts w:asciiTheme="minorHAnsi" w:hAnsiTheme="minorHAnsi" w:cstheme="minorHAnsi"/>
                <w:sz w:val="20"/>
                <w:szCs w:val="20"/>
              </w:rPr>
              <w:t xml:space="preserve">Thank you for your comment, we will bring this question to the Task Force who can hopefully expand further on their evaluation process which is independent from our systematic review process. </w:t>
            </w:r>
          </w:p>
        </w:tc>
      </w:tr>
      <w:tr w:rsidR="000A3A1F" w:rsidRPr="008C211F" w14:paraId="4D8117E8" w14:textId="77777777" w:rsidTr="000A3A1F">
        <w:tc>
          <w:tcPr>
            <w:tcW w:w="655" w:type="pct"/>
          </w:tcPr>
          <w:p w14:paraId="13DD4EC8"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4: </w:t>
            </w:r>
            <w:r w:rsidRPr="008C211F">
              <w:rPr>
                <w:rFonts w:cstheme="minorHAnsi"/>
                <w:sz w:val="20"/>
                <w:szCs w:val="20"/>
              </w:rPr>
              <w:t xml:space="preserve">Do you have any additional comments? </w:t>
            </w:r>
          </w:p>
        </w:tc>
        <w:tc>
          <w:tcPr>
            <w:tcW w:w="532" w:type="pct"/>
          </w:tcPr>
          <w:p w14:paraId="2C2408A7" w14:textId="77777777" w:rsidR="000A3A1F" w:rsidRPr="008C211F" w:rsidRDefault="000A3A1F" w:rsidP="00BB084D">
            <w:pPr>
              <w:contextualSpacing/>
              <w:rPr>
                <w:rFonts w:cstheme="minorHAnsi"/>
                <w:sz w:val="20"/>
                <w:szCs w:val="20"/>
              </w:rPr>
            </w:pPr>
            <w:r w:rsidRPr="008C211F">
              <w:rPr>
                <w:rFonts w:cstheme="minorHAnsi"/>
                <w:sz w:val="20"/>
                <w:szCs w:val="20"/>
              </w:rPr>
              <w:t>Ibezi, S</w:t>
            </w:r>
          </w:p>
        </w:tc>
        <w:tc>
          <w:tcPr>
            <w:tcW w:w="2970" w:type="pct"/>
          </w:tcPr>
          <w:p w14:paraId="7D6CB8C5" w14:textId="77777777" w:rsidR="000A3A1F" w:rsidRPr="008C211F" w:rsidRDefault="000A3A1F" w:rsidP="00BB084D">
            <w:pPr>
              <w:contextualSpacing/>
              <w:rPr>
                <w:rFonts w:cstheme="minorHAnsi"/>
                <w:sz w:val="20"/>
                <w:szCs w:val="20"/>
              </w:rPr>
            </w:pPr>
            <w:r w:rsidRPr="008C211F">
              <w:rPr>
                <w:rFonts w:cstheme="minorHAnsi"/>
                <w:sz w:val="20"/>
                <w:szCs w:val="20"/>
              </w:rPr>
              <w:t>There is a lack of race-based data in these studies. This means that high mortality risk group like Black women, continue to be disadvantaged. Also, access to primary care in Canada is sub-optimal, especially BIPOC group, self-referral from age 40 is important for health equity.</w:t>
            </w:r>
          </w:p>
        </w:tc>
        <w:tc>
          <w:tcPr>
            <w:tcW w:w="843" w:type="pct"/>
          </w:tcPr>
          <w:p w14:paraId="4EF9500E"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 it’s an important one. The results of the systematic review highlight this paucity and hopefully encourages targeted research on race-based data. </w:t>
            </w:r>
          </w:p>
        </w:tc>
      </w:tr>
      <w:tr w:rsidR="000A3A1F" w:rsidRPr="008C211F" w14:paraId="24274E1C" w14:textId="77777777" w:rsidTr="000A3A1F">
        <w:tc>
          <w:tcPr>
            <w:tcW w:w="655" w:type="pct"/>
          </w:tcPr>
          <w:p w14:paraId="6C7EEB8E"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2: </w:t>
            </w:r>
            <w:r w:rsidRPr="008C211F">
              <w:rPr>
                <w:rFonts w:cstheme="minorHAnsi"/>
                <w:sz w:val="20"/>
                <w:szCs w:val="20"/>
              </w:rPr>
              <w:t xml:space="preserve">Were the results clearly stated? </w:t>
            </w:r>
          </w:p>
        </w:tc>
        <w:tc>
          <w:tcPr>
            <w:tcW w:w="532" w:type="pct"/>
          </w:tcPr>
          <w:p w14:paraId="5C1FA357" w14:textId="77777777" w:rsidR="000A3A1F" w:rsidRPr="008C211F" w:rsidRDefault="000A3A1F" w:rsidP="00BB084D">
            <w:pPr>
              <w:contextualSpacing/>
              <w:rPr>
                <w:rFonts w:cstheme="minorHAnsi"/>
                <w:sz w:val="20"/>
                <w:szCs w:val="20"/>
              </w:rPr>
            </w:pPr>
            <w:r w:rsidRPr="008C211F">
              <w:rPr>
                <w:rFonts w:cstheme="minorHAnsi"/>
                <w:sz w:val="20"/>
                <w:szCs w:val="20"/>
              </w:rPr>
              <w:t>McClure, C</w:t>
            </w:r>
          </w:p>
        </w:tc>
        <w:tc>
          <w:tcPr>
            <w:tcW w:w="2970" w:type="pct"/>
          </w:tcPr>
          <w:p w14:paraId="44CA2B14" w14:textId="0EF82824" w:rsidR="000A3A1F" w:rsidRPr="008C211F" w:rsidRDefault="000A3A1F" w:rsidP="00BB084D">
            <w:pPr>
              <w:contextualSpacing/>
              <w:rPr>
                <w:rFonts w:cstheme="minorHAnsi"/>
                <w:sz w:val="20"/>
                <w:szCs w:val="20"/>
              </w:rPr>
            </w:pPr>
            <w:r w:rsidRPr="008C211F">
              <w:rPr>
                <w:rFonts w:cstheme="minorHAnsi"/>
                <w:sz w:val="20"/>
                <w:szCs w:val="20"/>
              </w:rPr>
              <w:t>Throughout the results I found myself pausing to figure out what “per 1000” was referring to in each of the different measurements.  Did it mean 1000 women? 1000 screens? 1000 deaths? 1000 women who continued screening in their 70s?  In particular on page 15 there is “in an unscreened general Canadian population over 10 years and was 1.8 per 1,000 for 40-</w:t>
            </w:r>
            <w:r w:rsidR="00524615" w:rsidRPr="008C211F">
              <w:rPr>
                <w:rFonts w:cstheme="minorHAnsi"/>
                <w:sz w:val="20"/>
                <w:szCs w:val="20"/>
              </w:rPr>
              <w:t>49” I</w:t>
            </w:r>
            <w:r w:rsidRPr="008C211F">
              <w:rPr>
                <w:rFonts w:cstheme="minorHAnsi"/>
                <w:sz w:val="20"/>
                <w:szCs w:val="20"/>
              </w:rPr>
              <w:t xml:space="preserve"> was not 100% sure which 10 years was being described.  A </w:t>
            </w:r>
            <w:r w:rsidR="00524615" w:rsidRPr="008C211F">
              <w:rPr>
                <w:rFonts w:cstheme="minorHAnsi"/>
                <w:sz w:val="20"/>
                <w:szCs w:val="20"/>
              </w:rPr>
              <w:t>10-year</w:t>
            </w:r>
            <w:r w:rsidRPr="008C211F">
              <w:rPr>
                <w:rFonts w:cstheme="minorHAnsi"/>
                <w:sz w:val="20"/>
                <w:szCs w:val="20"/>
              </w:rPr>
              <w:t xml:space="preserve"> period?  The 10 years of age (40-49 YO)?  I think if we believe people other than researchers will read this, then the language needs to be very clear.</w:t>
            </w:r>
          </w:p>
        </w:tc>
        <w:tc>
          <w:tcPr>
            <w:tcW w:w="843" w:type="pct"/>
          </w:tcPr>
          <w:p w14:paraId="1AE37C61"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note. We clarified in the text and hope the following adjustments are clearer, </w:t>
            </w:r>
            <w:r w:rsidRPr="008C211F">
              <w:rPr>
                <w:rFonts w:cstheme="minorHAnsi"/>
                <w:i/>
                <w:iCs/>
                <w:sz w:val="20"/>
                <w:szCs w:val="20"/>
              </w:rPr>
              <w:t xml:space="preserve">“…the baseline risk of breast cancer mortality in an unscreened general Canadian population over 10 years of </w:t>
            </w:r>
            <w:r w:rsidRPr="008C211F">
              <w:rPr>
                <w:rFonts w:cstheme="minorHAnsi"/>
                <w:b/>
                <w:bCs/>
                <w:i/>
                <w:iCs/>
                <w:sz w:val="20"/>
                <w:szCs w:val="20"/>
              </w:rPr>
              <w:t>follow-up</w:t>
            </w:r>
            <w:r w:rsidRPr="008C211F">
              <w:rPr>
                <w:rFonts w:cstheme="minorHAnsi"/>
                <w:i/>
                <w:iCs/>
                <w:sz w:val="20"/>
                <w:szCs w:val="20"/>
              </w:rPr>
              <w:t xml:space="preserve"> and was 1.8 per 1,000 for </w:t>
            </w:r>
            <w:r w:rsidRPr="008C211F">
              <w:rPr>
                <w:rFonts w:cstheme="minorHAnsi"/>
                <w:b/>
                <w:bCs/>
                <w:i/>
                <w:iCs/>
                <w:sz w:val="20"/>
                <w:szCs w:val="20"/>
              </w:rPr>
              <w:t xml:space="preserve">individuals </w:t>
            </w:r>
            <w:r w:rsidRPr="008C211F">
              <w:rPr>
                <w:rFonts w:cstheme="minorHAnsi"/>
                <w:i/>
                <w:iCs/>
                <w:sz w:val="20"/>
                <w:szCs w:val="20"/>
              </w:rPr>
              <w:t xml:space="preserve">aged 40-49 </w:t>
            </w:r>
            <w:r w:rsidRPr="008C211F">
              <w:rPr>
                <w:rFonts w:cstheme="minorHAnsi"/>
                <w:b/>
                <w:bCs/>
                <w:i/>
                <w:iCs/>
                <w:sz w:val="20"/>
                <w:szCs w:val="20"/>
              </w:rPr>
              <w:t>who were invited to screen</w:t>
            </w:r>
            <w:r w:rsidRPr="008C211F">
              <w:rPr>
                <w:rFonts w:cstheme="minorHAnsi"/>
                <w:i/>
                <w:iCs/>
                <w:sz w:val="20"/>
                <w:szCs w:val="20"/>
              </w:rPr>
              <w:t>…”</w:t>
            </w:r>
          </w:p>
        </w:tc>
      </w:tr>
      <w:tr w:rsidR="000A3A1F" w:rsidRPr="008C211F" w14:paraId="57A6DD3D" w14:textId="77777777" w:rsidTr="000A3A1F">
        <w:tc>
          <w:tcPr>
            <w:tcW w:w="655" w:type="pct"/>
          </w:tcPr>
          <w:p w14:paraId="12EC5CD8"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4: </w:t>
            </w:r>
            <w:r w:rsidRPr="008C211F">
              <w:rPr>
                <w:rFonts w:cstheme="minorHAnsi"/>
                <w:sz w:val="20"/>
                <w:szCs w:val="20"/>
              </w:rPr>
              <w:t xml:space="preserve">Do you have any additional comments? </w:t>
            </w:r>
          </w:p>
        </w:tc>
        <w:tc>
          <w:tcPr>
            <w:tcW w:w="532" w:type="pct"/>
          </w:tcPr>
          <w:p w14:paraId="10B287B0" w14:textId="77777777" w:rsidR="000A3A1F" w:rsidRPr="008C211F" w:rsidRDefault="000A3A1F" w:rsidP="00BB084D">
            <w:pPr>
              <w:contextualSpacing/>
              <w:rPr>
                <w:rFonts w:cstheme="minorHAnsi"/>
                <w:sz w:val="20"/>
                <w:szCs w:val="20"/>
              </w:rPr>
            </w:pPr>
            <w:r w:rsidRPr="008C211F">
              <w:rPr>
                <w:rFonts w:cstheme="minorHAnsi"/>
                <w:sz w:val="20"/>
                <w:szCs w:val="20"/>
              </w:rPr>
              <w:t>McClure, C</w:t>
            </w:r>
          </w:p>
        </w:tc>
        <w:tc>
          <w:tcPr>
            <w:tcW w:w="2970" w:type="pct"/>
          </w:tcPr>
          <w:p w14:paraId="2C0C2DC6" w14:textId="77777777" w:rsidR="000A3A1F" w:rsidRPr="008C211F" w:rsidRDefault="000A3A1F" w:rsidP="00BB084D">
            <w:pPr>
              <w:contextualSpacing/>
              <w:rPr>
                <w:rFonts w:cstheme="minorHAnsi"/>
                <w:sz w:val="20"/>
                <w:szCs w:val="20"/>
              </w:rPr>
            </w:pPr>
            <w:r w:rsidRPr="008C211F">
              <w:rPr>
                <w:rFonts w:cstheme="minorHAnsi"/>
                <w:sz w:val="20"/>
                <w:szCs w:val="20"/>
              </w:rPr>
              <w:t>Page 36: 2984 seems incorrect.  Should that be 1984?</w:t>
            </w:r>
          </w:p>
          <w:p w14:paraId="6A44DFAA" w14:textId="77777777" w:rsidR="000A3A1F" w:rsidRPr="008C211F" w:rsidRDefault="000A3A1F" w:rsidP="00BB084D">
            <w:pPr>
              <w:contextualSpacing/>
              <w:rPr>
                <w:rFonts w:cstheme="minorHAnsi"/>
                <w:sz w:val="20"/>
                <w:szCs w:val="20"/>
              </w:rPr>
            </w:pPr>
            <w:r w:rsidRPr="008C211F">
              <w:rPr>
                <w:rFonts w:cstheme="minorHAnsi"/>
                <w:sz w:val="20"/>
                <w:szCs w:val="20"/>
              </w:rPr>
              <w:t>Thank you for sharing this with me and allowing me to review it.</w:t>
            </w:r>
          </w:p>
        </w:tc>
        <w:tc>
          <w:tcPr>
            <w:tcW w:w="843" w:type="pct"/>
          </w:tcPr>
          <w:p w14:paraId="6F457BAF"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review, we have made the suggested change. </w:t>
            </w:r>
          </w:p>
        </w:tc>
      </w:tr>
      <w:tr w:rsidR="000A3A1F" w:rsidRPr="008C211F" w14:paraId="007F018C" w14:textId="77777777" w:rsidTr="000A3A1F">
        <w:tc>
          <w:tcPr>
            <w:tcW w:w="655" w:type="pct"/>
          </w:tcPr>
          <w:p w14:paraId="37823FF5" w14:textId="77777777" w:rsidR="000A3A1F" w:rsidRPr="008C211F" w:rsidRDefault="000A3A1F" w:rsidP="00BB084D">
            <w:pPr>
              <w:contextualSpacing/>
              <w:rPr>
                <w:rFonts w:cstheme="minorHAnsi"/>
                <w:sz w:val="20"/>
                <w:szCs w:val="20"/>
              </w:rPr>
            </w:pPr>
            <w:r w:rsidRPr="008C211F">
              <w:rPr>
                <w:rFonts w:cstheme="minorHAnsi"/>
                <w:b/>
                <w:bCs/>
                <w:sz w:val="20"/>
                <w:szCs w:val="20"/>
              </w:rPr>
              <w:lastRenderedPageBreak/>
              <w:t xml:space="preserve">Question 2: </w:t>
            </w:r>
            <w:r w:rsidRPr="008C211F">
              <w:rPr>
                <w:rFonts w:cstheme="minorHAnsi"/>
                <w:sz w:val="20"/>
                <w:szCs w:val="20"/>
              </w:rPr>
              <w:t xml:space="preserve">Were the results clearly stated? </w:t>
            </w:r>
          </w:p>
        </w:tc>
        <w:tc>
          <w:tcPr>
            <w:tcW w:w="532" w:type="pct"/>
          </w:tcPr>
          <w:p w14:paraId="1ADC68D5" w14:textId="77777777" w:rsidR="000A3A1F" w:rsidRPr="008C211F" w:rsidRDefault="000A3A1F" w:rsidP="00BB084D">
            <w:pPr>
              <w:contextualSpacing/>
              <w:rPr>
                <w:rFonts w:cstheme="minorHAnsi"/>
                <w:sz w:val="20"/>
                <w:szCs w:val="20"/>
              </w:rPr>
            </w:pPr>
            <w:r w:rsidRPr="008C211F">
              <w:rPr>
                <w:rFonts w:cstheme="minorHAnsi"/>
                <w:sz w:val="20"/>
                <w:szCs w:val="20"/>
              </w:rPr>
              <w:t>Tracer, H</w:t>
            </w:r>
          </w:p>
        </w:tc>
        <w:tc>
          <w:tcPr>
            <w:tcW w:w="2970" w:type="pct"/>
          </w:tcPr>
          <w:p w14:paraId="14AE6A28" w14:textId="389DA9EF" w:rsidR="000A3A1F" w:rsidRPr="008C211F" w:rsidRDefault="000A3A1F" w:rsidP="00BB084D">
            <w:pPr>
              <w:contextualSpacing/>
              <w:rPr>
                <w:rFonts w:cstheme="minorHAnsi"/>
                <w:sz w:val="20"/>
                <w:szCs w:val="20"/>
              </w:rPr>
            </w:pPr>
            <w:r w:rsidRPr="008C211F">
              <w:rPr>
                <w:rFonts w:cstheme="minorHAnsi"/>
                <w:sz w:val="20"/>
                <w:szCs w:val="20"/>
              </w:rPr>
              <w:t>Most of the results are clear, but a few sections would benefit from clarification. The Breast Cancer mortality and all-cause mortality presented on pages 26-28 is confusing. The Breast Cancer mortality section presents breast cancer deaths, then “mortality rates.” I think “mortality rates” is referring to all-cause mortality, but if that is the case, it needs to be stated explicitly. There is an “</w:t>
            </w:r>
            <w:r w:rsidR="00632C77" w:rsidRPr="008C211F">
              <w:rPr>
                <w:rFonts w:cstheme="minorHAnsi"/>
                <w:sz w:val="20"/>
                <w:szCs w:val="20"/>
              </w:rPr>
              <w:t>All-</w:t>
            </w:r>
            <w:r w:rsidR="00632C77">
              <w:rPr>
                <w:rFonts w:cstheme="minorHAnsi"/>
                <w:sz w:val="20"/>
                <w:szCs w:val="20"/>
              </w:rPr>
              <w:t>c</w:t>
            </w:r>
            <w:r w:rsidR="00632C77" w:rsidRPr="008C211F">
              <w:rPr>
                <w:rFonts w:cstheme="minorHAnsi"/>
                <w:sz w:val="20"/>
                <w:szCs w:val="20"/>
              </w:rPr>
              <w:t>ause</w:t>
            </w:r>
            <w:r w:rsidRPr="008C211F">
              <w:rPr>
                <w:rFonts w:cstheme="minorHAnsi"/>
                <w:sz w:val="20"/>
                <w:szCs w:val="20"/>
              </w:rPr>
              <w:t xml:space="preserve"> mortality” section on page 28, but it is unclear how that differs from the “mortality rates” presented on p. 26-28. </w:t>
            </w:r>
          </w:p>
          <w:p w14:paraId="022B2B8B" w14:textId="77777777" w:rsidR="000A3A1F" w:rsidRPr="008C211F" w:rsidRDefault="000A3A1F" w:rsidP="00BB084D">
            <w:pPr>
              <w:contextualSpacing/>
              <w:rPr>
                <w:rFonts w:cstheme="minorHAnsi"/>
                <w:sz w:val="20"/>
                <w:szCs w:val="20"/>
              </w:rPr>
            </w:pPr>
            <w:r w:rsidRPr="008C211F">
              <w:rPr>
                <w:rFonts w:cstheme="minorHAnsi"/>
                <w:sz w:val="20"/>
                <w:szCs w:val="20"/>
              </w:rPr>
              <w:t>On page 29, BC stage at diagnosis, it would be helpful to add if more stage 1 cancers were diagnosed, or if studies did not report that, state so.</w:t>
            </w:r>
          </w:p>
          <w:p w14:paraId="4D323103" w14:textId="77777777" w:rsidR="000A3A1F" w:rsidRPr="008C211F" w:rsidRDefault="000A3A1F" w:rsidP="00BB084D">
            <w:pPr>
              <w:contextualSpacing/>
              <w:rPr>
                <w:rFonts w:cstheme="minorHAnsi"/>
                <w:sz w:val="20"/>
                <w:szCs w:val="20"/>
              </w:rPr>
            </w:pPr>
            <w:r w:rsidRPr="008C211F">
              <w:rPr>
                <w:rFonts w:cstheme="minorHAnsi"/>
                <w:sz w:val="20"/>
                <w:szCs w:val="20"/>
              </w:rPr>
              <w:t>On page 34, “additional imaging,” it would be helpful to note, or remind readers, that women ages 50-59 years who started screening in their 40s would have cumulatively greater numbers of additional imaging, even though they have fewer additional between the ages of 50-59, compared with women who start screening at age 50.</w:t>
            </w:r>
          </w:p>
        </w:tc>
        <w:tc>
          <w:tcPr>
            <w:tcW w:w="843" w:type="pct"/>
          </w:tcPr>
          <w:p w14:paraId="198F1ECE" w14:textId="23375A72" w:rsidR="000A3A1F" w:rsidRPr="008C211F" w:rsidRDefault="000A3A1F" w:rsidP="00BB084D">
            <w:pPr>
              <w:contextualSpacing/>
              <w:rPr>
                <w:rFonts w:cstheme="minorHAnsi"/>
                <w:sz w:val="20"/>
                <w:szCs w:val="20"/>
              </w:rPr>
            </w:pPr>
            <w:r w:rsidRPr="008C211F">
              <w:rPr>
                <w:rFonts w:cstheme="minorHAnsi"/>
                <w:sz w:val="20"/>
                <w:szCs w:val="20"/>
              </w:rPr>
              <w:t xml:space="preserve">Thank you. The mortality rates presented in our manuscript are how the results were presented in the </w:t>
            </w:r>
            <w:r w:rsidR="00524615" w:rsidRPr="008C211F">
              <w:rPr>
                <w:rFonts w:cstheme="minorHAnsi"/>
                <w:sz w:val="20"/>
                <w:szCs w:val="20"/>
              </w:rPr>
              <w:t>included</w:t>
            </w:r>
            <w:r w:rsidRPr="008C211F">
              <w:rPr>
                <w:rFonts w:cstheme="minorHAnsi"/>
                <w:sz w:val="20"/>
                <w:szCs w:val="20"/>
              </w:rPr>
              <w:t xml:space="preserve"> studies. In some observational studies, they present mortality as a rate in person-years, whereas the RCTs are presented as number of deaths. We hope that by indicating the denominator in our results, this helps clarify. </w:t>
            </w:r>
          </w:p>
          <w:p w14:paraId="229D7FBB" w14:textId="77777777" w:rsidR="000A3A1F" w:rsidRPr="008C211F" w:rsidRDefault="000A3A1F" w:rsidP="00BB084D">
            <w:pPr>
              <w:contextualSpacing/>
              <w:rPr>
                <w:rFonts w:cstheme="minorHAnsi"/>
                <w:sz w:val="20"/>
                <w:szCs w:val="20"/>
              </w:rPr>
            </w:pPr>
          </w:p>
          <w:p w14:paraId="0F39F9EF"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this note - stage I cancers were not an outcome included in our review. </w:t>
            </w:r>
          </w:p>
          <w:p w14:paraId="3E3606DD" w14:textId="77777777" w:rsidR="000A3A1F" w:rsidRPr="008C211F" w:rsidRDefault="000A3A1F" w:rsidP="00BB084D">
            <w:pPr>
              <w:contextualSpacing/>
              <w:rPr>
                <w:rFonts w:cstheme="minorHAnsi"/>
                <w:sz w:val="20"/>
                <w:szCs w:val="20"/>
              </w:rPr>
            </w:pPr>
          </w:p>
          <w:p w14:paraId="39B2193D" w14:textId="77777777" w:rsidR="000A3A1F" w:rsidRPr="008C211F" w:rsidRDefault="000A3A1F" w:rsidP="00BB084D">
            <w:pPr>
              <w:contextualSpacing/>
              <w:rPr>
                <w:rFonts w:cstheme="minorHAnsi"/>
                <w:sz w:val="20"/>
                <w:szCs w:val="20"/>
              </w:rPr>
            </w:pPr>
            <w:r w:rsidRPr="008C211F">
              <w:rPr>
                <w:rFonts w:cstheme="minorHAnsi"/>
                <w:sz w:val="20"/>
                <w:szCs w:val="20"/>
              </w:rPr>
              <w:t>Thank you, we have added and expanded on page 34.</w:t>
            </w:r>
          </w:p>
        </w:tc>
      </w:tr>
      <w:tr w:rsidR="000A3A1F" w:rsidRPr="008C211F" w14:paraId="491B94F5" w14:textId="77777777" w:rsidTr="000A3A1F">
        <w:tc>
          <w:tcPr>
            <w:tcW w:w="655" w:type="pct"/>
          </w:tcPr>
          <w:p w14:paraId="236AF6CF"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3: </w:t>
            </w:r>
            <w:r w:rsidRPr="008C211F">
              <w:rPr>
                <w:rFonts w:cstheme="minorHAnsi"/>
                <w:sz w:val="20"/>
                <w:szCs w:val="20"/>
              </w:rPr>
              <w:t xml:space="preserve">Are the conclusions in the reviews supported by the data that were reviewed? </w:t>
            </w:r>
          </w:p>
        </w:tc>
        <w:tc>
          <w:tcPr>
            <w:tcW w:w="532" w:type="pct"/>
          </w:tcPr>
          <w:p w14:paraId="598B1759" w14:textId="77777777" w:rsidR="000A3A1F" w:rsidRPr="008C211F" w:rsidRDefault="000A3A1F" w:rsidP="00BB084D">
            <w:pPr>
              <w:contextualSpacing/>
              <w:rPr>
                <w:rFonts w:cstheme="minorHAnsi"/>
                <w:sz w:val="20"/>
                <w:szCs w:val="20"/>
              </w:rPr>
            </w:pPr>
            <w:r w:rsidRPr="008C211F">
              <w:rPr>
                <w:rFonts w:cstheme="minorHAnsi"/>
                <w:sz w:val="20"/>
                <w:szCs w:val="20"/>
              </w:rPr>
              <w:t>Tracer, H</w:t>
            </w:r>
          </w:p>
        </w:tc>
        <w:tc>
          <w:tcPr>
            <w:tcW w:w="2970" w:type="pct"/>
          </w:tcPr>
          <w:p w14:paraId="480BA6DB" w14:textId="77777777" w:rsidR="000A3A1F" w:rsidRPr="008C211F" w:rsidRDefault="000A3A1F" w:rsidP="00BB084D">
            <w:pPr>
              <w:contextualSpacing/>
              <w:rPr>
                <w:rFonts w:cstheme="minorHAnsi"/>
                <w:sz w:val="20"/>
                <w:szCs w:val="20"/>
              </w:rPr>
            </w:pPr>
            <w:r w:rsidRPr="008C211F">
              <w:rPr>
                <w:rFonts w:cstheme="minorHAnsi"/>
                <w:sz w:val="20"/>
                <w:szCs w:val="20"/>
              </w:rPr>
              <w:t>I appreciate the discussion of context and limitations of the review, especially related to RCTs conducted 50+ years ago, the 10-year timeframe, potential sources of bias, the heterogeneous nature of breast cancer, and the assumptions related to the effects of breast cancer screening in persons at higher risk (i.e., family history, dense breasts).</w:t>
            </w:r>
          </w:p>
        </w:tc>
        <w:tc>
          <w:tcPr>
            <w:tcW w:w="843" w:type="pct"/>
          </w:tcPr>
          <w:p w14:paraId="020D08E9"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comments. </w:t>
            </w:r>
          </w:p>
        </w:tc>
      </w:tr>
      <w:tr w:rsidR="000A3A1F" w:rsidRPr="008C211F" w14:paraId="3EDA99DF" w14:textId="77777777" w:rsidTr="000A3A1F">
        <w:tc>
          <w:tcPr>
            <w:tcW w:w="655" w:type="pct"/>
          </w:tcPr>
          <w:p w14:paraId="422E4B54"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1: </w:t>
            </w:r>
            <w:r w:rsidRPr="008C211F">
              <w:rPr>
                <w:rFonts w:cstheme="minorHAnsi"/>
                <w:sz w:val="20"/>
                <w:szCs w:val="20"/>
              </w:rPr>
              <w:t xml:space="preserve">Are the objectives and methods of these evidence reviews clear? </w:t>
            </w:r>
          </w:p>
        </w:tc>
        <w:tc>
          <w:tcPr>
            <w:tcW w:w="532" w:type="pct"/>
          </w:tcPr>
          <w:p w14:paraId="050CBB92" w14:textId="77777777" w:rsidR="000A3A1F" w:rsidRPr="008C211F" w:rsidRDefault="000A3A1F" w:rsidP="00BB084D">
            <w:pPr>
              <w:contextualSpacing/>
              <w:rPr>
                <w:rFonts w:cstheme="minorHAnsi"/>
                <w:sz w:val="20"/>
                <w:szCs w:val="20"/>
              </w:rPr>
            </w:pPr>
            <w:r w:rsidRPr="008C211F">
              <w:rPr>
                <w:rFonts w:cstheme="minorHAnsi"/>
                <w:sz w:val="20"/>
                <w:szCs w:val="20"/>
              </w:rPr>
              <w:t>Yang, H</w:t>
            </w:r>
          </w:p>
        </w:tc>
        <w:tc>
          <w:tcPr>
            <w:tcW w:w="2970" w:type="pct"/>
          </w:tcPr>
          <w:p w14:paraId="548492A6" w14:textId="77777777" w:rsidR="000A3A1F" w:rsidRPr="008C211F" w:rsidRDefault="000A3A1F" w:rsidP="00BB084D">
            <w:pPr>
              <w:contextualSpacing/>
              <w:rPr>
                <w:rFonts w:cstheme="minorHAnsi"/>
                <w:sz w:val="20"/>
                <w:szCs w:val="20"/>
              </w:rPr>
            </w:pPr>
            <w:r w:rsidRPr="008C211F">
              <w:rPr>
                <w:rFonts w:cstheme="minorHAnsi"/>
                <w:sz w:val="20"/>
                <w:szCs w:val="20"/>
              </w:rPr>
              <w:t xml:space="preserve">I think the methodology and process for evidence review are scientifically robust and clear.  Breast cancer screening programs have been around for a few of decades in many jurisdictions, and there have been so much learning as many jurisdictions have their local / provincial guidelines. While I agree that the evidence review should start from literature. The population-based breast cancer screening programs have accumulated significant amount of data and analysis (many of the project findings were not published). </w:t>
            </w:r>
          </w:p>
          <w:p w14:paraId="7CFAD67F" w14:textId="77777777" w:rsidR="000A3A1F" w:rsidRPr="008C211F" w:rsidRDefault="000A3A1F" w:rsidP="00BB084D">
            <w:pPr>
              <w:contextualSpacing/>
              <w:rPr>
                <w:rFonts w:cstheme="minorHAnsi"/>
                <w:sz w:val="20"/>
                <w:szCs w:val="20"/>
              </w:rPr>
            </w:pPr>
          </w:p>
          <w:p w14:paraId="3E03D16E"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There are distinct aspects  or purposes of cancer screening guidelines, one to guide individual health care providers, other is for clinical design of population-based screening program.  The latter needs to consider a number of other factors, including accessibility of services, feasibility, centralized support, program data to monitor the whole screening pathway. In addition, most programs have QI/QA component, including provider feedback reports.  With </w:t>
            </w:r>
            <w:r w:rsidRPr="008C211F">
              <w:rPr>
                <w:rFonts w:cstheme="minorHAnsi"/>
                <w:sz w:val="20"/>
                <w:szCs w:val="20"/>
              </w:rPr>
              <w:lastRenderedPageBreak/>
              <w:t xml:space="preserve">all these components in population-based programs, the clinical outcomes are often better then trial data.  </w:t>
            </w:r>
          </w:p>
        </w:tc>
        <w:tc>
          <w:tcPr>
            <w:tcW w:w="843" w:type="pct"/>
          </w:tcPr>
          <w:p w14:paraId="33863637"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for your comments, we agree. </w:t>
            </w:r>
          </w:p>
        </w:tc>
      </w:tr>
      <w:tr w:rsidR="000A3A1F" w:rsidRPr="008C211F" w14:paraId="15190452" w14:textId="77777777" w:rsidTr="000A3A1F">
        <w:tc>
          <w:tcPr>
            <w:tcW w:w="655" w:type="pct"/>
          </w:tcPr>
          <w:p w14:paraId="634DDB33"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2: </w:t>
            </w:r>
            <w:r w:rsidRPr="008C211F">
              <w:rPr>
                <w:rFonts w:cstheme="minorHAnsi"/>
                <w:sz w:val="20"/>
                <w:szCs w:val="20"/>
              </w:rPr>
              <w:t>Were the results clearly stated?</w:t>
            </w:r>
          </w:p>
        </w:tc>
        <w:tc>
          <w:tcPr>
            <w:tcW w:w="532" w:type="pct"/>
          </w:tcPr>
          <w:p w14:paraId="3CDF0F8A" w14:textId="77777777" w:rsidR="000A3A1F" w:rsidRPr="008C211F" w:rsidRDefault="000A3A1F" w:rsidP="00BB084D">
            <w:pPr>
              <w:contextualSpacing/>
              <w:rPr>
                <w:rFonts w:cstheme="minorHAnsi"/>
                <w:sz w:val="20"/>
                <w:szCs w:val="20"/>
              </w:rPr>
            </w:pPr>
            <w:r w:rsidRPr="008C211F">
              <w:rPr>
                <w:rFonts w:cstheme="minorHAnsi"/>
                <w:sz w:val="20"/>
                <w:szCs w:val="20"/>
              </w:rPr>
              <w:t>Yang, H</w:t>
            </w:r>
          </w:p>
        </w:tc>
        <w:tc>
          <w:tcPr>
            <w:tcW w:w="2970" w:type="pct"/>
          </w:tcPr>
          <w:p w14:paraId="5463FD12" w14:textId="77777777" w:rsidR="000A3A1F" w:rsidRPr="008C211F" w:rsidRDefault="000A3A1F" w:rsidP="00BB084D">
            <w:pPr>
              <w:contextualSpacing/>
              <w:rPr>
                <w:rFonts w:cstheme="minorHAnsi"/>
                <w:sz w:val="20"/>
                <w:szCs w:val="20"/>
              </w:rPr>
            </w:pPr>
            <w:r w:rsidRPr="008C211F">
              <w:rPr>
                <w:rFonts w:cstheme="minorHAnsi"/>
                <w:sz w:val="20"/>
                <w:szCs w:val="20"/>
              </w:rPr>
              <w:t>While QALY and PYLL were mentioned in methodology, there were not much results. In addition, breast cancer age specific incidence rates from 40-44, 45-49 and 50-54 change significantly, I wonder why the analysis were mostly using 10-year age cohort?</w:t>
            </w:r>
          </w:p>
        </w:tc>
        <w:tc>
          <w:tcPr>
            <w:tcW w:w="843" w:type="pct"/>
          </w:tcPr>
          <w:p w14:paraId="1AF07083"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note, the 10-year time frame was selected by the Task Force to facilitate decision-making. We do note the limitations to the 10-year period, which may underreport mortality reduction and impacts on all-cause mortality. A longer follow-up time to assess these outcomes are needed</w:t>
            </w:r>
            <w:r>
              <w:rPr>
                <w:rFonts w:cstheme="minorHAnsi"/>
                <w:sz w:val="20"/>
                <w:szCs w:val="20"/>
              </w:rPr>
              <w:t>. The Task Force also performed a modelling exercise outside this review where this data is available.</w:t>
            </w:r>
          </w:p>
        </w:tc>
      </w:tr>
      <w:tr w:rsidR="000A3A1F" w:rsidRPr="008C211F" w14:paraId="2714CCD0" w14:textId="77777777" w:rsidTr="000A3A1F">
        <w:tc>
          <w:tcPr>
            <w:tcW w:w="655" w:type="pct"/>
          </w:tcPr>
          <w:p w14:paraId="7BC77023"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3: </w:t>
            </w:r>
            <w:r w:rsidRPr="008C211F">
              <w:rPr>
                <w:rFonts w:cstheme="minorHAnsi"/>
                <w:sz w:val="20"/>
                <w:szCs w:val="20"/>
              </w:rPr>
              <w:t xml:space="preserve">Are the conclusions in the reviews supported by the data that were reviewed? </w:t>
            </w:r>
          </w:p>
        </w:tc>
        <w:tc>
          <w:tcPr>
            <w:tcW w:w="532" w:type="pct"/>
          </w:tcPr>
          <w:p w14:paraId="2D25F151" w14:textId="77777777" w:rsidR="000A3A1F" w:rsidRPr="008C211F" w:rsidRDefault="000A3A1F" w:rsidP="00BB084D">
            <w:pPr>
              <w:contextualSpacing/>
              <w:rPr>
                <w:rFonts w:cstheme="minorHAnsi"/>
                <w:sz w:val="20"/>
                <w:szCs w:val="20"/>
              </w:rPr>
            </w:pPr>
            <w:r w:rsidRPr="008C211F">
              <w:rPr>
                <w:rFonts w:cstheme="minorHAnsi"/>
                <w:sz w:val="20"/>
                <w:szCs w:val="20"/>
              </w:rPr>
              <w:t>Yang, H</w:t>
            </w:r>
          </w:p>
        </w:tc>
        <w:tc>
          <w:tcPr>
            <w:tcW w:w="2970" w:type="pct"/>
          </w:tcPr>
          <w:p w14:paraId="23A77AFB" w14:textId="77777777" w:rsidR="000A3A1F" w:rsidRPr="008C211F" w:rsidRDefault="000A3A1F" w:rsidP="00BB084D">
            <w:pPr>
              <w:contextualSpacing/>
              <w:rPr>
                <w:rFonts w:cstheme="minorHAnsi"/>
                <w:sz w:val="20"/>
                <w:szCs w:val="20"/>
              </w:rPr>
            </w:pPr>
            <w:r w:rsidRPr="008C211F">
              <w:rPr>
                <w:rFonts w:cstheme="minorHAnsi"/>
                <w:sz w:val="20"/>
                <w:szCs w:val="20"/>
              </w:rPr>
              <w:t>A lot of studies include in the evidence review were during the transition from film based to digital mammography.</w:t>
            </w:r>
          </w:p>
          <w:p w14:paraId="6B25BEC1" w14:textId="77777777" w:rsidR="000A3A1F" w:rsidRPr="008C211F" w:rsidRDefault="000A3A1F" w:rsidP="00BB084D">
            <w:pPr>
              <w:contextualSpacing/>
              <w:rPr>
                <w:rFonts w:cstheme="minorHAnsi"/>
                <w:sz w:val="20"/>
                <w:szCs w:val="20"/>
              </w:rPr>
            </w:pPr>
          </w:p>
          <w:p w14:paraId="2213EE92" w14:textId="77777777" w:rsidR="000A3A1F" w:rsidRPr="008C211F" w:rsidRDefault="000A3A1F" w:rsidP="00BB084D">
            <w:pPr>
              <w:contextualSpacing/>
              <w:rPr>
                <w:rFonts w:cstheme="minorHAnsi"/>
                <w:sz w:val="20"/>
                <w:szCs w:val="20"/>
              </w:rPr>
            </w:pPr>
            <w:r w:rsidRPr="008C211F">
              <w:rPr>
                <w:rFonts w:cstheme="minorHAnsi"/>
                <w:sz w:val="20"/>
                <w:szCs w:val="20"/>
              </w:rPr>
              <w:t>It is unclear what criteria or threshold  you used to decide what is recommended for or against.</w:t>
            </w:r>
          </w:p>
        </w:tc>
        <w:tc>
          <w:tcPr>
            <w:tcW w:w="843" w:type="pct"/>
          </w:tcPr>
          <w:p w14:paraId="71B425A3"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comment, we will bring this question to the Task Force who can hopefully expand further on the criteria used to determine whether a recommendation is for or against screening, which is independent from our systematic review process.</w:t>
            </w:r>
          </w:p>
        </w:tc>
      </w:tr>
      <w:tr w:rsidR="000A3A1F" w:rsidRPr="008C211F" w14:paraId="40DF070D" w14:textId="77777777" w:rsidTr="000A3A1F">
        <w:tc>
          <w:tcPr>
            <w:tcW w:w="655" w:type="pct"/>
          </w:tcPr>
          <w:p w14:paraId="6401FEEF"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4: </w:t>
            </w:r>
            <w:r w:rsidRPr="008C211F">
              <w:rPr>
                <w:rFonts w:cstheme="minorHAnsi"/>
                <w:sz w:val="20"/>
                <w:szCs w:val="20"/>
              </w:rPr>
              <w:t>Do you have additional comments</w:t>
            </w:r>
          </w:p>
        </w:tc>
        <w:tc>
          <w:tcPr>
            <w:tcW w:w="532" w:type="pct"/>
          </w:tcPr>
          <w:p w14:paraId="3B9DF995" w14:textId="77777777" w:rsidR="000A3A1F" w:rsidRPr="008C211F" w:rsidRDefault="000A3A1F" w:rsidP="00BB084D">
            <w:pPr>
              <w:contextualSpacing/>
              <w:rPr>
                <w:rFonts w:cstheme="minorHAnsi"/>
                <w:sz w:val="20"/>
                <w:szCs w:val="20"/>
              </w:rPr>
            </w:pPr>
            <w:r w:rsidRPr="008C211F">
              <w:rPr>
                <w:rFonts w:cstheme="minorHAnsi"/>
                <w:sz w:val="20"/>
                <w:szCs w:val="20"/>
              </w:rPr>
              <w:t>Yang, H</w:t>
            </w:r>
          </w:p>
        </w:tc>
        <w:tc>
          <w:tcPr>
            <w:tcW w:w="2970" w:type="pct"/>
          </w:tcPr>
          <w:p w14:paraId="367C8C0A" w14:textId="77777777" w:rsidR="000A3A1F" w:rsidRPr="008C211F" w:rsidRDefault="000A3A1F" w:rsidP="00BB084D">
            <w:pPr>
              <w:contextualSpacing/>
              <w:rPr>
                <w:rFonts w:cstheme="minorHAnsi"/>
                <w:sz w:val="20"/>
                <w:szCs w:val="20"/>
              </w:rPr>
            </w:pPr>
            <w:r w:rsidRPr="008C211F">
              <w:rPr>
                <w:rFonts w:cstheme="minorHAnsi"/>
                <w:sz w:val="20"/>
                <w:szCs w:val="20"/>
              </w:rPr>
              <w:t>The term “supplemental screening” should be avoided as it’s confusing. Is it used as part of screening? or it’s diagnostic after certain findings after screening mammography?  I’m surprised that abbreviated MR was not mentioned.</w:t>
            </w:r>
          </w:p>
        </w:tc>
        <w:tc>
          <w:tcPr>
            <w:tcW w:w="843" w:type="pct"/>
          </w:tcPr>
          <w:p w14:paraId="63153D56" w14:textId="77777777" w:rsidR="000A3A1F" w:rsidRPr="008C211F" w:rsidRDefault="000A3A1F" w:rsidP="00BB084D">
            <w:pPr>
              <w:contextualSpacing/>
              <w:rPr>
                <w:rFonts w:cstheme="minorHAnsi"/>
                <w:sz w:val="20"/>
                <w:szCs w:val="20"/>
              </w:rPr>
            </w:pPr>
            <w:r w:rsidRPr="008C211F">
              <w:rPr>
                <w:rFonts w:cstheme="minorHAnsi"/>
                <w:sz w:val="20"/>
                <w:szCs w:val="20"/>
              </w:rPr>
              <w:t>Thank you, we clarified MRI. Supplemental</w:t>
            </w:r>
            <w:r>
              <w:rPr>
                <w:rFonts w:cstheme="minorHAnsi"/>
                <w:sz w:val="20"/>
                <w:szCs w:val="20"/>
              </w:rPr>
              <w:t xml:space="preserve"> diagnostic</w:t>
            </w:r>
            <w:r w:rsidRPr="008C211F">
              <w:rPr>
                <w:rFonts w:cstheme="minorHAnsi"/>
                <w:sz w:val="20"/>
                <w:szCs w:val="20"/>
              </w:rPr>
              <w:t xml:space="preserve"> screening was not in the scope of this evidence review, however we have referenced previous work in our manuscript. </w:t>
            </w:r>
          </w:p>
        </w:tc>
      </w:tr>
      <w:tr w:rsidR="000A3A1F" w:rsidRPr="008C211F" w14:paraId="6D1BD468" w14:textId="77777777" w:rsidTr="000A3A1F">
        <w:tc>
          <w:tcPr>
            <w:tcW w:w="655" w:type="pct"/>
          </w:tcPr>
          <w:p w14:paraId="471E4C66" w14:textId="77777777" w:rsidR="000A3A1F" w:rsidRPr="008C211F" w:rsidRDefault="000A3A1F" w:rsidP="00BB084D">
            <w:pPr>
              <w:contextualSpacing/>
              <w:rPr>
                <w:rFonts w:cstheme="minorHAnsi"/>
                <w:sz w:val="20"/>
                <w:szCs w:val="20"/>
              </w:rPr>
            </w:pPr>
            <w:r w:rsidRPr="008C211F">
              <w:rPr>
                <w:rFonts w:cstheme="minorHAnsi"/>
                <w:b/>
                <w:bCs/>
                <w:sz w:val="20"/>
                <w:szCs w:val="20"/>
              </w:rPr>
              <w:lastRenderedPageBreak/>
              <w:t xml:space="preserve">Question 1: </w:t>
            </w:r>
            <w:r w:rsidRPr="008C211F">
              <w:rPr>
                <w:rFonts w:cstheme="minorHAnsi"/>
                <w:sz w:val="20"/>
                <w:szCs w:val="20"/>
              </w:rPr>
              <w:t xml:space="preserve">Are the objectives and methods of these evidence reviews clear? </w:t>
            </w:r>
          </w:p>
        </w:tc>
        <w:tc>
          <w:tcPr>
            <w:tcW w:w="532" w:type="pct"/>
          </w:tcPr>
          <w:p w14:paraId="7065B440" w14:textId="77777777" w:rsidR="000A3A1F" w:rsidRPr="008C211F" w:rsidRDefault="000A3A1F" w:rsidP="00BB084D">
            <w:pPr>
              <w:contextualSpacing/>
              <w:rPr>
                <w:rFonts w:cstheme="minorHAnsi"/>
                <w:sz w:val="20"/>
                <w:szCs w:val="20"/>
              </w:rPr>
            </w:pPr>
            <w:r w:rsidRPr="008C211F">
              <w:rPr>
                <w:rFonts w:cstheme="minorHAnsi"/>
                <w:sz w:val="20"/>
                <w:szCs w:val="20"/>
              </w:rPr>
              <w:t>Tunde-Byass, M</w:t>
            </w:r>
          </w:p>
        </w:tc>
        <w:tc>
          <w:tcPr>
            <w:tcW w:w="2970" w:type="pct"/>
          </w:tcPr>
          <w:p w14:paraId="08C0FB3B" w14:textId="77777777" w:rsidR="000A3A1F" w:rsidRPr="008C211F" w:rsidRDefault="000A3A1F" w:rsidP="00BB084D">
            <w:pPr>
              <w:contextualSpacing/>
              <w:rPr>
                <w:rFonts w:cstheme="minorHAnsi"/>
                <w:sz w:val="20"/>
                <w:szCs w:val="20"/>
              </w:rPr>
            </w:pPr>
            <w:r w:rsidRPr="008C211F">
              <w:rPr>
                <w:rFonts w:cstheme="minorHAnsi"/>
                <w:sz w:val="20"/>
                <w:szCs w:val="20"/>
              </w:rPr>
              <w:t>The objectives and methods were clear on benefits and risks of screening, women’s values and preferences and modeling to provide estimates of the dependence of breast cancer outcomes on screening regimens. The age group is 40years or older.</w:t>
            </w:r>
          </w:p>
          <w:p w14:paraId="6E72C333" w14:textId="77777777" w:rsidR="000A3A1F" w:rsidRPr="008C211F" w:rsidRDefault="000A3A1F" w:rsidP="00BB084D">
            <w:pPr>
              <w:contextualSpacing/>
              <w:rPr>
                <w:rFonts w:cstheme="minorHAnsi"/>
                <w:sz w:val="20"/>
                <w:szCs w:val="20"/>
              </w:rPr>
            </w:pPr>
            <w:r w:rsidRPr="008C211F">
              <w:rPr>
                <w:rFonts w:cstheme="minorHAnsi"/>
                <w:sz w:val="20"/>
                <w:szCs w:val="20"/>
              </w:rPr>
              <w:t>The key question – is do these screening differ by population characteristics</w:t>
            </w:r>
          </w:p>
        </w:tc>
        <w:tc>
          <w:tcPr>
            <w:tcW w:w="843" w:type="pct"/>
          </w:tcPr>
          <w:p w14:paraId="43B76148"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question. Our review was unable to answer this question given the evidence base and our PICO criteria, however, this would be an interesting question to explore. The scope of this review did not evaluate values and preferences, however there is an accompanying review conducted by another review team that explored this. </w:t>
            </w:r>
          </w:p>
        </w:tc>
      </w:tr>
      <w:tr w:rsidR="000A3A1F" w:rsidRPr="008C211F" w14:paraId="09353D48" w14:textId="77777777" w:rsidTr="000A3A1F">
        <w:tc>
          <w:tcPr>
            <w:tcW w:w="655" w:type="pct"/>
          </w:tcPr>
          <w:p w14:paraId="5FB07E09"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2: </w:t>
            </w:r>
            <w:r w:rsidRPr="008C211F">
              <w:rPr>
                <w:rFonts w:cstheme="minorHAnsi"/>
                <w:sz w:val="20"/>
                <w:szCs w:val="20"/>
              </w:rPr>
              <w:t>Were the results clearly stated?</w:t>
            </w:r>
          </w:p>
        </w:tc>
        <w:tc>
          <w:tcPr>
            <w:tcW w:w="532" w:type="pct"/>
          </w:tcPr>
          <w:p w14:paraId="10DFFA9C" w14:textId="77777777" w:rsidR="000A3A1F" w:rsidRPr="008C211F" w:rsidRDefault="000A3A1F" w:rsidP="00BB084D">
            <w:pPr>
              <w:contextualSpacing/>
              <w:rPr>
                <w:rFonts w:cstheme="minorHAnsi"/>
                <w:sz w:val="20"/>
                <w:szCs w:val="20"/>
              </w:rPr>
            </w:pPr>
            <w:r w:rsidRPr="008C211F">
              <w:rPr>
                <w:rFonts w:cstheme="minorHAnsi"/>
                <w:sz w:val="20"/>
                <w:szCs w:val="20"/>
              </w:rPr>
              <w:t>Tunde-Byass, M</w:t>
            </w:r>
          </w:p>
        </w:tc>
        <w:tc>
          <w:tcPr>
            <w:tcW w:w="2970" w:type="pct"/>
          </w:tcPr>
          <w:p w14:paraId="7B9DF641" w14:textId="77777777" w:rsidR="000A3A1F" w:rsidRPr="008C211F" w:rsidRDefault="000A3A1F" w:rsidP="00BB084D">
            <w:pPr>
              <w:contextualSpacing/>
              <w:rPr>
                <w:rFonts w:cstheme="minorHAnsi"/>
                <w:sz w:val="20"/>
                <w:szCs w:val="20"/>
              </w:rPr>
            </w:pPr>
            <w:r w:rsidRPr="008C211F">
              <w:rPr>
                <w:rFonts w:cstheme="minorHAnsi"/>
                <w:sz w:val="20"/>
                <w:szCs w:val="20"/>
              </w:rPr>
              <w:t>The results were clearly stated but with significant flaws bt limited data post 2000. The population is more diverse with unmet needs. Yes the results were stated but not representative of the Canadian population.</w:t>
            </w:r>
          </w:p>
        </w:tc>
        <w:tc>
          <w:tcPr>
            <w:tcW w:w="843" w:type="pct"/>
          </w:tcPr>
          <w:p w14:paraId="75FD15AB"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This is an agreed limitation of the systematic review. </w:t>
            </w:r>
          </w:p>
        </w:tc>
      </w:tr>
      <w:tr w:rsidR="000A3A1F" w:rsidRPr="008C211F" w14:paraId="3A1DFD23" w14:textId="77777777" w:rsidTr="000A3A1F">
        <w:tc>
          <w:tcPr>
            <w:tcW w:w="655" w:type="pct"/>
          </w:tcPr>
          <w:p w14:paraId="5A7CA5E2"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3: </w:t>
            </w:r>
            <w:r w:rsidRPr="008C211F">
              <w:rPr>
                <w:rFonts w:cstheme="minorHAnsi"/>
                <w:sz w:val="20"/>
                <w:szCs w:val="20"/>
              </w:rPr>
              <w:t xml:space="preserve">Are the conclusions in the reviews supported by the data that were reviewed? </w:t>
            </w:r>
          </w:p>
        </w:tc>
        <w:tc>
          <w:tcPr>
            <w:tcW w:w="532" w:type="pct"/>
          </w:tcPr>
          <w:p w14:paraId="7AF4A7D0" w14:textId="77777777" w:rsidR="000A3A1F" w:rsidRPr="008C211F" w:rsidRDefault="000A3A1F" w:rsidP="00BB084D">
            <w:pPr>
              <w:contextualSpacing/>
              <w:rPr>
                <w:rFonts w:cstheme="minorHAnsi"/>
                <w:sz w:val="20"/>
                <w:szCs w:val="20"/>
              </w:rPr>
            </w:pPr>
            <w:r w:rsidRPr="008C211F">
              <w:rPr>
                <w:rFonts w:cstheme="minorHAnsi"/>
                <w:sz w:val="20"/>
                <w:szCs w:val="20"/>
              </w:rPr>
              <w:t>Tunde-Byass, M</w:t>
            </w:r>
          </w:p>
        </w:tc>
        <w:tc>
          <w:tcPr>
            <w:tcW w:w="2970" w:type="pct"/>
          </w:tcPr>
          <w:p w14:paraId="16D6D92A" w14:textId="77777777" w:rsidR="000A3A1F" w:rsidRPr="008C211F" w:rsidRDefault="000A3A1F" w:rsidP="00BB084D">
            <w:pPr>
              <w:contextualSpacing/>
              <w:rPr>
                <w:rFonts w:cstheme="minorHAnsi"/>
                <w:sz w:val="20"/>
                <w:szCs w:val="20"/>
              </w:rPr>
            </w:pPr>
            <w:r w:rsidRPr="008C211F">
              <w:rPr>
                <w:rFonts w:cstheme="minorHAnsi"/>
                <w:sz w:val="20"/>
                <w:szCs w:val="20"/>
              </w:rPr>
              <w:t>again yes, but does not take into consideration those with intermediate risk.eg the incidence of invasive cancer is reduced in women age 50 to 59yrs, when screened in their 40s. For Black and racialized women their cancers occur at a younger age and are aggressive. Extrapolation of screening 10 yrs prior might detect invasive cancer early.</w:t>
            </w:r>
          </w:p>
        </w:tc>
        <w:tc>
          <w:tcPr>
            <w:tcW w:w="843" w:type="pct"/>
          </w:tcPr>
          <w:p w14:paraId="4B55EAD0" w14:textId="77777777" w:rsidR="000A3A1F" w:rsidRPr="008C211F" w:rsidRDefault="000A3A1F" w:rsidP="00BB084D">
            <w:pPr>
              <w:contextualSpacing/>
              <w:rPr>
                <w:rFonts w:cstheme="minorHAnsi"/>
                <w:sz w:val="20"/>
                <w:szCs w:val="20"/>
              </w:rPr>
            </w:pPr>
            <w:r w:rsidRPr="008C211F">
              <w:rPr>
                <w:rFonts w:cstheme="minorHAnsi"/>
                <w:sz w:val="20"/>
                <w:szCs w:val="20"/>
              </w:rPr>
              <w:t>Thank you. This is a limitation of the systematic review and eligibility criteria. We were unable to assess those with intermediate risk (resulting evidence did not report this) we do hope this review highlights this paucity and hopefully encourages targeted research, especially on race-based data.</w:t>
            </w:r>
          </w:p>
        </w:tc>
      </w:tr>
      <w:tr w:rsidR="000A3A1F" w:rsidRPr="008C211F" w14:paraId="3FA8773E" w14:textId="77777777" w:rsidTr="000A3A1F">
        <w:tc>
          <w:tcPr>
            <w:tcW w:w="655" w:type="pct"/>
          </w:tcPr>
          <w:p w14:paraId="2B84FDCF"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4: </w:t>
            </w:r>
            <w:r w:rsidRPr="008C211F">
              <w:rPr>
                <w:rFonts w:cstheme="minorHAnsi"/>
                <w:sz w:val="20"/>
                <w:szCs w:val="20"/>
              </w:rPr>
              <w:t>Do you have additional comments</w:t>
            </w:r>
          </w:p>
        </w:tc>
        <w:tc>
          <w:tcPr>
            <w:tcW w:w="532" w:type="pct"/>
          </w:tcPr>
          <w:p w14:paraId="2809BCBA" w14:textId="77777777" w:rsidR="000A3A1F" w:rsidRPr="008C211F" w:rsidRDefault="000A3A1F" w:rsidP="00BB084D">
            <w:pPr>
              <w:contextualSpacing/>
              <w:rPr>
                <w:rFonts w:cstheme="minorHAnsi"/>
                <w:sz w:val="20"/>
                <w:szCs w:val="20"/>
              </w:rPr>
            </w:pPr>
            <w:r w:rsidRPr="008C211F">
              <w:rPr>
                <w:rFonts w:cstheme="minorHAnsi"/>
                <w:sz w:val="20"/>
                <w:szCs w:val="20"/>
              </w:rPr>
              <w:t>Tunde-Byass, M</w:t>
            </w:r>
          </w:p>
        </w:tc>
        <w:tc>
          <w:tcPr>
            <w:tcW w:w="2970" w:type="pct"/>
          </w:tcPr>
          <w:p w14:paraId="1899ECD6" w14:textId="77777777" w:rsidR="000A3A1F" w:rsidRPr="008C211F" w:rsidRDefault="000A3A1F" w:rsidP="00BB084D">
            <w:pPr>
              <w:contextualSpacing/>
              <w:rPr>
                <w:rFonts w:cstheme="minorHAnsi"/>
                <w:sz w:val="20"/>
                <w:szCs w:val="20"/>
              </w:rPr>
            </w:pPr>
            <w:r w:rsidRPr="008C211F">
              <w:rPr>
                <w:rFonts w:cstheme="minorHAnsi"/>
                <w:sz w:val="20"/>
                <w:szCs w:val="20"/>
              </w:rPr>
              <w:t>Thank you for the opportunity, even as a physician, wordings are technical and does not apply to average patients who are not within the RCTs. Not evaluating screening of women with above average risk using supplemental screening despite emerging evidence to do so is a huge flaw. Clarity on Dense breast is crucial.</w:t>
            </w:r>
          </w:p>
          <w:p w14:paraId="641F893C" w14:textId="77777777" w:rsidR="000A3A1F" w:rsidRPr="008C211F" w:rsidRDefault="000A3A1F" w:rsidP="00BB084D">
            <w:pPr>
              <w:contextualSpacing/>
              <w:rPr>
                <w:rFonts w:cstheme="minorHAnsi"/>
                <w:sz w:val="20"/>
                <w:szCs w:val="20"/>
              </w:rPr>
            </w:pPr>
          </w:p>
          <w:p w14:paraId="28E0A52E" w14:textId="77777777" w:rsidR="000A3A1F" w:rsidRPr="008C211F" w:rsidRDefault="000A3A1F" w:rsidP="00BB084D">
            <w:pPr>
              <w:contextualSpacing/>
              <w:rPr>
                <w:rFonts w:cstheme="minorHAnsi"/>
                <w:sz w:val="20"/>
                <w:szCs w:val="20"/>
              </w:rPr>
            </w:pPr>
            <w:r w:rsidRPr="008C211F">
              <w:rPr>
                <w:rFonts w:cstheme="minorHAnsi"/>
                <w:sz w:val="20"/>
                <w:szCs w:val="20"/>
              </w:rPr>
              <w:t>The screening recommendation must align with all provinces, urgent need for race base data and research in BIPOC women is a call to action.</w:t>
            </w:r>
          </w:p>
          <w:p w14:paraId="4D2D9C25" w14:textId="77777777" w:rsidR="000A3A1F" w:rsidRPr="008C211F" w:rsidRDefault="000A3A1F" w:rsidP="00BB084D">
            <w:pPr>
              <w:contextualSpacing/>
              <w:rPr>
                <w:rFonts w:cstheme="minorHAnsi"/>
                <w:sz w:val="20"/>
                <w:szCs w:val="20"/>
              </w:rPr>
            </w:pPr>
            <w:r w:rsidRPr="008C211F">
              <w:rPr>
                <w:rFonts w:cstheme="minorHAnsi"/>
                <w:sz w:val="20"/>
                <w:szCs w:val="20"/>
              </w:rPr>
              <w:t>Screening for all at age 40 without the onus on patient to ask is important.</w:t>
            </w:r>
          </w:p>
          <w:p w14:paraId="69CC0763" w14:textId="77777777" w:rsidR="000A3A1F" w:rsidRPr="008C211F" w:rsidRDefault="000A3A1F" w:rsidP="00BB084D">
            <w:pPr>
              <w:contextualSpacing/>
              <w:rPr>
                <w:rFonts w:cstheme="minorHAnsi"/>
                <w:sz w:val="20"/>
                <w:szCs w:val="20"/>
              </w:rPr>
            </w:pPr>
          </w:p>
          <w:p w14:paraId="534459E6" w14:textId="77777777" w:rsidR="000A3A1F" w:rsidRPr="008C211F" w:rsidRDefault="000A3A1F" w:rsidP="00BB084D">
            <w:pPr>
              <w:contextualSpacing/>
              <w:rPr>
                <w:rFonts w:cstheme="minorHAnsi"/>
                <w:sz w:val="20"/>
                <w:szCs w:val="20"/>
              </w:rPr>
            </w:pPr>
            <w:r w:rsidRPr="008C211F">
              <w:rPr>
                <w:rFonts w:cstheme="minorHAnsi"/>
                <w:sz w:val="20"/>
                <w:szCs w:val="20"/>
              </w:rPr>
              <w:t>Women who are racial and have Family history (intermediate risk) should have the opportunity to start screening earlier than age 40.</w:t>
            </w:r>
          </w:p>
        </w:tc>
        <w:tc>
          <w:tcPr>
            <w:tcW w:w="843" w:type="pct"/>
          </w:tcPr>
          <w:p w14:paraId="0039ACD7"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agreed. </w:t>
            </w:r>
          </w:p>
        </w:tc>
      </w:tr>
      <w:tr w:rsidR="000A3A1F" w:rsidRPr="008C211F" w14:paraId="49540C53" w14:textId="77777777" w:rsidTr="000A3A1F">
        <w:tc>
          <w:tcPr>
            <w:tcW w:w="655" w:type="pct"/>
          </w:tcPr>
          <w:p w14:paraId="3CF355C6"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1: </w:t>
            </w:r>
            <w:r w:rsidRPr="008C211F">
              <w:rPr>
                <w:rFonts w:cstheme="minorHAnsi"/>
                <w:sz w:val="20"/>
                <w:szCs w:val="20"/>
              </w:rPr>
              <w:t xml:space="preserve">Are the objectives and methods of these evidence reviews clear? </w:t>
            </w:r>
          </w:p>
        </w:tc>
        <w:tc>
          <w:tcPr>
            <w:tcW w:w="532" w:type="pct"/>
          </w:tcPr>
          <w:p w14:paraId="5E2E6365" w14:textId="77777777" w:rsidR="000A3A1F" w:rsidRPr="008C211F" w:rsidRDefault="000A3A1F" w:rsidP="00BB084D">
            <w:pPr>
              <w:contextualSpacing/>
              <w:rPr>
                <w:rFonts w:cstheme="minorHAnsi"/>
                <w:sz w:val="20"/>
                <w:szCs w:val="20"/>
              </w:rPr>
            </w:pPr>
            <w:r w:rsidRPr="008C211F">
              <w:rPr>
                <w:rFonts w:cstheme="minorHAnsi"/>
                <w:sz w:val="20"/>
                <w:szCs w:val="20"/>
              </w:rPr>
              <w:t>Yong Hing, C</w:t>
            </w:r>
          </w:p>
        </w:tc>
        <w:tc>
          <w:tcPr>
            <w:tcW w:w="2970" w:type="pct"/>
          </w:tcPr>
          <w:p w14:paraId="34A80B0F" w14:textId="77777777" w:rsidR="000A3A1F" w:rsidRPr="008C211F" w:rsidRDefault="000A3A1F" w:rsidP="00BB084D">
            <w:pPr>
              <w:contextualSpacing/>
              <w:rPr>
                <w:rFonts w:cstheme="minorHAnsi"/>
                <w:sz w:val="20"/>
                <w:szCs w:val="20"/>
              </w:rPr>
            </w:pPr>
            <w:r w:rsidRPr="008C211F">
              <w:rPr>
                <w:rFonts w:cstheme="minorHAnsi"/>
                <w:sz w:val="20"/>
                <w:szCs w:val="20"/>
              </w:rPr>
              <w:t>In general, most objectives and methods are clear. However, the way the clinical decision thresholds were established is not entirely clear. What was the criteria for establishing them a priori before the surveys and consensus. Additionally, it is not clear whether thresholds were established with the Ottawa ERSC patient partner’s input.</w:t>
            </w:r>
          </w:p>
        </w:tc>
        <w:tc>
          <w:tcPr>
            <w:tcW w:w="843" w:type="pct"/>
          </w:tcPr>
          <w:p w14:paraId="2DBD1179"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 We did not establish the thresholds, however these were lead by the Task Force. In appendices 10 and 11, we outline in greater detail how the thresholds were established, and the questions asked in the survey. The Ottawa ERSC patient partner </w:t>
            </w:r>
            <w:r>
              <w:rPr>
                <w:rFonts w:cstheme="minorHAnsi"/>
                <w:sz w:val="20"/>
                <w:szCs w:val="20"/>
              </w:rPr>
              <w:t xml:space="preserve">and the Task Force Working Group </w:t>
            </w:r>
            <w:r w:rsidRPr="008C211F">
              <w:rPr>
                <w:rFonts w:cstheme="minorHAnsi"/>
                <w:sz w:val="20"/>
                <w:szCs w:val="20"/>
              </w:rPr>
              <w:t>w</w:t>
            </w:r>
            <w:r>
              <w:rPr>
                <w:rFonts w:cstheme="minorHAnsi"/>
                <w:sz w:val="20"/>
                <w:szCs w:val="20"/>
              </w:rPr>
              <w:t xml:space="preserve">ere </w:t>
            </w:r>
            <w:r w:rsidRPr="008C211F">
              <w:rPr>
                <w:rFonts w:cstheme="minorHAnsi"/>
                <w:sz w:val="20"/>
                <w:szCs w:val="20"/>
              </w:rPr>
              <w:t xml:space="preserve">involved at this stage. We have added to the text in hopes to clarify. </w:t>
            </w:r>
          </w:p>
        </w:tc>
      </w:tr>
      <w:tr w:rsidR="000A3A1F" w:rsidRPr="008C211F" w14:paraId="1D18396B" w14:textId="77777777" w:rsidTr="000A3A1F">
        <w:tc>
          <w:tcPr>
            <w:tcW w:w="655" w:type="pct"/>
          </w:tcPr>
          <w:p w14:paraId="38699CED"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2: </w:t>
            </w:r>
            <w:r w:rsidRPr="008C211F">
              <w:rPr>
                <w:rFonts w:cstheme="minorHAnsi"/>
                <w:sz w:val="20"/>
                <w:szCs w:val="20"/>
              </w:rPr>
              <w:t>Were the results clearly stated?</w:t>
            </w:r>
          </w:p>
        </w:tc>
        <w:tc>
          <w:tcPr>
            <w:tcW w:w="532" w:type="pct"/>
          </w:tcPr>
          <w:p w14:paraId="46B60298" w14:textId="77777777" w:rsidR="000A3A1F" w:rsidRPr="008C211F" w:rsidRDefault="000A3A1F" w:rsidP="00BB084D">
            <w:pPr>
              <w:contextualSpacing/>
              <w:rPr>
                <w:rFonts w:cstheme="minorHAnsi"/>
                <w:sz w:val="20"/>
                <w:szCs w:val="20"/>
              </w:rPr>
            </w:pPr>
            <w:r w:rsidRPr="008C211F">
              <w:rPr>
                <w:rFonts w:cstheme="minorHAnsi"/>
                <w:sz w:val="20"/>
                <w:szCs w:val="20"/>
              </w:rPr>
              <w:t>Yong Hing, C</w:t>
            </w:r>
          </w:p>
        </w:tc>
        <w:tc>
          <w:tcPr>
            <w:tcW w:w="2970" w:type="pct"/>
          </w:tcPr>
          <w:p w14:paraId="4F8E5A88" w14:textId="77777777" w:rsidR="000A3A1F" w:rsidRPr="008C211F" w:rsidRDefault="000A3A1F" w:rsidP="00BB084D">
            <w:pPr>
              <w:contextualSpacing/>
              <w:rPr>
                <w:rFonts w:cstheme="minorHAnsi"/>
                <w:sz w:val="20"/>
                <w:szCs w:val="20"/>
              </w:rPr>
            </w:pPr>
            <w:r w:rsidRPr="008C211F">
              <w:rPr>
                <w:rFonts w:cstheme="minorHAnsi"/>
                <w:sz w:val="20"/>
                <w:szCs w:val="20"/>
              </w:rPr>
              <w:t>The results were mostly clear. However, the section on additional imaging (no cancer) would have been clearer and more concise in a table format. This is particularly the case for the 50-59 years age group since results are reported from CPAC data, BC data, overall estimate, starting at age 40, starting age at 50.</w:t>
            </w:r>
          </w:p>
        </w:tc>
        <w:tc>
          <w:tcPr>
            <w:tcW w:w="843" w:type="pct"/>
          </w:tcPr>
          <w:p w14:paraId="23340107"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We felt that tables would have made the manuscript quite long, therefore tables reporting results on additional imaging are presented in Appendix 8, table 17. </w:t>
            </w:r>
          </w:p>
        </w:tc>
      </w:tr>
      <w:tr w:rsidR="000A3A1F" w:rsidRPr="008C211F" w14:paraId="2FCC6C0C" w14:textId="77777777" w:rsidTr="000A3A1F">
        <w:tc>
          <w:tcPr>
            <w:tcW w:w="655" w:type="pct"/>
          </w:tcPr>
          <w:p w14:paraId="455F8979"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3: </w:t>
            </w:r>
            <w:r w:rsidRPr="008C211F">
              <w:rPr>
                <w:rFonts w:cstheme="minorHAnsi"/>
                <w:sz w:val="20"/>
                <w:szCs w:val="20"/>
              </w:rPr>
              <w:t xml:space="preserve">Are the conclusions in the reviews supported by the data that were reviewed? </w:t>
            </w:r>
          </w:p>
        </w:tc>
        <w:tc>
          <w:tcPr>
            <w:tcW w:w="532" w:type="pct"/>
          </w:tcPr>
          <w:p w14:paraId="7D29CB5C" w14:textId="77777777" w:rsidR="000A3A1F" w:rsidRPr="008C211F" w:rsidRDefault="000A3A1F" w:rsidP="00BB084D">
            <w:pPr>
              <w:contextualSpacing/>
              <w:rPr>
                <w:rFonts w:cstheme="minorHAnsi"/>
                <w:sz w:val="20"/>
                <w:szCs w:val="20"/>
              </w:rPr>
            </w:pPr>
            <w:r w:rsidRPr="008C211F">
              <w:rPr>
                <w:rFonts w:cstheme="minorHAnsi"/>
                <w:sz w:val="20"/>
                <w:szCs w:val="20"/>
              </w:rPr>
              <w:t>Yong Hing, C</w:t>
            </w:r>
          </w:p>
        </w:tc>
        <w:tc>
          <w:tcPr>
            <w:tcW w:w="2970" w:type="pct"/>
          </w:tcPr>
          <w:p w14:paraId="476B718C" w14:textId="77777777" w:rsidR="000A3A1F" w:rsidRPr="008C211F" w:rsidRDefault="000A3A1F" w:rsidP="00BB084D">
            <w:pPr>
              <w:contextualSpacing/>
              <w:rPr>
                <w:rFonts w:cstheme="minorHAnsi"/>
                <w:sz w:val="20"/>
                <w:szCs w:val="20"/>
              </w:rPr>
            </w:pPr>
            <w:r w:rsidRPr="008C211F">
              <w:rPr>
                <w:rFonts w:cstheme="minorHAnsi"/>
                <w:sz w:val="20"/>
                <w:szCs w:val="20"/>
              </w:rPr>
              <w:t xml:space="preserve">Given the criteria used to evaluate the certainty of evidence, the conclusions are consistent with said data. However, as noted by the review, the data itself is problematic. The heavy reliance on RCTs which are outdated severely limits the applicability of the conclusions to the current environment. Most RCTs were conducted well before the year 2000. Given the rise in better technology, treatment options, medical training, and overall quality of care patients can receive now relative to the 70s and 80s, it is hard to believe at face-value that these results are applicable to the current world. Furthermore, most organized screening programs foster a culture of continuous quality improvement. This is something that RCTs cannot capture, especially outdated ones. Additionally, it is not at all clear how RCTs from the 70s and 80s are at all reflective of the growing diversity in the Canadian population. This is another problem associated with relying so heavily on RCTs. We have large, organized screening programs in Canada where real-world evidence generated from them would be more reflective of our population of interest, even if there is a risk of bias. The fact effect-size estimates of screening </w:t>
            </w:r>
            <w:r w:rsidRPr="008C211F">
              <w:rPr>
                <w:rFonts w:cstheme="minorHAnsi"/>
                <w:sz w:val="20"/>
                <w:szCs w:val="20"/>
              </w:rPr>
              <w:lastRenderedPageBreak/>
              <w:t>from RCTs continue to underperform real-world evidence in more recent years should be a sign that breast screening is continuously evolving and improving for the better and that the estimates from the RCTs are outdated. This cannot always be automatically attributed to bias.</w:t>
            </w:r>
          </w:p>
        </w:tc>
        <w:tc>
          <w:tcPr>
            <w:tcW w:w="843" w:type="pct"/>
          </w:tcPr>
          <w:p w14:paraId="7FEFDBB3"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for your comments, they have been noted.  </w:t>
            </w:r>
          </w:p>
        </w:tc>
      </w:tr>
      <w:tr w:rsidR="000A3A1F" w:rsidRPr="008C211F" w14:paraId="0E66251C" w14:textId="77777777" w:rsidTr="000A3A1F">
        <w:tc>
          <w:tcPr>
            <w:tcW w:w="655" w:type="pct"/>
          </w:tcPr>
          <w:p w14:paraId="5059D250"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4: </w:t>
            </w:r>
            <w:r w:rsidRPr="008C211F">
              <w:rPr>
                <w:rFonts w:cstheme="minorHAnsi"/>
                <w:sz w:val="20"/>
                <w:szCs w:val="20"/>
              </w:rPr>
              <w:t>Do you have additional comments</w:t>
            </w:r>
          </w:p>
        </w:tc>
        <w:tc>
          <w:tcPr>
            <w:tcW w:w="532" w:type="pct"/>
          </w:tcPr>
          <w:p w14:paraId="20E62B9E" w14:textId="77777777" w:rsidR="000A3A1F" w:rsidRPr="008C211F" w:rsidRDefault="000A3A1F" w:rsidP="00BB084D">
            <w:pPr>
              <w:contextualSpacing/>
              <w:rPr>
                <w:rFonts w:cstheme="minorHAnsi"/>
                <w:sz w:val="20"/>
                <w:szCs w:val="20"/>
              </w:rPr>
            </w:pPr>
            <w:r w:rsidRPr="008C211F">
              <w:rPr>
                <w:rFonts w:cstheme="minorHAnsi"/>
                <w:sz w:val="20"/>
                <w:szCs w:val="20"/>
              </w:rPr>
              <w:t>Yong Hing, C</w:t>
            </w:r>
          </w:p>
        </w:tc>
        <w:tc>
          <w:tcPr>
            <w:tcW w:w="2970" w:type="pct"/>
          </w:tcPr>
          <w:p w14:paraId="39241D19" w14:textId="77777777" w:rsidR="000A3A1F" w:rsidRPr="008C211F" w:rsidRDefault="000A3A1F" w:rsidP="00BB084D">
            <w:pPr>
              <w:contextualSpacing/>
              <w:rPr>
                <w:rFonts w:cstheme="minorHAnsi"/>
                <w:sz w:val="20"/>
                <w:szCs w:val="20"/>
              </w:rPr>
            </w:pPr>
            <w:r w:rsidRPr="008C211F">
              <w:rPr>
                <w:rFonts w:cstheme="minorHAnsi"/>
                <w:sz w:val="20"/>
                <w:szCs w:val="20"/>
              </w:rPr>
              <w:t>The review does a good job of highlighting some of the key limitations on relying on RCTs for the conclusions. However, this probably highlights the need to use additional ways of assessing evidence, especially for many old RCTs that are no longer relevant as they do not reflect current practices or technology. For example, the ability to detect invasive cancers that are small has improved significantly. The way evidence is assessed automatically places RCTs high and observational studies low for certainty of evidence. There needs to be a change to acknowledge that high-quality real-world evidence is more reflective of the Canadian population and performance of screening programs, using modern technology and practices, than any RCT. There also needs to be recognition that given the divergence in screening benefit effect-size between RCTs and observational studies, particularly for recent observational studies after the year 2000, there should be more weight placed on more current studies. This is particularly important due to the increase in baseline risk for women in their 40s, as the review itself recognizes.</w:t>
            </w:r>
          </w:p>
        </w:tc>
        <w:tc>
          <w:tcPr>
            <w:tcW w:w="843" w:type="pct"/>
          </w:tcPr>
          <w:p w14:paraId="397D139C" w14:textId="77777777" w:rsidR="000A3A1F" w:rsidRPr="008C211F" w:rsidRDefault="000A3A1F" w:rsidP="00BB084D">
            <w:pPr>
              <w:contextualSpacing/>
              <w:rPr>
                <w:rFonts w:cstheme="minorHAnsi"/>
                <w:sz w:val="20"/>
                <w:szCs w:val="20"/>
              </w:rPr>
            </w:pPr>
            <w:r w:rsidRPr="008C211F">
              <w:rPr>
                <w:rFonts w:cstheme="minorHAnsi"/>
                <w:sz w:val="20"/>
                <w:szCs w:val="20"/>
              </w:rPr>
              <w:t xml:space="preserve">Many thanks for your comments, they have been noted.  </w:t>
            </w:r>
          </w:p>
        </w:tc>
      </w:tr>
      <w:tr w:rsidR="000A3A1F" w:rsidRPr="008C211F" w14:paraId="4F60A08F" w14:textId="77777777" w:rsidTr="000A3A1F">
        <w:tc>
          <w:tcPr>
            <w:tcW w:w="655" w:type="pct"/>
          </w:tcPr>
          <w:p w14:paraId="7FAA6A0D" w14:textId="77777777" w:rsidR="000A3A1F" w:rsidRPr="008C211F" w:rsidRDefault="000A3A1F" w:rsidP="00BB084D">
            <w:pPr>
              <w:contextualSpacing/>
              <w:rPr>
                <w:rFonts w:cstheme="minorHAnsi"/>
                <w:b/>
                <w:bCs/>
                <w:sz w:val="20"/>
                <w:szCs w:val="20"/>
              </w:rPr>
            </w:pPr>
            <w:r w:rsidRPr="008C211F">
              <w:rPr>
                <w:rFonts w:cstheme="minorHAnsi"/>
                <w:b/>
                <w:bCs/>
                <w:sz w:val="20"/>
                <w:szCs w:val="20"/>
              </w:rPr>
              <w:t>Question 1:</w:t>
            </w:r>
            <w:r w:rsidRPr="008C211F">
              <w:rPr>
                <w:rFonts w:cstheme="minorHAnsi"/>
                <w:sz w:val="20"/>
                <w:szCs w:val="20"/>
              </w:rPr>
              <w:t xml:space="preserve"> Are the objectives and methods of these evidence reviews clear?</w:t>
            </w:r>
          </w:p>
        </w:tc>
        <w:tc>
          <w:tcPr>
            <w:tcW w:w="532" w:type="pct"/>
          </w:tcPr>
          <w:p w14:paraId="47B36E7B" w14:textId="77777777" w:rsidR="000A3A1F" w:rsidRPr="008C211F" w:rsidRDefault="000A3A1F" w:rsidP="00BB084D">
            <w:pPr>
              <w:contextualSpacing/>
              <w:rPr>
                <w:rFonts w:cstheme="minorHAnsi"/>
                <w:sz w:val="20"/>
                <w:szCs w:val="20"/>
              </w:rPr>
            </w:pPr>
            <w:r w:rsidRPr="008C211F">
              <w:rPr>
                <w:rFonts w:cstheme="minorHAnsi"/>
                <w:sz w:val="20"/>
                <w:szCs w:val="20"/>
              </w:rPr>
              <w:t>Crawford, J</w:t>
            </w:r>
          </w:p>
        </w:tc>
        <w:tc>
          <w:tcPr>
            <w:tcW w:w="2970" w:type="pct"/>
          </w:tcPr>
          <w:p w14:paraId="49A244F7" w14:textId="77777777" w:rsidR="000A3A1F" w:rsidRPr="008C211F" w:rsidRDefault="000A3A1F" w:rsidP="00BB084D">
            <w:pPr>
              <w:contextualSpacing/>
              <w:rPr>
                <w:rFonts w:cstheme="minorHAnsi"/>
                <w:sz w:val="20"/>
                <w:szCs w:val="20"/>
              </w:rPr>
            </w:pPr>
            <w:r w:rsidRPr="008C211F">
              <w:rPr>
                <w:rFonts w:cstheme="minorHAnsi"/>
                <w:sz w:val="20"/>
                <w:szCs w:val="20"/>
              </w:rPr>
              <w:t>Study selection: Objectives and methods clear.</w:t>
            </w:r>
          </w:p>
          <w:p w14:paraId="713CA13A" w14:textId="77777777" w:rsidR="000A3A1F" w:rsidRPr="008C211F" w:rsidRDefault="000A3A1F" w:rsidP="00BB084D">
            <w:pPr>
              <w:rPr>
                <w:rFonts w:cstheme="minorHAnsi"/>
                <w:sz w:val="20"/>
                <w:szCs w:val="20"/>
              </w:rPr>
            </w:pPr>
            <w:r w:rsidRPr="008C211F">
              <w:rPr>
                <w:rFonts w:cstheme="minorHAnsi"/>
                <w:sz w:val="20"/>
                <w:szCs w:val="20"/>
              </w:rPr>
              <w:t>DistillerSR – is this similar to COVIDENCE? Later, there is also mention of “machine learning prioritization tool, DAISY” – again, it would be good to clarify for those of us unfamiliar with its functionality and value, by providing a bit more information.  Also, the citation is missing as I imagine this is a Registered Trademark product.</w:t>
            </w:r>
          </w:p>
          <w:p w14:paraId="3E0224AF" w14:textId="77777777" w:rsidR="000A3A1F" w:rsidRPr="008C211F" w:rsidRDefault="000A3A1F" w:rsidP="00BB084D">
            <w:pPr>
              <w:rPr>
                <w:rFonts w:cstheme="minorHAnsi"/>
                <w:sz w:val="20"/>
                <w:szCs w:val="20"/>
              </w:rPr>
            </w:pPr>
            <w:r w:rsidRPr="008C211F">
              <w:rPr>
                <w:rFonts w:cstheme="minorHAnsi"/>
                <w:sz w:val="20"/>
                <w:szCs w:val="20"/>
              </w:rPr>
              <w:t xml:space="preserve">Process from screening to full text data extraction discusses “pilot”, was this separate and then two individuals mainly were responsible for completing the process? Also, it is unclear who/how many individuals on the team who were involved in the screening; it states: “a team of reviewers completed a pilot title and abstract title screening…” Perhaps, clarify as the # of reviewers and whom (expertise in the topic, etc.) is important for rigor. </w:t>
            </w:r>
          </w:p>
          <w:p w14:paraId="734615BA" w14:textId="77777777" w:rsidR="000A3A1F" w:rsidRPr="008C211F" w:rsidRDefault="000A3A1F" w:rsidP="00BB084D">
            <w:pPr>
              <w:rPr>
                <w:rFonts w:cstheme="minorHAnsi"/>
                <w:sz w:val="20"/>
                <w:szCs w:val="20"/>
              </w:rPr>
            </w:pPr>
            <w:r w:rsidRPr="008C211F">
              <w:rPr>
                <w:rFonts w:cstheme="minorHAnsi"/>
                <w:sz w:val="20"/>
                <w:szCs w:val="20"/>
              </w:rPr>
              <w:t>Data extraction – 1) again only states “…a group of reviewers”, how many and whom; 2) not clear where these studies came from – and again, same individuals extracting and verifying? (“newly identified studies were assigned to one extractor with a second reviewer to verify”). This is also repeated in the Risk bias assessments – two reviewers and validated by another reviewer. If the team was organized a certain way to allow for data extraction workload, this could be simply stated at the onset. I do not see citations in this area for the Cochrane RoB 2.0 tool or JBI tools.</w:t>
            </w:r>
          </w:p>
          <w:p w14:paraId="62BC7DB3" w14:textId="77777777" w:rsidR="000A3A1F" w:rsidRPr="008C211F" w:rsidRDefault="000A3A1F" w:rsidP="00BB084D">
            <w:pPr>
              <w:rPr>
                <w:rFonts w:cstheme="minorHAnsi"/>
                <w:sz w:val="20"/>
                <w:szCs w:val="20"/>
              </w:rPr>
            </w:pPr>
            <w:r w:rsidRPr="008C211F">
              <w:rPr>
                <w:rFonts w:cstheme="minorHAnsi"/>
                <w:sz w:val="20"/>
                <w:szCs w:val="20"/>
              </w:rPr>
              <w:t>Analysis of overdiagnosis outcomes – cumulative incidence</w:t>
            </w:r>
          </w:p>
        </w:tc>
        <w:tc>
          <w:tcPr>
            <w:tcW w:w="843" w:type="pct"/>
          </w:tcPr>
          <w:p w14:paraId="742F230D"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 we have added a citation for Distiller. Yes, Distiller is similar to Covidence in that it is a reference management software. We have added initials of the authors who contributed to the screening process. </w:t>
            </w:r>
          </w:p>
        </w:tc>
      </w:tr>
      <w:tr w:rsidR="000A3A1F" w:rsidRPr="008C211F" w14:paraId="605DBF97" w14:textId="77777777" w:rsidTr="000A3A1F">
        <w:tc>
          <w:tcPr>
            <w:tcW w:w="655" w:type="pct"/>
          </w:tcPr>
          <w:p w14:paraId="48FC6B16"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2: </w:t>
            </w:r>
            <w:r w:rsidRPr="008C211F">
              <w:rPr>
                <w:rFonts w:cstheme="minorHAnsi"/>
                <w:sz w:val="20"/>
                <w:szCs w:val="20"/>
              </w:rPr>
              <w:t>Were the results clearly stated?</w:t>
            </w:r>
          </w:p>
        </w:tc>
        <w:tc>
          <w:tcPr>
            <w:tcW w:w="532" w:type="pct"/>
          </w:tcPr>
          <w:p w14:paraId="16A4FC5E" w14:textId="77777777" w:rsidR="000A3A1F" w:rsidRPr="008C211F" w:rsidRDefault="000A3A1F" w:rsidP="00BB084D">
            <w:pPr>
              <w:contextualSpacing/>
              <w:rPr>
                <w:rFonts w:cstheme="minorHAnsi"/>
                <w:sz w:val="20"/>
                <w:szCs w:val="20"/>
              </w:rPr>
            </w:pPr>
            <w:r w:rsidRPr="008C211F">
              <w:rPr>
                <w:rFonts w:cstheme="minorHAnsi"/>
                <w:sz w:val="20"/>
                <w:szCs w:val="20"/>
              </w:rPr>
              <w:t>Crawford, J</w:t>
            </w:r>
          </w:p>
        </w:tc>
        <w:tc>
          <w:tcPr>
            <w:tcW w:w="2970" w:type="pct"/>
          </w:tcPr>
          <w:p w14:paraId="52725FAA"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Protocol deviations – may be best to omit “… rather the ROBINS-I tool” – it is not cited and does it matter here? I am not sure if the change in language from “average risk” to a “general risk” population mean – different way of classifying? The definition remains unchanged then? Undifferentiated general population – meaning all those at varying risk would be captured – even those at high risk or is this simply the adoption of a term and how does it align with prior definitions in the literature?</w:t>
            </w:r>
          </w:p>
          <w:p w14:paraId="08CCDB79"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lastRenderedPageBreak/>
              <w:t>I find it interesting that a family history had a low risk (1.6) versus those without a history, compared to breast density (1.9) – while I realize there are limitations related to study design, I wonder about making explicit the quality of studies being used to determine these values.</w:t>
            </w:r>
          </w:p>
          <w:p w14:paraId="360C54D9" w14:textId="77777777" w:rsidR="000A3A1F" w:rsidRPr="008C211F" w:rsidRDefault="000A3A1F" w:rsidP="00BB084D">
            <w:pPr>
              <w:rPr>
                <w:rFonts w:cstheme="minorHAnsi"/>
                <w:b/>
                <w:color w:val="000000"/>
                <w:sz w:val="20"/>
                <w:szCs w:val="20"/>
              </w:rPr>
            </w:pPr>
            <w:r w:rsidRPr="008C211F">
              <w:rPr>
                <w:rFonts w:cstheme="minorHAnsi"/>
                <w:b/>
                <w:color w:val="000000"/>
                <w:sz w:val="20"/>
                <w:szCs w:val="20"/>
              </w:rPr>
              <w:t xml:space="preserve">Findings – </w:t>
            </w:r>
            <w:r w:rsidRPr="008C211F">
              <w:rPr>
                <w:rFonts w:cstheme="minorHAnsi"/>
                <w:bCs/>
                <w:color w:val="000000"/>
                <w:sz w:val="20"/>
                <w:szCs w:val="20"/>
              </w:rPr>
              <w:t>good, and clear for each age decade.</w:t>
            </w:r>
          </w:p>
          <w:p w14:paraId="121FE2E6" w14:textId="77777777" w:rsidR="000A3A1F" w:rsidRPr="008C211F" w:rsidRDefault="000A3A1F" w:rsidP="00BB084D">
            <w:pPr>
              <w:contextualSpacing/>
              <w:rPr>
                <w:rFonts w:cstheme="minorHAnsi"/>
                <w:sz w:val="20"/>
                <w:szCs w:val="20"/>
              </w:rPr>
            </w:pPr>
          </w:p>
        </w:tc>
        <w:tc>
          <w:tcPr>
            <w:tcW w:w="843" w:type="pct"/>
          </w:tcPr>
          <w:p w14:paraId="6C5051C4"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We have included protocol deviations because we have a publicly available protocol. For transparency, we have detailed how are methods have changed </w:t>
            </w:r>
            <w:r w:rsidRPr="008C211F">
              <w:rPr>
                <w:rFonts w:cstheme="minorHAnsi"/>
                <w:sz w:val="20"/>
                <w:szCs w:val="20"/>
              </w:rPr>
              <w:lastRenderedPageBreak/>
              <w:t xml:space="preserve">from what we first intended. The definition change from “average risk” to “general risk” is reflective of how the Task Force have previously defined populations of interest in previous guidelines. </w:t>
            </w:r>
          </w:p>
        </w:tc>
      </w:tr>
      <w:tr w:rsidR="000A3A1F" w:rsidRPr="008C211F" w14:paraId="020E233D" w14:textId="77777777" w:rsidTr="000A3A1F">
        <w:tc>
          <w:tcPr>
            <w:tcW w:w="655" w:type="pct"/>
          </w:tcPr>
          <w:p w14:paraId="078BF992" w14:textId="77777777" w:rsidR="000A3A1F" w:rsidRPr="008C211F" w:rsidRDefault="000A3A1F" w:rsidP="00BB084D">
            <w:pPr>
              <w:contextualSpacing/>
              <w:rPr>
                <w:rFonts w:cstheme="minorHAnsi"/>
                <w:b/>
                <w:bCs/>
                <w:sz w:val="20"/>
                <w:szCs w:val="20"/>
              </w:rPr>
            </w:pPr>
            <w:r w:rsidRPr="008C211F">
              <w:rPr>
                <w:rFonts w:cstheme="minorHAnsi"/>
                <w:b/>
                <w:bCs/>
                <w:sz w:val="20"/>
                <w:szCs w:val="20"/>
              </w:rPr>
              <w:lastRenderedPageBreak/>
              <w:t xml:space="preserve">Question 3: </w:t>
            </w:r>
            <w:r w:rsidRPr="008C211F">
              <w:rPr>
                <w:rFonts w:cstheme="minorHAnsi"/>
                <w:sz w:val="20"/>
                <w:szCs w:val="20"/>
              </w:rPr>
              <w:t>Are the conclusions in the reviews supported by the data that were reviewed?</w:t>
            </w:r>
          </w:p>
        </w:tc>
        <w:tc>
          <w:tcPr>
            <w:tcW w:w="532" w:type="pct"/>
          </w:tcPr>
          <w:p w14:paraId="1FF2173B" w14:textId="77777777" w:rsidR="000A3A1F" w:rsidRPr="008C211F" w:rsidRDefault="000A3A1F" w:rsidP="00BB084D">
            <w:pPr>
              <w:contextualSpacing/>
              <w:rPr>
                <w:rFonts w:cstheme="minorHAnsi"/>
                <w:sz w:val="20"/>
                <w:szCs w:val="20"/>
              </w:rPr>
            </w:pPr>
            <w:r w:rsidRPr="008C211F">
              <w:rPr>
                <w:rFonts w:cstheme="minorHAnsi"/>
                <w:sz w:val="20"/>
                <w:szCs w:val="20"/>
              </w:rPr>
              <w:t>Crawford, J</w:t>
            </w:r>
          </w:p>
        </w:tc>
        <w:tc>
          <w:tcPr>
            <w:tcW w:w="2970" w:type="pct"/>
          </w:tcPr>
          <w:p w14:paraId="2571E6F6" w14:textId="77777777" w:rsidR="000A3A1F" w:rsidRPr="008C211F" w:rsidRDefault="000A3A1F" w:rsidP="00BB084D">
            <w:pPr>
              <w:rPr>
                <w:rFonts w:cstheme="minorHAnsi"/>
                <w:b/>
                <w:color w:val="000000"/>
                <w:sz w:val="20"/>
                <w:szCs w:val="20"/>
              </w:rPr>
            </w:pPr>
            <w:r w:rsidRPr="008C211F">
              <w:rPr>
                <w:rFonts w:cstheme="minorHAnsi"/>
                <w:b/>
                <w:color w:val="000000"/>
                <w:sz w:val="20"/>
                <w:szCs w:val="20"/>
              </w:rPr>
              <w:t xml:space="preserve">Discussion </w:t>
            </w:r>
          </w:p>
          <w:p w14:paraId="1DB62B82" w14:textId="77777777" w:rsidR="000A3A1F" w:rsidRPr="008C211F" w:rsidRDefault="000A3A1F" w:rsidP="000A3A1F">
            <w:pPr>
              <w:pStyle w:val="ListParagraph"/>
              <w:numPr>
                <w:ilvl w:val="0"/>
                <w:numId w:val="44"/>
              </w:numPr>
              <w:rPr>
                <w:rFonts w:cstheme="minorHAnsi"/>
                <w:bCs/>
                <w:color w:val="000000"/>
                <w:sz w:val="20"/>
                <w:szCs w:val="20"/>
              </w:rPr>
            </w:pPr>
            <w:r w:rsidRPr="008C211F">
              <w:rPr>
                <w:rFonts w:cstheme="minorHAnsi"/>
                <w:bCs/>
                <w:color w:val="000000"/>
                <w:sz w:val="20"/>
                <w:szCs w:val="20"/>
              </w:rPr>
              <w:t>Cumulative incident approach and importance stated but not clear from earlier or here. Good to articulate its benefit over what has been used before.</w:t>
            </w:r>
          </w:p>
          <w:p w14:paraId="70AFE048" w14:textId="77777777" w:rsidR="000A3A1F" w:rsidRPr="008C211F" w:rsidRDefault="000A3A1F" w:rsidP="000A3A1F">
            <w:pPr>
              <w:pStyle w:val="ListParagraph"/>
              <w:numPr>
                <w:ilvl w:val="0"/>
                <w:numId w:val="44"/>
              </w:numPr>
              <w:rPr>
                <w:rFonts w:cstheme="minorHAnsi"/>
                <w:bCs/>
                <w:color w:val="000000"/>
                <w:sz w:val="20"/>
                <w:szCs w:val="20"/>
              </w:rPr>
            </w:pPr>
            <w:r w:rsidRPr="008C211F">
              <w:rPr>
                <w:rFonts w:cstheme="minorHAnsi"/>
                <w:bCs/>
                <w:color w:val="000000"/>
                <w:sz w:val="20"/>
                <w:szCs w:val="20"/>
              </w:rPr>
              <w:t>Discussion of improved mortality at bottom of pg. 36, moves into rates increasing in women of color and “early peak at diagnosis” – what does this mean? Women of color – immigrants and refugees? Risk of cancer is low upon settlement for these populations – what about the healthy immigrant effect? In any case, this sentence does not connect well to the next one that delves into the evolution of screening (last 60 years) – perhaps, clarify or discuss after to enhance clarity of points being made.</w:t>
            </w:r>
          </w:p>
          <w:p w14:paraId="263C23FE" w14:textId="77777777" w:rsidR="000A3A1F" w:rsidRPr="008C211F" w:rsidRDefault="000A3A1F" w:rsidP="000A3A1F">
            <w:pPr>
              <w:pStyle w:val="ListParagraph"/>
              <w:numPr>
                <w:ilvl w:val="0"/>
                <w:numId w:val="44"/>
              </w:numPr>
              <w:rPr>
                <w:rFonts w:cstheme="minorHAnsi"/>
                <w:b/>
                <w:color w:val="000000"/>
                <w:sz w:val="20"/>
                <w:szCs w:val="20"/>
              </w:rPr>
            </w:pPr>
            <w:r w:rsidRPr="008C211F">
              <w:rPr>
                <w:rFonts w:cstheme="minorHAnsi"/>
                <w:bCs/>
                <w:color w:val="000000"/>
                <w:sz w:val="20"/>
                <w:szCs w:val="20"/>
              </w:rPr>
              <w:t>RCT vs observational – discusses many strengths/weaknesses but no citations and terms are used in quotations; citation is provided later in second last sentence of paragraph.</w:t>
            </w:r>
          </w:p>
          <w:p w14:paraId="6C3D883C" w14:textId="77777777" w:rsidR="000A3A1F" w:rsidRPr="008C211F" w:rsidRDefault="000A3A1F" w:rsidP="000A3A1F">
            <w:pPr>
              <w:pStyle w:val="ListParagraph"/>
              <w:numPr>
                <w:ilvl w:val="0"/>
                <w:numId w:val="44"/>
              </w:numPr>
              <w:rPr>
                <w:rFonts w:cstheme="minorHAnsi"/>
                <w:bCs/>
                <w:color w:val="000000"/>
                <w:sz w:val="20"/>
                <w:szCs w:val="20"/>
              </w:rPr>
            </w:pPr>
            <w:r w:rsidRPr="008C211F">
              <w:rPr>
                <w:rFonts w:cstheme="minorHAnsi"/>
                <w:bCs/>
                <w:color w:val="000000"/>
                <w:sz w:val="20"/>
                <w:szCs w:val="20"/>
              </w:rPr>
              <w:t>The complexity of breast cancer - triple negative breast cancer is mentioned but may not be familiar – briefly state what this is for clarity.</w:t>
            </w:r>
          </w:p>
          <w:p w14:paraId="0FA05225" w14:textId="77777777" w:rsidR="000A3A1F" w:rsidRPr="008C211F" w:rsidRDefault="000A3A1F" w:rsidP="000A3A1F">
            <w:pPr>
              <w:pStyle w:val="ListParagraph"/>
              <w:numPr>
                <w:ilvl w:val="0"/>
                <w:numId w:val="44"/>
              </w:numPr>
              <w:rPr>
                <w:rFonts w:cstheme="minorHAnsi"/>
                <w:bCs/>
                <w:color w:val="000000"/>
                <w:sz w:val="20"/>
                <w:szCs w:val="20"/>
              </w:rPr>
            </w:pPr>
            <w:r w:rsidRPr="008C211F">
              <w:rPr>
                <w:rFonts w:cstheme="minorHAnsi"/>
                <w:bCs/>
                <w:color w:val="000000"/>
                <w:sz w:val="20"/>
                <w:szCs w:val="20"/>
              </w:rPr>
              <w:t>Strengths and limitations – aside from mentioning the patient partner at the beginning, it is not clear how they were involved in the review processes. Was input given at all stages? Later an insert from first person account is included. Perhaps, find a way to weave it in unless it is an acknowledgement piece.</w:t>
            </w:r>
          </w:p>
          <w:p w14:paraId="147C2219" w14:textId="77777777" w:rsidR="000A3A1F" w:rsidRPr="008C211F" w:rsidRDefault="000A3A1F" w:rsidP="000A3A1F">
            <w:pPr>
              <w:pStyle w:val="ListParagraph"/>
              <w:numPr>
                <w:ilvl w:val="0"/>
                <w:numId w:val="44"/>
              </w:numPr>
              <w:rPr>
                <w:rFonts w:cstheme="minorHAnsi"/>
                <w:bCs/>
                <w:color w:val="000000"/>
                <w:sz w:val="20"/>
                <w:szCs w:val="20"/>
              </w:rPr>
            </w:pPr>
            <w:r w:rsidRPr="008C211F">
              <w:rPr>
                <w:rFonts w:cstheme="minorHAnsi"/>
                <w:bCs/>
                <w:color w:val="000000"/>
                <w:sz w:val="20"/>
                <w:szCs w:val="20"/>
              </w:rPr>
              <w:t xml:space="preserve">Implications for policy and practice – is it necessary to add that 10 provinces/territories are moving towards screening 40+? How is this important to the review? Is it to highlight that despite this updated review, decisions will be made based on what? I suggest removing this as the introduction to this section, and perhaps add the contributions that this review makes and how it should be interpreted with caution given the limitations of the updated review. </w:t>
            </w:r>
          </w:p>
          <w:p w14:paraId="7934C596" w14:textId="77777777" w:rsidR="000A3A1F" w:rsidRPr="008C211F" w:rsidRDefault="000A3A1F" w:rsidP="00BB084D">
            <w:pPr>
              <w:rPr>
                <w:rFonts w:cstheme="minorHAnsi"/>
                <w:b/>
                <w:bCs/>
                <w:color w:val="000000"/>
                <w:sz w:val="20"/>
                <w:szCs w:val="20"/>
              </w:rPr>
            </w:pPr>
          </w:p>
          <w:p w14:paraId="788D07A5" w14:textId="77777777" w:rsidR="000A3A1F" w:rsidRPr="008C211F" w:rsidRDefault="000A3A1F" w:rsidP="00BB084D">
            <w:pPr>
              <w:rPr>
                <w:rFonts w:cstheme="minorHAnsi"/>
                <w:bCs/>
                <w:color w:val="000000"/>
                <w:sz w:val="20"/>
                <w:szCs w:val="20"/>
              </w:rPr>
            </w:pPr>
            <w:r w:rsidRPr="008C211F">
              <w:rPr>
                <w:rFonts w:cstheme="minorHAnsi"/>
                <w:b/>
                <w:bCs/>
                <w:color w:val="000000"/>
                <w:sz w:val="20"/>
                <w:szCs w:val="20"/>
              </w:rPr>
              <w:t xml:space="preserve">Ottawa ERSC patient partner perspective – </w:t>
            </w:r>
            <w:r w:rsidRPr="008C211F">
              <w:rPr>
                <w:rFonts w:cstheme="minorHAnsi"/>
                <w:color w:val="000000"/>
                <w:sz w:val="20"/>
                <w:szCs w:val="20"/>
              </w:rPr>
              <w:t>this is very helpful and valuable but why is it sitting at the end of the discussion piece with limited context – is it an acknowledgement piece? Should the role be highlighted a bit more in the methods section and then referred to later in discussion.  Perhaps a notation could be inserted earlier about the involvement along the research process.</w:t>
            </w:r>
          </w:p>
        </w:tc>
        <w:tc>
          <w:tcPr>
            <w:tcW w:w="843" w:type="pct"/>
          </w:tcPr>
          <w:p w14:paraId="556B4465"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comments. The “peak age of diagnosis” means that women of colour typically have an early age at diagnosis (in comparison to their White counterparts). </w:t>
            </w:r>
          </w:p>
          <w:p w14:paraId="0F2BAF7C" w14:textId="77777777" w:rsidR="000A3A1F" w:rsidRPr="008C211F" w:rsidRDefault="000A3A1F" w:rsidP="00BB084D">
            <w:pPr>
              <w:contextualSpacing/>
              <w:rPr>
                <w:rFonts w:cstheme="minorHAnsi"/>
                <w:sz w:val="20"/>
                <w:szCs w:val="20"/>
              </w:rPr>
            </w:pPr>
          </w:p>
          <w:p w14:paraId="19F7E4E4" w14:textId="77777777" w:rsidR="000A3A1F" w:rsidRPr="008C211F" w:rsidRDefault="000A3A1F" w:rsidP="00BB084D">
            <w:pPr>
              <w:contextualSpacing/>
              <w:rPr>
                <w:rFonts w:cstheme="minorHAnsi"/>
                <w:sz w:val="20"/>
                <w:szCs w:val="20"/>
              </w:rPr>
            </w:pPr>
            <w:r w:rsidRPr="008C211F">
              <w:rPr>
                <w:rFonts w:cstheme="minorHAnsi"/>
                <w:sz w:val="20"/>
                <w:szCs w:val="20"/>
              </w:rPr>
              <w:t xml:space="preserve">We have added details to hopefully clarify in the text. </w:t>
            </w:r>
          </w:p>
          <w:p w14:paraId="5614C52F" w14:textId="77777777" w:rsidR="000A3A1F" w:rsidRPr="008C211F" w:rsidRDefault="000A3A1F" w:rsidP="00BB084D">
            <w:pPr>
              <w:contextualSpacing/>
              <w:rPr>
                <w:rFonts w:cstheme="minorHAnsi"/>
                <w:sz w:val="20"/>
                <w:szCs w:val="20"/>
              </w:rPr>
            </w:pPr>
          </w:p>
          <w:p w14:paraId="75DD8B6A" w14:textId="77777777" w:rsidR="000A3A1F" w:rsidRPr="008C211F" w:rsidRDefault="000A3A1F" w:rsidP="00BB084D">
            <w:pPr>
              <w:contextualSpacing/>
              <w:rPr>
                <w:rFonts w:cstheme="minorHAnsi"/>
                <w:sz w:val="20"/>
                <w:szCs w:val="20"/>
              </w:rPr>
            </w:pPr>
            <w:r w:rsidRPr="008C211F">
              <w:rPr>
                <w:rFonts w:cstheme="minorHAnsi"/>
                <w:sz w:val="20"/>
                <w:szCs w:val="20"/>
              </w:rPr>
              <w:t>Under contributors, we have detailed that the patient partner, “provided feedback on the comprehensiveness, content and linguistic clarity, and structural cohesiveness of the document.”</w:t>
            </w:r>
          </w:p>
          <w:p w14:paraId="4F3A5E90" w14:textId="77777777" w:rsidR="000A3A1F" w:rsidRPr="008C211F" w:rsidRDefault="000A3A1F" w:rsidP="00BB084D">
            <w:pPr>
              <w:contextualSpacing/>
              <w:rPr>
                <w:rFonts w:cstheme="minorHAnsi"/>
                <w:sz w:val="20"/>
                <w:szCs w:val="20"/>
              </w:rPr>
            </w:pPr>
          </w:p>
          <w:p w14:paraId="0D4A9A4D" w14:textId="77777777" w:rsidR="000A3A1F" w:rsidRPr="008C211F" w:rsidRDefault="000A3A1F" w:rsidP="00BB084D">
            <w:pPr>
              <w:contextualSpacing/>
              <w:rPr>
                <w:rFonts w:cstheme="minorHAnsi"/>
                <w:sz w:val="20"/>
                <w:szCs w:val="20"/>
              </w:rPr>
            </w:pPr>
            <w:r w:rsidRPr="008C211F">
              <w:rPr>
                <w:rFonts w:cstheme="minorHAnsi"/>
                <w:sz w:val="20"/>
                <w:szCs w:val="20"/>
              </w:rPr>
              <w:t xml:space="preserve">For implications for policy and practice, the purpose of this introductory paragraph is to provide an overview of what’s currently happening and how the results of the review fit within the current landscape of breast </w:t>
            </w:r>
            <w:r w:rsidRPr="008C211F">
              <w:rPr>
                <w:rFonts w:cstheme="minorHAnsi"/>
                <w:sz w:val="20"/>
                <w:szCs w:val="20"/>
              </w:rPr>
              <w:lastRenderedPageBreak/>
              <w:t xml:space="preserve">cancer screening in Canada. </w:t>
            </w:r>
          </w:p>
        </w:tc>
      </w:tr>
      <w:tr w:rsidR="000A3A1F" w:rsidRPr="008C211F" w14:paraId="361B230B" w14:textId="77777777" w:rsidTr="000A3A1F">
        <w:tc>
          <w:tcPr>
            <w:tcW w:w="655" w:type="pct"/>
          </w:tcPr>
          <w:p w14:paraId="736A9587" w14:textId="77777777" w:rsidR="000A3A1F" w:rsidRPr="008C211F" w:rsidRDefault="000A3A1F" w:rsidP="00BB084D">
            <w:pPr>
              <w:contextualSpacing/>
              <w:rPr>
                <w:rFonts w:cstheme="minorHAnsi"/>
                <w:b/>
                <w:bCs/>
                <w:sz w:val="20"/>
                <w:szCs w:val="20"/>
              </w:rPr>
            </w:pPr>
            <w:r w:rsidRPr="008C211F">
              <w:rPr>
                <w:rFonts w:cstheme="minorHAnsi"/>
                <w:b/>
                <w:bCs/>
                <w:sz w:val="20"/>
                <w:szCs w:val="20"/>
              </w:rPr>
              <w:lastRenderedPageBreak/>
              <w:t xml:space="preserve">Question 4: </w:t>
            </w:r>
            <w:r w:rsidRPr="008C211F">
              <w:rPr>
                <w:rFonts w:cstheme="minorHAnsi"/>
                <w:sz w:val="20"/>
                <w:szCs w:val="20"/>
              </w:rPr>
              <w:t>Do you have additional comments</w:t>
            </w:r>
          </w:p>
        </w:tc>
        <w:tc>
          <w:tcPr>
            <w:tcW w:w="532" w:type="pct"/>
          </w:tcPr>
          <w:p w14:paraId="5AF748FD" w14:textId="77777777" w:rsidR="000A3A1F" w:rsidRPr="008C211F" w:rsidRDefault="000A3A1F" w:rsidP="00BB084D">
            <w:pPr>
              <w:contextualSpacing/>
              <w:rPr>
                <w:rFonts w:cstheme="minorHAnsi"/>
                <w:sz w:val="20"/>
                <w:szCs w:val="20"/>
              </w:rPr>
            </w:pPr>
            <w:r w:rsidRPr="008C211F">
              <w:rPr>
                <w:rFonts w:cstheme="minorHAnsi"/>
                <w:sz w:val="20"/>
                <w:szCs w:val="20"/>
              </w:rPr>
              <w:t>Palmer</w:t>
            </w:r>
          </w:p>
        </w:tc>
        <w:tc>
          <w:tcPr>
            <w:tcW w:w="2970" w:type="pct"/>
          </w:tcPr>
          <w:p w14:paraId="5BB806DF"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There is a continued need researchers and academics to conduct studies focusing on higher-risk populations, as well as the evaluation of other modalities and technology for the early detection of breast cancer.</w:t>
            </w:r>
          </w:p>
        </w:tc>
        <w:tc>
          <w:tcPr>
            <w:tcW w:w="843" w:type="pct"/>
          </w:tcPr>
          <w:p w14:paraId="3DEC879B"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note.</w:t>
            </w:r>
          </w:p>
        </w:tc>
      </w:tr>
      <w:tr w:rsidR="000A3A1F" w:rsidRPr="008C211F" w14:paraId="10F59587" w14:textId="77777777" w:rsidTr="000A3A1F">
        <w:tc>
          <w:tcPr>
            <w:tcW w:w="655" w:type="pct"/>
          </w:tcPr>
          <w:p w14:paraId="4A1C3FC0" w14:textId="77777777" w:rsidR="000A3A1F" w:rsidRPr="008C211F" w:rsidRDefault="000A3A1F" w:rsidP="00BB084D">
            <w:pPr>
              <w:contextualSpacing/>
              <w:rPr>
                <w:rFonts w:cstheme="minorHAnsi"/>
                <w:b/>
                <w:bCs/>
                <w:sz w:val="20"/>
                <w:szCs w:val="20"/>
              </w:rPr>
            </w:pPr>
            <w:r w:rsidRPr="008C211F">
              <w:rPr>
                <w:rFonts w:cstheme="minorHAnsi"/>
                <w:b/>
                <w:bCs/>
                <w:sz w:val="20"/>
                <w:szCs w:val="20"/>
              </w:rPr>
              <w:t>Question 1:</w:t>
            </w:r>
            <w:r w:rsidRPr="008C211F">
              <w:rPr>
                <w:rFonts w:cstheme="minorHAnsi"/>
                <w:sz w:val="20"/>
                <w:szCs w:val="20"/>
              </w:rPr>
              <w:t xml:space="preserve"> Are the objectives and methods of these evidence reviews clear?</w:t>
            </w:r>
          </w:p>
        </w:tc>
        <w:tc>
          <w:tcPr>
            <w:tcW w:w="532" w:type="pct"/>
          </w:tcPr>
          <w:p w14:paraId="38C69206" w14:textId="77777777" w:rsidR="000A3A1F" w:rsidRPr="008C211F" w:rsidRDefault="000A3A1F" w:rsidP="00BB084D">
            <w:pPr>
              <w:contextualSpacing/>
              <w:rPr>
                <w:rFonts w:cstheme="minorHAnsi"/>
                <w:sz w:val="20"/>
                <w:szCs w:val="20"/>
              </w:rPr>
            </w:pPr>
            <w:r w:rsidRPr="008C211F">
              <w:rPr>
                <w:rFonts w:cstheme="minorHAnsi"/>
                <w:sz w:val="20"/>
                <w:szCs w:val="20"/>
              </w:rPr>
              <w:t>Canadian Association of Radiologists</w:t>
            </w:r>
          </w:p>
        </w:tc>
        <w:tc>
          <w:tcPr>
            <w:tcW w:w="2970" w:type="pct"/>
          </w:tcPr>
          <w:p w14:paraId="34DCD1E3"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Objectives are clear but the reasoning behind the methods is not.</w:t>
            </w:r>
          </w:p>
          <w:p w14:paraId="166CC5E9" w14:textId="3B48A4AF" w:rsidR="000A3A1F" w:rsidRPr="008C211F" w:rsidRDefault="000A3A1F" w:rsidP="00BB084D">
            <w:pPr>
              <w:rPr>
                <w:rFonts w:cstheme="minorHAnsi"/>
                <w:bCs/>
                <w:color w:val="000000"/>
                <w:sz w:val="20"/>
                <w:szCs w:val="20"/>
              </w:rPr>
            </w:pPr>
            <w:r w:rsidRPr="008C211F">
              <w:rPr>
                <w:rFonts w:cstheme="minorHAnsi"/>
                <w:bCs/>
                <w:color w:val="000000"/>
                <w:sz w:val="20"/>
                <w:szCs w:val="20"/>
              </w:rPr>
              <w:t>RCT’s were included regardless of the age of the data but data from objective studies were required to fit within a certain time frame.</w:t>
            </w:r>
          </w:p>
          <w:p w14:paraId="65F14A51"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Data that included differences in screening outcomes related to race and breast density were not included.</w:t>
            </w:r>
          </w:p>
        </w:tc>
        <w:tc>
          <w:tcPr>
            <w:tcW w:w="843" w:type="pct"/>
          </w:tcPr>
          <w:p w14:paraId="74BCFAFC"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comments. We will bring this forward to the Task Force.</w:t>
            </w:r>
          </w:p>
        </w:tc>
      </w:tr>
      <w:tr w:rsidR="000A3A1F" w:rsidRPr="008C211F" w14:paraId="19FDCF0A" w14:textId="77777777" w:rsidTr="000A3A1F">
        <w:tc>
          <w:tcPr>
            <w:tcW w:w="655" w:type="pct"/>
          </w:tcPr>
          <w:p w14:paraId="387618D0"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2: </w:t>
            </w:r>
            <w:r w:rsidRPr="008C211F">
              <w:rPr>
                <w:rFonts w:cstheme="minorHAnsi"/>
                <w:sz w:val="20"/>
                <w:szCs w:val="20"/>
              </w:rPr>
              <w:t>Were the results clearly stated?</w:t>
            </w:r>
          </w:p>
        </w:tc>
        <w:tc>
          <w:tcPr>
            <w:tcW w:w="532" w:type="pct"/>
          </w:tcPr>
          <w:p w14:paraId="25A2A2F4" w14:textId="77777777" w:rsidR="000A3A1F" w:rsidRPr="008C211F" w:rsidRDefault="000A3A1F" w:rsidP="00BB084D">
            <w:pPr>
              <w:contextualSpacing/>
              <w:rPr>
                <w:rFonts w:cstheme="minorHAnsi"/>
                <w:sz w:val="20"/>
                <w:szCs w:val="20"/>
              </w:rPr>
            </w:pPr>
            <w:r w:rsidRPr="008C211F">
              <w:rPr>
                <w:rFonts w:cstheme="minorHAnsi"/>
                <w:sz w:val="20"/>
                <w:szCs w:val="20"/>
              </w:rPr>
              <w:t>Canadian Association of Radiologists</w:t>
            </w:r>
          </w:p>
        </w:tc>
        <w:tc>
          <w:tcPr>
            <w:tcW w:w="2970" w:type="pct"/>
          </w:tcPr>
          <w:p w14:paraId="6B5237BD"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 data is presented emphasizing absolute numbers. This can be misleading to laypeople as it tends to minimize benefits of early cancer detection</w:t>
            </w:r>
          </w:p>
        </w:tc>
        <w:tc>
          <w:tcPr>
            <w:tcW w:w="843" w:type="pct"/>
          </w:tcPr>
          <w:p w14:paraId="4C314A57"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comments, these will be brought forward to the Task Force.</w:t>
            </w:r>
          </w:p>
        </w:tc>
      </w:tr>
      <w:tr w:rsidR="000A3A1F" w:rsidRPr="008C211F" w14:paraId="22E8EB92" w14:textId="77777777" w:rsidTr="000A3A1F">
        <w:tc>
          <w:tcPr>
            <w:tcW w:w="655" w:type="pct"/>
          </w:tcPr>
          <w:p w14:paraId="38FC6788"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3: </w:t>
            </w:r>
            <w:r w:rsidRPr="008C211F">
              <w:rPr>
                <w:rFonts w:cstheme="minorHAnsi"/>
                <w:sz w:val="20"/>
                <w:szCs w:val="20"/>
              </w:rPr>
              <w:t>Are the conclusions in the reviews supported by the data that were reviewed?</w:t>
            </w:r>
          </w:p>
        </w:tc>
        <w:tc>
          <w:tcPr>
            <w:tcW w:w="532" w:type="pct"/>
          </w:tcPr>
          <w:p w14:paraId="461CAF63" w14:textId="77777777" w:rsidR="000A3A1F" w:rsidRPr="008C211F" w:rsidRDefault="000A3A1F" w:rsidP="00BB084D">
            <w:pPr>
              <w:contextualSpacing/>
              <w:rPr>
                <w:rFonts w:cstheme="minorHAnsi"/>
                <w:sz w:val="20"/>
                <w:szCs w:val="20"/>
              </w:rPr>
            </w:pPr>
            <w:r w:rsidRPr="008C211F">
              <w:rPr>
                <w:rFonts w:cstheme="minorHAnsi"/>
                <w:sz w:val="20"/>
                <w:szCs w:val="20"/>
              </w:rPr>
              <w:t>Canadian Association of Radiologists</w:t>
            </w:r>
          </w:p>
        </w:tc>
        <w:tc>
          <w:tcPr>
            <w:tcW w:w="2970" w:type="pct"/>
          </w:tcPr>
          <w:p w14:paraId="558140C8"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 evidence of benefits in observational studies, which are more recent and reflective of current practice, were downgraded and minimized. The benefits of screening to reduce morbidity by allowing less aggressive treatment of early-stage disease were downplayed.</w:t>
            </w:r>
          </w:p>
        </w:tc>
        <w:tc>
          <w:tcPr>
            <w:tcW w:w="843" w:type="pct"/>
          </w:tcPr>
          <w:p w14:paraId="5A9F0E00"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comments, these will be brought forward to the Task Force.</w:t>
            </w:r>
          </w:p>
        </w:tc>
      </w:tr>
      <w:tr w:rsidR="000A3A1F" w:rsidRPr="008C211F" w14:paraId="3B80FD62" w14:textId="77777777" w:rsidTr="000A3A1F">
        <w:tc>
          <w:tcPr>
            <w:tcW w:w="655" w:type="pct"/>
          </w:tcPr>
          <w:p w14:paraId="5CA20426"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4: </w:t>
            </w:r>
            <w:r w:rsidRPr="008C211F">
              <w:rPr>
                <w:rFonts w:cstheme="minorHAnsi"/>
                <w:sz w:val="20"/>
                <w:szCs w:val="20"/>
              </w:rPr>
              <w:t>Do you have additional comments</w:t>
            </w:r>
          </w:p>
        </w:tc>
        <w:tc>
          <w:tcPr>
            <w:tcW w:w="532" w:type="pct"/>
          </w:tcPr>
          <w:p w14:paraId="4E8603EA" w14:textId="77777777" w:rsidR="000A3A1F" w:rsidRPr="008C211F" w:rsidRDefault="000A3A1F" w:rsidP="00BB084D">
            <w:pPr>
              <w:contextualSpacing/>
              <w:rPr>
                <w:rFonts w:cstheme="minorHAnsi"/>
                <w:sz w:val="20"/>
                <w:szCs w:val="20"/>
              </w:rPr>
            </w:pPr>
            <w:r w:rsidRPr="008C211F">
              <w:rPr>
                <w:rFonts w:cstheme="minorHAnsi"/>
                <w:sz w:val="20"/>
                <w:szCs w:val="20"/>
              </w:rPr>
              <w:t>Canadian Association of Radiologists</w:t>
            </w:r>
          </w:p>
        </w:tc>
        <w:tc>
          <w:tcPr>
            <w:tcW w:w="2970" w:type="pct"/>
          </w:tcPr>
          <w:p w14:paraId="0651073F"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 benefits and harms are given equal weight but do not have equal impact on a woman’s life. The benefit of preventing an avoidable death with screening far outweighs the minimal harm of a recall for additional imaging or biopsy, yet the guideline presents these 2 potential outcomes as equivalent.</w:t>
            </w:r>
          </w:p>
        </w:tc>
        <w:tc>
          <w:tcPr>
            <w:tcW w:w="843" w:type="pct"/>
          </w:tcPr>
          <w:p w14:paraId="6D8FAA31"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comments, these will be brought forward to the Task Force.</w:t>
            </w:r>
          </w:p>
        </w:tc>
      </w:tr>
      <w:tr w:rsidR="000A3A1F" w:rsidRPr="008C211F" w14:paraId="2EB0C50A" w14:textId="77777777" w:rsidTr="000A3A1F">
        <w:tc>
          <w:tcPr>
            <w:tcW w:w="655" w:type="pct"/>
          </w:tcPr>
          <w:p w14:paraId="5E855B83"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3: </w:t>
            </w:r>
            <w:r w:rsidRPr="008C211F">
              <w:rPr>
                <w:rFonts w:cstheme="minorHAnsi"/>
                <w:sz w:val="20"/>
                <w:szCs w:val="20"/>
              </w:rPr>
              <w:t>Are the conclusions in the reviews supported by the data that were reviewed?</w:t>
            </w:r>
          </w:p>
        </w:tc>
        <w:tc>
          <w:tcPr>
            <w:tcW w:w="532" w:type="pct"/>
          </w:tcPr>
          <w:p w14:paraId="3D14924C" w14:textId="77777777" w:rsidR="000A3A1F" w:rsidRPr="008C211F" w:rsidRDefault="000A3A1F" w:rsidP="00BB084D">
            <w:pPr>
              <w:contextualSpacing/>
              <w:rPr>
                <w:rFonts w:cstheme="minorHAnsi"/>
                <w:sz w:val="20"/>
                <w:szCs w:val="20"/>
              </w:rPr>
            </w:pPr>
            <w:r w:rsidRPr="008C211F">
              <w:rPr>
                <w:rFonts w:cstheme="minorHAnsi"/>
                <w:sz w:val="20"/>
                <w:szCs w:val="20"/>
              </w:rPr>
              <w:t>Chetri</w:t>
            </w:r>
          </w:p>
        </w:tc>
        <w:tc>
          <w:tcPr>
            <w:tcW w:w="2970" w:type="pct"/>
          </w:tcPr>
          <w:p w14:paraId="593D420D"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Given the available reviews, especially the newer ones, there are no recent RCTs comparing screening vs no screening, only observational studies. This suggests that the evidence may not be sufficient to make a conclusive decision at a national level, as the Task Force has proposed in its draft version.</w:t>
            </w:r>
          </w:p>
        </w:tc>
        <w:tc>
          <w:tcPr>
            <w:tcW w:w="843" w:type="pct"/>
          </w:tcPr>
          <w:p w14:paraId="1E1BE1C3"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this note, we agree. </w:t>
            </w:r>
          </w:p>
        </w:tc>
      </w:tr>
      <w:tr w:rsidR="000A3A1F" w:rsidRPr="008C211F" w14:paraId="1D1AE461" w14:textId="77777777" w:rsidTr="000A3A1F">
        <w:tc>
          <w:tcPr>
            <w:tcW w:w="655" w:type="pct"/>
          </w:tcPr>
          <w:p w14:paraId="4E83EA3F"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4: </w:t>
            </w:r>
            <w:r w:rsidRPr="008C211F">
              <w:rPr>
                <w:rFonts w:cstheme="minorHAnsi"/>
                <w:sz w:val="20"/>
                <w:szCs w:val="20"/>
              </w:rPr>
              <w:t>Do you have additional comments</w:t>
            </w:r>
          </w:p>
        </w:tc>
        <w:tc>
          <w:tcPr>
            <w:tcW w:w="532" w:type="pct"/>
          </w:tcPr>
          <w:p w14:paraId="35BE5605" w14:textId="77777777" w:rsidR="000A3A1F" w:rsidRPr="008C211F" w:rsidRDefault="000A3A1F" w:rsidP="00BB084D">
            <w:pPr>
              <w:contextualSpacing/>
              <w:rPr>
                <w:rFonts w:cstheme="minorHAnsi"/>
                <w:sz w:val="20"/>
                <w:szCs w:val="20"/>
              </w:rPr>
            </w:pPr>
            <w:r w:rsidRPr="008C211F">
              <w:rPr>
                <w:rFonts w:cstheme="minorHAnsi"/>
                <w:sz w:val="20"/>
                <w:szCs w:val="20"/>
              </w:rPr>
              <w:t>Chetri</w:t>
            </w:r>
          </w:p>
        </w:tc>
        <w:tc>
          <w:tcPr>
            <w:tcW w:w="2970" w:type="pct"/>
          </w:tcPr>
          <w:p w14:paraId="61F6BD34"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Additionally, it would be beneficial to encourage researchers and academics to conduct studies focusing on higher-risk populations, including various racial and socioeconomic statuses, to gain a better understanding of these factors within the Canadian population.</w:t>
            </w:r>
          </w:p>
        </w:tc>
        <w:tc>
          <w:tcPr>
            <w:tcW w:w="843" w:type="pct"/>
          </w:tcPr>
          <w:p w14:paraId="51C5675B"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 </w:t>
            </w:r>
          </w:p>
        </w:tc>
      </w:tr>
      <w:tr w:rsidR="000A3A1F" w:rsidRPr="008C211F" w14:paraId="0BD74DC3" w14:textId="77777777" w:rsidTr="000A3A1F">
        <w:tc>
          <w:tcPr>
            <w:tcW w:w="655" w:type="pct"/>
          </w:tcPr>
          <w:p w14:paraId="2BB81A4E"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3: </w:t>
            </w:r>
            <w:r w:rsidRPr="008C211F">
              <w:rPr>
                <w:rFonts w:cstheme="minorHAnsi"/>
                <w:sz w:val="20"/>
                <w:szCs w:val="20"/>
              </w:rPr>
              <w:t>Are the conclusions in the reviews supported by the data that were reviewed?</w:t>
            </w:r>
          </w:p>
        </w:tc>
        <w:tc>
          <w:tcPr>
            <w:tcW w:w="532" w:type="pct"/>
          </w:tcPr>
          <w:p w14:paraId="50D5FD99" w14:textId="77777777" w:rsidR="000A3A1F" w:rsidRPr="008C211F" w:rsidRDefault="000A3A1F" w:rsidP="00BB084D">
            <w:pPr>
              <w:contextualSpacing/>
              <w:rPr>
                <w:rFonts w:cstheme="minorHAnsi"/>
                <w:sz w:val="20"/>
                <w:szCs w:val="20"/>
              </w:rPr>
            </w:pPr>
            <w:r w:rsidRPr="008C211F">
              <w:rPr>
                <w:rFonts w:cstheme="minorHAnsi"/>
                <w:sz w:val="20"/>
                <w:szCs w:val="20"/>
              </w:rPr>
              <w:t>DeCoteau, M</w:t>
            </w:r>
          </w:p>
        </w:tc>
        <w:tc>
          <w:tcPr>
            <w:tcW w:w="2970" w:type="pct"/>
          </w:tcPr>
          <w:p w14:paraId="3C6EB990"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Rethink appreciates that the Task Force addressed that whether the Canadian National Breast Screening Study was included or excluded, that it did not meaningfully change the outcomes estimates for ages 40-49. This provides clarity around the impact and significance of this much debated study.</w:t>
            </w:r>
          </w:p>
          <w:p w14:paraId="7ED1A120"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We agree with the recommendation that information should be shared in absolute numbers and appreciate that the Task Force highlighted the importance of absolute risk and how numbers around relative risk can be misleading.</w:t>
            </w:r>
          </w:p>
          <w:p w14:paraId="4B1F4455"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lastRenderedPageBreak/>
              <w:t>Given the current data, or lack thereof, that is available, Rethink understands the recommendations provided by the Task Force. We would however like to highlight that the lack of robust data is what is making the discussion around screening so complex and challenging, for health care professionals and for the Canadian population. Without immediate investment in data collection, our concern is that we will be having this same discussion and debate five years from now, with the exact same incomplete data set. We strongly urge the Task Force to call for improved data collection in Canada to allow us to make population health decisions based on strong evidence.</w:t>
            </w:r>
          </w:p>
        </w:tc>
        <w:tc>
          <w:tcPr>
            <w:tcW w:w="843" w:type="pct"/>
          </w:tcPr>
          <w:p w14:paraId="098D4687"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for your comment, we will bring this forward to the Task Force. </w:t>
            </w:r>
          </w:p>
        </w:tc>
      </w:tr>
      <w:tr w:rsidR="000A3A1F" w:rsidRPr="008C211F" w14:paraId="252842CF" w14:textId="77777777" w:rsidTr="000A3A1F">
        <w:tc>
          <w:tcPr>
            <w:tcW w:w="655" w:type="pct"/>
          </w:tcPr>
          <w:p w14:paraId="5DCEE577"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1: </w:t>
            </w:r>
            <w:r w:rsidRPr="008C211F">
              <w:rPr>
                <w:rFonts w:cstheme="minorHAnsi"/>
                <w:sz w:val="20"/>
                <w:szCs w:val="20"/>
              </w:rPr>
              <w:t>Are the objectives and methods of these evidence reviews clear?</w:t>
            </w:r>
          </w:p>
        </w:tc>
        <w:tc>
          <w:tcPr>
            <w:tcW w:w="532" w:type="pct"/>
          </w:tcPr>
          <w:p w14:paraId="6545E5D6" w14:textId="77777777" w:rsidR="000A3A1F" w:rsidRPr="008C211F" w:rsidRDefault="000A3A1F" w:rsidP="00BB084D">
            <w:pPr>
              <w:contextualSpacing/>
              <w:rPr>
                <w:rFonts w:cstheme="minorHAnsi"/>
                <w:sz w:val="20"/>
                <w:szCs w:val="20"/>
              </w:rPr>
            </w:pPr>
            <w:r w:rsidRPr="008C211F">
              <w:rPr>
                <w:rFonts w:cstheme="minorHAnsi"/>
                <w:sz w:val="20"/>
                <w:szCs w:val="20"/>
              </w:rPr>
              <w:t>Henry, S</w:t>
            </w:r>
          </w:p>
        </w:tc>
        <w:tc>
          <w:tcPr>
            <w:tcW w:w="2970" w:type="pct"/>
          </w:tcPr>
          <w:p w14:paraId="458F3A41" w14:textId="77777777" w:rsidR="000A3A1F" w:rsidRPr="000A3A1F" w:rsidRDefault="000A3A1F" w:rsidP="000A3A1F">
            <w:pPr>
              <w:rPr>
                <w:rFonts w:cstheme="minorHAnsi"/>
                <w:bCs/>
                <w:color w:val="000000"/>
                <w:sz w:val="20"/>
                <w:szCs w:val="20"/>
              </w:rPr>
            </w:pPr>
            <w:r w:rsidRPr="000A3A1F">
              <w:rPr>
                <w:rFonts w:cstheme="minorHAnsi"/>
                <w:bCs/>
                <w:color w:val="000000"/>
                <w:sz w:val="20"/>
                <w:szCs w:val="20"/>
              </w:rPr>
              <w:t>Discusses benefits and harms</w:t>
            </w:r>
          </w:p>
          <w:p w14:paraId="22BA9E97" w14:textId="77777777" w:rsidR="000A3A1F" w:rsidRPr="000A3A1F" w:rsidRDefault="000A3A1F" w:rsidP="000A3A1F">
            <w:pPr>
              <w:rPr>
                <w:rFonts w:cstheme="minorHAnsi"/>
                <w:bCs/>
                <w:color w:val="000000"/>
                <w:sz w:val="20"/>
                <w:szCs w:val="20"/>
              </w:rPr>
            </w:pPr>
            <w:r w:rsidRPr="000A3A1F">
              <w:rPr>
                <w:rFonts w:cstheme="minorHAnsi"/>
                <w:bCs/>
                <w:color w:val="000000"/>
                <w:sz w:val="20"/>
                <w:szCs w:val="20"/>
              </w:rPr>
              <w:t>Clear methods for research, interesting use of “machine learning” artificial intelligence AI to prioritize relevant references</w:t>
            </w:r>
          </w:p>
        </w:tc>
        <w:tc>
          <w:tcPr>
            <w:tcW w:w="843" w:type="pct"/>
          </w:tcPr>
          <w:p w14:paraId="6C62CB90"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comments. </w:t>
            </w:r>
          </w:p>
        </w:tc>
      </w:tr>
      <w:tr w:rsidR="000A3A1F" w:rsidRPr="008C211F" w14:paraId="17A9EE13" w14:textId="77777777" w:rsidTr="000A3A1F">
        <w:tc>
          <w:tcPr>
            <w:tcW w:w="655" w:type="pct"/>
          </w:tcPr>
          <w:p w14:paraId="1497BD78"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2: </w:t>
            </w:r>
            <w:r w:rsidRPr="008C211F">
              <w:rPr>
                <w:rFonts w:cstheme="minorHAnsi"/>
                <w:sz w:val="20"/>
                <w:szCs w:val="20"/>
              </w:rPr>
              <w:t xml:space="preserve">Were the results clearly stated? </w:t>
            </w:r>
          </w:p>
        </w:tc>
        <w:tc>
          <w:tcPr>
            <w:tcW w:w="532" w:type="pct"/>
          </w:tcPr>
          <w:p w14:paraId="1C4C55E6" w14:textId="77777777" w:rsidR="000A3A1F" w:rsidRPr="008C211F" w:rsidRDefault="000A3A1F" w:rsidP="00BB084D">
            <w:pPr>
              <w:contextualSpacing/>
              <w:rPr>
                <w:rFonts w:cstheme="minorHAnsi"/>
                <w:sz w:val="20"/>
                <w:szCs w:val="20"/>
              </w:rPr>
            </w:pPr>
            <w:r w:rsidRPr="008C211F">
              <w:rPr>
                <w:rFonts w:cstheme="minorHAnsi"/>
                <w:sz w:val="20"/>
                <w:szCs w:val="20"/>
              </w:rPr>
              <w:t>Henry, S</w:t>
            </w:r>
          </w:p>
        </w:tc>
        <w:tc>
          <w:tcPr>
            <w:tcW w:w="2970" w:type="pct"/>
          </w:tcPr>
          <w:p w14:paraId="37881FF6" w14:textId="77777777" w:rsidR="000A3A1F" w:rsidRPr="000A3A1F" w:rsidRDefault="000A3A1F" w:rsidP="000A3A1F">
            <w:pPr>
              <w:rPr>
                <w:rFonts w:cstheme="minorHAnsi"/>
                <w:bCs/>
                <w:color w:val="000000"/>
                <w:sz w:val="20"/>
                <w:szCs w:val="20"/>
              </w:rPr>
            </w:pPr>
            <w:r w:rsidRPr="000A3A1F">
              <w:rPr>
                <w:rFonts w:cstheme="minorHAnsi"/>
                <w:bCs/>
                <w:color w:val="000000"/>
                <w:sz w:val="20"/>
                <w:szCs w:val="20"/>
              </w:rPr>
              <w:t>Yes, evidence of statistical analysis and confidence intervals.</w:t>
            </w:r>
          </w:p>
        </w:tc>
        <w:tc>
          <w:tcPr>
            <w:tcW w:w="843" w:type="pct"/>
          </w:tcPr>
          <w:p w14:paraId="7C3EFE2D" w14:textId="77777777" w:rsidR="000A3A1F" w:rsidRPr="008C211F" w:rsidRDefault="000A3A1F" w:rsidP="00BB084D">
            <w:pPr>
              <w:contextualSpacing/>
              <w:rPr>
                <w:rFonts w:cstheme="minorHAnsi"/>
                <w:sz w:val="20"/>
                <w:szCs w:val="20"/>
              </w:rPr>
            </w:pPr>
            <w:r w:rsidRPr="008C211F">
              <w:rPr>
                <w:rFonts w:cstheme="minorHAnsi"/>
                <w:sz w:val="20"/>
                <w:szCs w:val="20"/>
              </w:rPr>
              <w:t>Thank you.</w:t>
            </w:r>
          </w:p>
        </w:tc>
      </w:tr>
      <w:tr w:rsidR="000A3A1F" w:rsidRPr="008C211F" w14:paraId="1146FAC3" w14:textId="77777777" w:rsidTr="000A3A1F">
        <w:tc>
          <w:tcPr>
            <w:tcW w:w="655" w:type="pct"/>
          </w:tcPr>
          <w:p w14:paraId="6D1F0DC4"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3: </w:t>
            </w:r>
            <w:r w:rsidRPr="008C211F">
              <w:rPr>
                <w:rFonts w:cstheme="minorHAnsi"/>
                <w:sz w:val="20"/>
                <w:szCs w:val="20"/>
              </w:rPr>
              <w:t>Are the conclusions in the reviews supported by the data that were reviewed?</w:t>
            </w:r>
          </w:p>
        </w:tc>
        <w:tc>
          <w:tcPr>
            <w:tcW w:w="532" w:type="pct"/>
          </w:tcPr>
          <w:p w14:paraId="5B600140" w14:textId="77777777" w:rsidR="000A3A1F" w:rsidRPr="008C211F" w:rsidRDefault="000A3A1F" w:rsidP="00BB084D">
            <w:pPr>
              <w:contextualSpacing/>
              <w:rPr>
                <w:rFonts w:cstheme="minorHAnsi"/>
                <w:sz w:val="20"/>
                <w:szCs w:val="20"/>
              </w:rPr>
            </w:pPr>
            <w:r w:rsidRPr="008C211F">
              <w:rPr>
                <w:rFonts w:cstheme="minorHAnsi"/>
                <w:sz w:val="20"/>
                <w:szCs w:val="20"/>
              </w:rPr>
              <w:t>Henry, S</w:t>
            </w:r>
          </w:p>
        </w:tc>
        <w:tc>
          <w:tcPr>
            <w:tcW w:w="2970" w:type="pct"/>
          </w:tcPr>
          <w:p w14:paraId="0D1CE791" w14:textId="77777777" w:rsidR="000A3A1F" w:rsidRPr="000A3A1F" w:rsidRDefault="000A3A1F" w:rsidP="000A3A1F">
            <w:pPr>
              <w:rPr>
                <w:rFonts w:cstheme="minorHAnsi"/>
                <w:bCs/>
                <w:color w:val="000000"/>
                <w:sz w:val="20"/>
                <w:szCs w:val="20"/>
              </w:rPr>
            </w:pPr>
            <w:r w:rsidRPr="000A3A1F">
              <w:rPr>
                <w:rFonts w:cstheme="minorHAnsi"/>
                <w:bCs/>
                <w:color w:val="000000"/>
                <w:sz w:val="20"/>
                <w:szCs w:val="20"/>
              </w:rPr>
              <w:t>Appreciated report on mitigating bias</w:t>
            </w:r>
          </w:p>
        </w:tc>
        <w:tc>
          <w:tcPr>
            <w:tcW w:w="843" w:type="pct"/>
          </w:tcPr>
          <w:p w14:paraId="28EC6E0F" w14:textId="77777777" w:rsidR="000A3A1F" w:rsidRPr="008C211F" w:rsidRDefault="000A3A1F" w:rsidP="00BB084D">
            <w:pPr>
              <w:contextualSpacing/>
              <w:rPr>
                <w:rFonts w:cstheme="minorHAnsi"/>
                <w:sz w:val="20"/>
                <w:szCs w:val="20"/>
              </w:rPr>
            </w:pPr>
            <w:r w:rsidRPr="008C211F">
              <w:rPr>
                <w:rFonts w:cstheme="minorHAnsi"/>
                <w:sz w:val="20"/>
                <w:szCs w:val="20"/>
              </w:rPr>
              <w:t>Thank you.</w:t>
            </w:r>
          </w:p>
        </w:tc>
      </w:tr>
      <w:tr w:rsidR="000A3A1F" w:rsidRPr="008C211F" w14:paraId="2A7E420A" w14:textId="77777777" w:rsidTr="000A3A1F">
        <w:tc>
          <w:tcPr>
            <w:tcW w:w="655" w:type="pct"/>
          </w:tcPr>
          <w:p w14:paraId="6B0EBEFD" w14:textId="77777777" w:rsidR="000A3A1F" w:rsidRPr="008C211F" w:rsidRDefault="000A3A1F" w:rsidP="00BB084D">
            <w:pPr>
              <w:contextualSpacing/>
              <w:rPr>
                <w:rFonts w:cstheme="minorHAnsi"/>
                <w:sz w:val="20"/>
                <w:szCs w:val="20"/>
              </w:rPr>
            </w:pPr>
            <w:r w:rsidRPr="008C211F">
              <w:rPr>
                <w:rFonts w:cstheme="minorHAnsi"/>
                <w:b/>
                <w:bCs/>
                <w:sz w:val="20"/>
                <w:szCs w:val="20"/>
              </w:rPr>
              <w:t xml:space="preserve">Question 4: </w:t>
            </w:r>
            <w:r w:rsidRPr="008C211F">
              <w:rPr>
                <w:rFonts w:cstheme="minorHAnsi"/>
                <w:sz w:val="20"/>
                <w:szCs w:val="20"/>
              </w:rPr>
              <w:t>Do you have any additional comments?</w:t>
            </w:r>
          </w:p>
        </w:tc>
        <w:tc>
          <w:tcPr>
            <w:tcW w:w="532" w:type="pct"/>
          </w:tcPr>
          <w:p w14:paraId="2FC1D9EF" w14:textId="77777777" w:rsidR="000A3A1F" w:rsidRPr="008C211F" w:rsidRDefault="000A3A1F" w:rsidP="00BB084D">
            <w:pPr>
              <w:contextualSpacing/>
              <w:rPr>
                <w:rFonts w:cstheme="minorHAnsi"/>
                <w:sz w:val="20"/>
                <w:szCs w:val="20"/>
              </w:rPr>
            </w:pPr>
            <w:r w:rsidRPr="008C211F">
              <w:rPr>
                <w:rFonts w:cstheme="minorHAnsi"/>
                <w:sz w:val="20"/>
                <w:szCs w:val="20"/>
              </w:rPr>
              <w:t>Henry, S</w:t>
            </w:r>
          </w:p>
        </w:tc>
        <w:tc>
          <w:tcPr>
            <w:tcW w:w="2970" w:type="pct"/>
          </w:tcPr>
          <w:p w14:paraId="3AD28090" w14:textId="77777777" w:rsidR="000A3A1F" w:rsidRPr="000A3A1F" w:rsidRDefault="000A3A1F" w:rsidP="000A3A1F">
            <w:pPr>
              <w:rPr>
                <w:rFonts w:cstheme="minorHAnsi"/>
                <w:bCs/>
                <w:color w:val="000000"/>
                <w:sz w:val="20"/>
                <w:szCs w:val="20"/>
              </w:rPr>
            </w:pPr>
            <w:r w:rsidRPr="000A3A1F">
              <w:rPr>
                <w:rFonts w:cstheme="minorHAnsi"/>
                <w:bCs/>
                <w:color w:val="000000"/>
                <w:sz w:val="20"/>
                <w:szCs w:val="20"/>
              </w:rPr>
              <w:t>Dense breast tissue, I do feel they should have a screening mammogram between ages 40-50</w:t>
            </w:r>
          </w:p>
        </w:tc>
        <w:tc>
          <w:tcPr>
            <w:tcW w:w="843" w:type="pct"/>
          </w:tcPr>
          <w:p w14:paraId="389AECE1" w14:textId="77777777" w:rsidR="000A3A1F" w:rsidRPr="008C211F" w:rsidRDefault="000A3A1F" w:rsidP="00BB084D">
            <w:pPr>
              <w:contextualSpacing/>
              <w:rPr>
                <w:rFonts w:cstheme="minorHAnsi"/>
                <w:sz w:val="20"/>
                <w:szCs w:val="20"/>
              </w:rPr>
            </w:pPr>
            <w:r w:rsidRPr="008C211F">
              <w:rPr>
                <w:rFonts w:cstheme="minorHAnsi"/>
                <w:sz w:val="20"/>
                <w:szCs w:val="20"/>
              </w:rPr>
              <w:t>Thank you for your comment.</w:t>
            </w:r>
          </w:p>
        </w:tc>
      </w:tr>
      <w:tr w:rsidR="000A3A1F" w:rsidRPr="008C211F" w14:paraId="26CF4765" w14:textId="77777777" w:rsidTr="000A3A1F">
        <w:tc>
          <w:tcPr>
            <w:tcW w:w="655" w:type="pct"/>
          </w:tcPr>
          <w:p w14:paraId="48B84C5A"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1: </w:t>
            </w:r>
            <w:r w:rsidRPr="008C211F">
              <w:rPr>
                <w:rFonts w:cstheme="minorHAnsi"/>
                <w:sz w:val="20"/>
                <w:szCs w:val="20"/>
              </w:rPr>
              <w:t>Are the objectives and methods of these evidence reviews clear?</w:t>
            </w:r>
          </w:p>
        </w:tc>
        <w:tc>
          <w:tcPr>
            <w:tcW w:w="532" w:type="pct"/>
          </w:tcPr>
          <w:p w14:paraId="615606EA" w14:textId="77777777" w:rsidR="000A3A1F" w:rsidRPr="008C211F" w:rsidRDefault="000A3A1F" w:rsidP="00BB084D">
            <w:pPr>
              <w:contextualSpacing/>
              <w:rPr>
                <w:rFonts w:cstheme="minorHAnsi"/>
                <w:sz w:val="20"/>
                <w:szCs w:val="20"/>
              </w:rPr>
            </w:pPr>
            <w:r w:rsidRPr="008C211F">
              <w:rPr>
                <w:rFonts w:cstheme="minorHAnsi"/>
                <w:sz w:val="20"/>
                <w:szCs w:val="20"/>
              </w:rPr>
              <w:t>Quinn, E</w:t>
            </w:r>
          </w:p>
        </w:tc>
        <w:tc>
          <w:tcPr>
            <w:tcW w:w="2970" w:type="pct"/>
          </w:tcPr>
          <w:p w14:paraId="3C542044"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No comments that require changes.</w:t>
            </w:r>
          </w:p>
          <w:p w14:paraId="0266A1B4"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 xml:space="preserve">Positive feedback to support the ‘Yes’: The objective of the manuscript is clearly outlined in both the abstract and the introduction, as well as the methods. There is also adequate detail provided to support the replication of the methods. </w:t>
            </w:r>
          </w:p>
          <w:p w14:paraId="3656376E"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 availability of the protocol online supports my decision to mark this section as ‘yes’. Within the objectives, the comparison with the previous review is mentioned and there is adequate discussion of the differences and changes in the discussion section of the manuscript. A simplified but useful condensed version is outlined in the abstract. The methods meet the expectations of a systematic review.</w:t>
            </w:r>
          </w:p>
        </w:tc>
        <w:tc>
          <w:tcPr>
            <w:tcW w:w="843" w:type="pct"/>
          </w:tcPr>
          <w:p w14:paraId="249943EB"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 </w:t>
            </w:r>
          </w:p>
        </w:tc>
      </w:tr>
      <w:tr w:rsidR="000A3A1F" w:rsidRPr="008C211F" w14:paraId="64EB5EE2" w14:textId="77777777" w:rsidTr="000A3A1F">
        <w:tc>
          <w:tcPr>
            <w:tcW w:w="655" w:type="pct"/>
          </w:tcPr>
          <w:p w14:paraId="78F2A9EE"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2: </w:t>
            </w:r>
            <w:r w:rsidRPr="008C211F">
              <w:rPr>
                <w:rFonts w:cstheme="minorHAnsi"/>
                <w:sz w:val="20"/>
                <w:szCs w:val="20"/>
              </w:rPr>
              <w:t xml:space="preserve">Were the results clearly stated? </w:t>
            </w:r>
          </w:p>
        </w:tc>
        <w:tc>
          <w:tcPr>
            <w:tcW w:w="532" w:type="pct"/>
          </w:tcPr>
          <w:p w14:paraId="106E112A" w14:textId="77777777" w:rsidR="000A3A1F" w:rsidRPr="008C211F" w:rsidRDefault="000A3A1F" w:rsidP="00BB084D">
            <w:pPr>
              <w:contextualSpacing/>
              <w:rPr>
                <w:rFonts w:cstheme="minorHAnsi"/>
                <w:sz w:val="20"/>
                <w:szCs w:val="20"/>
              </w:rPr>
            </w:pPr>
            <w:r w:rsidRPr="008C211F">
              <w:rPr>
                <w:rFonts w:cstheme="minorHAnsi"/>
                <w:sz w:val="20"/>
                <w:szCs w:val="20"/>
              </w:rPr>
              <w:t>Quinn, E</w:t>
            </w:r>
          </w:p>
        </w:tc>
        <w:tc>
          <w:tcPr>
            <w:tcW w:w="2970" w:type="pct"/>
          </w:tcPr>
          <w:p w14:paraId="69953BEA"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No comments that require changes.</w:t>
            </w:r>
          </w:p>
          <w:p w14:paraId="1D288109"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 xml:space="preserve">Positive feedback to support ‘Yes’: To further strengthen the presentation of the results, the discussion section compares to the previous review which strengthens the value of the manuscript and ensures that the standards of the previous review were maintained. </w:t>
            </w:r>
          </w:p>
          <w:p w14:paraId="35EB07DE" w14:textId="77777777" w:rsidR="000A3A1F" w:rsidRPr="008C211F" w:rsidRDefault="000A3A1F" w:rsidP="00BB084D">
            <w:pPr>
              <w:rPr>
                <w:rFonts w:cstheme="minorHAnsi"/>
                <w:bCs/>
                <w:color w:val="000000"/>
                <w:sz w:val="20"/>
                <w:szCs w:val="20"/>
              </w:rPr>
            </w:pPr>
          </w:p>
        </w:tc>
        <w:tc>
          <w:tcPr>
            <w:tcW w:w="843" w:type="pct"/>
          </w:tcPr>
          <w:p w14:paraId="1499A213"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 </w:t>
            </w:r>
          </w:p>
        </w:tc>
      </w:tr>
      <w:tr w:rsidR="000A3A1F" w:rsidRPr="008C211F" w14:paraId="3248C846" w14:textId="77777777" w:rsidTr="000A3A1F">
        <w:tc>
          <w:tcPr>
            <w:tcW w:w="655" w:type="pct"/>
          </w:tcPr>
          <w:p w14:paraId="34A3F5D8"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3: </w:t>
            </w:r>
            <w:r w:rsidRPr="008C211F">
              <w:rPr>
                <w:rFonts w:cstheme="minorHAnsi"/>
                <w:sz w:val="20"/>
                <w:szCs w:val="20"/>
              </w:rPr>
              <w:t xml:space="preserve">Are the conclusions in </w:t>
            </w:r>
            <w:r w:rsidRPr="008C211F">
              <w:rPr>
                <w:rFonts w:cstheme="minorHAnsi"/>
                <w:sz w:val="20"/>
                <w:szCs w:val="20"/>
              </w:rPr>
              <w:lastRenderedPageBreak/>
              <w:t>the reviews supported by the data that were reviewed?</w:t>
            </w:r>
          </w:p>
        </w:tc>
        <w:tc>
          <w:tcPr>
            <w:tcW w:w="532" w:type="pct"/>
          </w:tcPr>
          <w:p w14:paraId="111B2EF9"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Quinn, E</w:t>
            </w:r>
          </w:p>
        </w:tc>
        <w:tc>
          <w:tcPr>
            <w:tcW w:w="2970" w:type="pct"/>
          </w:tcPr>
          <w:p w14:paraId="5AE5AF37"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No comments that require changes.</w:t>
            </w:r>
          </w:p>
          <w:p w14:paraId="387FC9FE"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lastRenderedPageBreak/>
              <w:t>Positive feedback to support ‘Yes’: Clear link between conclusions drawn and results presented, expanded on in the discussion. Comparisons to previous review are clear and enhance the value of this manuscript.</w:t>
            </w:r>
          </w:p>
        </w:tc>
        <w:tc>
          <w:tcPr>
            <w:tcW w:w="843" w:type="pct"/>
          </w:tcPr>
          <w:p w14:paraId="1974D62A"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for your comment. </w:t>
            </w:r>
          </w:p>
        </w:tc>
      </w:tr>
      <w:tr w:rsidR="000A3A1F" w:rsidRPr="008C211F" w14:paraId="1670AE44" w14:textId="77777777" w:rsidTr="000A3A1F">
        <w:tc>
          <w:tcPr>
            <w:tcW w:w="655" w:type="pct"/>
          </w:tcPr>
          <w:p w14:paraId="2D37F60E"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1: </w:t>
            </w:r>
            <w:r w:rsidRPr="008C211F">
              <w:rPr>
                <w:rFonts w:cstheme="minorHAnsi"/>
                <w:sz w:val="20"/>
                <w:szCs w:val="20"/>
              </w:rPr>
              <w:t>Are the objectives and methods of these evidence reviews clear?</w:t>
            </w:r>
          </w:p>
        </w:tc>
        <w:tc>
          <w:tcPr>
            <w:tcW w:w="532" w:type="pct"/>
          </w:tcPr>
          <w:p w14:paraId="56E73BA5" w14:textId="77777777" w:rsidR="000A3A1F" w:rsidRPr="008C211F" w:rsidRDefault="000A3A1F" w:rsidP="00BB084D">
            <w:pPr>
              <w:contextualSpacing/>
              <w:rPr>
                <w:rFonts w:cstheme="minorHAnsi"/>
                <w:sz w:val="20"/>
                <w:szCs w:val="20"/>
              </w:rPr>
            </w:pPr>
            <w:r w:rsidRPr="008C211F">
              <w:rPr>
                <w:rFonts w:cstheme="minorHAnsi"/>
                <w:sz w:val="20"/>
                <w:szCs w:val="20"/>
              </w:rPr>
              <w:t>Wong, S</w:t>
            </w:r>
          </w:p>
        </w:tc>
        <w:tc>
          <w:tcPr>
            <w:tcW w:w="2970" w:type="pct"/>
          </w:tcPr>
          <w:p w14:paraId="7FE80A7F"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 objectives and methods of the evidence reviews are clear.</w:t>
            </w:r>
          </w:p>
          <w:p w14:paraId="03E79703" w14:textId="77777777" w:rsidR="000A3A1F" w:rsidRPr="008C211F" w:rsidRDefault="000A3A1F" w:rsidP="00BB084D">
            <w:pPr>
              <w:rPr>
                <w:rFonts w:cstheme="minorHAnsi"/>
                <w:bCs/>
                <w:color w:val="000000"/>
                <w:sz w:val="20"/>
                <w:szCs w:val="20"/>
              </w:rPr>
            </w:pPr>
          </w:p>
        </w:tc>
        <w:tc>
          <w:tcPr>
            <w:tcW w:w="843" w:type="pct"/>
          </w:tcPr>
          <w:p w14:paraId="6698FEB7"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w:t>
            </w:r>
          </w:p>
        </w:tc>
      </w:tr>
      <w:tr w:rsidR="000A3A1F" w:rsidRPr="008C211F" w14:paraId="4E046C85" w14:textId="77777777" w:rsidTr="000A3A1F">
        <w:tc>
          <w:tcPr>
            <w:tcW w:w="655" w:type="pct"/>
          </w:tcPr>
          <w:p w14:paraId="7BDA1CDF"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2: </w:t>
            </w:r>
            <w:r w:rsidRPr="008C211F">
              <w:rPr>
                <w:rFonts w:cstheme="minorHAnsi"/>
                <w:sz w:val="20"/>
                <w:szCs w:val="20"/>
              </w:rPr>
              <w:t xml:space="preserve">Were the results clearly stated? </w:t>
            </w:r>
          </w:p>
        </w:tc>
        <w:tc>
          <w:tcPr>
            <w:tcW w:w="532" w:type="pct"/>
          </w:tcPr>
          <w:p w14:paraId="7992A3B9" w14:textId="77777777" w:rsidR="000A3A1F" w:rsidRPr="008C211F" w:rsidRDefault="000A3A1F" w:rsidP="00BB084D">
            <w:pPr>
              <w:contextualSpacing/>
              <w:rPr>
                <w:rFonts w:cstheme="minorHAnsi"/>
                <w:sz w:val="20"/>
                <w:szCs w:val="20"/>
              </w:rPr>
            </w:pPr>
            <w:r w:rsidRPr="008C211F">
              <w:rPr>
                <w:rFonts w:cstheme="minorHAnsi"/>
                <w:sz w:val="20"/>
                <w:szCs w:val="20"/>
              </w:rPr>
              <w:t>Wong, S</w:t>
            </w:r>
          </w:p>
        </w:tc>
        <w:tc>
          <w:tcPr>
            <w:tcW w:w="2970" w:type="pct"/>
          </w:tcPr>
          <w:p w14:paraId="099FF535" w14:textId="4AB39BF8" w:rsidR="000A3A1F" w:rsidRPr="008C211F" w:rsidRDefault="000A3A1F" w:rsidP="00BB084D">
            <w:pPr>
              <w:rPr>
                <w:rFonts w:cstheme="minorHAnsi"/>
                <w:bCs/>
                <w:color w:val="000000"/>
                <w:sz w:val="20"/>
                <w:szCs w:val="20"/>
              </w:rPr>
            </w:pPr>
            <w:r w:rsidRPr="008C211F">
              <w:rPr>
                <w:rFonts w:cstheme="minorHAnsi"/>
                <w:bCs/>
                <w:color w:val="000000"/>
                <w:sz w:val="20"/>
                <w:szCs w:val="20"/>
              </w:rPr>
              <w:t xml:space="preserve">The results were, for the most part, clearly stated, however for </w:t>
            </w:r>
            <w:r w:rsidRPr="008C211F">
              <w:rPr>
                <w:rFonts w:cstheme="minorHAnsi"/>
                <w:b/>
                <w:color w:val="000000"/>
                <w:sz w:val="20"/>
                <w:szCs w:val="20"/>
              </w:rPr>
              <w:t xml:space="preserve">breast cancer stage at diagnosis (Page 29): </w:t>
            </w:r>
            <w:r w:rsidRPr="008C211F">
              <w:rPr>
                <w:rFonts w:cstheme="minorHAnsi"/>
                <w:bCs/>
                <w:color w:val="000000"/>
                <w:sz w:val="20"/>
                <w:szCs w:val="20"/>
              </w:rPr>
              <w:t xml:space="preserve">The </w:t>
            </w:r>
            <w:r w:rsidR="00524615" w:rsidRPr="008C211F">
              <w:rPr>
                <w:rFonts w:cstheme="minorHAnsi"/>
                <w:bCs/>
                <w:color w:val="000000"/>
                <w:sz w:val="20"/>
                <w:szCs w:val="20"/>
              </w:rPr>
              <w:t>60–69-year-old</w:t>
            </w:r>
            <w:r w:rsidRPr="008C211F">
              <w:rPr>
                <w:rFonts w:cstheme="minorHAnsi"/>
                <w:bCs/>
                <w:color w:val="000000"/>
                <w:sz w:val="20"/>
                <w:szCs w:val="20"/>
              </w:rPr>
              <w:t xml:space="preserve"> group appears to have been omitted.</w:t>
            </w:r>
          </w:p>
        </w:tc>
        <w:tc>
          <w:tcPr>
            <w:tcW w:w="843" w:type="pct"/>
          </w:tcPr>
          <w:p w14:paraId="588EB59D" w14:textId="77777777" w:rsidR="000A3A1F" w:rsidRPr="008C211F" w:rsidRDefault="000A3A1F" w:rsidP="00BB084D">
            <w:pPr>
              <w:contextualSpacing/>
              <w:rPr>
                <w:rFonts w:cstheme="minorHAnsi"/>
                <w:sz w:val="20"/>
                <w:szCs w:val="20"/>
              </w:rPr>
            </w:pPr>
            <w:r w:rsidRPr="008C211F">
              <w:rPr>
                <w:rFonts w:cstheme="minorHAnsi"/>
                <w:sz w:val="20"/>
                <w:szCs w:val="20"/>
              </w:rPr>
              <w:t>Thank you for this note, we did not find evidence for the 60-69 age group for this outcome.</w:t>
            </w:r>
          </w:p>
          <w:p w14:paraId="75DA2D2F" w14:textId="77777777" w:rsidR="000A3A1F" w:rsidRPr="008C211F" w:rsidRDefault="000A3A1F" w:rsidP="00BB084D">
            <w:pPr>
              <w:rPr>
                <w:rFonts w:cstheme="minorHAnsi"/>
                <w:sz w:val="20"/>
                <w:szCs w:val="20"/>
              </w:rPr>
            </w:pPr>
          </w:p>
        </w:tc>
      </w:tr>
      <w:tr w:rsidR="000A3A1F" w:rsidRPr="008C211F" w14:paraId="72B3FF21" w14:textId="77777777" w:rsidTr="000A3A1F">
        <w:tc>
          <w:tcPr>
            <w:tcW w:w="655" w:type="pct"/>
          </w:tcPr>
          <w:p w14:paraId="1AC3FB51"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3: </w:t>
            </w:r>
            <w:r w:rsidRPr="008C211F">
              <w:rPr>
                <w:rFonts w:cstheme="minorHAnsi"/>
                <w:sz w:val="20"/>
                <w:szCs w:val="20"/>
              </w:rPr>
              <w:t>Are the conclusions in the reviews supported by the data that were reviewed?</w:t>
            </w:r>
          </w:p>
        </w:tc>
        <w:tc>
          <w:tcPr>
            <w:tcW w:w="532" w:type="pct"/>
          </w:tcPr>
          <w:p w14:paraId="6B8D1376" w14:textId="77777777" w:rsidR="000A3A1F" w:rsidRPr="008C211F" w:rsidRDefault="000A3A1F" w:rsidP="00BB084D">
            <w:pPr>
              <w:contextualSpacing/>
              <w:rPr>
                <w:rFonts w:cstheme="minorHAnsi"/>
                <w:sz w:val="20"/>
                <w:szCs w:val="20"/>
              </w:rPr>
            </w:pPr>
            <w:r w:rsidRPr="008C211F">
              <w:rPr>
                <w:rFonts w:cstheme="minorHAnsi"/>
                <w:sz w:val="20"/>
                <w:szCs w:val="20"/>
              </w:rPr>
              <w:t>Wong, S</w:t>
            </w:r>
          </w:p>
        </w:tc>
        <w:tc>
          <w:tcPr>
            <w:tcW w:w="2970" w:type="pct"/>
          </w:tcPr>
          <w:p w14:paraId="1E30892F"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The conclusions in the reviews are supported by the reviewed data. However, could the authors clarify why the UK Age Trial long-term follow up data with a median FU of 22.8 years (Duffy et al., Lancet Oncol 2020) were not incorporated into the new breast cancer mortality analysis for those 40-49? Was this because the reduction in breast cancer mortality in the intervention group was only seen in the first 10 years following diagnosis?</w:t>
            </w:r>
          </w:p>
          <w:p w14:paraId="470B9888" w14:textId="77777777" w:rsidR="000A3A1F" w:rsidRPr="008C211F" w:rsidRDefault="000A3A1F" w:rsidP="00BB084D">
            <w:pPr>
              <w:rPr>
                <w:rFonts w:cstheme="minorHAnsi"/>
                <w:bCs/>
                <w:color w:val="000000"/>
                <w:sz w:val="20"/>
                <w:szCs w:val="20"/>
              </w:rPr>
            </w:pPr>
          </w:p>
          <w:p w14:paraId="22E765AF" w14:textId="77777777" w:rsidR="000A3A1F" w:rsidRPr="008C211F" w:rsidRDefault="000A3A1F" w:rsidP="00BB084D">
            <w:pPr>
              <w:rPr>
                <w:rFonts w:cstheme="minorHAnsi"/>
                <w:bCs/>
                <w:color w:val="000000"/>
                <w:sz w:val="20"/>
                <w:szCs w:val="20"/>
              </w:rPr>
            </w:pPr>
            <w:r w:rsidRPr="008C211F">
              <w:rPr>
                <w:rFonts w:cstheme="minorHAnsi"/>
                <w:bCs/>
                <w:color w:val="000000"/>
                <w:sz w:val="20"/>
                <w:szCs w:val="20"/>
              </w:rPr>
              <w:t xml:space="preserve">Furthermore, for </w:t>
            </w:r>
            <w:r w:rsidRPr="008C211F">
              <w:rPr>
                <w:rFonts w:cstheme="minorHAnsi"/>
                <w:b/>
                <w:color w:val="000000"/>
                <w:sz w:val="20"/>
                <w:szCs w:val="20"/>
              </w:rPr>
              <w:t>treatment related morbidity, page 32-33:</w:t>
            </w:r>
            <w:r w:rsidRPr="008C211F">
              <w:rPr>
                <w:rFonts w:cstheme="minorHAnsi"/>
                <w:bCs/>
                <w:color w:val="000000"/>
                <w:sz w:val="20"/>
                <w:szCs w:val="20"/>
              </w:rPr>
              <w:t xml:space="preserve"> The details around local therapy with simple mastectomy and radical mastectomy as well as radiation appear somewhat confusing and could be misinterpreted as written. It should be noted that a reduction in radical mastectomy is often reflected as an increase in simple mastectomy (which is the same surgery without axillary lymph node dissection), and that this change results an overall de-escalation in surgical morbidity. Furthermore, more women having radiotherapy is often reflective of more women undergoing breast conserving therapy (lumpectomy &amp; radiation) rather than mastectomy, which is also felt to reduce morbidity from treatment. </w:t>
            </w:r>
          </w:p>
          <w:p w14:paraId="2234C0F8" w14:textId="77777777" w:rsidR="000A3A1F" w:rsidRPr="008C211F" w:rsidRDefault="000A3A1F" w:rsidP="00BB084D">
            <w:pPr>
              <w:rPr>
                <w:rFonts w:cstheme="minorHAnsi"/>
                <w:bCs/>
                <w:color w:val="000000"/>
                <w:sz w:val="20"/>
                <w:szCs w:val="20"/>
              </w:rPr>
            </w:pPr>
          </w:p>
        </w:tc>
        <w:tc>
          <w:tcPr>
            <w:tcW w:w="843" w:type="pct"/>
          </w:tcPr>
          <w:p w14:paraId="5CDBAE21" w14:textId="77777777" w:rsidR="000A3A1F" w:rsidRPr="008C211F" w:rsidRDefault="000A3A1F" w:rsidP="00BB084D">
            <w:pPr>
              <w:contextualSpacing/>
              <w:rPr>
                <w:rFonts w:cstheme="minorHAnsi"/>
                <w:sz w:val="20"/>
                <w:szCs w:val="20"/>
              </w:rPr>
            </w:pPr>
            <w:r w:rsidRPr="008C211F">
              <w:rPr>
                <w:rFonts w:cstheme="minorHAnsi"/>
                <w:sz w:val="20"/>
                <w:szCs w:val="20"/>
              </w:rPr>
              <w:t xml:space="preserve">Thank you for your comments. Correct, regarding the 10-year time period and the Task Force and review team agreed to use the previous relative risk calculation from the previous guideline for all ages for breast cancer mortality to calculate an estimated risk across age decades. </w:t>
            </w:r>
          </w:p>
        </w:tc>
      </w:tr>
      <w:tr w:rsidR="000A3A1F" w:rsidRPr="008C211F" w14:paraId="3AD7E9C6" w14:textId="77777777" w:rsidTr="000A3A1F">
        <w:tc>
          <w:tcPr>
            <w:tcW w:w="655" w:type="pct"/>
          </w:tcPr>
          <w:p w14:paraId="7E4F7857" w14:textId="77777777" w:rsidR="000A3A1F" w:rsidRPr="008C211F" w:rsidRDefault="000A3A1F" w:rsidP="00BB084D">
            <w:pPr>
              <w:contextualSpacing/>
              <w:rPr>
                <w:rFonts w:cstheme="minorHAnsi"/>
                <w:b/>
                <w:bCs/>
                <w:sz w:val="20"/>
                <w:szCs w:val="20"/>
              </w:rPr>
            </w:pPr>
            <w:r w:rsidRPr="008C211F">
              <w:rPr>
                <w:rFonts w:cstheme="minorHAnsi"/>
                <w:b/>
                <w:bCs/>
                <w:sz w:val="20"/>
                <w:szCs w:val="20"/>
              </w:rPr>
              <w:t xml:space="preserve">Question 4: </w:t>
            </w:r>
            <w:r w:rsidRPr="008C211F">
              <w:rPr>
                <w:rFonts w:cstheme="minorHAnsi"/>
                <w:sz w:val="20"/>
                <w:szCs w:val="20"/>
              </w:rPr>
              <w:t>Do you have any additional comments?</w:t>
            </w:r>
          </w:p>
        </w:tc>
        <w:tc>
          <w:tcPr>
            <w:tcW w:w="532" w:type="pct"/>
          </w:tcPr>
          <w:p w14:paraId="49C89C6A" w14:textId="77777777" w:rsidR="000A3A1F" w:rsidRPr="008C211F" w:rsidRDefault="000A3A1F" w:rsidP="00BB084D">
            <w:pPr>
              <w:contextualSpacing/>
              <w:rPr>
                <w:rFonts w:cstheme="minorHAnsi"/>
                <w:sz w:val="20"/>
                <w:szCs w:val="20"/>
              </w:rPr>
            </w:pPr>
            <w:r w:rsidRPr="008C211F">
              <w:rPr>
                <w:rFonts w:cstheme="minorHAnsi"/>
                <w:sz w:val="20"/>
                <w:szCs w:val="20"/>
              </w:rPr>
              <w:t>Wong, S</w:t>
            </w:r>
          </w:p>
        </w:tc>
        <w:tc>
          <w:tcPr>
            <w:tcW w:w="2970" w:type="pct"/>
          </w:tcPr>
          <w:p w14:paraId="30255D42" w14:textId="77777777" w:rsidR="000A3A1F" w:rsidRPr="008C211F" w:rsidRDefault="000A3A1F" w:rsidP="00BB084D">
            <w:pPr>
              <w:rPr>
                <w:rFonts w:cstheme="minorHAnsi"/>
                <w:bCs/>
                <w:color w:val="000000"/>
                <w:sz w:val="20"/>
                <w:szCs w:val="20"/>
              </w:rPr>
            </w:pPr>
            <w:r w:rsidRPr="008C211F">
              <w:rPr>
                <w:rFonts w:cstheme="minorHAnsi"/>
                <w:b/>
                <w:color w:val="000000"/>
                <w:sz w:val="20"/>
                <w:szCs w:val="20"/>
              </w:rPr>
              <w:t xml:space="preserve">Introduction, page 7: </w:t>
            </w:r>
            <w:r w:rsidRPr="008C211F">
              <w:rPr>
                <w:rFonts w:cstheme="minorHAnsi"/>
                <w:bCs/>
                <w:color w:val="000000"/>
                <w:sz w:val="20"/>
                <w:szCs w:val="20"/>
              </w:rPr>
              <w:t>Atypical breast biopsies should be included as an established risk factor for breast cancer, and hormone replacement therapy should be specified as “combined hormone replacement therapy.”</w:t>
            </w:r>
          </w:p>
          <w:p w14:paraId="24778325" w14:textId="77777777" w:rsidR="000A3A1F" w:rsidRPr="008C211F" w:rsidRDefault="000A3A1F" w:rsidP="00BB084D">
            <w:pPr>
              <w:rPr>
                <w:rFonts w:cstheme="minorHAnsi"/>
                <w:b/>
                <w:color w:val="000000"/>
                <w:sz w:val="20"/>
                <w:szCs w:val="20"/>
              </w:rPr>
            </w:pPr>
          </w:p>
          <w:p w14:paraId="17EEF7F0" w14:textId="77777777" w:rsidR="000A3A1F" w:rsidRPr="008C211F" w:rsidRDefault="000A3A1F" w:rsidP="00BB084D">
            <w:pPr>
              <w:rPr>
                <w:rFonts w:cstheme="minorHAnsi"/>
                <w:bCs/>
                <w:color w:val="000000"/>
                <w:sz w:val="20"/>
                <w:szCs w:val="20"/>
              </w:rPr>
            </w:pPr>
            <w:r w:rsidRPr="008C211F">
              <w:rPr>
                <w:rFonts w:cstheme="minorHAnsi"/>
                <w:b/>
                <w:color w:val="000000"/>
                <w:sz w:val="20"/>
                <w:szCs w:val="20"/>
              </w:rPr>
              <w:t xml:space="preserve">Eligibility criteria, page 11: </w:t>
            </w:r>
            <w:r w:rsidRPr="008C211F">
              <w:rPr>
                <w:rFonts w:cstheme="minorHAnsi"/>
                <w:bCs/>
                <w:color w:val="000000"/>
                <w:sz w:val="20"/>
                <w:szCs w:val="20"/>
              </w:rPr>
              <w:t>How were women with moderate and high lifetime risk</w:t>
            </w:r>
            <w:r w:rsidRPr="008C211F">
              <w:rPr>
                <w:rFonts w:cstheme="minorHAnsi"/>
                <w:b/>
                <w:color w:val="000000"/>
                <w:sz w:val="20"/>
                <w:szCs w:val="20"/>
              </w:rPr>
              <w:t xml:space="preserve"> </w:t>
            </w:r>
            <w:r w:rsidRPr="008C211F">
              <w:rPr>
                <w:rFonts w:cstheme="minorHAnsi"/>
                <w:bCs/>
                <w:color w:val="000000"/>
                <w:sz w:val="20"/>
                <w:szCs w:val="20"/>
              </w:rPr>
              <w:t xml:space="preserve">defined? Is this per hereditary risk models such as the Tyrer-Cuzick/IBIS or BOADICEA/CanRisk? Stratification of risk using 12.5-20% and &gt;20% thresholds for defining categories is somewhat arbitrary, as some would use &gt;25-30% to define high risk (including the High Risk Ontario Breast Screening Program, as one example). </w:t>
            </w:r>
          </w:p>
          <w:p w14:paraId="45AA6F54" w14:textId="77777777" w:rsidR="000A3A1F" w:rsidRPr="008C211F" w:rsidRDefault="000A3A1F" w:rsidP="00BB084D">
            <w:pPr>
              <w:rPr>
                <w:rFonts w:cstheme="minorHAnsi"/>
                <w:bCs/>
                <w:color w:val="000000"/>
                <w:sz w:val="20"/>
                <w:szCs w:val="20"/>
              </w:rPr>
            </w:pPr>
          </w:p>
          <w:p w14:paraId="367DCBBF" w14:textId="77777777" w:rsidR="000A3A1F" w:rsidRPr="008C211F" w:rsidRDefault="000A3A1F" w:rsidP="00BB084D">
            <w:pPr>
              <w:rPr>
                <w:rFonts w:cstheme="minorHAnsi"/>
                <w:b/>
                <w:color w:val="000000"/>
                <w:sz w:val="20"/>
                <w:szCs w:val="20"/>
              </w:rPr>
            </w:pPr>
            <w:r w:rsidRPr="008C211F">
              <w:rPr>
                <w:rFonts w:cstheme="minorHAnsi"/>
                <w:b/>
                <w:color w:val="000000"/>
                <w:sz w:val="20"/>
                <w:szCs w:val="20"/>
              </w:rPr>
              <w:t xml:space="preserve">Box 1, page 51: </w:t>
            </w:r>
          </w:p>
          <w:p w14:paraId="12FE3D40" w14:textId="77777777" w:rsidR="000A3A1F" w:rsidRPr="008C211F" w:rsidRDefault="000A3A1F" w:rsidP="000A3A1F">
            <w:pPr>
              <w:pStyle w:val="ListParagraph"/>
              <w:numPr>
                <w:ilvl w:val="0"/>
                <w:numId w:val="46"/>
              </w:numPr>
              <w:rPr>
                <w:rFonts w:cstheme="minorHAnsi"/>
                <w:bCs/>
                <w:color w:val="000000"/>
                <w:sz w:val="20"/>
                <w:szCs w:val="20"/>
              </w:rPr>
            </w:pPr>
            <w:r w:rsidRPr="008C211F">
              <w:rPr>
                <w:rFonts w:cstheme="minorHAnsi"/>
                <w:bCs/>
                <w:color w:val="000000"/>
                <w:sz w:val="20"/>
                <w:szCs w:val="20"/>
              </w:rPr>
              <w:t xml:space="preserve">Sentinel lymph node biopsy was standard of care prior to 2014; the Milan Trial and NSABP B-32 trial RCTs were published in 2003 and 2007, respectively. </w:t>
            </w:r>
          </w:p>
          <w:p w14:paraId="3E807214" w14:textId="77777777" w:rsidR="000A3A1F" w:rsidRPr="008C211F" w:rsidRDefault="000A3A1F" w:rsidP="000A3A1F">
            <w:pPr>
              <w:pStyle w:val="ListParagraph"/>
              <w:numPr>
                <w:ilvl w:val="0"/>
                <w:numId w:val="46"/>
              </w:numPr>
              <w:rPr>
                <w:rFonts w:cstheme="minorHAnsi"/>
                <w:bCs/>
                <w:color w:val="000000"/>
                <w:sz w:val="20"/>
                <w:szCs w:val="20"/>
              </w:rPr>
            </w:pPr>
            <w:r w:rsidRPr="008C211F">
              <w:rPr>
                <w:rFonts w:cstheme="minorHAnsi"/>
                <w:bCs/>
                <w:color w:val="000000"/>
                <w:sz w:val="20"/>
                <w:szCs w:val="20"/>
              </w:rPr>
              <w:lastRenderedPageBreak/>
              <w:t>The correct terminology is “Oncotype Dx” (not Oncotype diagnosis) or simply “21-gene recurrence score”</w:t>
            </w:r>
          </w:p>
          <w:p w14:paraId="60A53B16" w14:textId="77777777" w:rsidR="000A3A1F" w:rsidRPr="008C211F" w:rsidRDefault="000A3A1F" w:rsidP="00BB084D">
            <w:pPr>
              <w:rPr>
                <w:rFonts w:cstheme="minorHAnsi"/>
                <w:bCs/>
                <w:color w:val="000000"/>
                <w:sz w:val="20"/>
                <w:szCs w:val="20"/>
              </w:rPr>
            </w:pPr>
          </w:p>
        </w:tc>
        <w:tc>
          <w:tcPr>
            <w:tcW w:w="843" w:type="pct"/>
          </w:tcPr>
          <w:p w14:paraId="3DD8A252" w14:textId="77777777" w:rsidR="000A3A1F" w:rsidRPr="008C211F" w:rsidRDefault="000A3A1F" w:rsidP="00BB084D">
            <w:pPr>
              <w:contextualSpacing/>
              <w:rPr>
                <w:rFonts w:cstheme="minorHAnsi"/>
                <w:sz w:val="20"/>
                <w:szCs w:val="20"/>
              </w:rPr>
            </w:pPr>
            <w:r w:rsidRPr="008C211F">
              <w:rPr>
                <w:rFonts w:cstheme="minorHAnsi"/>
                <w:sz w:val="20"/>
                <w:szCs w:val="20"/>
              </w:rPr>
              <w:lastRenderedPageBreak/>
              <w:t xml:space="preserve">Thank you for your comments, we have adjusted the manuscript to reflect your suggestions. The lifetime risk was determined through discussions with the Task Force Working Group and Task Force clinical experts. </w:t>
            </w:r>
          </w:p>
        </w:tc>
      </w:tr>
    </w:tbl>
    <w:p w14:paraId="08301D6F" w14:textId="77777777" w:rsidR="000A3A1F" w:rsidRDefault="000A3A1F" w:rsidP="000A3A1F">
      <w:pPr>
        <w:spacing w:line="240" w:lineRule="auto"/>
        <w:contextualSpacing/>
        <w:rPr>
          <w:rFonts w:cstheme="minorHAnsi"/>
          <w:sz w:val="20"/>
          <w:szCs w:val="20"/>
        </w:rPr>
      </w:pPr>
    </w:p>
    <w:p w14:paraId="683EF202" w14:textId="77777777" w:rsidR="000A3A1F" w:rsidRDefault="000A3A1F" w:rsidP="000A3A1F">
      <w:pPr>
        <w:spacing w:line="240" w:lineRule="auto"/>
        <w:contextualSpacing/>
        <w:rPr>
          <w:rFonts w:cstheme="minorHAnsi"/>
          <w:b/>
          <w:bCs/>
          <w:sz w:val="20"/>
          <w:szCs w:val="20"/>
        </w:rPr>
      </w:pPr>
    </w:p>
    <w:p w14:paraId="51D7355B" w14:textId="77777777" w:rsidR="000A3A1F" w:rsidRDefault="000A3A1F" w:rsidP="000A3A1F">
      <w:pPr>
        <w:spacing w:line="240" w:lineRule="auto"/>
        <w:contextualSpacing/>
        <w:rPr>
          <w:rFonts w:cstheme="minorHAnsi"/>
          <w:b/>
          <w:bCs/>
          <w:sz w:val="20"/>
          <w:szCs w:val="20"/>
        </w:rPr>
      </w:pPr>
    </w:p>
    <w:p w14:paraId="51E17085" w14:textId="77777777" w:rsidR="000A3A1F" w:rsidRDefault="000A3A1F" w:rsidP="000A3A1F">
      <w:pPr>
        <w:spacing w:line="240" w:lineRule="auto"/>
        <w:contextualSpacing/>
        <w:jc w:val="center"/>
        <w:rPr>
          <w:rFonts w:cstheme="minorHAnsi"/>
          <w:b/>
          <w:color w:val="000000"/>
          <w:sz w:val="28"/>
          <w:szCs w:val="28"/>
        </w:rPr>
      </w:pPr>
      <w:r>
        <w:rPr>
          <w:rFonts w:cstheme="minorHAnsi"/>
          <w:b/>
          <w:color w:val="000000"/>
          <w:sz w:val="28"/>
          <w:szCs w:val="28"/>
        </w:rPr>
        <w:t xml:space="preserve">Stakeholder and Peer </w:t>
      </w:r>
      <w:r w:rsidRPr="0002426E">
        <w:rPr>
          <w:rFonts w:cstheme="minorHAnsi"/>
          <w:b/>
          <w:color w:val="000000"/>
          <w:sz w:val="28"/>
          <w:szCs w:val="28"/>
        </w:rPr>
        <w:t>Review Checklist</w:t>
      </w:r>
    </w:p>
    <w:p w14:paraId="50A69022" w14:textId="7B89AFCB" w:rsidR="000A3A1F" w:rsidRPr="00F908FF" w:rsidRDefault="000A3A1F" w:rsidP="000A3A1F">
      <w:pPr>
        <w:spacing w:line="240" w:lineRule="auto"/>
        <w:contextualSpacing/>
        <w:jc w:val="center"/>
        <w:rPr>
          <w:rFonts w:cstheme="minorHAnsi"/>
          <w:bCs/>
          <w:i/>
          <w:iCs/>
          <w:color w:val="000000"/>
        </w:rPr>
      </w:pPr>
      <w:r w:rsidRPr="00F908FF">
        <w:rPr>
          <w:rFonts w:cstheme="minorHAnsi"/>
          <w:bCs/>
          <w:i/>
          <w:iCs/>
          <w:color w:val="000000"/>
        </w:rPr>
        <w:t>Document sent to stakeholders</w:t>
      </w:r>
      <w:r>
        <w:rPr>
          <w:rFonts w:cstheme="minorHAnsi"/>
          <w:bCs/>
          <w:i/>
          <w:iCs/>
          <w:color w:val="000000"/>
        </w:rPr>
        <w:t xml:space="preserve"> by the Task Force</w:t>
      </w:r>
    </w:p>
    <w:p w14:paraId="20F43ED2" w14:textId="77777777" w:rsidR="000A3A1F" w:rsidRPr="0002426E" w:rsidRDefault="000A3A1F" w:rsidP="000A3A1F">
      <w:pPr>
        <w:rPr>
          <w:rFonts w:cstheme="minorHAnsi"/>
          <w:color w:val="000000"/>
        </w:rPr>
      </w:pPr>
    </w:p>
    <w:p w14:paraId="551AC94B" w14:textId="77777777" w:rsidR="000A3A1F" w:rsidRPr="00F0317C" w:rsidRDefault="000A3A1F" w:rsidP="000A3A1F">
      <w:pPr>
        <w:rPr>
          <w:rFonts w:cstheme="minorHAnsi"/>
          <w:szCs w:val="24"/>
        </w:rPr>
      </w:pPr>
      <w:r w:rsidRPr="00F0317C">
        <w:rPr>
          <w:rFonts w:cstheme="minorHAnsi"/>
          <w:szCs w:val="24"/>
        </w:rPr>
        <w:t>Thank you again for reviewing th</w:t>
      </w:r>
      <w:r>
        <w:rPr>
          <w:rFonts w:cstheme="minorHAnsi"/>
          <w:szCs w:val="24"/>
        </w:rPr>
        <w:t>e</w:t>
      </w:r>
      <w:r w:rsidRPr="00F0317C">
        <w:rPr>
          <w:rFonts w:cstheme="minorHAnsi"/>
          <w:szCs w:val="24"/>
        </w:rPr>
        <w:t xml:space="preserve"> evidence review</w:t>
      </w:r>
      <w:r>
        <w:rPr>
          <w:rFonts w:cstheme="minorHAnsi"/>
          <w:szCs w:val="24"/>
        </w:rPr>
        <w:t xml:space="preserve"> manuscript: </w:t>
      </w:r>
      <w:r w:rsidRPr="005A3439">
        <w:rPr>
          <w:rFonts w:cstheme="minorHAnsi"/>
          <w:i/>
          <w:iCs/>
          <w:szCs w:val="24"/>
        </w:rPr>
        <w:t>Screening for breast cancer: A systematic review update to</w:t>
      </w:r>
      <w:r>
        <w:rPr>
          <w:rFonts w:cstheme="minorHAnsi"/>
          <w:i/>
          <w:iCs/>
          <w:szCs w:val="24"/>
        </w:rPr>
        <w:t xml:space="preserve"> </w:t>
      </w:r>
      <w:r w:rsidRPr="005A3439">
        <w:rPr>
          <w:rFonts w:cstheme="minorHAnsi"/>
          <w:i/>
          <w:iCs/>
          <w:szCs w:val="24"/>
        </w:rPr>
        <w:t>inform the Canadian Task Force on Preventive Health Care</w:t>
      </w:r>
      <w:r w:rsidRPr="005A3439">
        <w:rPr>
          <w:rFonts w:cstheme="minorHAnsi"/>
          <w:i/>
          <w:iCs/>
          <w:szCs w:val="24"/>
        </w:rPr>
        <w:cr/>
        <w:t>guideline</w:t>
      </w:r>
      <w:r w:rsidRPr="00582B8C">
        <w:rPr>
          <w:rFonts w:cstheme="minorHAnsi"/>
          <w:szCs w:val="24"/>
        </w:rPr>
        <w:t xml:space="preserve">. </w:t>
      </w:r>
      <w:r>
        <w:rPr>
          <w:rFonts w:cstheme="minorHAnsi"/>
          <w:szCs w:val="24"/>
        </w:rPr>
        <w:t>T</w:t>
      </w:r>
      <w:r w:rsidRPr="005A3439">
        <w:rPr>
          <w:rFonts w:cstheme="minorHAnsi"/>
          <w:szCs w:val="24"/>
        </w:rPr>
        <w:t>his systematic review update</w:t>
      </w:r>
      <w:r>
        <w:rPr>
          <w:rFonts w:cstheme="minorHAnsi"/>
          <w:szCs w:val="24"/>
        </w:rPr>
        <w:t>s</w:t>
      </w:r>
      <w:r w:rsidRPr="005A3439">
        <w:rPr>
          <w:rFonts w:cstheme="minorHAnsi"/>
          <w:szCs w:val="24"/>
        </w:rPr>
        <w:t xml:space="preserve"> synthesized recent evidence on the benefits</w:t>
      </w:r>
      <w:r>
        <w:rPr>
          <w:rFonts w:cstheme="minorHAnsi"/>
          <w:szCs w:val="24"/>
        </w:rPr>
        <w:t xml:space="preserve"> a</w:t>
      </w:r>
      <w:r w:rsidRPr="005A3439">
        <w:rPr>
          <w:rFonts w:cstheme="minorHAnsi"/>
          <w:szCs w:val="24"/>
        </w:rPr>
        <w:t>nd harms of breast cancer screening in women aged ≥ 40 years</w:t>
      </w:r>
      <w:r>
        <w:rPr>
          <w:rFonts w:cstheme="minorHAnsi"/>
          <w:szCs w:val="24"/>
        </w:rPr>
        <w:t xml:space="preserve">. </w:t>
      </w:r>
    </w:p>
    <w:p w14:paraId="7FA91543" w14:textId="77777777" w:rsidR="000A3A1F" w:rsidRPr="00F0317C" w:rsidRDefault="000A3A1F" w:rsidP="000A3A1F">
      <w:pPr>
        <w:rPr>
          <w:rFonts w:cstheme="minorHAnsi"/>
          <w:i/>
          <w:color w:val="000000"/>
          <w:szCs w:val="24"/>
        </w:rPr>
      </w:pPr>
    </w:p>
    <w:p w14:paraId="14A1B570" w14:textId="77777777" w:rsidR="000A3A1F" w:rsidRPr="00010A55" w:rsidRDefault="000A3A1F" w:rsidP="000A3A1F">
      <w:pPr>
        <w:rPr>
          <w:rFonts w:cstheme="minorHAnsi"/>
          <w:b/>
          <w:color w:val="000000"/>
          <w:szCs w:val="24"/>
          <w:u w:val="single"/>
        </w:rPr>
      </w:pPr>
      <w:r w:rsidRPr="00F0317C">
        <w:rPr>
          <w:rFonts w:cstheme="minorHAnsi"/>
          <w:b/>
          <w:color w:val="000000"/>
          <w:szCs w:val="24"/>
          <w:u w:val="single"/>
        </w:rPr>
        <w:t>INSTRUCTIONS:</w:t>
      </w:r>
    </w:p>
    <w:p w14:paraId="1ABA342D" w14:textId="77777777" w:rsidR="000A3A1F" w:rsidRPr="00497D72" w:rsidRDefault="000A3A1F" w:rsidP="000A3A1F">
      <w:pPr>
        <w:pStyle w:val="ListParagraph"/>
        <w:numPr>
          <w:ilvl w:val="0"/>
          <w:numId w:val="43"/>
        </w:numPr>
        <w:spacing w:after="0" w:line="240" w:lineRule="auto"/>
        <w:rPr>
          <w:rFonts w:cstheme="minorHAnsi"/>
          <w:color w:val="000000"/>
          <w:szCs w:val="24"/>
        </w:rPr>
      </w:pPr>
      <w:r w:rsidRPr="00497D72">
        <w:rPr>
          <w:rFonts w:cstheme="minorHAnsi"/>
          <w:color w:val="000000"/>
          <w:szCs w:val="24"/>
        </w:rPr>
        <w:t>Please use this form to provide feedback on the evidence review</w:t>
      </w:r>
      <w:r>
        <w:rPr>
          <w:rFonts w:cstheme="minorHAnsi"/>
          <w:color w:val="000000"/>
          <w:szCs w:val="24"/>
        </w:rPr>
        <w:t>s and return this form</w:t>
      </w:r>
      <w:r w:rsidRPr="00497D72">
        <w:rPr>
          <w:rFonts w:cstheme="minorHAnsi"/>
          <w:color w:val="000000"/>
          <w:szCs w:val="24"/>
        </w:rPr>
        <w:t xml:space="preserve"> no later than </w:t>
      </w:r>
      <w:r w:rsidRPr="0062072D">
        <w:rPr>
          <w:rFonts w:cstheme="minorHAnsi"/>
          <w:b/>
          <w:color w:val="000000"/>
          <w:szCs w:val="24"/>
          <w:u w:val="single"/>
        </w:rPr>
        <w:t>July 11, 2024</w:t>
      </w:r>
      <w:r w:rsidRPr="0062072D">
        <w:rPr>
          <w:rFonts w:cstheme="minorHAnsi"/>
          <w:bCs/>
          <w:color w:val="000000"/>
          <w:szCs w:val="24"/>
          <w:u w:val="single"/>
        </w:rPr>
        <w:t>,</w:t>
      </w:r>
      <w:r>
        <w:rPr>
          <w:rFonts w:cstheme="minorHAnsi"/>
          <w:b/>
          <w:color w:val="000000"/>
          <w:szCs w:val="24"/>
          <w:u w:val="single"/>
        </w:rPr>
        <w:t xml:space="preserve"> </w:t>
      </w:r>
      <w:r w:rsidRPr="00497D72">
        <w:rPr>
          <w:rFonts w:cstheme="minorHAnsi"/>
          <w:color w:val="000000"/>
          <w:szCs w:val="24"/>
        </w:rPr>
        <w:t xml:space="preserve">to </w:t>
      </w:r>
      <w:hyperlink r:id="rId217" w:tgtFrame="_blank" w:history="1">
        <w:r>
          <w:rPr>
            <w:rStyle w:val="Hyperlink"/>
            <w:rFonts w:ascii="Calibri" w:hAnsi="Calibri" w:cs="Calibri"/>
            <w:szCs w:val="24"/>
            <w:lang w:eastAsia="en-CA"/>
          </w:rPr>
          <w:t>taskforce.admin@ctfphc.onmicrosoft.com</w:t>
        </w:r>
      </w:hyperlink>
    </w:p>
    <w:p w14:paraId="74705572" w14:textId="77777777" w:rsidR="000A3A1F" w:rsidRDefault="000A3A1F" w:rsidP="000A3A1F">
      <w:pPr>
        <w:pStyle w:val="ListParagraph"/>
        <w:numPr>
          <w:ilvl w:val="0"/>
          <w:numId w:val="43"/>
        </w:numPr>
        <w:spacing w:after="0" w:line="240" w:lineRule="auto"/>
        <w:rPr>
          <w:rFonts w:cstheme="minorHAnsi"/>
          <w:color w:val="000000"/>
          <w:szCs w:val="24"/>
        </w:rPr>
      </w:pPr>
      <w:r w:rsidRPr="00F0317C">
        <w:rPr>
          <w:rFonts w:cstheme="minorHAnsi"/>
          <w:color w:val="000000"/>
          <w:szCs w:val="24"/>
        </w:rPr>
        <w:t xml:space="preserve">If you have any questions related to the review process, </w:t>
      </w:r>
      <w:r>
        <w:rPr>
          <w:rFonts w:cstheme="minorHAnsi"/>
          <w:color w:val="000000"/>
          <w:szCs w:val="24"/>
        </w:rPr>
        <w:t xml:space="preserve">please </w:t>
      </w:r>
      <w:r w:rsidRPr="00F0317C">
        <w:rPr>
          <w:rFonts w:cstheme="minorHAnsi"/>
          <w:color w:val="000000"/>
          <w:szCs w:val="24"/>
        </w:rPr>
        <w:t xml:space="preserve">contact </w:t>
      </w:r>
      <w:r>
        <w:rPr>
          <w:rFonts w:cstheme="minorHAnsi"/>
          <w:color w:val="000000"/>
          <w:szCs w:val="24"/>
        </w:rPr>
        <w:t xml:space="preserve">Heather Limburg </w:t>
      </w:r>
      <w:r w:rsidRPr="00F0317C">
        <w:rPr>
          <w:rFonts w:cstheme="minorHAnsi"/>
          <w:color w:val="000000"/>
          <w:szCs w:val="24"/>
        </w:rPr>
        <w:t xml:space="preserve">at </w:t>
      </w:r>
      <w:hyperlink r:id="rId218" w:history="1">
        <w:r w:rsidRPr="001C1FDB">
          <w:rPr>
            <w:rStyle w:val="Hyperlink"/>
            <w:rFonts w:cstheme="minorHAnsi"/>
            <w:szCs w:val="24"/>
          </w:rPr>
          <w:t>heather.limburg@phac-aspc.gc.ca</w:t>
        </w:r>
      </w:hyperlink>
    </w:p>
    <w:p w14:paraId="148AF1F9" w14:textId="77777777" w:rsidR="000A3A1F" w:rsidRPr="00617931" w:rsidRDefault="000A3A1F" w:rsidP="000A3A1F">
      <w:pPr>
        <w:pStyle w:val="ListParagraph"/>
        <w:numPr>
          <w:ilvl w:val="0"/>
          <w:numId w:val="43"/>
        </w:numPr>
        <w:spacing w:after="0" w:line="240" w:lineRule="auto"/>
        <w:rPr>
          <w:rFonts w:cstheme="minorHAnsi"/>
          <w:color w:val="000000"/>
          <w:szCs w:val="24"/>
        </w:rPr>
      </w:pPr>
      <w:r w:rsidRPr="00617931">
        <w:rPr>
          <w:rFonts w:cstheme="minorHAnsi"/>
          <w:color w:val="000000"/>
          <w:szCs w:val="24"/>
        </w:rPr>
        <w:t>Please check the appropriate box to answer the questions and elaborate in the space provided if necessary.</w:t>
      </w:r>
    </w:p>
    <w:p w14:paraId="3171A52A" w14:textId="77777777" w:rsidR="000A3A1F" w:rsidRDefault="000A3A1F" w:rsidP="000A3A1F">
      <w:pPr>
        <w:rPr>
          <w:rFonts w:ascii="Times New Roman" w:hAnsi="Times New Roman"/>
          <w:color w:val="000000"/>
          <w:sz w:val="20"/>
          <w:u w:val="single"/>
        </w:rPr>
      </w:pPr>
    </w:p>
    <w:tbl>
      <w:tblPr>
        <w:tblStyle w:val="TableGrid"/>
        <w:tblW w:w="14639" w:type="dxa"/>
        <w:tblLayout w:type="fixed"/>
        <w:tblLook w:val="04A0" w:firstRow="1" w:lastRow="0" w:firstColumn="1" w:lastColumn="0" w:noHBand="0" w:noVBand="1"/>
      </w:tblPr>
      <w:tblGrid>
        <w:gridCol w:w="4933"/>
        <w:gridCol w:w="4852"/>
        <w:gridCol w:w="4854"/>
      </w:tblGrid>
      <w:tr w:rsidR="000A3A1F" w:rsidRPr="00B50CE5" w14:paraId="2A61D052" w14:textId="77777777" w:rsidTr="00BB084D">
        <w:trPr>
          <w:trHeight w:val="263"/>
        </w:trPr>
        <w:tc>
          <w:tcPr>
            <w:tcW w:w="4933" w:type="dxa"/>
          </w:tcPr>
          <w:p w14:paraId="6FDA0F93" w14:textId="77777777" w:rsidR="000A3A1F" w:rsidRPr="00B50CE5" w:rsidRDefault="000A3A1F" w:rsidP="00BB084D">
            <w:pPr>
              <w:rPr>
                <w:rFonts w:cstheme="minorHAnsi"/>
                <w:b/>
                <w:color w:val="000000"/>
              </w:rPr>
            </w:pPr>
            <w:r w:rsidRPr="00B50CE5">
              <w:rPr>
                <w:rFonts w:cstheme="minorHAnsi"/>
                <w:b/>
                <w:color w:val="000000"/>
              </w:rPr>
              <w:t>Question</w:t>
            </w:r>
            <w:r>
              <w:rPr>
                <w:rFonts w:cstheme="minorHAnsi"/>
                <w:b/>
                <w:color w:val="000000"/>
              </w:rPr>
              <w:t xml:space="preserve"> 1</w:t>
            </w:r>
          </w:p>
        </w:tc>
        <w:tc>
          <w:tcPr>
            <w:tcW w:w="4852" w:type="dxa"/>
          </w:tcPr>
          <w:p w14:paraId="1B947A02" w14:textId="77777777" w:rsidR="000A3A1F" w:rsidRPr="00B50CE5" w:rsidRDefault="000A3A1F" w:rsidP="00BB084D">
            <w:pPr>
              <w:rPr>
                <w:rFonts w:cstheme="minorHAnsi"/>
                <w:b/>
                <w:color w:val="000000"/>
              </w:rPr>
            </w:pPr>
            <w:r w:rsidRPr="00B50CE5">
              <w:rPr>
                <w:rFonts w:cstheme="minorHAnsi"/>
                <w:b/>
                <w:color w:val="000000"/>
              </w:rPr>
              <w:t>Yes</w:t>
            </w:r>
          </w:p>
        </w:tc>
        <w:tc>
          <w:tcPr>
            <w:tcW w:w="4854" w:type="dxa"/>
          </w:tcPr>
          <w:p w14:paraId="2A195F17" w14:textId="77777777" w:rsidR="000A3A1F" w:rsidRPr="00B50CE5" w:rsidRDefault="000A3A1F" w:rsidP="00BB084D">
            <w:pPr>
              <w:rPr>
                <w:rFonts w:cstheme="minorHAnsi"/>
                <w:b/>
                <w:color w:val="000000"/>
              </w:rPr>
            </w:pPr>
            <w:r w:rsidRPr="00B50CE5">
              <w:rPr>
                <w:rFonts w:cstheme="minorHAnsi"/>
                <w:b/>
                <w:color w:val="000000"/>
              </w:rPr>
              <w:t xml:space="preserve">No </w:t>
            </w:r>
          </w:p>
        </w:tc>
      </w:tr>
      <w:tr w:rsidR="000A3A1F" w:rsidRPr="00B50CE5" w14:paraId="2738330E" w14:textId="77777777" w:rsidTr="00BB084D">
        <w:trPr>
          <w:trHeight w:val="422"/>
        </w:trPr>
        <w:tc>
          <w:tcPr>
            <w:tcW w:w="4933" w:type="dxa"/>
            <w:vMerge w:val="restart"/>
          </w:tcPr>
          <w:p w14:paraId="0581A0E6" w14:textId="77777777" w:rsidR="000A3A1F" w:rsidRPr="00B50CE5" w:rsidRDefault="000A3A1F" w:rsidP="00BB084D">
            <w:pPr>
              <w:rPr>
                <w:rFonts w:cstheme="minorHAnsi"/>
                <w:color w:val="000000"/>
              </w:rPr>
            </w:pPr>
            <w:r w:rsidRPr="00DE4664">
              <w:rPr>
                <w:rFonts w:cstheme="minorHAnsi"/>
                <w:color w:val="000000"/>
              </w:rPr>
              <w:t>Are t</w:t>
            </w:r>
            <w:r>
              <w:rPr>
                <w:rFonts w:cstheme="minorHAnsi"/>
                <w:color w:val="000000"/>
              </w:rPr>
              <w:t>he objectives and methods of the</w:t>
            </w:r>
            <w:r w:rsidRPr="00DE4664">
              <w:rPr>
                <w:rFonts w:cstheme="minorHAnsi"/>
                <w:color w:val="000000"/>
              </w:rPr>
              <w:t>s</w:t>
            </w:r>
            <w:r>
              <w:rPr>
                <w:rFonts w:cstheme="minorHAnsi"/>
                <w:color w:val="000000"/>
              </w:rPr>
              <w:t>e</w:t>
            </w:r>
            <w:r w:rsidRPr="00DE4664">
              <w:rPr>
                <w:rFonts w:cstheme="minorHAnsi"/>
                <w:color w:val="000000"/>
              </w:rPr>
              <w:t xml:space="preserve"> evidence review</w:t>
            </w:r>
            <w:r>
              <w:rPr>
                <w:rFonts w:cstheme="minorHAnsi"/>
                <w:color w:val="000000"/>
              </w:rPr>
              <w:t>s</w:t>
            </w:r>
            <w:r w:rsidRPr="00DE4664">
              <w:rPr>
                <w:rFonts w:cstheme="minorHAnsi"/>
                <w:color w:val="000000"/>
              </w:rPr>
              <w:t xml:space="preserve"> clear?</w:t>
            </w:r>
          </w:p>
        </w:tc>
        <w:sdt>
          <w:sdtPr>
            <w:rPr>
              <w:rFonts w:cstheme="minorHAnsi"/>
              <w:b/>
              <w:color w:val="000000"/>
            </w:rPr>
            <w:id w:val="1402489658"/>
            <w14:checkbox>
              <w14:checked w14:val="0"/>
              <w14:checkedState w14:val="2612" w14:font="MS Mincho"/>
              <w14:uncheckedState w14:val="2610" w14:font="MS Mincho"/>
            </w14:checkbox>
          </w:sdtPr>
          <w:sdtEndPr/>
          <w:sdtContent>
            <w:tc>
              <w:tcPr>
                <w:tcW w:w="4852" w:type="dxa"/>
              </w:tcPr>
              <w:p w14:paraId="5906597E" w14:textId="77777777" w:rsidR="000A3A1F" w:rsidRPr="00B50CE5" w:rsidRDefault="000A3A1F" w:rsidP="00BB084D">
                <w:pPr>
                  <w:rPr>
                    <w:rFonts w:cstheme="minorHAnsi"/>
                    <w:b/>
                    <w:color w:val="000000"/>
                  </w:rPr>
                </w:pPr>
                <w:r>
                  <w:rPr>
                    <w:rFonts w:ascii="MS Mincho" w:eastAsia="MS Mincho" w:hAnsi="MS Mincho" w:cstheme="minorHAnsi" w:hint="eastAsia"/>
                    <w:b/>
                    <w:color w:val="000000"/>
                  </w:rPr>
                  <w:t>☐</w:t>
                </w:r>
              </w:p>
            </w:tc>
          </w:sdtContent>
        </w:sdt>
        <w:sdt>
          <w:sdtPr>
            <w:rPr>
              <w:rFonts w:cstheme="minorHAnsi"/>
              <w:b/>
              <w:color w:val="000000"/>
            </w:rPr>
            <w:id w:val="1127129609"/>
            <w14:checkbox>
              <w14:checked w14:val="0"/>
              <w14:checkedState w14:val="2612" w14:font="MS Mincho"/>
              <w14:uncheckedState w14:val="2610" w14:font="MS Mincho"/>
            </w14:checkbox>
          </w:sdtPr>
          <w:sdtEndPr/>
          <w:sdtContent>
            <w:tc>
              <w:tcPr>
                <w:tcW w:w="4854" w:type="dxa"/>
              </w:tcPr>
              <w:p w14:paraId="63A40A9E" w14:textId="77777777" w:rsidR="000A3A1F" w:rsidRPr="00B50CE5" w:rsidRDefault="000A3A1F" w:rsidP="00BB084D">
                <w:pPr>
                  <w:rPr>
                    <w:rFonts w:cstheme="minorHAnsi"/>
                    <w:b/>
                    <w:color w:val="000000"/>
                  </w:rPr>
                </w:pPr>
                <w:r w:rsidRPr="00B50CE5">
                  <w:rPr>
                    <w:rFonts w:ascii="MS Mincho" w:eastAsia="MS Mincho" w:hAnsi="MS Mincho" w:cs="MS Mincho" w:hint="eastAsia"/>
                    <w:b/>
                    <w:color w:val="000000"/>
                  </w:rPr>
                  <w:t>☐</w:t>
                </w:r>
              </w:p>
            </w:tc>
          </w:sdtContent>
        </w:sdt>
      </w:tr>
      <w:tr w:rsidR="000A3A1F" w:rsidRPr="00B50CE5" w14:paraId="14665D55" w14:textId="77777777" w:rsidTr="00BB084D">
        <w:trPr>
          <w:trHeight w:hRule="exact" w:val="1198"/>
        </w:trPr>
        <w:tc>
          <w:tcPr>
            <w:tcW w:w="4933" w:type="dxa"/>
            <w:vMerge/>
          </w:tcPr>
          <w:p w14:paraId="320B69E4" w14:textId="77777777" w:rsidR="000A3A1F" w:rsidRPr="00B50CE5" w:rsidRDefault="000A3A1F" w:rsidP="00BB084D">
            <w:pPr>
              <w:ind w:left="426" w:hanging="426"/>
              <w:rPr>
                <w:rFonts w:cstheme="minorHAnsi"/>
                <w:color w:val="000000"/>
              </w:rPr>
            </w:pPr>
          </w:p>
        </w:tc>
        <w:tc>
          <w:tcPr>
            <w:tcW w:w="9706" w:type="dxa"/>
            <w:gridSpan w:val="2"/>
          </w:tcPr>
          <w:p w14:paraId="7AEA2671" w14:textId="77777777" w:rsidR="000A3A1F" w:rsidRDefault="000A3A1F" w:rsidP="00BB084D">
            <w:pPr>
              <w:rPr>
                <w:rFonts w:cstheme="minorHAnsi"/>
                <w:b/>
                <w:color w:val="000000"/>
              </w:rPr>
            </w:pPr>
            <w:r>
              <w:rPr>
                <w:rFonts w:cstheme="minorHAnsi"/>
                <w:b/>
                <w:color w:val="000000"/>
              </w:rPr>
              <w:t xml:space="preserve">Comments: </w:t>
            </w:r>
          </w:p>
          <w:p w14:paraId="03D1BC5C" w14:textId="77777777" w:rsidR="000A3A1F" w:rsidRDefault="000A3A1F" w:rsidP="00BB084D">
            <w:pPr>
              <w:rPr>
                <w:rFonts w:cstheme="minorHAnsi"/>
                <w:b/>
                <w:color w:val="000000"/>
              </w:rPr>
            </w:pPr>
          </w:p>
          <w:p w14:paraId="2033B9EA" w14:textId="77777777" w:rsidR="000A3A1F" w:rsidRDefault="000A3A1F" w:rsidP="00BB084D">
            <w:pPr>
              <w:rPr>
                <w:rFonts w:cstheme="minorHAnsi"/>
                <w:b/>
                <w:color w:val="000000"/>
              </w:rPr>
            </w:pPr>
          </w:p>
          <w:p w14:paraId="7B700B17" w14:textId="77777777" w:rsidR="000A3A1F" w:rsidRPr="00B50CE5" w:rsidRDefault="000A3A1F" w:rsidP="00BB084D">
            <w:pPr>
              <w:rPr>
                <w:rFonts w:cstheme="minorHAnsi"/>
                <w:b/>
                <w:color w:val="000000"/>
              </w:rPr>
            </w:pPr>
          </w:p>
        </w:tc>
      </w:tr>
      <w:tr w:rsidR="000A3A1F" w:rsidRPr="00B50CE5" w14:paraId="66B0B804" w14:textId="77777777" w:rsidTr="00BB084D">
        <w:trPr>
          <w:trHeight w:val="275"/>
        </w:trPr>
        <w:tc>
          <w:tcPr>
            <w:tcW w:w="4933" w:type="dxa"/>
          </w:tcPr>
          <w:p w14:paraId="36172F9D" w14:textId="77777777" w:rsidR="000A3A1F" w:rsidRPr="00D73675" w:rsidRDefault="000A3A1F" w:rsidP="00BB084D">
            <w:pPr>
              <w:rPr>
                <w:rFonts w:cstheme="minorHAnsi"/>
                <w:b/>
                <w:color w:val="000000"/>
              </w:rPr>
            </w:pPr>
            <w:r w:rsidRPr="00D73675">
              <w:rPr>
                <w:rFonts w:cstheme="minorHAnsi"/>
                <w:b/>
                <w:color w:val="000000"/>
              </w:rPr>
              <w:t>Question 2</w:t>
            </w:r>
          </w:p>
        </w:tc>
        <w:tc>
          <w:tcPr>
            <w:tcW w:w="4852" w:type="dxa"/>
          </w:tcPr>
          <w:p w14:paraId="328A7A8B" w14:textId="77777777" w:rsidR="000A3A1F" w:rsidRDefault="000A3A1F" w:rsidP="00BB084D">
            <w:pPr>
              <w:rPr>
                <w:rFonts w:cstheme="minorHAnsi"/>
                <w:b/>
                <w:color w:val="000000"/>
              </w:rPr>
            </w:pPr>
            <w:r>
              <w:rPr>
                <w:rFonts w:cstheme="minorHAnsi"/>
                <w:b/>
                <w:color w:val="000000"/>
              </w:rPr>
              <w:t>Yes</w:t>
            </w:r>
          </w:p>
        </w:tc>
        <w:tc>
          <w:tcPr>
            <w:tcW w:w="4854" w:type="dxa"/>
          </w:tcPr>
          <w:p w14:paraId="058BFE8A" w14:textId="77777777" w:rsidR="000A3A1F" w:rsidRDefault="000A3A1F" w:rsidP="00BB084D">
            <w:pPr>
              <w:rPr>
                <w:rFonts w:cstheme="minorHAnsi"/>
                <w:b/>
                <w:color w:val="000000"/>
              </w:rPr>
            </w:pPr>
            <w:r>
              <w:rPr>
                <w:rFonts w:cstheme="minorHAnsi"/>
                <w:b/>
                <w:color w:val="000000"/>
              </w:rPr>
              <w:t>No</w:t>
            </w:r>
          </w:p>
        </w:tc>
      </w:tr>
      <w:tr w:rsidR="000A3A1F" w:rsidRPr="00B50CE5" w14:paraId="6A0E884E" w14:textId="77777777" w:rsidTr="00BB084D">
        <w:trPr>
          <w:trHeight w:val="895"/>
        </w:trPr>
        <w:tc>
          <w:tcPr>
            <w:tcW w:w="4933" w:type="dxa"/>
            <w:vMerge w:val="restart"/>
          </w:tcPr>
          <w:p w14:paraId="24906106" w14:textId="77777777" w:rsidR="000A3A1F" w:rsidRPr="00DE4664" w:rsidRDefault="000A3A1F" w:rsidP="00BB084D">
            <w:pPr>
              <w:rPr>
                <w:rFonts w:cstheme="minorHAnsi"/>
                <w:color w:val="000000"/>
              </w:rPr>
            </w:pPr>
            <w:r w:rsidRPr="00DE4664">
              <w:rPr>
                <w:rFonts w:cstheme="minorHAnsi"/>
                <w:color w:val="000000"/>
              </w:rPr>
              <w:t>Were the results clearly stated?</w:t>
            </w:r>
          </w:p>
          <w:p w14:paraId="51E6E86A" w14:textId="77777777" w:rsidR="000A3A1F" w:rsidRPr="00B50CE5" w:rsidRDefault="000A3A1F" w:rsidP="00BB084D">
            <w:pPr>
              <w:ind w:left="426" w:hanging="426"/>
              <w:rPr>
                <w:rFonts w:cstheme="minorHAnsi"/>
                <w:color w:val="000000"/>
              </w:rPr>
            </w:pPr>
          </w:p>
          <w:p w14:paraId="226EFE0E" w14:textId="77777777" w:rsidR="000A3A1F" w:rsidRPr="00B50CE5" w:rsidRDefault="000A3A1F" w:rsidP="00BB084D">
            <w:pPr>
              <w:ind w:left="426" w:hanging="426"/>
              <w:rPr>
                <w:rFonts w:cstheme="minorHAnsi"/>
                <w:color w:val="000000"/>
              </w:rPr>
            </w:pPr>
          </w:p>
        </w:tc>
        <w:sdt>
          <w:sdtPr>
            <w:rPr>
              <w:rFonts w:cstheme="minorHAnsi"/>
              <w:b/>
              <w:color w:val="000000"/>
            </w:rPr>
            <w:id w:val="293876403"/>
            <w14:checkbox>
              <w14:checked w14:val="0"/>
              <w14:checkedState w14:val="2612" w14:font="MS Mincho"/>
              <w14:uncheckedState w14:val="2610" w14:font="MS Mincho"/>
            </w14:checkbox>
          </w:sdtPr>
          <w:sdtEndPr/>
          <w:sdtContent>
            <w:tc>
              <w:tcPr>
                <w:tcW w:w="4852" w:type="dxa"/>
              </w:tcPr>
              <w:p w14:paraId="171526DF" w14:textId="77777777" w:rsidR="000A3A1F" w:rsidRPr="00B50CE5" w:rsidRDefault="000A3A1F" w:rsidP="00BB084D">
                <w:pPr>
                  <w:rPr>
                    <w:rFonts w:cstheme="minorHAnsi"/>
                    <w:b/>
                    <w:color w:val="000000"/>
                  </w:rPr>
                </w:pPr>
                <w:r>
                  <w:rPr>
                    <w:rFonts w:ascii="MS Mincho" w:eastAsia="MS Mincho" w:hAnsi="MS Mincho" w:cstheme="minorHAnsi" w:hint="eastAsia"/>
                    <w:b/>
                    <w:color w:val="000000"/>
                  </w:rPr>
                  <w:t>☐</w:t>
                </w:r>
              </w:p>
            </w:tc>
          </w:sdtContent>
        </w:sdt>
        <w:sdt>
          <w:sdtPr>
            <w:rPr>
              <w:rFonts w:cstheme="minorHAnsi"/>
              <w:b/>
              <w:color w:val="000000"/>
            </w:rPr>
            <w:id w:val="1626431346"/>
            <w14:checkbox>
              <w14:checked w14:val="0"/>
              <w14:checkedState w14:val="2612" w14:font="MS Mincho"/>
              <w14:uncheckedState w14:val="2610" w14:font="MS Mincho"/>
            </w14:checkbox>
          </w:sdtPr>
          <w:sdtEndPr/>
          <w:sdtContent>
            <w:tc>
              <w:tcPr>
                <w:tcW w:w="4854" w:type="dxa"/>
              </w:tcPr>
              <w:p w14:paraId="2180ECF0" w14:textId="77777777" w:rsidR="000A3A1F" w:rsidRPr="00B50CE5" w:rsidRDefault="000A3A1F" w:rsidP="00BB084D">
                <w:pPr>
                  <w:rPr>
                    <w:rFonts w:cstheme="minorHAnsi"/>
                    <w:b/>
                    <w:color w:val="000000"/>
                  </w:rPr>
                </w:pPr>
                <w:r w:rsidRPr="00B50CE5">
                  <w:rPr>
                    <w:rFonts w:ascii="MS Mincho" w:eastAsia="MS Mincho" w:hAnsi="MS Mincho" w:cs="MS Mincho" w:hint="eastAsia"/>
                    <w:b/>
                    <w:color w:val="000000"/>
                  </w:rPr>
                  <w:t>☐</w:t>
                </w:r>
              </w:p>
            </w:tc>
          </w:sdtContent>
        </w:sdt>
      </w:tr>
      <w:tr w:rsidR="000A3A1F" w:rsidRPr="00B50CE5" w14:paraId="0CFD3162" w14:textId="77777777" w:rsidTr="00BB084D">
        <w:trPr>
          <w:trHeight w:hRule="exact" w:val="1288"/>
        </w:trPr>
        <w:tc>
          <w:tcPr>
            <w:tcW w:w="4933" w:type="dxa"/>
            <w:vMerge/>
          </w:tcPr>
          <w:p w14:paraId="4A8FFF5D" w14:textId="77777777" w:rsidR="000A3A1F" w:rsidRPr="00B50CE5" w:rsidRDefault="000A3A1F" w:rsidP="00BB084D">
            <w:pPr>
              <w:ind w:left="426" w:hanging="426"/>
              <w:rPr>
                <w:rFonts w:cstheme="minorHAnsi"/>
                <w:color w:val="000000"/>
              </w:rPr>
            </w:pPr>
          </w:p>
        </w:tc>
        <w:tc>
          <w:tcPr>
            <w:tcW w:w="9706" w:type="dxa"/>
            <w:gridSpan w:val="2"/>
          </w:tcPr>
          <w:p w14:paraId="11446343" w14:textId="77777777" w:rsidR="000A3A1F" w:rsidRDefault="000A3A1F" w:rsidP="00BB084D">
            <w:pPr>
              <w:rPr>
                <w:rFonts w:cstheme="minorHAnsi"/>
                <w:b/>
                <w:color w:val="000000"/>
              </w:rPr>
            </w:pPr>
            <w:r>
              <w:rPr>
                <w:rFonts w:cstheme="minorHAnsi"/>
                <w:b/>
                <w:color w:val="000000"/>
              </w:rPr>
              <w:t xml:space="preserve">Comments:  </w:t>
            </w:r>
          </w:p>
          <w:p w14:paraId="07A0B7F7" w14:textId="77777777" w:rsidR="000A3A1F" w:rsidRDefault="000A3A1F" w:rsidP="00BB084D">
            <w:pPr>
              <w:rPr>
                <w:rFonts w:cstheme="minorHAnsi"/>
                <w:b/>
                <w:color w:val="000000"/>
              </w:rPr>
            </w:pPr>
          </w:p>
          <w:p w14:paraId="3BBE422B" w14:textId="77777777" w:rsidR="000A3A1F" w:rsidRPr="00B50CE5" w:rsidRDefault="000A3A1F" w:rsidP="00BB084D">
            <w:pPr>
              <w:rPr>
                <w:rFonts w:cstheme="minorHAnsi"/>
                <w:b/>
                <w:color w:val="000000"/>
              </w:rPr>
            </w:pPr>
          </w:p>
        </w:tc>
      </w:tr>
      <w:tr w:rsidR="000A3A1F" w:rsidRPr="00B50CE5" w14:paraId="2B6B0725" w14:textId="77777777" w:rsidTr="00BB084D">
        <w:trPr>
          <w:trHeight w:hRule="exact" w:val="293"/>
        </w:trPr>
        <w:tc>
          <w:tcPr>
            <w:tcW w:w="4933" w:type="dxa"/>
          </w:tcPr>
          <w:p w14:paraId="685C3432" w14:textId="77777777" w:rsidR="000A3A1F" w:rsidRPr="00D73675" w:rsidRDefault="000A3A1F" w:rsidP="00BB084D">
            <w:pPr>
              <w:rPr>
                <w:rFonts w:cstheme="minorHAnsi"/>
                <w:b/>
              </w:rPr>
            </w:pPr>
            <w:r w:rsidRPr="00D73675">
              <w:rPr>
                <w:rFonts w:cstheme="minorHAnsi"/>
                <w:b/>
              </w:rPr>
              <w:t>Question 3</w:t>
            </w:r>
          </w:p>
        </w:tc>
        <w:tc>
          <w:tcPr>
            <w:tcW w:w="4852" w:type="dxa"/>
            <w:noWrap/>
          </w:tcPr>
          <w:p w14:paraId="344B59D3" w14:textId="77777777" w:rsidR="000A3A1F" w:rsidRDefault="000A3A1F" w:rsidP="00BB084D">
            <w:pPr>
              <w:rPr>
                <w:rFonts w:cstheme="minorHAnsi"/>
                <w:b/>
                <w:color w:val="000000"/>
              </w:rPr>
            </w:pPr>
            <w:r>
              <w:rPr>
                <w:rFonts w:cstheme="minorHAnsi"/>
                <w:b/>
                <w:color w:val="000000"/>
              </w:rPr>
              <w:t>Yes</w:t>
            </w:r>
          </w:p>
        </w:tc>
        <w:tc>
          <w:tcPr>
            <w:tcW w:w="4854" w:type="dxa"/>
          </w:tcPr>
          <w:p w14:paraId="49C1D090" w14:textId="77777777" w:rsidR="000A3A1F" w:rsidRDefault="000A3A1F" w:rsidP="00BB084D">
            <w:pPr>
              <w:rPr>
                <w:rFonts w:cstheme="minorHAnsi"/>
                <w:b/>
                <w:color w:val="000000"/>
              </w:rPr>
            </w:pPr>
            <w:r>
              <w:rPr>
                <w:rFonts w:cstheme="minorHAnsi"/>
                <w:b/>
                <w:color w:val="000000"/>
              </w:rPr>
              <w:t>No</w:t>
            </w:r>
          </w:p>
        </w:tc>
      </w:tr>
      <w:tr w:rsidR="000A3A1F" w:rsidRPr="00B50CE5" w14:paraId="377F3FE2" w14:textId="77777777" w:rsidTr="00BB084D">
        <w:trPr>
          <w:trHeight w:hRule="exact" w:val="293"/>
        </w:trPr>
        <w:tc>
          <w:tcPr>
            <w:tcW w:w="4933" w:type="dxa"/>
            <w:vMerge w:val="restart"/>
          </w:tcPr>
          <w:p w14:paraId="43FDE052" w14:textId="77777777" w:rsidR="000A3A1F" w:rsidRPr="00DE4664" w:rsidRDefault="000A3A1F" w:rsidP="00BB084D">
            <w:pPr>
              <w:rPr>
                <w:rFonts w:cstheme="minorHAnsi"/>
                <w:color w:val="000000"/>
              </w:rPr>
            </w:pPr>
            <w:r w:rsidRPr="00DE4664">
              <w:rPr>
                <w:rFonts w:cstheme="minorHAnsi"/>
              </w:rPr>
              <w:t>Are the conclusions in the review</w:t>
            </w:r>
            <w:r>
              <w:rPr>
                <w:rFonts w:cstheme="minorHAnsi"/>
              </w:rPr>
              <w:t>s</w:t>
            </w:r>
            <w:r w:rsidRPr="00DE4664">
              <w:rPr>
                <w:rFonts w:cstheme="minorHAnsi"/>
              </w:rPr>
              <w:t xml:space="preserve"> supported by the data that were reviewed?</w:t>
            </w:r>
          </w:p>
          <w:p w14:paraId="7D93875F" w14:textId="77777777" w:rsidR="000A3A1F" w:rsidRPr="00B50CE5" w:rsidRDefault="000A3A1F" w:rsidP="00BB084D">
            <w:pPr>
              <w:pStyle w:val="ListParagraph"/>
              <w:ind w:left="426"/>
              <w:rPr>
                <w:rFonts w:cstheme="minorHAnsi"/>
                <w:color w:val="000000"/>
              </w:rPr>
            </w:pPr>
          </w:p>
        </w:tc>
        <w:sdt>
          <w:sdtPr>
            <w:rPr>
              <w:rFonts w:cstheme="minorHAnsi"/>
              <w:b/>
              <w:color w:val="000000"/>
            </w:rPr>
            <w:id w:val="1728724312"/>
            <w14:checkbox>
              <w14:checked w14:val="0"/>
              <w14:checkedState w14:val="2612" w14:font="MS Mincho"/>
              <w14:uncheckedState w14:val="2610" w14:font="MS Mincho"/>
            </w14:checkbox>
          </w:sdtPr>
          <w:sdtEndPr/>
          <w:sdtContent>
            <w:tc>
              <w:tcPr>
                <w:tcW w:w="4852" w:type="dxa"/>
                <w:noWrap/>
              </w:tcPr>
              <w:p w14:paraId="1FBD42B2" w14:textId="77777777" w:rsidR="000A3A1F" w:rsidRPr="00B50CE5" w:rsidRDefault="000A3A1F" w:rsidP="00BB084D">
                <w:pPr>
                  <w:rPr>
                    <w:rFonts w:cstheme="minorHAnsi"/>
                    <w:b/>
                    <w:color w:val="000000"/>
                  </w:rPr>
                </w:pPr>
                <w:r>
                  <w:rPr>
                    <w:rFonts w:ascii="MS Mincho" w:eastAsia="MS Mincho" w:hAnsi="MS Mincho" w:cstheme="minorHAnsi" w:hint="eastAsia"/>
                    <w:b/>
                    <w:color w:val="000000"/>
                  </w:rPr>
                  <w:t>☐</w:t>
                </w:r>
              </w:p>
            </w:tc>
          </w:sdtContent>
        </w:sdt>
        <w:sdt>
          <w:sdtPr>
            <w:rPr>
              <w:rFonts w:cstheme="minorHAnsi"/>
              <w:b/>
              <w:color w:val="000000"/>
            </w:rPr>
            <w:id w:val="-1430811505"/>
            <w14:checkbox>
              <w14:checked w14:val="0"/>
              <w14:checkedState w14:val="2612" w14:font="MS Mincho"/>
              <w14:uncheckedState w14:val="2610" w14:font="MS Mincho"/>
            </w14:checkbox>
          </w:sdtPr>
          <w:sdtEndPr/>
          <w:sdtContent>
            <w:tc>
              <w:tcPr>
                <w:tcW w:w="4854" w:type="dxa"/>
              </w:tcPr>
              <w:p w14:paraId="3AB471D1" w14:textId="77777777" w:rsidR="000A3A1F" w:rsidRPr="00B50CE5" w:rsidRDefault="000A3A1F" w:rsidP="00BB084D">
                <w:pPr>
                  <w:rPr>
                    <w:rFonts w:cstheme="minorHAnsi"/>
                    <w:b/>
                    <w:color w:val="000000"/>
                  </w:rPr>
                </w:pPr>
                <w:r w:rsidRPr="00B50CE5">
                  <w:rPr>
                    <w:rFonts w:ascii="MS Mincho" w:eastAsia="MS Mincho" w:hAnsi="MS Mincho" w:cs="MS Mincho" w:hint="eastAsia"/>
                    <w:b/>
                    <w:color w:val="000000"/>
                  </w:rPr>
                  <w:t>☐</w:t>
                </w:r>
              </w:p>
            </w:tc>
          </w:sdtContent>
        </w:sdt>
      </w:tr>
      <w:tr w:rsidR="000A3A1F" w:rsidRPr="00B50CE5" w14:paraId="6F386ED7" w14:textId="77777777" w:rsidTr="00BB084D">
        <w:trPr>
          <w:trHeight w:hRule="exact" w:val="1490"/>
        </w:trPr>
        <w:tc>
          <w:tcPr>
            <w:tcW w:w="4933" w:type="dxa"/>
            <w:vMerge/>
          </w:tcPr>
          <w:p w14:paraId="27C29C97" w14:textId="77777777" w:rsidR="000A3A1F" w:rsidRPr="00B50CE5" w:rsidRDefault="000A3A1F" w:rsidP="00BB084D">
            <w:pPr>
              <w:pStyle w:val="ListParagraph"/>
              <w:ind w:left="426"/>
              <w:rPr>
                <w:rFonts w:cstheme="minorHAnsi"/>
                <w:color w:val="000000"/>
              </w:rPr>
            </w:pPr>
          </w:p>
        </w:tc>
        <w:tc>
          <w:tcPr>
            <w:tcW w:w="9706" w:type="dxa"/>
            <w:gridSpan w:val="2"/>
            <w:noWrap/>
          </w:tcPr>
          <w:p w14:paraId="6FFE1E60" w14:textId="77777777" w:rsidR="000A3A1F" w:rsidRPr="00B50CE5" w:rsidRDefault="000A3A1F" w:rsidP="00BB084D">
            <w:pPr>
              <w:rPr>
                <w:rFonts w:cstheme="minorHAnsi"/>
                <w:b/>
                <w:color w:val="000000"/>
              </w:rPr>
            </w:pPr>
            <w:r>
              <w:rPr>
                <w:rFonts w:cstheme="minorHAnsi"/>
                <w:b/>
                <w:color w:val="000000"/>
              </w:rPr>
              <w:t xml:space="preserve">Comments: </w:t>
            </w:r>
          </w:p>
          <w:p w14:paraId="02E03AB2" w14:textId="77777777" w:rsidR="000A3A1F" w:rsidRPr="00B50CE5" w:rsidRDefault="000A3A1F" w:rsidP="00BB084D">
            <w:pPr>
              <w:rPr>
                <w:rFonts w:cstheme="minorHAnsi"/>
                <w:b/>
                <w:color w:val="000000"/>
              </w:rPr>
            </w:pPr>
          </w:p>
        </w:tc>
      </w:tr>
      <w:tr w:rsidR="000A3A1F" w:rsidRPr="00B50CE5" w14:paraId="5177258C" w14:textId="77777777" w:rsidTr="00BB084D">
        <w:trPr>
          <w:trHeight w:hRule="exact" w:val="278"/>
        </w:trPr>
        <w:tc>
          <w:tcPr>
            <w:tcW w:w="4933" w:type="dxa"/>
          </w:tcPr>
          <w:p w14:paraId="63012671" w14:textId="77777777" w:rsidR="000A3A1F" w:rsidRDefault="000A3A1F" w:rsidP="00BB084D">
            <w:pPr>
              <w:rPr>
                <w:rFonts w:cstheme="minorHAnsi"/>
                <w:color w:val="000000"/>
              </w:rPr>
            </w:pPr>
            <w:r w:rsidRPr="00D73675">
              <w:rPr>
                <w:rFonts w:cstheme="minorHAnsi"/>
                <w:b/>
              </w:rPr>
              <w:t xml:space="preserve">Question </w:t>
            </w:r>
            <w:r>
              <w:rPr>
                <w:rFonts w:cstheme="minorHAnsi"/>
                <w:b/>
              </w:rPr>
              <w:t>4</w:t>
            </w:r>
          </w:p>
        </w:tc>
        <w:tc>
          <w:tcPr>
            <w:tcW w:w="9706" w:type="dxa"/>
            <w:gridSpan w:val="2"/>
            <w:noWrap/>
          </w:tcPr>
          <w:p w14:paraId="3E2CA307" w14:textId="77777777" w:rsidR="000A3A1F" w:rsidRDefault="000A3A1F" w:rsidP="00BB084D">
            <w:pPr>
              <w:rPr>
                <w:rFonts w:cstheme="minorHAnsi"/>
                <w:b/>
                <w:color w:val="000000"/>
              </w:rPr>
            </w:pPr>
          </w:p>
        </w:tc>
      </w:tr>
      <w:tr w:rsidR="000A3A1F" w:rsidRPr="00B50CE5" w14:paraId="33B9849E" w14:textId="77777777" w:rsidTr="00BB084D">
        <w:trPr>
          <w:trHeight w:hRule="exact" w:val="1248"/>
        </w:trPr>
        <w:tc>
          <w:tcPr>
            <w:tcW w:w="4933" w:type="dxa"/>
          </w:tcPr>
          <w:p w14:paraId="62E85C2D" w14:textId="77777777" w:rsidR="000A3A1F" w:rsidRPr="00DE4664" w:rsidRDefault="000A3A1F" w:rsidP="00BB084D">
            <w:pPr>
              <w:rPr>
                <w:rFonts w:cstheme="minorHAnsi"/>
                <w:color w:val="000000"/>
              </w:rPr>
            </w:pPr>
            <w:r>
              <w:rPr>
                <w:rFonts w:cstheme="minorHAnsi"/>
                <w:color w:val="000000"/>
              </w:rPr>
              <w:t>Do you have any additional comments?</w:t>
            </w:r>
          </w:p>
        </w:tc>
        <w:tc>
          <w:tcPr>
            <w:tcW w:w="9706" w:type="dxa"/>
            <w:gridSpan w:val="2"/>
            <w:noWrap/>
          </w:tcPr>
          <w:p w14:paraId="07250EE8" w14:textId="77777777" w:rsidR="000A3A1F" w:rsidRDefault="000A3A1F" w:rsidP="00BB084D">
            <w:pPr>
              <w:rPr>
                <w:rFonts w:cstheme="minorHAnsi"/>
                <w:b/>
                <w:color w:val="000000"/>
              </w:rPr>
            </w:pPr>
          </w:p>
        </w:tc>
      </w:tr>
    </w:tbl>
    <w:p w14:paraId="6F216CEC" w14:textId="77777777" w:rsidR="000A3A1F" w:rsidRPr="0062072D" w:rsidRDefault="000A3A1F" w:rsidP="000A3A1F">
      <w:pPr>
        <w:rPr>
          <w:rFonts w:ascii="Times New Roman" w:hAnsi="Times New Roman"/>
          <w:color w:val="000000"/>
          <w:sz w:val="20"/>
          <w:u w:val="single"/>
        </w:rPr>
      </w:pPr>
    </w:p>
    <w:p w14:paraId="705C9D88" w14:textId="77777777" w:rsidR="000A3A1F" w:rsidRPr="007231AC" w:rsidRDefault="000A3A1F" w:rsidP="000A3A1F">
      <w:pPr>
        <w:spacing w:line="240" w:lineRule="auto"/>
        <w:contextualSpacing/>
        <w:rPr>
          <w:rFonts w:cstheme="minorHAnsi"/>
          <w:b/>
          <w:bCs/>
          <w:sz w:val="20"/>
          <w:szCs w:val="20"/>
        </w:rPr>
      </w:pPr>
    </w:p>
    <w:p w14:paraId="7105DC0A" w14:textId="3C6A0B27" w:rsidR="00E93FA2" w:rsidRDefault="00E93FA2" w:rsidP="00B771C4">
      <w:pPr>
        <w:rPr>
          <w:rFonts w:cs="Arial"/>
          <w:noProof/>
        </w:rPr>
        <w:sectPr w:rsidR="00E93FA2" w:rsidSect="000A3A1F">
          <w:pgSz w:w="15840" w:h="12240" w:orient="landscape"/>
          <w:pgMar w:top="720" w:right="720" w:bottom="720" w:left="720" w:header="708" w:footer="708" w:gutter="0"/>
          <w:cols w:space="708"/>
          <w:docGrid w:linePitch="360"/>
        </w:sectPr>
      </w:pPr>
    </w:p>
    <w:p w14:paraId="7CF83858" w14:textId="7250BAAA" w:rsidR="005411BB" w:rsidRDefault="00636BA0" w:rsidP="0077453D">
      <w:pPr>
        <w:pStyle w:val="Heading1"/>
      </w:pPr>
      <w:bookmarkStart w:id="61" w:name="_Toc154051889"/>
      <w:bookmarkStart w:id="62" w:name="_Toc157614340"/>
      <w:bookmarkStart w:id="63" w:name="_Toc180757729"/>
      <w:r>
        <w:lastRenderedPageBreak/>
        <w:t>Appendic</w:t>
      </w:r>
      <w:r w:rsidR="008B6516">
        <w:t xml:space="preserve">es </w:t>
      </w:r>
      <w:r w:rsidR="005411BB">
        <w:t>References</w:t>
      </w:r>
      <w:bookmarkEnd w:id="61"/>
      <w:bookmarkEnd w:id="62"/>
      <w:bookmarkEnd w:id="63"/>
    </w:p>
    <w:p w14:paraId="27720595" w14:textId="77777777" w:rsidR="00641FAE" w:rsidRPr="00C755E8" w:rsidRDefault="00641FAE" w:rsidP="00641FAE">
      <w:pPr>
        <w:pStyle w:val="Bibliography"/>
        <w:rPr>
          <w:rFonts w:cs="Arial"/>
        </w:rPr>
      </w:pPr>
      <w:r w:rsidRPr="00C755E8">
        <w:rPr>
          <w:rFonts w:cs="Arial"/>
        </w:rPr>
        <w:fldChar w:fldCharType="begin"/>
      </w:r>
      <w:r w:rsidRPr="00C755E8">
        <w:rPr>
          <w:rFonts w:cs="Arial"/>
        </w:rPr>
        <w:instrText xml:space="preserve"> ADDIN ZOTERO_BIBL {"uncited":[],"omitted":[],"custom":[]} CSL_BIBLIOGRAPHY </w:instrText>
      </w:r>
      <w:r w:rsidRPr="00C755E8">
        <w:rPr>
          <w:rFonts w:cs="Arial"/>
        </w:rPr>
        <w:fldChar w:fldCharType="separate"/>
      </w:r>
      <w:r w:rsidRPr="00C755E8">
        <w:rPr>
          <w:rFonts w:cs="Arial"/>
        </w:rPr>
        <w:t xml:space="preserve">1. </w:t>
      </w:r>
      <w:r w:rsidRPr="00C755E8">
        <w:rPr>
          <w:rFonts w:cs="Arial"/>
        </w:rPr>
        <w:tab/>
        <w:t xml:space="preserve">Coldman A, Phillips N, Wilson C, Decker K, Chiarelli AM, Brisson J, et al. Pan-Canadian study of mammography screening and mortality from breast cancer. 2014;106(11). </w:t>
      </w:r>
    </w:p>
    <w:p w14:paraId="5C4CEFAE" w14:textId="77777777" w:rsidR="00641FAE" w:rsidRPr="00C755E8" w:rsidRDefault="00641FAE" w:rsidP="00641FAE">
      <w:pPr>
        <w:pStyle w:val="Bibliography"/>
        <w:rPr>
          <w:rFonts w:cs="Arial"/>
        </w:rPr>
      </w:pPr>
      <w:r w:rsidRPr="00C755E8">
        <w:rPr>
          <w:rFonts w:cs="Arial"/>
        </w:rPr>
        <w:t xml:space="preserve">2. </w:t>
      </w:r>
      <w:r w:rsidRPr="00C755E8">
        <w:rPr>
          <w:rFonts w:cs="Arial"/>
        </w:rPr>
        <w:tab/>
        <w:t xml:space="preserve">Engmann NJ, Golmakani MK, Miglioretti DL, Sprague BL, Kerlikowske K. Population-Attributable Risk Proportion of Clinical Risk Factors for Breast Cancer. JAMA Oncol. 2017 Sep 1;3(9):1228–36. </w:t>
      </w:r>
    </w:p>
    <w:p w14:paraId="0E93DC27" w14:textId="77777777" w:rsidR="00641FAE" w:rsidRPr="00C755E8" w:rsidRDefault="00641FAE" w:rsidP="00641FAE">
      <w:pPr>
        <w:pStyle w:val="Bibliography"/>
        <w:rPr>
          <w:rFonts w:cs="Arial"/>
        </w:rPr>
      </w:pPr>
      <w:r w:rsidRPr="00C755E8">
        <w:rPr>
          <w:rFonts w:cs="Arial"/>
        </w:rPr>
        <w:t xml:space="preserve">3. </w:t>
      </w:r>
      <w:r w:rsidRPr="00C755E8">
        <w:rPr>
          <w:rFonts w:cs="Arial"/>
        </w:rPr>
        <w:tab/>
        <w:t xml:space="preserve">Chiu SYH, Duffy S, Yen AMF, Tabár L, Smith RA, Chen HH. Effect of Baseline Breast Density on Breast Cancer Incidence, Stage, Mortality, and Screening Parameters: 25-Year Follow-up of a Swedish Mammographic Screening. Cancer Epidemiology, Biomarkers &amp; Prevention. 2010 May 1;19(5):1219–28. </w:t>
      </w:r>
    </w:p>
    <w:p w14:paraId="597173E5" w14:textId="77777777" w:rsidR="00641FAE" w:rsidRPr="00C755E8" w:rsidRDefault="00641FAE" w:rsidP="00641FAE">
      <w:pPr>
        <w:pStyle w:val="Bibliography"/>
        <w:rPr>
          <w:rFonts w:cs="Arial"/>
        </w:rPr>
      </w:pPr>
      <w:r w:rsidRPr="00C755E8">
        <w:rPr>
          <w:rFonts w:cs="Arial"/>
        </w:rPr>
        <w:t xml:space="preserve">4. </w:t>
      </w:r>
      <w:r w:rsidRPr="00C755E8">
        <w:rPr>
          <w:rFonts w:cs="Arial"/>
        </w:rPr>
        <w:tab/>
        <w:t xml:space="preserve">Klarenbach S, Sims-Jones N, Lewin G, Singh H, Thériault G, Tonelli M, et al. Recommendations on screening for breast cancer in women aged 40–74 years who are not at increased risk for breast cancer. CMAJ. 2018 Dec 10;190(49):E1441–51. </w:t>
      </w:r>
    </w:p>
    <w:p w14:paraId="70780D14" w14:textId="77777777" w:rsidR="00641FAE" w:rsidRPr="00C755E8" w:rsidRDefault="00641FAE" w:rsidP="00641FAE">
      <w:pPr>
        <w:pStyle w:val="Bibliography"/>
        <w:rPr>
          <w:rFonts w:cs="Arial"/>
        </w:rPr>
      </w:pPr>
      <w:r w:rsidRPr="00C755E8">
        <w:rPr>
          <w:rFonts w:cs="Arial"/>
        </w:rPr>
        <w:t xml:space="preserve">5. </w:t>
      </w:r>
      <w:r w:rsidRPr="00C755E8">
        <w:rPr>
          <w:rFonts w:cs="Arial"/>
        </w:rPr>
        <w:tab/>
        <w:t xml:space="preserve">Nyström L, Bjurstam N, Jonsson H, Zackrisson S, Frisell J. Reduced breast cancer mortality after 20+ years of follow-up in the Swedish randomized controlled mammography trials in Malmö, Stockholm, and Göteborg. J Med Screen. 2017 Mar;24(1):34–42. </w:t>
      </w:r>
    </w:p>
    <w:p w14:paraId="489A9FE4" w14:textId="77777777" w:rsidR="00641FAE" w:rsidRPr="00C755E8" w:rsidRDefault="00641FAE" w:rsidP="00641FAE">
      <w:pPr>
        <w:pStyle w:val="Bibliography"/>
        <w:rPr>
          <w:rFonts w:cs="Arial"/>
        </w:rPr>
      </w:pPr>
      <w:r w:rsidRPr="00C755E8">
        <w:rPr>
          <w:rFonts w:cs="Arial"/>
        </w:rPr>
        <w:t xml:space="preserve">6. </w:t>
      </w:r>
      <w:r w:rsidRPr="00C755E8">
        <w:rPr>
          <w:rFonts w:cs="Arial"/>
        </w:rPr>
        <w:tab/>
        <w:t xml:space="preserve">Moss SM, Wale C, Smith R, Evans A, Cuckle H, Duffy SW. Effect of mammographic screening from age 40 years on breast cancer mortality in the UK Age trial at 17 years’ follow-up: a randomised controlled trial. The Lancet Oncology. 2015;16(9):1123–32. </w:t>
      </w:r>
    </w:p>
    <w:p w14:paraId="6EF4CFC2" w14:textId="77777777" w:rsidR="00641FAE" w:rsidRPr="00C755E8" w:rsidRDefault="00641FAE" w:rsidP="00641FAE">
      <w:pPr>
        <w:pStyle w:val="Bibliography"/>
        <w:rPr>
          <w:rFonts w:cs="Arial"/>
        </w:rPr>
      </w:pPr>
      <w:r w:rsidRPr="00C755E8">
        <w:rPr>
          <w:rFonts w:cs="Arial"/>
        </w:rPr>
        <w:t xml:space="preserve">7. </w:t>
      </w:r>
      <w:r w:rsidRPr="00C755E8">
        <w:rPr>
          <w:rFonts w:cs="Arial"/>
        </w:rPr>
        <w:tab/>
        <w:t xml:space="preserve">Tabár L, Vitak B, Chen THH, Yen AMF, Cohen A, Tot T, et al. Swedish Two-County Trial: Impact of Mammographic Screening on Breast Cancer Mortality during 3 Decades. Radiology. 2011 Sep;260(3):658–63. </w:t>
      </w:r>
    </w:p>
    <w:p w14:paraId="40D32ED3" w14:textId="77777777" w:rsidR="00641FAE" w:rsidRPr="00C755E8" w:rsidRDefault="00641FAE" w:rsidP="00641FAE">
      <w:pPr>
        <w:pStyle w:val="Bibliography"/>
        <w:rPr>
          <w:rFonts w:cs="Arial"/>
        </w:rPr>
      </w:pPr>
      <w:r w:rsidRPr="00C755E8">
        <w:rPr>
          <w:rFonts w:cs="Arial"/>
        </w:rPr>
        <w:t xml:space="preserve">8. </w:t>
      </w:r>
      <w:r w:rsidRPr="00C755E8">
        <w:rPr>
          <w:rFonts w:cs="Arial"/>
        </w:rPr>
        <w:tab/>
        <w:t xml:space="preserve">Nyström L, Andersson I, Bjurstam N, Frisell J, Nordenskjöld B, Rutqvist LE. Long-term effects of mammography screening: updated overview of the Swedish randomised trials. The Lancet. 2002 Mar;359(9310):909–19. </w:t>
      </w:r>
    </w:p>
    <w:p w14:paraId="00B83D7B" w14:textId="77777777" w:rsidR="00641FAE" w:rsidRPr="00C755E8" w:rsidRDefault="00641FAE" w:rsidP="00641FAE">
      <w:pPr>
        <w:pStyle w:val="Bibliography"/>
        <w:rPr>
          <w:rFonts w:cs="Arial"/>
        </w:rPr>
      </w:pPr>
      <w:r w:rsidRPr="00C755E8">
        <w:rPr>
          <w:rFonts w:cs="Arial"/>
        </w:rPr>
        <w:t xml:space="preserve">9. </w:t>
      </w:r>
      <w:r w:rsidRPr="00C755E8">
        <w:rPr>
          <w:rFonts w:cs="Arial"/>
        </w:rPr>
        <w:tab/>
        <w:t xml:space="preserve">Miller AB, Wall C, Baines CJ, Sun P, To T, Narod SA. Twenty five year follow-up for breast cancer incidence and mortality of the Canadian National Breast Screening Study: randomised screening trial. BMJ. 2014 Feb 11;348(feb11 9):g366–g366. </w:t>
      </w:r>
    </w:p>
    <w:p w14:paraId="371B4F95" w14:textId="77777777" w:rsidR="00641FAE" w:rsidRPr="00C755E8" w:rsidRDefault="00641FAE" w:rsidP="00641FAE">
      <w:pPr>
        <w:pStyle w:val="Bibliography"/>
        <w:rPr>
          <w:rFonts w:cs="Arial"/>
        </w:rPr>
      </w:pPr>
      <w:r w:rsidRPr="00C755E8">
        <w:rPr>
          <w:rFonts w:cs="Arial"/>
        </w:rPr>
        <w:t xml:space="preserve">10. </w:t>
      </w:r>
      <w:r w:rsidRPr="00C755E8">
        <w:rPr>
          <w:rFonts w:cs="Arial"/>
        </w:rPr>
        <w:tab/>
        <w:t xml:space="preserve">Shapiro S, Venet W, Strax P. Current results of the breast cancer screening randomized trial: the health insurance plan (HIP) of greater New York study. Hans Huber. 1988;3–15. </w:t>
      </w:r>
    </w:p>
    <w:p w14:paraId="2DC8CDF0" w14:textId="77777777" w:rsidR="00641FAE" w:rsidRPr="00C755E8" w:rsidRDefault="00641FAE" w:rsidP="00641FAE">
      <w:pPr>
        <w:pStyle w:val="Bibliography"/>
        <w:rPr>
          <w:rFonts w:cs="Arial"/>
        </w:rPr>
      </w:pPr>
      <w:r w:rsidRPr="00C755E8">
        <w:rPr>
          <w:rFonts w:cs="Arial"/>
        </w:rPr>
        <w:t xml:space="preserve">11. </w:t>
      </w:r>
      <w:r w:rsidRPr="00C755E8">
        <w:rPr>
          <w:rFonts w:cs="Arial"/>
        </w:rPr>
        <w:tab/>
        <w:t xml:space="preserve">Egger M, Davey Smith G, Schneider M, Minder C. Bias in meta-analysis detected by a simple, graphical test. BMJ. 1997 Sep;315(7109):629–34. </w:t>
      </w:r>
    </w:p>
    <w:p w14:paraId="0B914815" w14:textId="77777777" w:rsidR="00641FAE" w:rsidRPr="00C755E8" w:rsidRDefault="00641FAE" w:rsidP="00641FAE">
      <w:pPr>
        <w:pStyle w:val="Bibliography"/>
        <w:rPr>
          <w:rFonts w:cs="Arial"/>
        </w:rPr>
      </w:pPr>
      <w:r w:rsidRPr="00C755E8">
        <w:rPr>
          <w:rFonts w:cs="Arial"/>
        </w:rPr>
        <w:t xml:space="preserve">12. </w:t>
      </w:r>
      <w:r w:rsidRPr="00C755E8">
        <w:rPr>
          <w:rFonts w:cs="Arial"/>
        </w:rPr>
        <w:tab/>
        <w:t xml:space="preserve">Bjurstam N, Björneld L, Warwick J, Sala E, Duffy SW, Nyström L, et al. The Gothenburg Breast Screening Trial: The Gothenburg Breast Screening Trial. Cancer. 2003 May 15;97(10):2387–96. </w:t>
      </w:r>
    </w:p>
    <w:p w14:paraId="5F870393" w14:textId="77777777" w:rsidR="00641FAE" w:rsidRPr="00C755E8" w:rsidRDefault="00641FAE" w:rsidP="00641FAE">
      <w:pPr>
        <w:pStyle w:val="Bibliography"/>
        <w:rPr>
          <w:rFonts w:cs="Arial"/>
        </w:rPr>
      </w:pPr>
      <w:r w:rsidRPr="00C755E8">
        <w:rPr>
          <w:rFonts w:cs="Arial"/>
        </w:rPr>
        <w:t xml:space="preserve">13. </w:t>
      </w:r>
      <w:r w:rsidRPr="00C755E8">
        <w:rPr>
          <w:rFonts w:cs="Arial"/>
        </w:rPr>
        <w:tab/>
        <w:t xml:space="preserve">Tabar L, Fagerberg G, Chen H, Duffy S, Smart C, Gad A. Efficacy of breast cancer screening by age. Cancer. 1995;75(10):2507–17. </w:t>
      </w:r>
    </w:p>
    <w:p w14:paraId="59A11636" w14:textId="77777777" w:rsidR="00641FAE" w:rsidRPr="00C755E8" w:rsidRDefault="00641FAE" w:rsidP="00641FAE">
      <w:pPr>
        <w:pStyle w:val="Bibliography"/>
        <w:rPr>
          <w:rFonts w:cs="Arial"/>
        </w:rPr>
      </w:pPr>
      <w:r w:rsidRPr="00C755E8">
        <w:rPr>
          <w:rFonts w:cs="Arial"/>
        </w:rPr>
        <w:lastRenderedPageBreak/>
        <w:t xml:space="preserve">14. </w:t>
      </w:r>
      <w:r w:rsidRPr="00C755E8">
        <w:rPr>
          <w:rFonts w:cs="Arial"/>
        </w:rPr>
        <w:tab/>
        <w:t xml:space="preserve">Habbema J, Oortmarssen G, Putten D van, Lubbe J, Maas P. Age-specific reduction in breast cancer mortality by screening: an analysis of the results of the Health Insurance Plan of Greater New York study. JNCI: Journal of the National Cancer Institute. 1986;77(2):317–20. </w:t>
      </w:r>
    </w:p>
    <w:p w14:paraId="13DE0078" w14:textId="77777777" w:rsidR="00641FAE" w:rsidRPr="00C755E8" w:rsidRDefault="00641FAE" w:rsidP="00641FAE">
      <w:pPr>
        <w:pStyle w:val="Bibliography"/>
        <w:rPr>
          <w:rFonts w:cs="Arial"/>
        </w:rPr>
      </w:pPr>
      <w:r w:rsidRPr="00C755E8">
        <w:rPr>
          <w:rFonts w:cs="Arial"/>
        </w:rPr>
        <w:t xml:space="preserve">15. </w:t>
      </w:r>
      <w:r w:rsidRPr="00C755E8">
        <w:rPr>
          <w:rFonts w:cs="Arial"/>
        </w:rPr>
        <w:tab/>
        <w:t xml:space="preserve">Choi E, Jun JK, Suh M, Jung KW, Park B, Lee K, et al. Effectiveness of the Korean National Cancer Screening Program in reducing breast cancer mortality. NPJ breast cancer. 2021;7(1):83. </w:t>
      </w:r>
    </w:p>
    <w:p w14:paraId="46C4AFD2" w14:textId="77777777" w:rsidR="00641FAE" w:rsidRPr="00C755E8" w:rsidRDefault="00641FAE" w:rsidP="00641FAE">
      <w:pPr>
        <w:pStyle w:val="Bibliography"/>
        <w:rPr>
          <w:rFonts w:cs="Arial"/>
        </w:rPr>
      </w:pPr>
      <w:r w:rsidRPr="00C755E8">
        <w:rPr>
          <w:rFonts w:cs="Arial"/>
        </w:rPr>
        <w:t xml:space="preserve">16. </w:t>
      </w:r>
      <w:r w:rsidRPr="00C755E8">
        <w:rPr>
          <w:rFonts w:cs="Arial"/>
        </w:rPr>
        <w:tab/>
        <w:t>Coldman A, Phillips N, Wilson C, Decker K, Chiarelli AM, Brisson J, et al. Pan-Canadian Study of Mammography Screening and Mortality from Breast Cancer. JNCI: Journal of the National Cancer Institute [Internet]. 2014 Nov [cited 2023 Sep 11];106(11). Available from: https://academic.oup.com/jnci/article-lookup/doi/10.1093/jnci/dju261</w:t>
      </w:r>
    </w:p>
    <w:p w14:paraId="0299D5EC" w14:textId="77777777" w:rsidR="00641FAE" w:rsidRPr="00C755E8" w:rsidRDefault="00641FAE" w:rsidP="00641FAE">
      <w:pPr>
        <w:pStyle w:val="Bibliography"/>
        <w:rPr>
          <w:rFonts w:cs="Arial"/>
        </w:rPr>
      </w:pPr>
      <w:r w:rsidRPr="00C755E8">
        <w:rPr>
          <w:rFonts w:cs="Arial"/>
        </w:rPr>
        <w:t xml:space="preserve">17. </w:t>
      </w:r>
      <w:r w:rsidRPr="00C755E8">
        <w:rPr>
          <w:rFonts w:cs="Arial"/>
        </w:rPr>
        <w:tab/>
        <w:t xml:space="preserve">Duffy SW, Tabar L, Yen AMF, Dean PB, Smith RA, Jonsson H, et al. Beneficial Effect of Consecutive Screening Mammography Examinations on Mortality from Breast Cancer: A Prospective Study. Radiology. 2021;299(3):541–7. </w:t>
      </w:r>
    </w:p>
    <w:p w14:paraId="62B06EE9" w14:textId="77777777" w:rsidR="00641FAE" w:rsidRPr="00C755E8" w:rsidRDefault="00641FAE" w:rsidP="00641FAE">
      <w:pPr>
        <w:pStyle w:val="Bibliography"/>
        <w:rPr>
          <w:rFonts w:cs="Arial"/>
        </w:rPr>
      </w:pPr>
      <w:r w:rsidRPr="00C755E8">
        <w:rPr>
          <w:rFonts w:cs="Arial"/>
        </w:rPr>
        <w:t xml:space="preserve">18. </w:t>
      </w:r>
      <w:r w:rsidRPr="00C755E8">
        <w:rPr>
          <w:rFonts w:cs="Arial"/>
        </w:rPr>
        <w:tab/>
        <w:t xml:space="preserve">Morrell S, Taylor R, Roder D, Robson B, Gregory M, Craig K. Mammography service screening and breast cancer mortality in New Zealand: a National Cohort Study 1999–2011. Br J Cancer. 2017 Mar;116(6):828–39. </w:t>
      </w:r>
    </w:p>
    <w:p w14:paraId="259BD8FC" w14:textId="77777777" w:rsidR="00641FAE" w:rsidRPr="00C755E8" w:rsidRDefault="00641FAE" w:rsidP="00641FAE">
      <w:pPr>
        <w:pStyle w:val="Bibliography"/>
        <w:rPr>
          <w:rFonts w:cs="Arial"/>
        </w:rPr>
      </w:pPr>
      <w:r w:rsidRPr="00C755E8">
        <w:rPr>
          <w:rFonts w:cs="Arial"/>
        </w:rPr>
        <w:t xml:space="preserve">19. </w:t>
      </w:r>
      <w:r w:rsidRPr="00C755E8">
        <w:rPr>
          <w:rFonts w:cs="Arial"/>
        </w:rPr>
        <w:tab/>
        <w:t xml:space="preserve">Garcia-Albeniz X, Hernan MA, Logan RW, Price M, Armstrong K, Hsu J. Continuation of Annual Screening Mammography and Breast Cancer Mortality in Women Older Than 70 Years. Annals of internal medicine. 2020;172(6):381–9. </w:t>
      </w:r>
    </w:p>
    <w:p w14:paraId="66DFFB16" w14:textId="77777777" w:rsidR="00641FAE" w:rsidRPr="00C755E8" w:rsidRDefault="00641FAE" w:rsidP="00641FAE">
      <w:pPr>
        <w:pStyle w:val="Bibliography"/>
        <w:rPr>
          <w:rFonts w:cs="Arial"/>
        </w:rPr>
      </w:pPr>
      <w:r w:rsidRPr="00C755E8">
        <w:rPr>
          <w:rFonts w:cs="Arial"/>
        </w:rPr>
        <w:t xml:space="preserve">20. </w:t>
      </w:r>
      <w:r w:rsidRPr="00C755E8">
        <w:rPr>
          <w:rFonts w:cs="Arial"/>
        </w:rPr>
        <w:tab/>
        <w:t xml:space="preserve">Paap E, Verbeek ALM, Botterweck AAM, van Doorne-Nagtegaal HJ, Imhof-Tas M, e Koning HJ, et al. Breast cancer screening halves the risk of breast cancer death: a case-referent study. Breast (Edinburgh, Scotland). 2014;23(4):439–44. </w:t>
      </w:r>
    </w:p>
    <w:p w14:paraId="39B05608" w14:textId="77777777" w:rsidR="00641FAE" w:rsidRPr="00C755E8" w:rsidRDefault="00641FAE" w:rsidP="00641FAE">
      <w:pPr>
        <w:pStyle w:val="Bibliography"/>
        <w:rPr>
          <w:rFonts w:cs="Arial"/>
        </w:rPr>
      </w:pPr>
      <w:r w:rsidRPr="00C755E8">
        <w:rPr>
          <w:rFonts w:cs="Arial"/>
        </w:rPr>
        <w:t xml:space="preserve">21. </w:t>
      </w:r>
      <w:r w:rsidRPr="00C755E8">
        <w:rPr>
          <w:rFonts w:cs="Arial"/>
        </w:rPr>
        <w:tab/>
        <w:t xml:space="preserve">Pocobelli G, Weiss NS. Breast cancer mortality in relation to receipt of screening mammography: a case–control study in Saskatchewan, Canada. Cancer Causes Control. 2015 Feb;26(2):231–7. </w:t>
      </w:r>
    </w:p>
    <w:p w14:paraId="3CE13EFB" w14:textId="77777777" w:rsidR="00641FAE" w:rsidRPr="00C755E8" w:rsidRDefault="00641FAE" w:rsidP="00641FAE">
      <w:pPr>
        <w:pStyle w:val="Bibliography"/>
        <w:rPr>
          <w:rFonts w:cs="Arial"/>
        </w:rPr>
      </w:pPr>
      <w:r w:rsidRPr="00C755E8">
        <w:rPr>
          <w:rFonts w:cs="Arial"/>
        </w:rPr>
        <w:t xml:space="preserve">22. </w:t>
      </w:r>
      <w:r w:rsidRPr="00C755E8">
        <w:rPr>
          <w:rFonts w:cs="Arial"/>
        </w:rPr>
        <w:tab/>
        <w:t xml:space="preserve">Massat NJ, Dibden A, Parmar D, Cuzick J, Sasieni PD, Duffy SW. Impact of Screening on Breast Cancer Mortality: The UK Program 20 Years On. Cancer epidemiology, biomarkers &amp; prevention : a publication of the American Association for Cancer Research, cosponsored by the American Society of Preventive Oncology. 2016;25(3):455–62. </w:t>
      </w:r>
    </w:p>
    <w:p w14:paraId="283A075D" w14:textId="77777777" w:rsidR="00641FAE" w:rsidRPr="00C755E8" w:rsidRDefault="00641FAE" w:rsidP="00641FAE">
      <w:pPr>
        <w:pStyle w:val="Bibliography"/>
        <w:rPr>
          <w:rFonts w:cs="Arial"/>
        </w:rPr>
      </w:pPr>
      <w:r w:rsidRPr="00C755E8">
        <w:rPr>
          <w:rFonts w:cs="Arial"/>
        </w:rPr>
        <w:t xml:space="preserve">23. </w:t>
      </w:r>
      <w:r w:rsidRPr="00C755E8">
        <w:rPr>
          <w:rFonts w:cs="Arial"/>
        </w:rPr>
        <w:tab/>
        <w:t xml:space="preserve">Ripping TM, van der Waal D, Verbeek ALM, Broeders MJM. The relative effect of mammographic screening on breast cancer mortality by socioeconomic status. Medicine. 2016 Aug;95(31):e4335. </w:t>
      </w:r>
    </w:p>
    <w:p w14:paraId="55394F01" w14:textId="77777777" w:rsidR="00641FAE" w:rsidRPr="00C755E8" w:rsidRDefault="00641FAE" w:rsidP="00641FAE">
      <w:pPr>
        <w:pStyle w:val="Bibliography"/>
        <w:rPr>
          <w:rFonts w:cs="Arial"/>
          <w:lang w:val="fr-CA"/>
        </w:rPr>
      </w:pPr>
      <w:r w:rsidRPr="00C755E8">
        <w:rPr>
          <w:rFonts w:cs="Arial"/>
        </w:rPr>
        <w:t xml:space="preserve">24. </w:t>
      </w:r>
      <w:r w:rsidRPr="00C755E8">
        <w:rPr>
          <w:rFonts w:cs="Arial"/>
        </w:rPr>
        <w:tab/>
        <w:t xml:space="preserve">van der Waal D, Ripping TM, Verbeek ALM, Broeders MJM. Breast cancer screening effect across breast density strata: A case-control study: Screening effect across breast density strata. </w:t>
      </w:r>
      <w:r w:rsidRPr="00C755E8">
        <w:rPr>
          <w:rFonts w:cs="Arial"/>
          <w:lang w:val="fr-CA"/>
        </w:rPr>
        <w:t xml:space="preserve">Int J Cancer. 2017 Jan 1;140(1):41–9. </w:t>
      </w:r>
    </w:p>
    <w:p w14:paraId="1298B980" w14:textId="77777777" w:rsidR="00641FAE" w:rsidRPr="00C755E8" w:rsidRDefault="00641FAE" w:rsidP="00641FAE">
      <w:pPr>
        <w:pStyle w:val="Bibliography"/>
        <w:rPr>
          <w:rFonts w:cs="Arial"/>
        </w:rPr>
      </w:pPr>
      <w:r w:rsidRPr="00C755E8">
        <w:rPr>
          <w:rFonts w:cs="Arial"/>
          <w:lang w:val="fr-CA"/>
        </w:rPr>
        <w:t xml:space="preserve">25. </w:t>
      </w:r>
      <w:r w:rsidRPr="00C755E8">
        <w:rPr>
          <w:rFonts w:cs="Arial"/>
          <w:lang w:val="fr-CA"/>
        </w:rPr>
        <w:tab/>
        <w:t xml:space="preserve">Maroni R, Massat NJ, Parmar D, Dibden A, Cuzick J, Sasieni PD, et al. </w:t>
      </w:r>
      <w:r w:rsidRPr="00C755E8">
        <w:rPr>
          <w:rFonts w:cs="Arial"/>
        </w:rPr>
        <w:t xml:space="preserve">A case-control study to evaluate the impact of the breast screening programme on mortality in England. Br J Cancer. 2021 Feb 16;124(4):736–43. </w:t>
      </w:r>
    </w:p>
    <w:p w14:paraId="081118B4" w14:textId="77777777" w:rsidR="00641FAE" w:rsidRPr="00C755E8" w:rsidRDefault="00641FAE" w:rsidP="00641FAE">
      <w:pPr>
        <w:pStyle w:val="Bibliography"/>
        <w:rPr>
          <w:rFonts w:cs="Arial"/>
        </w:rPr>
      </w:pPr>
      <w:r w:rsidRPr="00C755E8">
        <w:rPr>
          <w:rFonts w:cs="Arial"/>
        </w:rPr>
        <w:lastRenderedPageBreak/>
        <w:t xml:space="preserve">26. </w:t>
      </w:r>
      <w:r w:rsidRPr="00C755E8">
        <w:rPr>
          <w:rFonts w:cs="Arial"/>
        </w:rPr>
        <w:tab/>
        <w:t xml:space="preserve">De Troeyer K, Silversmit G, Rosskamp M, Truyen I, Van Herck K, Goossens MM, et al. The effect of the Flemish breast cancer screening program on breast cancer-specific mortality: A case-referent study. Cancer epidemiology. 2023;82:102320. </w:t>
      </w:r>
    </w:p>
    <w:p w14:paraId="12ED6385" w14:textId="77777777" w:rsidR="00641FAE" w:rsidRPr="00C755E8" w:rsidRDefault="00641FAE" w:rsidP="00641FAE">
      <w:pPr>
        <w:pStyle w:val="Bibliography"/>
        <w:rPr>
          <w:rFonts w:cs="Arial"/>
        </w:rPr>
      </w:pPr>
      <w:r w:rsidRPr="00C755E8">
        <w:rPr>
          <w:rFonts w:cs="Arial"/>
        </w:rPr>
        <w:t xml:space="preserve">27. </w:t>
      </w:r>
      <w:r w:rsidRPr="00C755E8">
        <w:rPr>
          <w:rFonts w:cs="Arial"/>
        </w:rPr>
        <w:tab/>
        <w:t xml:space="preserve">Katalinic A, Eisemann N, Kraywinkel K, Noftz MR, Hübner J. Breast cancer incidence and mortality before and after implementation of the German mammography screening program. Intl Journal of Cancer. 2020 Aug;147(3):709–18. </w:t>
      </w:r>
    </w:p>
    <w:p w14:paraId="380FACA6" w14:textId="77777777" w:rsidR="00641FAE" w:rsidRPr="00C755E8" w:rsidRDefault="00641FAE" w:rsidP="00641FAE">
      <w:pPr>
        <w:pStyle w:val="Bibliography"/>
        <w:rPr>
          <w:rFonts w:cs="Arial"/>
        </w:rPr>
      </w:pPr>
      <w:r w:rsidRPr="00C755E8">
        <w:rPr>
          <w:rFonts w:cs="Arial"/>
        </w:rPr>
        <w:t xml:space="preserve">28. </w:t>
      </w:r>
      <w:r w:rsidRPr="00C755E8">
        <w:rPr>
          <w:rFonts w:cs="Arial"/>
        </w:rPr>
        <w:tab/>
        <w:t xml:space="preserve">Parvinen I, Heinavaara S, Anttila A, Helenius H, Klemi P, Pylkkanen L. Mammography screening in three Finnish residential areas: Comprehensive population-based study of breast cancer incidence and incidence-based mortality 1976-2009. British Journal of Cancer. 2015;112(5):918–24. </w:t>
      </w:r>
    </w:p>
    <w:p w14:paraId="4C5F3325" w14:textId="77777777" w:rsidR="00641FAE" w:rsidRPr="00C755E8" w:rsidRDefault="00641FAE" w:rsidP="00641FAE">
      <w:pPr>
        <w:pStyle w:val="Bibliography"/>
        <w:rPr>
          <w:rFonts w:cs="Arial"/>
        </w:rPr>
      </w:pPr>
      <w:r w:rsidRPr="00C755E8">
        <w:rPr>
          <w:rFonts w:cs="Arial"/>
        </w:rPr>
        <w:t xml:space="preserve">29. </w:t>
      </w:r>
      <w:r w:rsidRPr="00C755E8">
        <w:rPr>
          <w:rFonts w:cs="Arial"/>
        </w:rPr>
        <w:tab/>
        <w:t xml:space="preserve">Tabár L, Dean PB, Chen TH, Yen AM, Chen SL, Fann JC, et al. The incidence of fatal breast cancer measures the increased effectiveness of therapy in women participating in mammography screening. Cancer. 2019 Feb 15;125(4):515–23. </w:t>
      </w:r>
    </w:p>
    <w:p w14:paraId="7B3A0048" w14:textId="77777777" w:rsidR="00641FAE" w:rsidRPr="00C755E8" w:rsidRDefault="00641FAE" w:rsidP="00641FAE">
      <w:pPr>
        <w:pStyle w:val="Bibliography"/>
        <w:rPr>
          <w:rFonts w:cs="Arial"/>
        </w:rPr>
      </w:pPr>
      <w:r w:rsidRPr="00C755E8">
        <w:rPr>
          <w:rFonts w:cs="Arial"/>
        </w:rPr>
        <w:t xml:space="preserve">30. </w:t>
      </w:r>
      <w:r w:rsidRPr="00C755E8">
        <w:rPr>
          <w:rFonts w:cs="Arial"/>
        </w:rPr>
        <w:tab/>
        <w:t xml:space="preserve">Wilkinson AN, Ellison LF, Billette JM, Seely JM. Impact of Breast Cancer Screening on 10-Year Net Survival in Canadian Women Age 40-49 Years. J Clin Oncol. 2023 Oct 10;41(29):4669–77. </w:t>
      </w:r>
    </w:p>
    <w:p w14:paraId="7B29D54B" w14:textId="77777777" w:rsidR="00641FAE" w:rsidRPr="00C755E8" w:rsidRDefault="00641FAE" w:rsidP="00641FAE">
      <w:pPr>
        <w:pStyle w:val="Bibliography"/>
        <w:rPr>
          <w:rFonts w:cs="Arial"/>
        </w:rPr>
      </w:pPr>
      <w:r w:rsidRPr="00C755E8">
        <w:rPr>
          <w:rFonts w:cs="Arial"/>
        </w:rPr>
        <w:t xml:space="preserve">31. </w:t>
      </w:r>
      <w:r w:rsidRPr="00C755E8">
        <w:rPr>
          <w:rFonts w:cs="Arial"/>
        </w:rPr>
        <w:tab/>
        <w:t xml:space="preserve">Tabar L, Fagerberg G, Duffy SW, Day NE. The Swedish two county trial of mammographic screening for breast cancer: recent results and calculation of benefit. J Epidemiol Community Health. 1989 Jun;43(2):107–14. </w:t>
      </w:r>
    </w:p>
    <w:p w14:paraId="0EE8AA4A" w14:textId="77777777" w:rsidR="00641FAE" w:rsidRPr="00C755E8" w:rsidRDefault="00641FAE" w:rsidP="00641FAE">
      <w:pPr>
        <w:pStyle w:val="Bibliography"/>
        <w:rPr>
          <w:rFonts w:cs="Arial"/>
        </w:rPr>
      </w:pPr>
      <w:r w:rsidRPr="00C755E8">
        <w:rPr>
          <w:rFonts w:cs="Arial"/>
        </w:rPr>
        <w:t xml:space="preserve">32. </w:t>
      </w:r>
      <w:r w:rsidRPr="00C755E8">
        <w:rPr>
          <w:rFonts w:cs="Arial"/>
        </w:rPr>
        <w:tab/>
        <w:t xml:space="preserve">Frisell J, Lidbrink E, Hellström L, Rutqvist LE. Followup after 11 years – update of mortality results in the Stockholm mammographic screening trial. Breast Cancer Res Treat. 1997 Sep;45(3):263–70. </w:t>
      </w:r>
    </w:p>
    <w:p w14:paraId="0ED99F18" w14:textId="77777777" w:rsidR="00641FAE" w:rsidRPr="00C755E8" w:rsidRDefault="00641FAE" w:rsidP="00641FAE">
      <w:pPr>
        <w:pStyle w:val="Bibliography"/>
        <w:rPr>
          <w:rFonts w:cs="Arial"/>
        </w:rPr>
      </w:pPr>
      <w:r w:rsidRPr="00C755E8">
        <w:rPr>
          <w:rFonts w:cs="Arial"/>
        </w:rPr>
        <w:t xml:space="preserve">33. </w:t>
      </w:r>
      <w:r w:rsidRPr="00C755E8">
        <w:rPr>
          <w:rFonts w:cs="Arial"/>
        </w:rPr>
        <w:tab/>
        <w:t xml:space="preserve">Miller AB, To T, Baines CJ, Wall C. The Canadian National Breast Screening Study-1: Breast Cancer Mortality after 11 to 16 Years of Follow-up: A Randomized Screening Trial of Mammography in Women Age 40 to 49 Years. Annals of Internal Medicine. 2002;137(5):305–12. </w:t>
      </w:r>
    </w:p>
    <w:p w14:paraId="4DB916C3" w14:textId="77777777" w:rsidR="00641FAE" w:rsidRPr="00C755E8" w:rsidRDefault="00641FAE" w:rsidP="00641FAE">
      <w:pPr>
        <w:pStyle w:val="Bibliography"/>
        <w:rPr>
          <w:rFonts w:cs="Arial"/>
        </w:rPr>
      </w:pPr>
      <w:r w:rsidRPr="00C755E8">
        <w:rPr>
          <w:rFonts w:cs="Arial"/>
        </w:rPr>
        <w:t xml:space="preserve">34. </w:t>
      </w:r>
      <w:r w:rsidRPr="00C755E8">
        <w:rPr>
          <w:rFonts w:cs="Arial"/>
        </w:rPr>
        <w:tab/>
        <w:t xml:space="preserve">Miller AB, To T, Baines CJ, Wall C, For the Canadian National Breast Screening Study-2. Canadian National Breast Screening Study-2: 13-Year Results of a Randomized Trial in Women Aged 50–59 Years. JNCI: Journal of the National Cancer Institute. 2000 Sep 20;92(18):1490–9. </w:t>
      </w:r>
    </w:p>
    <w:p w14:paraId="50AB15C6" w14:textId="77777777" w:rsidR="00641FAE" w:rsidRPr="00C755E8" w:rsidRDefault="00641FAE" w:rsidP="00641FAE">
      <w:pPr>
        <w:pStyle w:val="Bibliography"/>
        <w:rPr>
          <w:rFonts w:cs="Arial"/>
        </w:rPr>
      </w:pPr>
      <w:r w:rsidRPr="00C755E8">
        <w:rPr>
          <w:rFonts w:cs="Arial"/>
        </w:rPr>
        <w:t xml:space="preserve">35. </w:t>
      </w:r>
      <w:r w:rsidRPr="00C755E8">
        <w:rPr>
          <w:rFonts w:cs="Arial"/>
        </w:rPr>
        <w:tab/>
        <w:t>Bjurstam N, Björneld L, Duffy SW, Smith TC, Cahlin E, Eriksson O, et al. The Gothenburg breast screening trial: First results on mortality, incidence, and mode of detection for women ages 39</w:t>
      </w:r>
      <w:r w:rsidRPr="00C755E8">
        <w:rPr>
          <w:rFonts w:ascii="Cambria Math" w:hAnsi="Cambria Math" w:cs="Cambria Math"/>
        </w:rPr>
        <w:t>‐</w:t>
      </w:r>
      <w:r w:rsidRPr="00C755E8">
        <w:rPr>
          <w:rFonts w:cs="Arial"/>
        </w:rPr>
        <w:t xml:space="preserve">49 years at randomization. Cancer. 1997 Dec;80(11):2091–9. </w:t>
      </w:r>
    </w:p>
    <w:p w14:paraId="4E6F2C17" w14:textId="77777777" w:rsidR="00641FAE" w:rsidRPr="00C755E8" w:rsidRDefault="00641FAE" w:rsidP="00641FAE">
      <w:pPr>
        <w:pStyle w:val="Bibliography"/>
        <w:rPr>
          <w:rFonts w:cs="Arial"/>
        </w:rPr>
      </w:pPr>
      <w:r w:rsidRPr="00C755E8">
        <w:rPr>
          <w:rFonts w:cs="Arial"/>
        </w:rPr>
        <w:t xml:space="preserve">36. </w:t>
      </w:r>
      <w:r w:rsidRPr="00C755E8">
        <w:rPr>
          <w:rFonts w:cs="Arial"/>
        </w:rPr>
        <w:tab/>
        <w:t xml:space="preserve">Tarone RE. The excess of patients with advanced breast cancer in young women screened with mammography in the Canadian National Breast Screening Study. Cancer. 1995;75(4):997–1003. </w:t>
      </w:r>
    </w:p>
    <w:p w14:paraId="19FB3C0F" w14:textId="77777777" w:rsidR="00641FAE" w:rsidRPr="00C755E8" w:rsidRDefault="00641FAE" w:rsidP="00641FAE">
      <w:pPr>
        <w:pStyle w:val="Bibliography"/>
        <w:rPr>
          <w:rFonts w:cs="Arial"/>
        </w:rPr>
      </w:pPr>
      <w:r w:rsidRPr="00C755E8">
        <w:rPr>
          <w:rFonts w:cs="Arial"/>
        </w:rPr>
        <w:t xml:space="preserve">37. </w:t>
      </w:r>
      <w:r w:rsidRPr="00C755E8">
        <w:rPr>
          <w:rFonts w:cs="Arial"/>
        </w:rPr>
        <w:tab/>
        <w:t xml:space="preserve">Puliti D, Bucchi L, Mancini S, Paci E, Baracco S, Campari C, et al. Advanced breast cancer rates in the epoch of service screening: The 400,000 women cohort study from Italy. European Journal of Cancer. 2017 Apr;75:109–16. </w:t>
      </w:r>
    </w:p>
    <w:p w14:paraId="563BCCC9" w14:textId="77777777" w:rsidR="00641FAE" w:rsidRPr="00C755E8" w:rsidRDefault="00641FAE" w:rsidP="00641FAE">
      <w:pPr>
        <w:pStyle w:val="Bibliography"/>
        <w:rPr>
          <w:rFonts w:cs="Arial"/>
        </w:rPr>
      </w:pPr>
      <w:r w:rsidRPr="00C755E8">
        <w:rPr>
          <w:rFonts w:cs="Arial"/>
        </w:rPr>
        <w:lastRenderedPageBreak/>
        <w:t xml:space="preserve">38. </w:t>
      </w:r>
      <w:r w:rsidRPr="00C755E8">
        <w:rPr>
          <w:rFonts w:cs="Arial"/>
        </w:rPr>
        <w:tab/>
        <w:t xml:space="preserve">de Glas NA, e Craen AJM, Bastiaannet E, Op ’t Land EG, Kiderlen M, van de Water W, et al. Effect of implementation of the mass breast cancer screening programme in older women in the Netherlands: population based study. BMJ (Clinical research ed). 2014;349:g5410. </w:t>
      </w:r>
    </w:p>
    <w:p w14:paraId="4F2C23D8" w14:textId="77777777" w:rsidR="00641FAE" w:rsidRPr="00C755E8" w:rsidRDefault="00641FAE" w:rsidP="00641FAE">
      <w:pPr>
        <w:pStyle w:val="Bibliography"/>
        <w:rPr>
          <w:rFonts w:cs="Arial"/>
        </w:rPr>
      </w:pPr>
      <w:r w:rsidRPr="00C755E8">
        <w:rPr>
          <w:rFonts w:cs="Arial"/>
        </w:rPr>
        <w:t xml:space="preserve">39. </w:t>
      </w:r>
      <w:r w:rsidRPr="00C755E8">
        <w:rPr>
          <w:rFonts w:cs="Arial"/>
        </w:rPr>
        <w:tab/>
        <w:t xml:space="preserve">Helvie MA, Chang JT, Hendrick RE, Banerjee M. Reduction in late-stage breast cancer incidence in the mammography era: Implications for overdiagnosis of invasive cancer. Cancer. 2014;120(17):2649–56. </w:t>
      </w:r>
    </w:p>
    <w:p w14:paraId="6B67F3BA" w14:textId="77777777" w:rsidR="00641FAE" w:rsidRPr="00C755E8" w:rsidRDefault="00641FAE" w:rsidP="00641FAE">
      <w:pPr>
        <w:pStyle w:val="Bibliography"/>
        <w:rPr>
          <w:rFonts w:cs="Arial"/>
        </w:rPr>
      </w:pPr>
      <w:r w:rsidRPr="00C755E8">
        <w:rPr>
          <w:rFonts w:cs="Arial"/>
        </w:rPr>
        <w:t xml:space="preserve">40. </w:t>
      </w:r>
      <w:r w:rsidRPr="00C755E8">
        <w:rPr>
          <w:rFonts w:cs="Arial"/>
        </w:rPr>
        <w:tab/>
        <w:t xml:space="preserve">Wilkinson AN, Billette JM, Ellison LF, Killip MA, Islam N, Seely JM. The Impact of Organised Screening Programs on Breast Cancer Stage at Diagnosis for Canadian Women Aged 40–49 and 50–59. Current Oncology. 2022;29(8):5627–43. </w:t>
      </w:r>
    </w:p>
    <w:p w14:paraId="0DFE13BF" w14:textId="77777777" w:rsidR="00641FAE" w:rsidRPr="00C755E8" w:rsidRDefault="00641FAE" w:rsidP="00641FAE">
      <w:pPr>
        <w:pStyle w:val="Bibliography"/>
        <w:rPr>
          <w:rFonts w:cs="Arial"/>
        </w:rPr>
      </w:pPr>
      <w:r w:rsidRPr="00C755E8">
        <w:rPr>
          <w:rFonts w:cs="Arial"/>
        </w:rPr>
        <w:t xml:space="preserve">41. </w:t>
      </w:r>
      <w:r w:rsidRPr="00C755E8">
        <w:rPr>
          <w:rFonts w:cs="Arial"/>
        </w:rPr>
        <w:tab/>
        <w:t xml:space="preserve">Zackrisson S, Andersson I, Janzon L, Manjer J, Garne JP. Rate of over-diagnosis of breast cancer 15 years after end of Malmö mammographic screening trial: follow-up study. BMJ. 2006 Mar 25;332(7543):689–92. </w:t>
      </w:r>
    </w:p>
    <w:p w14:paraId="67482C86" w14:textId="77777777" w:rsidR="00641FAE" w:rsidRPr="00C755E8" w:rsidRDefault="00641FAE" w:rsidP="00641FAE">
      <w:pPr>
        <w:pStyle w:val="Bibliography"/>
        <w:rPr>
          <w:rFonts w:cs="Arial"/>
        </w:rPr>
      </w:pPr>
      <w:r w:rsidRPr="00C755E8">
        <w:rPr>
          <w:rFonts w:cs="Arial"/>
        </w:rPr>
        <w:t xml:space="preserve">42. </w:t>
      </w:r>
      <w:r w:rsidRPr="00C755E8">
        <w:rPr>
          <w:rFonts w:cs="Arial"/>
        </w:rPr>
        <w:tab/>
        <w:t xml:space="preserve">Baines CJ, To T, Miller AB. Revised estimates of overdiagnosis from the Canadian National Breast Screening Study. Preventive Medicine. 2016 Sep;90:66–71. </w:t>
      </w:r>
    </w:p>
    <w:p w14:paraId="56E0FBFA" w14:textId="77777777" w:rsidR="00641FAE" w:rsidRPr="00C755E8" w:rsidRDefault="00641FAE" w:rsidP="00641FAE">
      <w:pPr>
        <w:pStyle w:val="Bibliography"/>
        <w:rPr>
          <w:rFonts w:cs="Arial"/>
        </w:rPr>
      </w:pPr>
      <w:r w:rsidRPr="00C755E8">
        <w:rPr>
          <w:rFonts w:cs="Arial"/>
        </w:rPr>
        <w:t xml:space="preserve">43. </w:t>
      </w:r>
      <w:r w:rsidRPr="00C755E8">
        <w:rPr>
          <w:rFonts w:cs="Arial"/>
        </w:rPr>
        <w:tab/>
        <w:t xml:space="preserve">Duffy SW, Vulkan D, Cuckle H, Parmar D, Sheikh S, Smith RA, et al. Effect of mammographic screening from age 40 years on breast cancer mortality (UK Age trial): final results of a randomised, controlled trial. The Lancet Oncology. 2020 Sep;21(9):1165–72. </w:t>
      </w:r>
    </w:p>
    <w:p w14:paraId="102F83DC" w14:textId="77777777" w:rsidR="00641FAE" w:rsidRPr="00C755E8" w:rsidRDefault="00641FAE" w:rsidP="00641FAE">
      <w:pPr>
        <w:pStyle w:val="Bibliography"/>
        <w:rPr>
          <w:rFonts w:cs="Arial"/>
        </w:rPr>
      </w:pPr>
      <w:r w:rsidRPr="00C755E8">
        <w:rPr>
          <w:rFonts w:cs="Arial"/>
        </w:rPr>
        <w:t xml:space="preserve">44. </w:t>
      </w:r>
      <w:r w:rsidRPr="00C755E8">
        <w:rPr>
          <w:rFonts w:cs="Arial"/>
        </w:rPr>
        <w:tab/>
        <w:t xml:space="preserve">Lund E, Nakamura A, Thalabard JC. No overdiagnosis in the Norwegian Breast Cancer Screening Program estimated by combining record linkage and questionnaire information in the Norwegian Women and Cancer study. European Journal of Cancer. 2018 Jan;89:102–12. </w:t>
      </w:r>
    </w:p>
    <w:p w14:paraId="09E240D4" w14:textId="77777777" w:rsidR="00641FAE" w:rsidRPr="00C755E8" w:rsidRDefault="00641FAE" w:rsidP="00641FAE">
      <w:pPr>
        <w:pStyle w:val="Bibliography"/>
        <w:rPr>
          <w:rFonts w:cs="Arial"/>
        </w:rPr>
      </w:pPr>
      <w:r w:rsidRPr="00C755E8">
        <w:rPr>
          <w:rFonts w:cs="Arial"/>
        </w:rPr>
        <w:t xml:space="preserve">45. </w:t>
      </w:r>
      <w:r w:rsidRPr="00C755E8">
        <w:rPr>
          <w:rFonts w:cs="Arial"/>
        </w:rPr>
        <w:tab/>
        <w:t xml:space="preserve">Richman IB, Long JB, Soulos PR, Wang SY, Gross CP. Estimating Breast Cancer Overdiagnosis After Screening Mammography Among Older Women in the United States. Ann Intern Med. 2023 Sep 19;176(9):1172–80. </w:t>
      </w:r>
    </w:p>
    <w:p w14:paraId="47DDB771" w14:textId="77777777" w:rsidR="00641FAE" w:rsidRPr="00C755E8" w:rsidRDefault="00641FAE" w:rsidP="00641FAE">
      <w:pPr>
        <w:pStyle w:val="Bibliography"/>
        <w:rPr>
          <w:rFonts w:cs="Arial"/>
        </w:rPr>
      </w:pPr>
      <w:r w:rsidRPr="00C755E8">
        <w:rPr>
          <w:rFonts w:cs="Arial"/>
        </w:rPr>
        <w:t xml:space="preserve">46. </w:t>
      </w:r>
      <w:r w:rsidRPr="00C755E8">
        <w:rPr>
          <w:rFonts w:cs="Arial"/>
        </w:rPr>
        <w:tab/>
        <w:t xml:space="preserve">Bjurstam NG, Björneld LM, Duffy SW. Updated results of the Gothenburg Trial of Mammographic Screening. Cancer. 2016 Jun 15;122(12):1832–5. </w:t>
      </w:r>
    </w:p>
    <w:p w14:paraId="1FD34D42" w14:textId="77777777" w:rsidR="00641FAE" w:rsidRPr="00C755E8" w:rsidRDefault="00641FAE" w:rsidP="00641FAE">
      <w:pPr>
        <w:pStyle w:val="Bibliography"/>
        <w:rPr>
          <w:rFonts w:cs="Arial"/>
        </w:rPr>
      </w:pPr>
      <w:r w:rsidRPr="00C755E8">
        <w:rPr>
          <w:rFonts w:cs="Arial"/>
        </w:rPr>
        <w:t xml:space="preserve">47. </w:t>
      </w:r>
      <w:r w:rsidRPr="00C755E8">
        <w:rPr>
          <w:rFonts w:cs="Arial"/>
        </w:rPr>
        <w:tab/>
        <w:t xml:space="preserve">Gøtzsche PC, Jørgensen KJ. Screening for breast cancer with mammography. Cochrane Database Syst Rev. 2013 Jun 4;2013(6):CD001877. </w:t>
      </w:r>
    </w:p>
    <w:p w14:paraId="0847A357" w14:textId="77777777" w:rsidR="00641FAE" w:rsidRPr="00C755E8" w:rsidRDefault="00641FAE" w:rsidP="00641FAE">
      <w:pPr>
        <w:pStyle w:val="Bibliography"/>
        <w:rPr>
          <w:rFonts w:cs="Arial"/>
        </w:rPr>
      </w:pPr>
      <w:r w:rsidRPr="00C755E8">
        <w:rPr>
          <w:rFonts w:cs="Arial"/>
        </w:rPr>
        <w:t xml:space="preserve">48. </w:t>
      </w:r>
      <w:r w:rsidRPr="00C755E8">
        <w:rPr>
          <w:rFonts w:cs="Arial"/>
        </w:rPr>
        <w:tab/>
        <w:t xml:space="preserve">Canadian Partnership Against Cancer (CPAC). Breast Cancer Screening in Canada: Monitoring and Evaluation of Quality Indicators -  Results Report, January 2011 to December 2012. Toronto, ON: Canadian Partnership Against Cancer; 2016. </w:t>
      </w:r>
    </w:p>
    <w:p w14:paraId="3F51E339" w14:textId="77777777" w:rsidR="00641FAE" w:rsidRPr="00C755E8" w:rsidRDefault="00641FAE" w:rsidP="00641FAE">
      <w:pPr>
        <w:pStyle w:val="Bibliography"/>
        <w:rPr>
          <w:rFonts w:cs="Arial"/>
        </w:rPr>
      </w:pPr>
      <w:r w:rsidRPr="00C755E8">
        <w:rPr>
          <w:rFonts w:cs="Arial"/>
        </w:rPr>
        <w:t xml:space="preserve">49. </w:t>
      </w:r>
      <w:r w:rsidRPr="00C755E8">
        <w:rPr>
          <w:rFonts w:cs="Arial"/>
        </w:rPr>
        <w:tab/>
        <w:t>Nova Scotia Breast Screening Program. Imaging Guidelines [Internet]. Nova Scotia Breast Cancer Screening Program. Available from: https://nsbreastscreening.ca/program-information/imaging-guidelines</w:t>
      </w:r>
    </w:p>
    <w:p w14:paraId="4386D866" w14:textId="77777777" w:rsidR="00641FAE" w:rsidRPr="00C755E8" w:rsidRDefault="00641FAE" w:rsidP="00641FAE">
      <w:pPr>
        <w:pStyle w:val="Bibliography"/>
        <w:rPr>
          <w:rFonts w:cs="Arial"/>
        </w:rPr>
      </w:pPr>
      <w:r w:rsidRPr="00C755E8">
        <w:rPr>
          <w:rFonts w:cs="Arial"/>
        </w:rPr>
        <w:t xml:space="preserve">50. </w:t>
      </w:r>
      <w:r w:rsidRPr="00C755E8">
        <w:rPr>
          <w:rFonts w:cs="Arial"/>
        </w:rPr>
        <w:tab/>
        <w:t>Health PEI. PEI Breast Screening Program [Internet]. Government of Prince Edward Island. 2023. Available from: https://www.princeedwardisland.ca/en/information/health-pei/pei-breast-screening-program</w:t>
      </w:r>
    </w:p>
    <w:p w14:paraId="2728A0F7" w14:textId="77777777" w:rsidR="00641FAE" w:rsidRPr="00C755E8" w:rsidRDefault="00641FAE" w:rsidP="00641FAE">
      <w:pPr>
        <w:pStyle w:val="Bibliography"/>
        <w:rPr>
          <w:rFonts w:cs="Arial"/>
        </w:rPr>
      </w:pPr>
      <w:r w:rsidRPr="00C755E8">
        <w:rPr>
          <w:rFonts w:cs="Arial"/>
          <w:lang w:val="fr-CA"/>
        </w:rPr>
        <w:lastRenderedPageBreak/>
        <w:t xml:space="preserve">51. </w:t>
      </w:r>
      <w:r w:rsidRPr="00C755E8">
        <w:rPr>
          <w:rFonts w:cs="Arial"/>
          <w:lang w:val="fr-CA"/>
        </w:rPr>
        <w:tab/>
        <w:t xml:space="preserve">Brenner DR, Gillis J, Demers AA, Ellison LF, Billette JM, Zhang SX, et al. </w:t>
      </w:r>
      <w:r w:rsidRPr="00C755E8">
        <w:rPr>
          <w:rFonts w:cs="Arial"/>
        </w:rPr>
        <w:t xml:space="preserve">Projected estimates of cancer in Canada in 2024. CMAJ. 2024;196(18):E615–23. </w:t>
      </w:r>
    </w:p>
    <w:p w14:paraId="5CB3EA63" w14:textId="77777777" w:rsidR="00641FAE" w:rsidRPr="00C755E8" w:rsidRDefault="00641FAE" w:rsidP="00641FAE">
      <w:pPr>
        <w:pStyle w:val="Bibliography"/>
        <w:rPr>
          <w:rFonts w:cs="Arial"/>
        </w:rPr>
      </w:pPr>
      <w:r w:rsidRPr="00C755E8">
        <w:rPr>
          <w:rFonts w:cs="Arial"/>
        </w:rPr>
        <w:t xml:space="preserve">52. </w:t>
      </w:r>
      <w:r w:rsidRPr="00C755E8">
        <w:rPr>
          <w:rFonts w:cs="Arial"/>
        </w:rPr>
        <w:tab/>
        <w:t xml:space="preserve">Oeffinger KC, Fontham ET, Etzioni R, Herzig A, Michaelson JS, Shih YCT, et al. Breast cancer screening for women at average risk: 2015 guideline update from the American Cancer Society. Jama. 2015;314(15):1599–614. </w:t>
      </w:r>
    </w:p>
    <w:p w14:paraId="7D33BCD1" w14:textId="77777777" w:rsidR="00641FAE" w:rsidRPr="00C755E8" w:rsidRDefault="00641FAE" w:rsidP="00641FAE">
      <w:pPr>
        <w:pStyle w:val="Bibliography"/>
        <w:rPr>
          <w:rFonts w:cs="Arial"/>
        </w:rPr>
      </w:pPr>
      <w:r w:rsidRPr="00C755E8">
        <w:rPr>
          <w:rFonts w:cs="Arial"/>
        </w:rPr>
        <w:t xml:space="preserve">53. </w:t>
      </w:r>
      <w:r w:rsidRPr="00C755E8">
        <w:rPr>
          <w:rFonts w:cs="Arial"/>
        </w:rPr>
        <w:tab/>
        <w:t xml:space="preserve">Duffy S, Vulkan D, Cuckle H, Parmar D, Sheikh S, Smith R, et al. Annual mammographic screening to reduce breast cancer mortality in women from age 40 years: long-term follow-up of the UK Age RCT. Health Technol Assess. 2020 Oct;24(55):1–24. </w:t>
      </w:r>
    </w:p>
    <w:p w14:paraId="44DF8A7F" w14:textId="77777777" w:rsidR="00641FAE" w:rsidRPr="00C755E8" w:rsidRDefault="00641FAE" w:rsidP="00641FAE">
      <w:pPr>
        <w:pStyle w:val="Bibliography"/>
        <w:rPr>
          <w:rFonts w:cs="Arial"/>
        </w:rPr>
      </w:pPr>
      <w:r w:rsidRPr="00C755E8">
        <w:rPr>
          <w:rFonts w:cs="Arial"/>
        </w:rPr>
        <w:t xml:space="preserve">54. </w:t>
      </w:r>
      <w:r w:rsidRPr="00C755E8">
        <w:rPr>
          <w:rFonts w:cs="Arial"/>
        </w:rPr>
        <w:tab/>
        <w:t xml:space="preserve">Dunn N, Youl P, Moore J, Harden H, Walpole E, Evans E, et al. Breast-cancer mortality in screened versus unscreened women: Long-term results from a population-based study in Queensland, Australia. Journal of medical screening. 2021;28(2):193–9. </w:t>
      </w:r>
    </w:p>
    <w:p w14:paraId="4ED10B9E" w14:textId="77777777" w:rsidR="00641FAE" w:rsidRPr="00C755E8" w:rsidRDefault="00641FAE" w:rsidP="00641FAE">
      <w:pPr>
        <w:pStyle w:val="Bibliography"/>
        <w:rPr>
          <w:rFonts w:cs="Arial"/>
        </w:rPr>
      </w:pPr>
      <w:r w:rsidRPr="00C755E8">
        <w:rPr>
          <w:rFonts w:cs="Arial"/>
        </w:rPr>
        <w:t xml:space="preserve">55. </w:t>
      </w:r>
      <w:r w:rsidRPr="00C755E8">
        <w:rPr>
          <w:rFonts w:cs="Arial"/>
        </w:rPr>
        <w:tab/>
        <w:t xml:space="preserve">Weedon-Fekjaer H, Romundstad PR, Vatten LJ. Modern mammography screening and breast cancer mortality: population study. BMJ (Clinical research ed). 2014;348:g3701. </w:t>
      </w:r>
    </w:p>
    <w:p w14:paraId="44B7924D" w14:textId="77777777" w:rsidR="00641FAE" w:rsidRPr="00C755E8" w:rsidRDefault="00641FAE" w:rsidP="00641FAE">
      <w:pPr>
        <w:pStyle w:val="Bibliography"/>
        <w:rPr>
          <w:rFonts w:cs="Arial"/>
        </w:rPr>
      </w:pPr>
      <w:r w:rsidRPr="00C755E8">
        <w:rPr>
          <w:rFonts w:cs="Arial"/>
        </w:rPr>
        <w:t xml:space="preserve">56. </w:t>
      </w:r>
      <w:r w:rsidRPr="00C755E8">
        <w:rPr>
          <w:rFonts w:cs="Arial"/>
        </w:rPr>
        <w:tab/>
        <w:t xml:space="preserve">Blyuss O, Dibden A, Massat NJ, Parmar D, Cuzick J, Duffy SW, et al. A case-control study to evaluate the impact of the breast screening programme on breast cancer incidence in England. Cancer medicine. 2023;12(2):1878–87. </w:t>
      </w:r>
    </w:p>
    <w:p w14:paraId="51746F03" w14:textId="77777777" w:rsidR="00641FAE" w:rsidRPr="00C755E8" w:rsidRDefault="00641FAE" w:rsidP="00641FAE">
      <w:pPr>
        <w:pStyle w:val="Bibliography"/>
        <w:rPr>
          <w:rFonts w:cs="Arial"/>
        </w:rPr>
      </w:pPr>
      <w:r w:rsidRPr="00C755E8">
        <w:rPr>
          <w:rFonts w:cs="Arial"/>
        </w:rPr>
        <w:t xml:space="preserve">57. </w:t>
      </w:r>
      <w:r w:rsidRPr="00C755E8">
        <w:rPr>
          <w:rFonts w:cs="Arial"/>
        </w:rPr>
        <w:tab/>
        <w:t xml:space="preserve">Beckmann KR, Lynch JW, Hiller JE, Farshid G, Houssami N, Duffy SW, et al. A novel case-control design to estimate the extent of over-diagnosis of breast cancer due to organised population-based mammography screening. International journal of cancer. 2015;136(6):1411–21. </w:t>
      </w:r>
    </w:p>
    <w:p w14:paraId="7AD39429" w14:textId="77777777" w:rsidR="00641FAE" w:rsidRPr="00C755E8" w:rsidRDefault="00641FAE" w:rsidP="00641FAE">
      <w:pPr>
        <w:pStyle w:val="Bibliography"/>
        <w:rPr>
          <w:rFonts w:cs="Arial"/>
        </w:rPr>
      </w:pPr>
      <w:r w:rsidRPr="00C755E8">
        <w:rPr>
          <w:rFonts w:cs="Arial"/>
        </w:rPr>
        <w:t xml:space="preserve">58. </w:t>
      </w:r>
      <w:r w:rsidRPr="00C755E8">
        <w:rPr>
          <w:rFonts w:cs="Arial"/>
        </w:rPr>
        <w:tab/>
        <w:t xml:space="preserve">Katalinic A, Eisemann N, Kraywinkel K, Noftz MR, Hubner J. Breast cancer incidence and mortality before and after implementation of the German mammography screening program. International journal of cancer. 2020;147(3):709–18. </w:t>
      </w:r>
    </w:p>
    <w:p w14:paraId="1979E15B" w14:textId="05D95D28" w:rsidR="0059379E" w:rsidRPr="00C755E8" w:rsidRDefault="00641FAE" w:rsidP="005411BB">
      <w:pPr>
        <w:pStyle w:val="NoSpacing"/>
        <w:rPr>
          <w:rFonts w:ascii="Arial" w:hAnsi="Arial" w:cs="Arial"/>
        </w:rPr>
      </w:pPr>
      <w:r w:rsidRPr="00C755E8">
        <w:rPr>
          <w:rFonts w:ascii="Arial" w:hAnsi="Arial" w:cs="Arial"/>
          <w:kern w:val="0"/>
          <w14:ligatures w14:val="none"/>
        </w:rPr>
        <w:fldChar w:fldCharType="end"/>
      </w:r>
    </w:p>
    <w:sectPr w:rsidR="0059379E" w:rsidRPr="00C755E8" w:rsidSect="00E93FA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7E363" w14:textId="77777777" w:rsidR="009405E4" w:rsidRDefault="009405E4" w:rsidP="005411BB">
      <w:pPr>
        <w:spacing w:after="0" w:line="240" w:lineRule="auto"/>
      </w:pPr>
      <w:r>
        <w:separator/>
      </w:r>
    </w:p>
  </w:endnote>
  <w:endnote w:type="continuationSeparator" w:id="0">
    <w:p w14:paraId="7837BDAC" w14:textId="77777777" w:rsidR="009405E4" w:rsidRDefault="009405E4" w:rsidP="005411BB">
      <w:pPr>
        <w:spacing w:after="0" w:line="240" w:lineRule="auto"/>
      </w:pPr>
      <w:r>
        <w:continuationSeparator/>
      </w:r>
    </w:p>
  </w:endnote>
  <w:endnote w:type="continuationNotice" w:id="1">
    <w:p w14:paraId="46386CC2" w14:textId="77777777" w:rsidR="009405E4" w:rsidRDefault="009405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ans Serif Collection">
    <w:panose1 w:val="020B0502040504020204"/>
    <w:charset w:val="00"/>
    <w:family w:val="swiss"/>
    <w:pitch w:val="variable"/>
    <w:sig w:usb0="8007A0C3" w:usb1="02006040" w:usb2="29100001"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4870578"/>
      <w:docPartObj>
        <w:docPartGallery w:val="Page Numbers (Bottom of Page)"/>
        <w:docPartUnique/>
      </w:docPartObj>
    </w:sdtPr>
    <w:sdtEndPr>
      <w:rPr>
        <w:noProof/>
      </w:rPr>
    </w:sdtEndPr>
    <w:sdtContent>
      <w:p w14:paraId="49B70DBB" w14:textId="0BB98B62" w:rsidR="00D144B6" w:rsidRDefault="00D144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FC5A6" w14:textId="77777777" w:rsidR="000660FA" w:rsidRDefault="00066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116109"/>
      <w:docPartObj>
        <w:docPartGallery w:val="Page Numbers (Bottom of Page)"/>
        <w:docPartUnique/>
      </w:docPartObj>
    </w:sdtPr>
    <w:sdtEndPr>
      <w:rPr>
        <w:rFonts w:cs="Arial"/>
        <w:noProof/>
      </w:rPr>
    </w:sdtEndPr>
    <w:sdtContent>
      <w:p w14:paraId="74F3663E" w14:textId="77777777" w:rsidR="00D577FE" w:rsidRPr="00F26C50" w:rsidRDefault="00D577FE" w:rsidP="00CC1406">
        <w:pPr>
          <w:pStyle w:val="Footer"/>
          <w:tabs>
            <w:tab w:val="left" w:pos="11018"/>
            <w:tab w:val="right" w:pos="14400"/>
          </w:tabs>
          <w:rPr>
            <w:rFonts w:cs="Arial"/>
          </w:rPr>
        </w:pPr>
        <w:r>
          <w:tab/>
        </w:r>
        <w:r>
          <w:tab/>
        </w:r>
        <w:r>
          <w:tab/>
        </w:r>
        <w:r>
          <w:tab/>
        </w:r>
        <w:r w:rsidRPr="00F26C50">
          <w:rPr>
            <w:rFonts w:cs="Arial"/>
          </w:rPr>
          <w:fldChar w:fldCharType="begin"/>
        </w:r>
        <w:r w:rsidRPr="00F26C50">
          <w:rPr>
            <w:rFonts w:cs="Arial"/>
          </w:rPr>
          <w:instrText xml:space="preserve"> PAGE   \* MERGEFORMAT </w:instrText>
        </w:r>
        <w:r w:rsidRPr="00F26C50">
          <w:rPr>
            <w:rFonts w:cs="Arial"/>
          </w:rPr>
          <w:fldChar w:fldCharType="separate"/>
        </w:r>
        <w:r w:rsidRPr="00F26C50">
          <w:rPr>
            <w:rFonts w:cs="Arial"/>
            <w:noProof/>
          </w:rPr>
          <w:t>2</w:t>
        </w:r>
        <w:r w:rsidRPr="00F26C50">
          <w:rPr>
            <w:rFonts w:cs="Arial"/>
            <w:noProof/>
          </w:rPr>
          <w:fldChar w:fldCharType="end"/>
        </w:r>
      </w:p>
    </w:sdtContent>
  </w:sdt>
  <w:p w14:paraId="38A65A13" w14:textId="77777777" w:rsidR="00D577FE" w:rsidRDefault="00D57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4110114"/>
      <w:docPartObj>
        <w:docPartGallery w:val="Page Numbers (Bottom of Page)"/>
        <w:docPartUnique/>
      </w:docPartObj>
    </w:sdtPr>
    <w:sdtEndPr>
      <w:rPr>
        <w:rFonts w:cs="Arial"/>
        <w:noProof/>
      </w:rPr>
    </w:sdtEndPr>
    <w:sdtContent>
      <w:p w14:paraId="4A06D269" w14:textId="77777777" w:rsidR="005411BB" w:rsidRPr="00F26C50" w:rsidRDefault="005411BB" w:rsidP="00CC1406">
        <w:pPr>
          <w:pStyle w:val="Footer"/>
          <w:tabs>
            <w:tab w:val="left" w:pos="11018"/>
            <w:tab w:val="right" w:pos="14400"/>
          </w:tabs>
          <w:rPr>
            <w:rFonts w:cs="Arial"/>
          </w:rPr>
        </w:pPr>
        <w:r>
          <w:tab/>
        </w:r>
        <w:r>
          <w:tab/>
        </w:r>
        <w:r>
          <w:tab/>
        </w:r>
        <w:r>
          <w:tab/>
        </w:r>
        <w:r w:rsidRPr="00F26C50">
          <w:rPr>
            <w:rFonts w:cs="Arial"/>
          </w:rPr>
          <w:fldChar w:fldCharType="begin"/>
        </w:r>
        <w:r w:rsidRPr="00F26C50">
          <w:rPr>
            <w:rFonts w:cs="Arial"/>
          </w:rPr>
          <w:instrText xml:space="preserve"> PAGE   \* MERGEFORMAT </w:instrText>
        </w:r>
        <w:r w:rsidRPr="00F26C50">
          <w:rPr>
            <w:rFonts w:cs="Arial"/>
          </w:rPr>
          <w:fldChar w:fldCharType="separate"/>
        </w:r>
        <w:r w:rsidRPr="00F26C50">
          <w:rPr>
            <w:rFonts w:cs="Arial"/>
            <w:noProof/>
          </w:rPr>
          <w:t>2</w:t>
        </w:r>
        <w:r w:rsidRPr="00F26C50">
          <w:rPr>
            <w:rFonts w:cs="Arial"/>
            <w:noProof/>
          </w:rPr>
          <w:fldChar w:fldCharType="end"/>
        </w:r>
      </w:p>
    </w:sdtContent>
  </w:sdt>
  <w:p w14:paraId="02C2DEA4" w14:textId="77777777" w:rsidR="005411BB" w:rsidRDefault="00541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FF057" w14:textId="77777777" w:rsidR="009405E4" w:rsidRDefault="009405E4" w:rsidP="005411BB">
      <w:pPr>
        <w:spacing w:after="0" w:line="240" w:lineRule="auto"/>
      </w:pPr>
      <w:r>
        <w:separator/>
      </w:r>
    </w:p>
  </w:footnote>
  <w:footnote w:type="continuationSeparator" w:id="0">
    <w:p w14:paraId="70C8961A" w14:textId="77777777" w:rsidR="009405E4" w:rsidRDefault="009405E4" w:rsidP="005411BB">
      <w:pPr>
        <w:spacing w:after="0" w:line="240" w:lineRule="auto"/>
      </w:pPr>
      <w:r>
        <w:continuationSeparator/>
      </w:r>
    </w:p>
  </w:footnote>
  <w:footnote w:type="continuationNotice" w:id="1">
    <w:p w14:paraId="7E7D4054" w14:textId="77777777" w:rsidR="009405E4" w:rsidRDefault="009405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E33A0" w14:textId="77777777" w:rsidR="000660FA" w:rsidRDefault="000660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EACF" w14:textId="77777777" w:rsidR="00D577FE" w:rsidRDefault="00D577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A5091" w14:textId="77777777" w:rsidR="005411BB" w:rsidRDefault="00541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2B03"/>
    <w:multiLevelType w:val="hybridMultilevel"/>
    <w:tmpl w:val="90FC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31899"/>
    <w:multiLevelType w:val="hybridMultilevel"/>
    <w:tmpl w:val="0DCA68C0"/>
    <w:lvl w:ilvl="0" w:tplc="1EC850E0">
      <w:start w:val="1"/>
      <w:numFmt w:val="decimal"/>
      <w:lvlText w:val="%1."/>
      <w:lvlJc w:val="left"/>
      <w:pPr>
        <w:ind w:left="360" w:hanging="360"/>
      </w:pPr>
      <w:rPr>
        <w:rFonts w:hint="default"/>
        <w:sz w:val="14"/>
        <w:szCs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7C62B7"/>
    <w:multiLevelType w:val="hybridMultilevel"/>
    <w:tmpl w:val="6C100B16"/>
    <w:lvl w:ilvl="0" w:tplc="A39070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51F0D"/>
    <w:multiLevelType w:val="hybridMultilevel"/>
    <w:tmpl w:val="607A8D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228A5"/>
    <w:multiLevelType w:val="multilevel"/>
    <w:tmpl w:val="DD70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F3CC3"/>
    <w:multiLevelType w:val="hybridMultilevel"/>
    <w:tmpl w:val="6916D15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817370"/>
    <w:multiLevelType w:val="hybridMultilevel"/>
    <w:tmpl w:val="9B6E6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F6604"/>
    <w:multiLevelType w:val="hybridMultilevel"/>
    <w:tmpl w:val="F3A0EFCC"/>
    <w:lvl w:ilvl="0" w:tplc="2E04D42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065AE"/>
    <w:multiLevelType w:val="multilevel"/>
    <w:tmpl w:val="1CEC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E0A3F"/>
    <w:multiLevelType w:val="hybridMultilevel"/>
    <w:tmpl w:val="918C4EAA"/>
    <w:lvl w:ilvl="0" w:tplc="32740762">
      <w:start w:val="1"/>
      <w:numFmt w:val="decimal"/>
      <w:lvlText w:val="%1."/>
      <w:lvlJc w:val="left"/>
      <w:pPr>
        <w:ind w:left="720" w:hanging="360"/>
      </w:pPr>
    </w:lvl>
    <w:lvl w:ilvl="1" w:tplc="80223E3C">
      <w:start w:val="1"/>
      <w:numFmt w:val="lowerLetter"/>
      <w:lvlText w:val="%2."/>
      <w:lvlJc w:val="left"/>
      <w:pPr>
        <w:ind w:left="1440" w:hanging="360"/>
      </w:pPr>
    </w:lvl>
    <w:lvl w:ilvl="2" w:tplc="10C807C4">
      <w:start w:val="1"/>
      <w:numFmt w:val="lowerRoman"/>
      <w:lvlText w:val="%3."/>
      <w:lvlJc w:val="right"/>
      <w:pPr>
        <w:ind w:left="2160" w:hanging="180"/>
      </w:pPr>
    </w:lvl>
    <w:lvl w:ilvl="3" w:tplc="32D0CEB2">
      <w:start w:val="1"/>
      <w:numFmt w:val="decimal"/>
      <w:lvlText w:val="%4."/>
      <w:lvlJc w:val="left"/>
      <w:pPr>
        <w:ind w:left="2880" w:hanging="360"/>
      </w:pPr>
    </w:lvl>
    <w:lvl w:ilvl="4" w:tplc="33489F92">
      <w:start w:val="1"/>
      <w:numFmt w:val="lowerLetter"/>
      <w:lvlText w:val="%5."/>
      <w:lvlJc w:val="left"/>
      <w:pPr>
        <w:ind w:left="3600" w:hanging="360"/>
      </w:pPr>
    </w:lvl>
    <w:lvl w:ilvl="5" w:tplc="31027EB8">
      <w:start w:val="1"/>
      <w:numFmt w:val="lowerRoman"/>
      <w:lvlText w:val="%6."/>
      <w:lvlJc w:val="right"/>
      <w:pPr>
        <w:ind w:left="4320" w:hanging="180"/>
      </w:pPr>
    </w:lvl>
    <w:lvl w:ilvl="6" w:tplc="E2A447E2">
      <w:start w:val="1"/>
      <w:numFmt w:val="decimal"/>
      <w:lvlText w:val="%7."/>
      <w:lvlJc w:val="left"/>
      <w:pPr>
        <w:ind w:left="5040" w:hanging="360"/>
      </w:pPr>
    </w:lvl>
    <w:lvl w:ilvl="7" w:tplc="FD9251C4">
      <w:start w:val="1"/>
      <w:numFmt w:val="lowerLetter"/>
      <w:lvlText w:val="%8."/>
      <w:lvlJc w:val="left"/>
      <w:pPr>
        <w:ind w:left="5760" w:hanging="360"/>
      </w:pPr>
    </w:lvl>
    <w:lvl w:ilvl="8" w:tplc="55609A32">
      <w:start w:val="1"/>
      <w:numFmt w:val="lowerRoman"/>
      <w:lvlText w:val="%9."/>
      <w:lvlJc w:val="right"/>
      <w:pPr>
        <w:ind w:left="6480" w:hanging="180"/>
      </w:pPr>
    </w:lvl>
  </w:abstractNum>
  <w:abstractNum w:abstractNumId="10" w15:restartNumberingAfterBreak="0">
    <w:nsid w:val="1FA25489"/>
    <w:multiLevelType w:val="hybridMultilevel"/>
    <w:tmpl w:val="5E28C1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171BE"/>
    <w:multiLevelType w:val="hybridMultilevel"/>
    <w:tmpl w:val="01EE655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17DD2"/>
    <w:multiLevelType w:val="multilevel"/>
    <w:tmpl w:val="6AD27A92"/>
    <w:lvl w:ilvl="0">
      <w:start w:val="1"/>
      <w:numFmt w:val="bullet"/>
      <w:lvlText w:val=""/>
      <w:lvlJc w:val="left"/>
      <w:pPr>
        <w:tabs>
          <w:tab w:val="num" w:pos="690"/>
        </w:tabs>
        <w:ind w:left="690" w:hanging="360"/>
      </w:pPr>
      <w:rPr>
        <w:rFonts w:ascii="Symbol" w:hAnsi="Symbol" w:hint="default"/>
        <w:sz w:val="20"/>
      </w:rPr>
    </w:lvl>
    <w:lvl w:ilvl="1">
      <w:start w:val="1"/>
      <w:numFmt w:val="bullet"/>
      <w:lvlText w:val=""/>
      <w:lvlJc w:val="left"/>
      <w:pPr>
        <w:tabs>
          <w:tab w:val="num" w:pos="1410"/>
        </w:tabs>
        <w:ind w:left="1410" w:hanging="360"/>
      </w:pPr>
      <w:rPr>
        <w:rFonts w:ascii="Symbol" w:hAnsi="Symbol" w:hint="default"/>
        <w:sz w:val="20"/>
      </w:rPr>
    </w:lvl>
    <w:lvl w:ilvl="2" w:tentative="1">
      <w:start w:val="1"/>
      <w:numFmt w:val="bullet"/>
      <w:lvlText w:val=""/>
      <w:lvlJc w:val="left"/>
      <w:pPr>
        <w:tabs>
          <w:tab w:val="num" w:pos="2130"/>
        </w:tabs>
        <w:ind w:left="2130" w:hanging="360"/>
      </w:pPr>
      <w:rPr>
        <w:rFonts w:ascii="Symbol" w:hAnsi="Symbol" w:hint="default"/>
        <w:sz w:val="20"/>
      </w:rPr>
    </w:lvl>
    <w:lvl w:ilvl="3" w:tentative="1">
      <w:start w:val="1"/>
      <w:numFmt w:val="bullet"/>
      <w:lvlText w:val=""/>
      <w:lvlJc w:val="left"/>
      <w:pPr>
        <w:tabs>
          <w:tab w:val="num" w:pos="2850"/>
        </w:tabs>
        <w:ind w:left="2850" w:hanging="360"/>
      </w:pPr>
      <w:rPr>
        <w:rFonts w:ascii="Symbol" w:hAnsi="Symbol" w:hint="default"/>
        <w:sz w:val="20"/>
      </w:rPr>
    </w:lvl>
    <w:lvl w:ilvl="4" w:tentative="1">
      <w:start w:val="1"/>
      <w:numFmt w:val="bullet"/>
      <w:lvlText w:val=""/>
      <w:lvlJc w:val="left"/>
      <w:pPr>
        <w:tabs>
          <w:tab w:val="num" w:pos="3570"/>
        </w:tabs>
        <w:ind w:left="3570" w:hanging="360"/>
      </w:pPr>
      <w:rPr>
        <w:rFonts w:ascii="Symbol" w:hAnsi="Symbol" w:hint="default"/>
        <w:sz w:val="20"/>
      </w:rPr>
    </w:lvl>
    <w:lvl w:ilvl="5" w:tentative="1">
      <w:start w:val="1"/>
      <w:numFmt w:val="bullet"/>
      <w:lvlText w:val=""/>
      <w:lvlJc w:val="left"/>
      <w:pPr>
        <w:tabs>
          <w:tab w:val="num" w:pos="4290"/>
        </w:tabs>
        <w:ind w:left="4290" w:hanging="360"/>
      </w:pPr>
      <w:rPr>
        <w:rFonts w:ascii="Symbol" w:hAnsi="Symbol" w:hint="default"/>
        <w:sz w:val="20"/>
      </w:rPr>
    </w:lvl>
    <w:lvl w:ilvl="6" w:tentative="1">
      <w:start w:val="1"/>
      <w:numFmt w:val="bullet"/>
      <w:lvlText w:val=""/>
      <w:lvlJc w:val="left"/>
      <w:pPr>
        <w:tabs>
          <w:tab w:val="num" w:pos="5010"/>
        </w:tabs>
        <w:ind w:left="5010" w:hanging="360"/>
      </w:pPr>
      <w:rPr>
        <w:rFonts w:ascii="Symbol" w:hAnsi="Symbol" w:hint="default"/>
        <w:sz w:val="20"/>
      </w:rPr>
    </w:lvl>
    <w:lvl w:ilvl="7" w:tentative="1">
      <w:start w:val="1"/>
      <w:numFmt w:val="bullet"/>
      <w:lvlText w:val=""/>
      <w:lvlJc w:val="left"/>
      <w:pPr>
        <w:tabs>
          <w:tab w:val="num" w:pos="5730"/>
        </w:tabs>
        <w:ind w:left="5730" w:hanging="360"/>
      </w:pPr>
      <w:rPr>
        <w:rFonts w:ascii="Symbol" w:hAnsi="Symbol" w:hint="default"/>
        <w:sz w:val="20"/>
      </w:rPr>
    </w:lvl>
    <w:lvl w:ilvl="8" w:tentative="1">
      <w:start w:val="1"/>
      <w:numFmt w:val="bullet"/>
      <w:lvlText w:val=""/>
      <w:lvlJc w:val="left"/>
      <w:pPr>
        <w:tabs>
          <w:tab w:val="num" w:pos="6450"/>
        </w:tabs>
        <w:ind w:left="6450" w:hanging="360"/>
      </w:pPr>
      <w:rPr>
        <w:rFonts w:ascii="Symbol" w:hAnsi="Symbol" w:hint="default"/>
        <w:sz w:val="20"/>
      </w:rPr>
    </w:lvl>
  </w:abstractNum>
  <w:abstractNum w:abstractNumId="13" w15:restartNumberingAfterBreak="0">
    <w:nsid w:val="24AE609F"/>
    <w:multiLevelType w:val="multilevel"/>
    <w:tmpl w:val="6706D8F6"/>
    <w:lvl w:ilvl="0">
      <w:start w:val="1"/>
      <w:numFmt w:val="lowerLetter"/>
      <w:lvlText w:val="%1)"/>
      <w:lvlJc w:val="left"/>
      <w:pPr>
        <w:ind w:left="720" w:hanging="360"/>
      </w:pPr>
      <w:rPr>
        <w:rFonts w:hint="default"/>
        <w:b/>
        <w:bCs/>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F21F26"/>
    <w:multiLevelType w:val="multilevel"/>
    <w:tmpl w:val="5ECA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73FB8"/>
    <w:multiLevelType w:val="hybridMultilevel"/>
    <w:tmpl w:val="6916D15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8B48A0"/>
    <w:multiLevelType w:val="hybridMultilevel"/>
    <w:tmpl w:val="CDCEE7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FF20814"/>
    <w:multiLevelType w:val="multilevel"/>
    <w:tmpl w:val="EFE0E8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F8BCB"/>
    <w:multiLevelType w:val="hybridMultilevel"/>
    <w:tmpl w:val="3EAE25CC"/>
    <w:lvl w:ilvl="0" w:tplc="4BEE5CD2">
      <w:start w:val="1"/>
      <w:numFmt w:val="decimal"/>
      <w:lvlText w:val="%1."/>
      <w:lvlJc w:val="left"/>
      <w:pPr>
        <w:ind w:left="720" w:hanging="360"/>
      </w:pPr>
    </w:lvl>
    <w:lvl w:ilvl="1" w:tplc="7A48A2EA">
      <w:start w:val="1"/>
      <w:numFmt w:val="lowerLetter"/>
      <w:lvlText w:val="%2."/>
      <w:lvlJc w:val="left"/>
      <w:pPr>
        <w:ind w:left="1440" w:hanging="360"/>
      </w:pPr>
    </w:lvl>
    <w:lvl w:ilvl="2" w:tplc="7BC6F2A8">
      <w:start w:val="1"/>
      <w:numFmt w:val="lowerRoman"/>
      <w:lvlText w:val="%3."/>
      <w:lvlJc w:val="right"/>
      <w:pPr>
        <w:ind w:left="2160" w:hanging="180"/>
      </w:pPr>
    </w:lvl>
    <w:lvl w:ilvl="3" w:tplc="AC56E68E">
      <w:start w:val="1"/>
      <w:numFmt w:val="decimal"/>
      <w:lvlText w:val="%4."/>
      <w:lvlJc w:val="left"/>
      <w:pPr>
        <w:ind w:left="2880" w:hanging="360"/>
      </w:pPr>
    </w:lvl>
    <w:lvl w:ilvl="4" w:tplc="8326EE74">
      <w:start w:val="1"/>
      <w:numFmt w:val="lowerLetter"/>
      <w:lvlText w:val="%5."/>
      <w:lvlJc w:val="left"/>
      <w:pPr>
        <w:ind w:left="3600" w:hanging="360"/>
      </w:pPr>
    </w:lvl>
    <w:lvl w:ilvl="5" w:tplc="971C7E8E">
      <w:start w:val="1"/>
      <w:numFmt w:val="lowerRoman"/>
      <w:lvlText w:val="%6."/>
      <w:lvlJc w:val="right"/>
      <w:pPr>
        <w:ind w:left="4320" w:hanging="180"/>
      </w:pPr>
    </w:lvl>
    <w:lvl w:ilvl="6" w:tplc="9F32D376">
      <w:start w:val="1"/>
      <w:numFmt w:val="decimal"/>
      <w:lvlText w:val="%7."/>
      <w:lvlJc w:val="left"/>
      <w:pPr>
        <w:ind w:left="5040" w:hanging="360"/>
      </w:pPr>
    </w:lvl>
    <w:lvl w:ilvl="7" w:tplc="DEDE95E8">
      <w:start w:val="1"/>
      <w:numFmt w:val="lowerLetter"/>
      <w:lvlText w:val="%8."/>
      <w:lvlJc w:val="left"/>
      <w:pPr>
        <w:ind w:left="5760" w:hanging="360"/>
      </w:pPr>
    </w:lvl>
    <w:lvl w:ilvl="8" w:tplc="8056FE52">
      <w:start w:val="1"/>
      <w:numFmt w:val="lowerRoman"/>
      <w:lvlText w:val="%9."/>
      <w:lvlJc w:val="right"/>
      <w:pPr>
        <w:ind w:left="6480" w:hanging="180"/>
      </w:pPr>
    </w:lvl>
  </w:abstractNum>
  <w:abstractNum w:abstractNumId="19" w15:restartNumberingAfterBreak="0">
    <w:nsid w:val="33D93BA7"/>
    <w:multiLevelType w:val="hybridMultilevel"/>
    <w:tmpl w:val="545A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06997"/>
    <w:multiLevelType w:val="hybridMultilevel"/>
    <w:tmpl w:val="FFFFFFFF"/>
    <w:lvl w:ilvl="0" w:tplc="F2EAB122">
      <w:start w:val="1"/>
      <w:numFmt w:val="decimal"/>
      <w:lvlText w:val="%1."/>
      <w:lvlJc w:val="left"/>
      <w:pPr>
        <w:ind w:left="720" w:hanging="360"/>
      </w:pPr>
    </w:lvl>
    <w:lvl w:ilvl="1" w:tplc="D61EDF06">
      <w:start w:val="1"/>
      <w:numFmt w:val="lowerLetter"/>
      <w:lvlText w:val="%2."/>
      <w:lvlJc w:val="left"/>
      <w:pPr>
        <w:ind w:left="1440" w:hanging="360"/>
      </w:pPr>
    </w:lvl>
    <w:lvl w:ilvl="2" w:tplc="7A1AD5BA">
      <w:start w:val="1"/>
      <w:numFmt w:val="lowerRoman"/>
      <w:lvlText w:val="%3."/>
      <w:lvlJc w:val="right"/>
      <w:pPr>
        <w:ind w:left="2160" w:hanging="180"/>
      </w:pPr>
    </w:lvl>
    <w:lvl w:ilvl="3" w:tplc="EF6A4B70">
      <w:start w:val="1"/>
      <w:numFmt w:val="decimal"/>
      <w:lvlText w:val="%4."/>
      <w:lvlJc w:val="left"/>
      <w:pPr>
        <w:ind w:left="2880" w:hanging="360"/>
      </w:pPr>
    </w:lvl>
    <w:lvl w:ilvl="4" w:tplc="56BA9FE4">
      <w:start w:val="1"/>
      <w:numFmt w:val="lowerLetter"/>
      <w:lvlText w:val="%5."/>
      <w:lvlJc w:val="left"/>
      <w:pPr>
        <w:ind w:left="3600" w:hanging="360"/>
      </w:pPr>
    </w:lvl>
    <w:lvl w:ilvl="5" w:tplc="72442A34">
      <w:start w:val="1"/>
      <w:numFmt w:val="lowerRoman"/>
      <w:lvlText w:val="%6."/>
      <w:lvlJc w:val="right"/>
      <w:pPr>
        <w:ind w:left="4320" w:hanging="180"/>
      </w:pPr>
    </w:lvl>
    <w:lvl w:ilvl="6" w:tplc="59C2BD20">
      <w:start w:val="1"/>
      <w:numFmt w:val="decimal"/>
      <w:lvlText w:val="%7."/>
      <w:lvlJc w:val="left"/>
      <w:pPr>
        <w:ind w:left="5040" w:hanging="360"/>
      </w:pPr>
    </w:lvl>
    <w:lvl w:ilvl="7" w:tplc="128254F6">
      <w:start w:val="1"/>
      <w:numFmt w:val="lowerLetter"/>
      <w:lvlText w:val="%8."/>
      <w:lvlJc w:val="left"/>
      <w:pPr>
        <w:ind w:left="5760" w:hanging="360"/>
      </w:pPr>
    </w:lvl>
    <w:lvl w:ilvl="8" w:tplc="CA70A20A">
      <w:start w:val="1"/>
      <w:numFmt w:val="lowerRoman"/>
      <w:lvlText w:val="%9."/>
      <w:lvlJc w:val="right"/>
      <w:pPr>
        <w:ind w:left="6480" w:hanging="180"/>
      </w:pPr>
    </w:lvl>
  </w:abstractNum>
  <w:abstractNum w:abstractNumId="21" w15:restartNumberingAfterBreak="0">
    <w:nsid w:val="3680130D"/>
    <w:multiLevelType w:val="hybridMultilevel"/>
    <w:tmpl w:val="6916D15A"/>
    <w:lvl w:ilvl="0" w:tplc="89F4EAF6">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63FE3"/>
    <w:multiLevelType w:val="hybridMultilevel"/>
    <w:tmpl w:val="0C9C2D54"/>
    <w:lvl w:ilvl="0" w:tplc="CED0B808">
      <w:start w:val="1"/>
      <w:numFmt w:val="lowerLetter"/>
      <w:lvlText w:val="%1)"/>
      <w:lvlJc w:val="left"/>
      <w:pPr>
        <w:ind w:left="1080" w:hanging="360"/>
      </w:pPr>
      <w:rPr>
        <w:rFonts w:hint="default"/>
        <w:b w:val="0"/>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36A75EB3"/>
    <w:multiLevelType w:val="hybridMultilevel"/>
    <w:tmpl w:val="0C208EDA"/>
    <w:lvl w:ilvl="0" w:tplc="31A8459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4" w15:restartNumberingAfterBreak="0">
    <w:nsid w:val="38793CBA"/>
    <w:multiLevelType w:val="hybridMultilevel"/>
    <w:tmpl w:val="6AAA6046"/>
    <w:lvl w:ilvl="0" w:tplc="790410EC">
      <w:start w:val="8"/>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E13E06"/>
    <w:multiLevelType w:val="multilevel"/>
    <w:tmpl w:val="7386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E9171B"/>
    <w:multiLevelType w:val="hybridMultilevel"/>
    <w:tmpl w:val="E40408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32F1BE7"/>
    <w:multiLevelType w:val="hybridMultilevel"/>
    <w:tmpl w:val="13F613C0"/>
    <w:lvl w:ilvl="0" w:tplc="1BB44C36">
      <w:start w:val="1"/>
      <w:numFmt w:val="decimal"/>
      <w:lvlText w:val="%1."/>
      <w:lvlJc w:val="left"/>
      <w:pPr>
        <w:ind w:left="720" w:hanging="360"/>
      </w:pPr>
      <w:rPr>
        <w:sz w:val="20"/>
        <w:szCs w:val="20"/>
        <w:vertAlign w:val="superscript"/>
      </w:rPr>
    </w:lvl>
    <w:lvl w:ilvl="1" w:tplc="7042230C">
      <w:start w:val="1"/>
      <w:numFmt w:val="lowerLetter"/>
      <w:lvlText w:val="%2."/>
      <w:lvlJc w:val="left"/>
      <w:pPr>
        <w:ind w:left="1440" w:hanging="360"/>
      </w:pPr>
    </w:lvl>
    <w:lvl w:ilvl="2" w:tplc="0FA48C6C">
      <w:start w:val="1"/>
      <w:numFmt w:val="lowerRoman"/>
      <w:lvlText w:val="%3."/>
      <w:lvlJc w:val="right"/>
      <w:pPr>
        <w:ind w:left="2160" w:hanging="180"/>
      </w:pPr>
    </w:lvl>
    <w:lvl w:ilvl="3" w:tplc="8D40735A">
      <w:start w:val="1"/>
      <w:numFmt w:val="decimal"/>
      <w:lvlText w:val="%4."/>
      <w:lvlJc w:val="left"/>
      <w:pPr>
        <w:ind w:left="2880" w:hanging="360"/>
      </w:pPr>
    </w:lvl>
    <w:lvl w:ilvl="4" w:tplc="C986AE58">
      <w:start w:val="1"/>
      <w:numFmt w:val="lowerLetter"/>
      <w:lvlText w:val="%5."/>
      <w:lvlJc w:val="left"/>
      <w:pPr>
        <w:ind w:left="3600" w:hanging="360"/>
      </w:pPr>
    </w:lvl>
    <w:lvl w:ilvl="5" w:tplc="DB9EBE22">
      <w:start w:val="1"/>
      <w:numFmt w:val="lowerRoman"/>
      <w:lvlText w:val="%6."/>
      <w:lvlJc w:val="right"/>
      <w:pPr>
        <w:ind w:left="4320" w:hanging="180"/>
      </w:pPr>
    </w:lvl>
    <w:lvl w:ilvl="6" w:tplc="CAA00C84">
      <w:start w:val="1"/>
      <w:numFmt w:val="decimal"/>
      <w:lvlText w:val="%7."/>
      <w:lvlJc w:val="left"/>
      <w:pPr>
        <w:ind w:left="5040" w:hanging="360"/>
      </w:pPr>
    </w:lvl>
    <w:lvl w:ilvl="7" w:tplc="A372D588">
      <w:start w:val="1"/>
      <w:numFmt w:val="lowerLetter"/>
      <w:lvlText w:val="%8."/>
      <w:lvlJc w:val="left"/>
      <w:pPr>
        <w:ind w:left="5760" w:hanging="360"/>
      </w:pPr>
    </w:lvl>
    <w:lvl w:ilvl="8" w:tplc="44DE4920">
      <w:start w:val="1"/>
      <w:numFmt w:val="lowerRoman"/>
      <w:lvlText w:val="%9."/>
      <w:lvlJc w:val="right"/>
      <w:pPr>
        <w:ind w:left="6480" w:hanging="180"/>
      </w:pPr>
    </w:lvl>
  </w:abstractNum>
  <w:abstractNum w:abstractNumId="28" w15:restartNumberingAfterBreak="0">
    <w:nsid w:val="548A3ADC"/>
    <w:multiLevelType w:val="hybridMultilevel"/>
    <w:tmpl w:val="4F4802E4"/>
    <w:lvl w:ilvl="0" w:tplc="FFFFFFFF">
      <w:start w:val="1"/>
      <w:numFmt w:val="decimal"/>
      <w:lvlText w:val="%1."/>
      <w:lvlJc w:val="left"/>
      <w:pPr>
        <w:ind w:left="720" w:hanging="360"/>
      </w:pPr>
    </w:lvl>
    <w:lvl w:ilvl="1" w:tplc="352AD762">
      <w:start w:val="1"/>
      <w:numFmt w:val="lowerLetter"/>
      <w:lvlText w:val="%2."/>
      <w:lvlJc w:val="left"/>
      <w:pPr>
        <w:ind w:left="1440" w:hanging="360"/>
      </w:pPr>
    </w:lvl>
    <w:lvl w:ilvl="2" w:tplc="4B428B80">
      <w:start w:val="1"/>
      <w:numFmt w:val="lowerRoman"/>
      <w:lvlText w:val="%3."/>
      <w:lvlJc w:val="right"/>
      <w:pPr>
        <w:ind w:left="2160" w:hanging="180"/>
      </w:pPr>
    </w:lvl>
    <w:lvl w:ilvl="3" w:tplc="2166ADEE">
      <w:start w:val="1"/>
      <w:numFmt w:val="decimal"/>
      <w:lvlText w:val="%4."/>
      <w:lvlJc w:val="left"/>
      <w:pPr>
        <w:ind w:left="2880" w:hanging="360"/>
      </w:pPr>
    </w:lvl>
    <w:lvl w:ilvl="4" w:tplc="2C448694">
      <w:start w:val="1"/>
      <w:numFmt w:val="lowerLetter"/>
      <w:lvlText w:val="%5."/>
      <w:lvlJc w:val="left"/>
      <w:pPr>
        <w:ind w:left="3600" w:hanging="360"/>
      </w:pPr>
    </w:lvl>
    <w:lvl w:ilvl="5" w:tplc="67C68E10">
      <w:start w:val="1"/>
      <w:numFmt w:val="lowerRoman"/>
      <w:lvlText w:val="%6."/>
      <w:lvlJc w:val="right"/>
      <w:pPr>
        <w:ind w:left="4320" w:hanging="180"/>
      </w:pPr>
    </w:lvl>
    <w:lvl w:ilvl="6" w:tplc="904C60F8">
      <w:start w:val="1"/>
      <w:numFmt w:val="decimal"/>
      <w:lvlText w:val="%7."/>
      <w:lvlJc w:val="left"/>
      <w:pPr>
        <w:ind w:left="5040" w:hanging="360"/>
      </w:pPr>
    </w:lvl>
    <w:lvl w:ilvl="7" w:tplc="912CEC0E">
      <w:start w:val="1"/>
      <w:numFmt w:val="lowerLetter"/>
      <w:lvlText w:val="%8."/>
      <w:lvlJc w:val="left"/>
      <w:pPr>
        <w:ind w:left="5760" w:hanging="360"/>
      </w:pPr>
    </w:lvl>
    <w:lvl w:ilvl="8" w:tplc="91D2CA00">
      <w:start w:val="1"/>
      <w:numFmt w:val="lowerRoman"/>
      <w:lvlText w:val="%9."/>
      <w:lvlJc w:val="right"/>
      <w:pPr>
        <w:ind w:left="6480" w:hanging="180"/>
      </w:pPr>
    </w:lvl>
  </w:abstractNum>
  <w:abstractNum w:abstractNumId="29" w15:restartNumberingAfterBreak="0">
    <w:nsid w:val="56524F35"/>
    <w:multiLevelType w:val="hybridMultilevel"/>
    <w:tmpl w:val="F7D0B32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1D14A9"/>
    <w:multiLevelType w:val="hybridMultilevel"/>
    <w:tmpl w:val="B6EADC28"/>
    <w:lvl w:ilvl="0" w:tplc="90A2069E">
      <w:start w:val="1"/>
      <w:numFmt w:val="bullet"/>
      <w:lvlText w:val="•"/>
      <w:lvlJc w:val="left"/>
      <w:pPr>
        <w:tabs>
          <w:tab w:val="num" w:pos="720"/>
        </w:tabs>
        <w:ind w:left="720" w:hanging="360"/>
      </w:pPr>
      <w:rPr>
        <w:rFonts w:ascii="Arial" w:hAnsi="Arial" w:hint="default"/>
      </w:rPr>
    </w:lvl>
    <w:lvl w:ilvl="1" w:tplc="5A2805DA">
      <w:start w:val="1"/>
      <w:numFmt w:val="bullet"/>
      <w:lvlText w:val="•"/>
      <w:lvlJc w:val="left"/>
      <w:pPr>
        <w:tabs>
          <w:tab w:val="num" w:pos="1440"/>
        </w:tabs>
        <w:ind w:left="1440" w:hanging="360"/>
      </w:pPr>
      <w:rPr>
        <w:rFonts w:ascii="Arial" w:hAnsi="Arial" w:hint="default"/>
      </w:rPr>
    </w:lvl>
    <w:lvl w:ilvl="2" w:tplc="EE106100" w:tentative="1">
      <w:start w:val="1"/>
      <w:numFmt w:val="bullet"/>
      <w:lvlText w:val="•"/>
      <w:lvlJc w:val="left"/>
      <w:pPr>
        <w:tabs>
          <w:tab w:val="num" w:pos="2160"/>
        </w:tabs>
        <w:ind w:left="2160" w:hanging="360"/>
      </w:pPr>
      <w:rPr>
        <w:rFonts w:ascii="Arial" w:hAnsi="Arial" w:hint="default"/>
      </w:rPr>
    </w:lvl>
    <w:lvl w:ilvl="3" w:tplc="BD7A9326" w:tentative="1">
      <w:start w:val="1"/>
      <w:numFmt w:val="bullet"/>
      <w:lvlText w:val="•"/>
      <w:lvlJc w:val="left"/>
      <w:pPr>
        <w:tabs>
          <w:tab w:val="num" w:pos="2880"/>
        </w:tabs>
        <w:ind w:left="2880" w:hanging="360"/>
      </w:pPr>
      <w:rPr>
        <w:rFonts w:ascii="Arial" w:hAnsi="Arial" w:hint="default"/>
      </w:rPr>
    </w:lvl>
    <w:lvl w:ilvl="4" w:tplc="98DCB878" w:tentative="1">
      <w:start w:val="1"/>
      <w:numFmt w:val="bullet"/>
      <w:lvlText w:val="•"/>
      <w:lvlJc w:val="left"/>
      <w:pPr>
        <w:tabs>
          <w:tab w:val="num" w:pos="3600"/>
        </w:tabs>
        <w:ind w:left="3600" w:hanging="360"/>
      </w:pPr>
      <w:rPr>
        <w:rFonts w:ascii="Arial" w:hAnsi="Arial" w:hint="default"/>
      </w:rPr>
    </w:lvl>
    <w:lvl w:ilvl="5" w:tplc="7BBA241C" w:tentative="1">
      <w:start w:val="1"/>
      <w:numFmt w:val="bullet"/>
      <w:lvlText w:val="•"/>
      <w:lvlJc w:val="left"/>
      <w:pPr>
        <w:tabs>
          <w:tab w:val="num" w:pos="4320"/>
        </w:tabs>
        <w:ind w:left="4320" w:hanging="360"/>
      </w:pPr>
      <w:rPr>
        <w:rFonts w:ascii="Arial" w:hAnsi="Arial" w:hint="default"/>
      </w:rPr>
    </w:lvl>
    <w:lvl w:ilvl="6" w:tplc="A9664148" w:tentative="1">
      <w:start w:val="1"/>
      <w:numFmt w:val="bullet"/>
      <w:lvlText w:val="•"/>
      <w:lvlJc w:val="left"/>
      <w:pPr>
        <w:tabs>
          <w:tab w:val="num" w:pos="5040"/>
        </w:tabs>
        <w:ind w:left="5040" w:hanging="360"/>
      </w:pPr>
      <w:rPr>
        <w:rFonts w:ascii="Arial" w:hAnsi="Arial" w:hint="default"/>
      </w:rPr>
    </w:lvl>
    <w:lvl w:ilvl="7" w:tplc="D0922B0A" w:tentative="1">
      <w:start w:val="1"/>
      <w:numFmt w:val="bullet"/>
      <w:lvlText w:val="•"/>
      <w:lvlJc w:val="left"/>
      <w:pPr>
        <w:tabs>
          <w:tab w:val="num" w:pos="5760"/>
        </w:tabs>
        <w:ind w:left="5760" w:hanging="360"/>
      </w:pPr>
      <w:rPr>
        <w:rFonts w:ascii="Arial" w:hAnsi="Arial" w:hint="default"/>
      </w:rPr>
    </w:lvl>
    <w:lvl w:ilvl="8" w:tplc="7F94B0A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84D4F53"/>
    <w:multiLevelType w:val="hybridMultilevel"/>
    <w:tmpl w:val="1F763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AD31D79"/>
    <w:multiLevelType w:val="hybridMultilevel"/>
    <w:tmpl w:val="297E53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13DF0"/>
    <w:multiLevelType w:val="hybridMultilevel"/>
    <w:tmpl w:val="A210B7A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E8571FF"/>
    <w:multiLevelType w:val="hybridMultilevel"/>
    <w:tmpl w:val="7B004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264EEC"/>
    <w:multiLevelType w:val="hybridMultilevel"/>
    <w:tmpl w:val="DE60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B91407"/>
    <w:multiLevelType w:val="hybridMultilevel"/>
    <w:tmpl w:val="DFCE7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8D20FB"/>
    <w:multiLevelType w:val="hybridMultilevel"/>
    <w:tmpl w:val="D2CA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982BF4"/>
    <w:multiLevelType w:val="hybridMultilevel"/>
    <w:tmpl w:val="157802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D8C623F"/>
    <w:multiLevelType w:val="hybridMultilevel"/>
    <w:tmpl w:val="93442786"/>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8F2178"/>
    <w:multiLevelType w:val="hybridMultilevel"/>
    <w:tmpl w:val="42482FCC"/>
    <w:lvl w:ilvl="0" w:tplc="2F2E826C">
      <w:start w:val="1"/>
      <w:numFmt w:val="bullet"/>
      <w:lvlText w:val="•"/>
      <w:lvlJc w:val="left"/>
      <w:pPr>
        <w:tabs>
          <w:tab w:val="num" w:pos="720"/>
        </w:tabs>
        <w:ind w:left="720" w:hanging="360"/>
      </w:pPr>
      <w:rPr>
        <w:rFonts w:ascii="Arial" w:hAnsi="Arial" w:hint="default"/>
      </w:rPr>
    </w:lvl>
    <w:lvl w:ilvl="1" w:tplc="0F7A3938" w:tentative="1">
      <w:start w:val="1"/>
      <w:numFmt w:val="bullet"/>
      <w:lvlText w:val="•"/>
      <w:lvlJc w:val="left"/>
      <w:pPr>
        <w:tabs>
          <w:tab w:val="num" w:pos="1440"/>
        </w:tabs>
        <w:ind w:left="1440" w:hanging="360"/>
      </w:pPr>
      <w:rPr>
        <w:rFonts w:ascii="Arial" w:hAnsi="Arial" w:hint="default"/>
      </w:rPr>
    </w:lvl>
    <w:lvl w:ilvl="2" w:tplc="7A7A1362" w:tentative="1">
      <w:start w:val="1"/>
      <w:numFmt w:val="bullet"/>
      <w:lvlText w:val="•"/>
      <w:lvlJc w:val="left"/>
      <w:pPr>
        <w:tabs>
          <w:tab w:val="num" w:pos="2160"/>
        </w:tabs>
        <w:ind w:left="2160" w:hanging="360"/>
      </w:pPr>
      <w:rPr>
        <w:rFonts w:ascii="Arial" w:hAnsi="Arial" w:hint="default"/>
      </w:rPr>
    </w:lvl>
    <w:lvl w:ilvl="3" w:tplc="F8C2AC98" w:tentative="1">
      <w:start w:val="1"/>
      <w:numFmt w:val="bullet"/>
      <w:lvlText w:val="•"/>
      <w:lvlJc w:val="left"/>
      <w:pPr>
        <w:tabs>
          <w:tab w:val="num" w:pos="2880"/>
        </w:tabs>
        <w:ind w:left="2880" w:hanging="360"/>
      </w:pPr>
      <w:rPr>
        <w:rFonts w:ascii="Arial" w:hAnsi="Arial" w:hint="default"/>
      </w:rPr>
    </w:lvl>
    <w:lvl w:ilvl="4" w:tplc="C7327656" w:tentative="1">
      <w:start w:val="1"/>
      <w:numFmt w:val="bullet"/>
      <w:lvlText w:val="•"/>
      <w:lvlJc w:val="left"/>
      <w:pPr>
        <w:tabs>
          <w:tab w:val="num" w:pos="3600"/>
        </w:tabs>
        <w:ind w:left="3600" w:hanging="360"/>
      </w:pPr>
      <w:rPr>
        <w:rFonts w:ascii="Arial" w:hAnsi="Arial" w:hint="default"/>
      </w:rPr>
    </w:lvl>
    <w:lvl w:ilvl="5" w:tplc="2E0A9ABE" w:tentative="1">
      <w:start w:val="1"/>
      <w:numFmt w:val="bullet"/>
      <w:lvlText w:val="•"/>
      <w:lvlJc w:val="left"/>
      <w:pPr>
        <w:tabs>
          <w:tab w:val="num" w:pos="4320"/>
        </w:tabs>
        <w:ind w:left="4320" w:hanging="360"/>
      </w:pPr>
      <w:rPr>
        <w:rFonts w:ascii="Arial" w:hAnsi="Arial" w:hint="default"/>
      </w:rPr>
    </w:lvl>
    <w:lvl w:ilvl="6" w:tplc="F670BD0C" w:tentative="1">
      <w:start w:val="1"/>
      <w:numFmt w:val="bullet"/>
      <w:lvlText w:val="•"/>
      <w:lvlJc w:val="left"/>
      <w:pPr>
        <w:tabs>
          <w:tab w:val="num" w:pos="5040"/>
        </w:tabs>
        <w:ind w:left="5040" w:hanging="360"/>
      </w:pPr>
      <w:rPr>
        <w:rFonts w:ascii="Arial" w:hAnsi="Arial" w:hint="default"/>
      </w:rPr>
    </w:lvl>
    <w:lvl w:ilvl="7" w:tplc="249006C2" w:tentative="1">
      <w:start w:val="1"/>
      <w:numFmt w:val="bullet"/>
      <w:lvlText w:val="•"/>
      <w:lvlJc w:val="left"/>
      <w:pPr>
        <w:tabs>
          <w:tab w:val="num" w:pos="5760"/>
        </w:tabs>
        <w:ind w:left="5760" w:hanging="360"/>
      </w:pPr>
      <w:rPr>
        <w:rFonts w:ascii="Arial" w:hAnsi="Arial" w:hint="default"/>
      </w:rPr>
    </w:lvl>
    <w:lvl w:ilvl="8" w:tplc="A0EAA04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17F58A1"/>
    <w:multiLevelType w:val="hybridMultilevel"/>
    <w:tmpl w:val="7902B858"/>
    <w:lvl w:ilvl="0" w:tplc="819A84A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BA516F"/>
    <w:multiLevelType w:val="hybridMultilevel"/>
    <w:tmpl w:val="AEEC3E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77A11BCF"/>
    <w:multiLevelType w:val="hybridMultilevel"/>
    <w:tmpl w:val="4CF0E8E8"/>
    <w:lvl w:ilvl="0" w:tplc="12EEA690">
      <w:start w:val="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D6A3020"/>
    <w:multiLevelType w:val="hybridMultilevel"/>
    <w:tmpl w:val="54886D0E"/>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E9563C3"/>
    <w:multiLevelType w:val="hybridMultilevel"/>
    <w:tmpl w:val="98B87ADE"/>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0927653">
    <w:abstractNumId w:val="43"/>
  </w:num>
  <w:num w:numId="2" w16cid:durableId="1787002240">
    <w:abstractNumId w:val="31"/>
  </w:num>
  <w:num w:numId="3" w16cid:durableId="1561402490">
    <w:abstractNumId w:val="27"/>
  </w:num>
  <w:num w:numId="4" w16cid:durableId="2127389349">
    <w:abstractNumId w:val="18"/>
  </w:num>
  <w:num w:numId="5" w16cid:durableId="1039207864">
    <w:abstractNumId w:val="9"/>
  </w:num>
  <w:num w:numId="6" w16cid:durableId="50034901">
    <w:abstractNumId w:val="28"/>
  </w:num>
  <w:num w:numId="7" w16cid:durableId="350686123">
    <w:abstractNumId w:val="16"/>
  </w:num>
  <w:num w:numId="8" w16cid:durableId="1656371321">
    <w:abstractNumId w:val="32"/>
  </w:num>
  <w:num w:numId="9" w16cid:durableId="1556088978">
    <w:abstractNumId w:val="29"/>
  </w:num>
  <w:num w:numId="10" w16cid:durableId="468668353">
    <w:abstractNumId w:val="37"/>
  </w:num>
  <w:num w:numId="11" w16cid:durableId="84422571">
    <w:abstractNumId w:val="0"/>
  </w:num>
  <w:num w:numId="12" w16cid:durableId="2116946364">
    <w:abstractNumId w:val="19"/>
  </w:num>
  <w:num w:numId="13" w16cid:durableId="1758600803">
    <w:abstractNumId w:val="36"/>
  </w:num>
  <w:num w:numId="14" w16cid:durableId="2146654646">
    <w:abstractNumId w:val="20"/>
  </w:num>
  <w:num w:numId="15" w16cid:durableId="1092699339">
    <w:abstractNumId w:val="45"/>
  </w:num>
  <w:num w:numId="16" w16cid:durableId="1753310225">
    <w:abstractNumId w:val="10"/>
  </w:num>
  <w:num w:numId="17" w16cid:durableId="1068334771">
    <w:abstractNumId w:val="6"/>
  </w:num>
  <w:num w:numId="18" w16cid:durableId="1041175105">
    <w:abstractNumId w:val="17"/>
  </w:num>
  <w:num w:numId="19" w16cid:durableId="336006639">
    <w:abstractNumId w:val="2"/>
  </w:num>
  <w:num w:numId="20" w16cid:durableId="1329671227">
    <w:abstractNumId w:val="39"/>
  </w:num>
  <w:num w:numId="21" w16cid:durableId="1623875337">
    <w:abstractNumId w:val="12"/>
  </w:num>
  <w:num w:numId="22" w16cid:durableId="2138402615">
    <w:abstractNumId w:val="33"/>
  </w:num>
  <w:num w:numId="23" w16cid:durableId="2046709247">
    <w:abstractNumId w:val="3"/>
  </w:num>
  <w:num w:numId="24" w16cid:durableId="839005694">
    <w:abstractNumId w:val="11"/>
  </w:num>
  <w:num w:numId="25" w16cid:durableId="984511505">
    <w:abstractNumId w:val="7"/>
  </w:num>
  <w:num w:numId="26" w16cid:durableId="1326282788">
    <w:abstractNumId w:val="30"/>
  </w:num>
  <w:num w:numId="27" w16cid:durableId="959801720">
    <w:abstractNumId w:val="40"/>
  </w:num>
  <w:num w:numId="28" w16cid:durableId="1169831617">
    <w:abstractNumId w:val="21"/>
  </w:num>
  <w:num w:numId="29" w16cid:durableId="1217619388">
    <w:abstractNumId w:val="5"/>
  </w:num>
  <w:num w:numId="30" w16cid:durableId="1091854893">
    <w:abstractNumId w:val="15"/>
  </w:num>
  <w:num w:numId="31" w16cid:durableId="1036739782">
    <w:abstractNumId w:val="34"/>
  </w:num>
  <w:num w:numId="32" w16cid:durableId="1005745090">
    <w:abstractNumId w:val="1"/>
  </w:num>
  <w:num w:numId="33" w16cid:durableId="1256787597">
    <w:abstractNumId w:val="35"/>
  </w:num>
  <w:num w:numId="34" w16cid:durableId="1817258824">
    <w:abstractNumId w:val="23"/>
  </w:num>
  <w:num w:numId="35" w16cid:durableId="2081636617">
    <w:abstractNumId w:val="25"/>
  </w:num>
  <w:num w:numId="36" w16cid:durableId="1227031046">
    <w:abstractNumId w:val="8"/>
  </w:num>
  <w:num w:numId="37" w16cid:durableId="1495299962">
    <w:abstractNumId w:val="14"/>
  </w:num>
  <w:num w:numId="38" w16cid:durableId="1236821825">
    <w:abstractNumId w:val="4"/>
  </w:num>
  <w:num w:numId="39" w16cid:durableId="206138819">
    <w:abstractNumId w:val="13"/>
  </w:num>
  <w:num w:numId="40" w16cid:durableId="793716730">
    <w:abstractNumId w:val="22"/>
  </w:num>
  <w:num w:numId="41" w16cid:durableId="1885559795">
    <w:abstractNumId w:val="44"/>
  </w:num>
  <w:num w:numId="42" w16cid:durableId="1704556094">
    <w:abstractNumId w:val="38"/>
  </w:num>
  <w:num w:numId="43" w16cid:durableId="410931512">
    <w:abstractNumId w:val="42"/>
  </w:num>
  <w:num w:numId="44" w16cid:durableId="656150356">
    <w:abstractNumId w:val="26"/>
  </w:num>
  <w:num w:numId="45" w16cid:durableId="414134740">
    <w:abstractNumId w:val="41"/>
  </w:num>
  <w:num w:numId="46" w16cid:durableId="416445640">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2AA"/>
    <w:rsid w:val="0000126D"/>
    <w:rsid w:val="0000338C"/>
    <w:rsid w:val="00006DDC"/>
    <w:rsid w:val="00007C9C"/>
    <w:rsid w:val="000102BE"/>
    <w:rsid w:val="000116D1"/>
    <w:rsid w:val="000150F2"/>
    <w:rsid w:val="00015F30"/>
    <w:rsid w:val="00022320"/>
    <w:rsid w:val="0002263C"/>
    <w:rsid w:val="00022F0A"/>
    <w:rsid w:val="00023A95"/>
    <w:rsid w:val="00024EFD"/>
    <w:rsid w:val="00025FA3"/>
    <w:rsid w:val="000301BF"/>
    <w:rsid w:val="00031F48"/>
    <w:rsid w:val="00033632"/>
    <w:rsid w:val="000344CB"/>
    <w:rsid w:val="00035A9A"/>
    <w:rsid w:val="00040078"/>
    <w:rsid w:val="000424D1"/>
    <w:rsid w:val="00043D17"/>
    <w:rsid w:val="0004647A"/>
    <w:rsid w:val="0005006B"/>
    <w:rsid w:val="00050785"/>
    <w:rsid w:val="000514A6"/>
    <w:rsid w:val="000537AF"/>
    <w:rsid w:val="0005490E"/>
    <w:rsid w:val="00055120"/>
    <w:rsid w:val="00060C5F"/>
    <w:rsid w:val="00061157"/>
    <w:rsid w:val="00062BE5"/>
    <w:rsid w:val="00062C0E"/>
    <w:rsid w:val="00063071"/>
    <w:rsid w:val="00064322"/>
    <w:rsid w:val="000660FA"/>
    <w:rsid w:val="000661BA"/>
    <w:rsid w:val="0006750B"/>
    <w:rsid w:val="0007053E"/>
    <w:rsid w:val="00070C17"/>
    <w:rsid w:val="00074596"/>
    <w:rsid w:val="00074E57"/>
    <w:rsid w:val="00076624"/>
    <w:rsid w:val="000767AB"/>
    <w:rsid w:val="000811E6"/>
    <w:rsid w:val="00082051"/>
    <w:rsid w:val="000820D9"/>
    <w:rsid w:val="000822F1"/>
    <w:rsid w:val="00083F55"/>
    <w:rsid w:val="00093508"/>
    <w:rsid w:val="000945E6"/>
    <w:rsid w:val="00096D80"/>
    <w:rsid w:val="00097FC5"/>
    <w:rsid w:val="000A0914"/>
    <w:rsid w:val="000A1B5C"/>
    <w:rsid w:val="000A3A1F"/>
    <w:rsid w:val="000B191B"/>
    <w:rsid w:val="000B50A3"/>
    <w:rsid w:val="000B6036"/>
    <w:rsid w:val="000C0930"/>
    <w:rsid w:val="000C3012"/>
    <w:rsid w:val="000C43D1"/>
    <w:rsid w:val="000C496A"/>
    <w:rsid w:val="000C496B"/>
    <w:rsid w:val="000D21CF"/>
    <w:rsid w:val="000D396F"/>
    <w:rsid w:val="000D4F9D"/>
    <w:rsid w:val="000D6602"/>
    <w:rsid w:val="000D6C4E"/>
    <w:rsid w:val="000E1601"/>
    <w:rsid w:val="000E284B"/>
    <w:rsid w:val="000E33E7"/>
    <w:rsid w:val="000E4C05"/>
    <w:rsid w:val="000E523C"/>
    <w:rsid w:val="000E63D5"/>
    <w:rsid w:val="000E7ADF"/>
    <w:rsid w:val="000F0FBE"/>
    <w:rsid w:val="000F200C"/>
    <w:rsid w:val="000F4259"/>
    <w:rsid w:val="000F461F"/>
    <w:rsid w:val="000F7010"/>
    <w:rsid w:val="001039F6"/>
    <w:rsid w:val="00104B33"/>
    <w:rsid w:val="00107939"/>
    <w:rsid w:val="00107CE9"/>
    <w:rsid w:val="00107E70"/>
    <w:rsid w:val="0011083D"/>
    <w:rsid w:val="001127F1"/>
    <w:rsid w:val="00116D59"/>
    <w:rsid w:val="00121283"/>
    <w:rsid w:val="00123447"/>
    <w:rsid w:val="001252AE"/>
    <w:rsid w:val="00126D26"/>
    <w:rsid w:val="001278D8"/>
    <w:rsid w:val="00131DEA"/>
    <w:rsid w:val="00142E84"/>
    <w:rsid w:val="001467FF"/>
    <w:rsid w:val="00147EA6"/>
    <w:rsid w:val="0015059B"/>
    <w:rsid w:val="0015485B"/>
    <w:rsid w:val="00154F4B"/>
    <w:rsid w:val="00155124"/>
    <w:rsid w:val="001604DB"/>
    <w:rsid w:val="001607FE"/>
    <w:rsid w:val="00164805"/>
    <w:rsid w:val="00167515"/>
    <w:rsid w:val="00167781"/>
    <w:rsid w:val="001719E9"/>
    <w:rsid w:val="00172CAE"/>
    <w:rsid w:val="00172CE6"/>
    <w:rsid w:val="00175BB0"/>
    <w:rsid w:val="00175CB0"/>
    <w:rsid w:val="00177F02"/>
    <w:rsid w:val="00180E3A"/>
    <w:rsid w:val="00182792"/>
    <w:rsid w:val="00183284"/>
    <w:rsid w:val="0018587F"/>
    <w:rsid w:val="001858CF"/>
    <w:rsid w:val="00185F7A"/>
    <w:rsid w:val="00186002"/>
    <w:rsid w:val="00186649"/>
    <w:rsid w:val="001905CF"/>
    <w:rsid w:val="00191F15"/>
    <w:rsid w:val="00191F5B"/>
    <w:rsid w:val="001926DC"/>
    <w:rsid w:val="00193C90"/>
    <w:rsid w:val="00194C53"/>
    <w:rsid w:val="00197B68"/>
    <w:rsid w:val="001A1A77"/>
    <w:rsid w:val="001A1BBC"/>
    <w:rsid w:val="001A1E22"/>
    <w:rsid w:val="001A50CA"/>
    <w:rsid w:val="001A529E"/>
    <w:rsid w:val="001B0C7F"/>
    <w:rsid w:val="001B0FC9"/>
    <w:rsid w:val="001B29CD"/>
    <w:rsid w:val="001B46AD"/>
    <w:rsid w:val="001B68BF"/>
    <w:rsid w:val="001B7240"/>
    <w:rsid w:val="001B7C2A"/>
    <w:rsid w:val="001C54C7"/>
    <w:rsid w:val="001C6321"/>
    <w:rsid w:val="001D274E"/>
    <w:rsid w:val="001D6DFD"/>
    <w:rsid w:val="001D72C0"/>
    <w:rsid w:val="001E0272"/>
    <w:rsid w:val="001E394E"/>
    <w:rsid w:val="001E3F2E"/>
    <w:rsid w:val="001E45DF"/>
    <w:rsid w:val="001E4805"/>
    <w:rsid w:val="001E485E"/>
    <w:rsid w:val="001E79E8"/>
    <w:rsid w:val="001F2AA6"/>
    <w:rsid w:val="001F2D0B"/>
    <w:rsid w:val="001F3E37"/>
    <w:rsid w:val="001F5A6E"/>
    <w:rsid w:val="00202333"/>
    <w:rsid w:val="00203732"/>
    <w:rsid w:val="00205E58"/>
    <w:rsid w:val="00206BE2"/>
    <w:rsid w:val="00213249"/>
    <w:rsid w:val="00213F52"/>
    <w:rsid w:val="0021704C"/>
    <w:rsid w:val="00220BAA"/>
    <w:rsid w:val="0022150B"/>
    <w:rsid w:val="00222CCE"/>
    <w:rsid w:val="00223CAB"/>
    <w:rsid w:val="00225678"/>
    <w:rsid w:val="00225BBB"/>
    <w:rsid w:val="00225D05"/>
    <w:rsid w:val="00226B2D"/>
    <w:rsid w:val="002341C6"/>
    <w:rsid w:val="00235AA0"/>
    <w:rsid w:val="00237DBD"/>
    <w:rsid w:val="002401EB"/>
    <w:rsid w:val="0024058F"/>
    <w:rsid w:val="00240A1F"/>
    <w:rsid w:val="00241F15"/>
    <w:rsid w:val="002423A9"/>
    <w:rsid w:val="00242BFF"/>
    <w:rsid w:val="0024461E"/>
    <w:rsid w:val="00244BDA"/>
    <w:rsid w:val="00252D3D"/>
    <w:rsid w:val="00254BDA"/>
    <w:rsid w:val="0025541C"/>
    <w:rsid w:val="0025659B"/>
    <w:rsid w:val="00262D95"/>
    <w:rsid w:val="002633B6"/>
    <w:rsid w:val="0026396D"/>
    <w:rsid w:val="002641E6"/>
    <w:rsid w:val="00264419"/>
    <w:rsid w:val="00264FC8"/>
    <w:rsid w:val="002667A9"/>
    <w:rsid w:val="002723C6"/>
    <w:rsid w:val="00273EB5"/>
    <w:rsid w:val="00276095"/>
    <w:rsid w:val="00280DE8"/>
    <w:rsid w:val="00281F08"/>
    <w:rsid w:val="002837C3"/>
    <w:rsid w:val="002837F5"/>
    <w:rsid w:val="00284D83"/>
    <w:rsid w:val="002859E3"/>
    <w:rsid w:val="00286F2F"/>
    <w:rsid w:val="00292349"/>
    <w:rsid w:val="002930BD"/>
    <w:rsid w:val="0029370A"/>
    <w:rsid w:val="0029690B"/>
    <w:rsid w:val="00296F71"/>
    <w:rsid w:val="00297D9F"/>
    <w:rsid w:val="002A06F5"/>
    <w:rsid w:val="002A4650"/>
    <w:rsid w:val="002A48AF"/>
    <w:rsid w:val="002A5E5F"/>
    <w:rsid w:val="002A636F"/>
    <w:rsid w:val="002A70FD"/>
    <w:rsid w:val="002A7293"/>
    <w:rsid w:val="002A7635"/>
    <w:rsid w:val="002B3883"/>
    <w:rsid w:val="002B390F"/>
    <w:rsid w:val="002B6C44"/>
    <w:rsid w:val="002C2450"/>
    <w:rsid w:val="002C5922"/>
    <w:rsid w:val="002C670C"/>
    <w:rsid w:val="002C6EE2"/>
    <w:rsid w:val="002D16DE"/>
    <w:rsid w:val="002D3244"/>
    <w:rsid w:val="002D34AF"/>
    <w:rsid w:val="002D35BC"/>
    <w:rsid w:val="002D4827"/>
    <w:rsid w:val="002D492A"/>
    <w:rsid w:val="002D5373"/>
    <w:rsid w:val="002D55BF"/>
    <w:rsid w:val="002D6833"/>
    <w:rsid w:val="002D6E6E"/>
    <w:rsid w:val="002D7F79"/>
    <w:rsid w:val="002E00AE"/>
    <w:rsid w:val="002E1515"/>
    <w:rsid w:val="002E3BF0"/>
    <w:rsid w:val="002E5EA2"/>
    <w:rsid w:val="002E63D3"/>
    <w:rsid w:val="002E6D2E"/>
    <w:rsid w:val="002E6F83"/>
    <w:rsid w:val="002E7BC6"/>
    <w:rsid w:val="002F5FB1"/>
    <w:rsid w:val="00302CC8"/>
    <w:rsid w:val="00303B81"/>
    <w:rsid w:val="00304792"/>
    <w:rsid w:val="003050F8"/>
    <w:rsid w:val="00305812"/>
    <w:rsid w:val="00305E24"/>
    <w:rsid w:val="00307725"/>
    <w:rsid w:val="0031043D"/>
    <w:rsid w:val="00311B8F"/>
    <w:rsid w:val="0031230E"/>
    <w:rsid w:val="00313D92"/>
    <w:rsid w:val="003152F4"/>
    <w:rsid w:val="00315B6C"/>
    <w:rsid w:val="003160A5"/>
    <w:rsid w:val="00321A68"/>
    <w:rsid w:val="00322533"/>
    <w:rsid w:val="00322A08"/>
    <w:rsid w:val="00323709"/>
    <w:rsid w:val="003273D8"/>
    <w:rsid w:val="00341D07"/>
    <w:rsid w:val="003420A8"/>
    <w:rsid w:val="00344762"/>
    <w:rsid w:val="00347497"/>
    <w:rsid w:val="003474A6"/>
    <w:rsid w:val="00347876"/>
    <w:rsid w:val="00347CF0"/>
    <w:rsid w:val="00352623"/>
    <w:rsid w:val="00354DE8"/>
    <w:rsid w:val="00355415"/>
    <w:rsid w:val="00355DDF"/>
    <w:rsid w:val="00356253"/>
    <w:rsid w:val="0035637E"/>
    <w:rsid w:val="0035717F"/>
    <w:rsid w:val="003634D2"/>
    <w:rsid w:val="00371F9F"/>
    <w:rsid w:val="003746D0"/>
    <w:rsid w:val="00374956"/>
    <w:rsid w:val="003751FB"/>
    <w:rsid w:val="00375FA9"/>
    <w:rsid w:val="003772DB"/>
    <w:rsid w:val="00377453"/>
    <w:rsid w:val="003817EB"/>
    <w:rsid w:val="003821FC"/>
    <w:rsid w:val="00383E7C"/>
    <w:rsid w:val="00385102"/>
    <w:rsid w:val="0038642A"/>
    <w:rsid w:val="0039200D"/>
    <w:rsid w:val="00392AF8"/>
    <w:rsid w:val="0039455C"/>
    <w:rsid w:val="00394EF3"/>
    <w:rsid w:val="00395334"/>
    <w:rsid w:val="003957AD"/>
    <w:rsid w:val="003A264F"/>
    <w:rsid w:val="003A40EC"/>
    <w:rsid w:val="003A4239"/>
    <w:rsid w:val="003A5180"/>
    <w:rsid w:val="003A5D80"/>
    <w:rsid w:val="003A7A0E"/>
    <w:rsid w:val="003A7A79"/>
    <w:rsid w:val="003B02A3"/>
    <w:rsid w:val="003B0743"/>
    <w:rsid w:val="003B19AE"/>
    <w:rsid w:val="003B28B3"/>
    <w:rsid w:val="003B2970"/>
    <w:rsid w:val="003B2C9D"/>
    <w:rsid w:val="003B2E25"/>
    <w:rsid w:val="003C3474"/>
    <w:rsid w:val="003C70BB"/>
    <w:rsid w:val="003D0696"/>
    <w:rsid w:val="003D06D4"/>
    <w:rsid w:val="003D0CED"/>
    <w:rsid w:val="003D17B1"/>
    <w:rsid w:val="003D2003"/>
    <w:rsid w:val="003D3CAD"/>
    <w:rsid w:val="003D44E2"/>
    <w:rsid w:val="003D4AA5"/>
    <w:rsid w:val="003D5538"/>
    <w:rsid w:val="003D6437"/>
    <w:rsid w:val="003D64C6"/>
    <w:rsid w:val="003D675C"/>
    <w:rsid w:val="003D7938"/>
    <w:rsid w:val="003E0C21"/>
    <w:rsid w:val="003E1E49"/>
    <w:rsid w:val="003E34EB"/>
    <w:rsid w:val="003E5206"/>
    <w:rsid w:val="003E5567"/>
    <w:rsid w:val="003F1833"/>
    <w:rsid w:val="003F189C"/>
    <w:rsid w:val="003F468B"/>
    <w:rsid w:val="003F5C29"/>
    <w:rsid w:val="00400194"/>
    <w:rsid w:val="00406164"/>
    <w:rsid w:val="0040697F"/>
    <w:rsid w:val="00412C7F"/>
    <w:rsid w:val="00413153"/>
    <w:rsid w:val="00413651"/>
    <w:rsid w:val="00417504"/>
    <w:rsid w:val="00422905"/>
    <w:rsid w:val="0042570D"/>
    <w:rsid w:val="00427213"/>
    <w:rsid w:val="00430DA9"/>
    <w:rsid w:val="004314FC"/>
    <w:rsid w:val="00436F49"/>
    <w:rsid w:val="00437D82"/>
    <w:rsid w:val="00440996"/>
    <w:rsid w:val="004411A6"/>
    <w:rsid w:val="0044147C"/>
    <w:rsid w:val="00441F71"/>
    <w:rsid w:val="004427AE"/>
    <w:rsid w:val="00442A17"/>
    <w:rsid w:val="004450BB"/>
    <w:rsid w:val="00445508"/>
    <w:rsid w:val="0044639E"/>
    <w:rsid w:val="00447BD5"/>
    <w:rsid w:val="00447CD9"/>
    <w:rsid w:val="00447DCC"/>
    <w:rsid w:val="00450572"/>
    <w:rsid w:val="004511B4"/>
    <w:rsid w:val="0045248C"/>
    <w:rsid w:val="004524CA"/>
    <w:rsid w:val="004534FF"/>
    <w:rsid w:val="00454E70"/>
    <w:rsid w:val="004635D8"/>
    <w:rsid w:val="00463864"/>
    <w:rsid w:val="004641BA"/>
    <w:rsid w:val="004641D8"/>
    <w:rsid w:val="00465C10"/>
    <w:rsid w:val="00467F4A"/>
    <w:rsid w:val="00471280"/>
    <w:rsid w:val="00471787"/>
    <w:rsid w:val="00472AC8"/>
    <w:rsid w:val="00473948"/>
    <w:rsid w:val="004740D1"/>
    <w:rsid w:val="004767D4"/>
    <w:rsid w:val="00476B3C"/>
    <w:rsid w:val="0048159C"/>
    <w:rsid w:val="004829FF"/>
    <w:rsid w:val="004849EC"/>
    <w:rsid w:val="00484F18"/>
    <w:rsid w:val="004862DD"/>
    <w:rsid w:val="00486D0E"/>
    <w:rsid w:val="00487DDE"/>
    <w:rsid w:val="00491743"/>
    <w:rsid w:val="0049457E"/>
    <w:rsid w:val="00494F2B"/>
    <w:rsid w:val="004A1B4E"/>
    <w:rsid w:val="004A389B"/>
    <w:rsid w:val="004A437A"/>
    <w:rsid w:val="004A4703"/>
    <w:rsid w:val="004A750C"/>
    <w:rsid w:val="004B2FA5"/>
    <w:rsid w:val="004B444A"/>
    <w:rsid w:val="004B5D6F"/>
    <w:rsid w:val="004B78C2"/>
    <w:rsid w:val="004C0558"/>
    <w:rsid w:val="004C0563"/>
    <w:rsid w:val="004C0925"/>
    <w:rsid w:val="004C104F"/>
    <w:rsid w:val="004C1292"/>
    <w:rsid w:val="004C267D"/>
    <w:rsid w:val="004C2766"/>
    <w:rsid w:val="004C30A4"/>
    <w:rsid w:val="004C387E"/>
    <w:rsid w:val="004C5581"/>
    <w:rsid w:val="004C615D"/>
    <w:rsid w:val="004C7152"/>
    <w:rsid w:val="004C7225"/>
    <w:rsid w:val="004D1706"/>
    <w:rsid w:val="004D2349"/>
    <w:rsid w:val="004D6758"/>
    <w:rsid w:val="004E1774"/>
    <w:rsid w:val="004E662C"/>
    <w:rsid w:val="004F19F7"/>
    <w:rsid w:val="004F3F26"/>
    <w:rsid w:val="004F480C"/>
    <w:rsid w:val="00501014"/>
    <w:rsid w:val="00501255"/>
    <w:rsid w:val="00502322"/>
    <w:rsid w:val="0050279C"/>
    <w:rsid w:val="005047B2"/>
    <w:rsid w:val="00505915"/>
    <w:rsid w:val="00506F77"/>
    <w:rsid w:val="005101DE"/>
    <w:rsid w:val="00511684"/>
    <w:rsid w:val="00522E6F"/>
    <w:rsid w:val="005243A9"/>
    <w:rsid w:val="00524615"/>
    <w:rsid w:val="00525F4E"/>
    <w:rsid w:val="00526CBC"/>
    <w:rsid w:val="00526EA7"/>
    <w:rsid w:val="00530D51"/>
    <w:rsid w:val="0053269D"/>
    <w:rsid w:val="00532D8B"/>
    <w:rsid w:val="005369EC"/>
    <w:rsid w:val="00537FFA"/>
    <w:rsid w:val="005411BB"/>
    <w:rsid w:val="005424F2"/>
    <w:rsid w:val="00544FB7"/>
    <w:rsid w:val="00546572"/>
    <w:rsid w:val="00547241"/>
    <w:rsid w:val="005505D4"/>
    <w:rsid w:val="0055339D"/>
    <w:rsid w:val="00554363"/>
    <w:rsid w:val="00557AA9"/>
    <w:rsid w:val="00562A28"/>
    <w:rsid w:val="00562BF6"/>
    <w:rsid w:val="00564B80"/>
    <w:rsid w:val="00567DA0"/>
    <w:rsid w:val="00570213"/>
    <w:rsid w:val="0057037F"/>
    <w:rsid w:val="00570484"/>
    <w:rsid w:val="00571222"/>
    <w:rsid w:val="00572DF9"/>
    <w:rsid w:val="00573E38"/>
    <w:rsid w:val="00577EC1"/>
    <w:rsid w:val="00580ECD"/>
    <w:rsid w:val="00582156"/>
    <w:rsid w:val="0058260A"/>
    <w:rsid w:val="00582C73"/>
    <w:rsid w:val="00586E7C"/>
    <w:rsid w:val="00587491"/>
    <w:rsid w:val="00590D93"/>
    <w:rsid w:val="0059254B"/>
    <w:rsid w:val="0059379E"/>
    <w:rsid w:val="00593881"/>
    <w:rsid w:val="00595C4C"/>
    <w:rsid w:val="00596070"/>
    <w:rsid w:val="00596CF9"/>
    <w:rsid w:val="0059776C"/>
    <w:rsid w:val="005A07CC"/>
    <w:rsid w:val="005A2AB7"/>
    <w:rsid w:val="005A5E35"/>
    <w:rsid w:val="005A653C"/>
    <w:rsid w:val="005B28E6"/>
    <w:rsid w:val="005B340E"/>
    <w:rsid w:val="005B6F78"/>
    <w:rsid w:val="005B7B41"/>
    <w:rsid w:val="005C0064"/>
    <w:rsid w:val="005C1627"/>
    <w:rsid w:val="005C2C9A"/>
    <w:rsid w:val="005C357D"/>
    <w:rsid w:val="005C62B2"/>
    <w:rsid w:val="005C67D6"/>
    <w:rsid w:val="005C6CCC"/>
    <w:rsid w:val="005D0CD7"/>
    <w:rsid w:val="005D17A0"/>
    <w:rsid w:val="005D51FB"/>
    <w:rsid w:val="005D54DA"/>
    <w:rsid w:val="005D5DEB"/>
    <w:rsid w:val="005E0AC1"/>
    <w:rsid w:val="005E1BF1"/>
    <w:rsid w:val="005E2CA2"/>
    <w:rsid w:val="005E432E"/>
    <w:rsid w:val="005E49AE"/>
    <w:rsid w:val="005E6EFC"/>
    <w:rsid w:val="005F17EC"/>
    <w:rsid w:val="005F2783"/>
    <w:rsid w:val="005F53CB"/>
    <w:rsid w:val="005F7A91"/>
    <w:rsid w:val="00600395"/>
    <w:rsid w:val="00602381"/>
    <w:rsid w:val="00603552"/>
    <w:rsid w:val="006061FE"/>
    <w:rsid w:val="0061085B"/>
    <w:rsid w:val="00616A23"/>
    <w:rsid w:val="006251C1"/>
    <w:rsid w:val="00625CF5"/>
    <w:rsid w:val="00626A27"/>
    <w:rsid w:val="00627BB6"/>
    <w:rsid w:val="0063026C"/>
    <w:rsid w:val="00630380"/>
    <w:rsid w:val="00631033"/>
    <w:rsid w:val="006312AD"/>
    <w:rsid w:val="00632657"/>
    <w:rsid w:val="00632C77"/>
    <w:rsid w:val="00634538"/>
    <w:rsid w:val="0063556E"/>
    <w:rsid w:val="006362B9"/>
    <w:rsid w:val="00636BA0"/>
    <w:rsid w:val="00637120"/>
    <w:rsid w:val="00637693"/>
    <w:rsid w:val="00637A3C"/>
    <w:rsid w:val="00641BCE"/>
    <w:rsid w:val="00641FAE"/>
    <w:rsid w:val="00642135"/>
    <w:rsid w:val="006450FE"/>
    <w:rsid w:val="0064651F"/>
    <w:rsid w:val="00646BA0"/>
    <w:rsid w:val="00647DEF"/>
    <w:rsid w:val="006508D6"/>
    <w:rsid w:val="006526A2"/>
    <w:rsid w:val="0065404C"/>
    <w:rsid w:val="00654469"/>
    <w:rsid w:val="00654DE3"/>
    <w:rsid w:val="00656CDF"/>
    <w:rsid w:val="0065712C"/>
    <w:rsid w:val="00657547"/>
    <w:rsid w:val="006608CB"/>
    <w:rsid w:val="00661290"/>
    <w:rsid w:val="00662D3C"/>
    <w:rsid w:val="00665EA5"/>
    <w:rsid w:val="00670C26"/>
    <w:rsid w:val="006727DA"/>
    <w:rsid w:val="00672D42"/>
    <w:rsid w:val="00675913"/>
    <w:rsid w:val="006767F3"/>
    <w:rsid w:val="00680B9C"/>
    <w:rsid w:val="00685B60"/>
    <w:rsid w:val="0069443F"/>
    <w:rsid w:val="006A26D1"/>
    <w:rsid w:val="006A2DA0"/>
    <w:rsid w:val="006A3878"/>
    <w:rsid w:val="006A3D36"/>
    <w:rsid w:val="006A402C"/>
    <w:rsid w:val="006B1DEB"/>
    <w:rsid w:val="006B31F5"/>
    <w:rsid w:val="006B5F9C"/>
    <w:rsid w:val="006C0CE4"/>
    <w:rsid w:val="006C3B7C"/>
    <w:rsid w:val="006C3F04"/>
    <w:rsid w:val="006C4B88"/>
    <w:rsid w:val="006C5662"/>
    <w:rsid w:val="006C5C66"/>
    <w:rsid w:val="006D0D3F"/>
    <w:rsid w:val="006D1C49"/>
    <w:rsid w:val="006D1EEC"/>
    <w:rsid w:val="006D5E02"/>
    <w:rsid w:val="006D6821"/>
    <w:rsid w:val="006D7160"/>
    <w:rsid w:val="006D779D"/>
    <w:rsid w:val="006D7F21"/>
    <w:rsid w:val="006E48FF"/>
    <w:rsid w:val="006E4A12"/>
    <w:rsid w:val="006E66C6"/>
    <w:rsid w:val="006F11FF"/>
    <w:rsid w:val="006F4C4A"/>
    <w:rsid w:val="006F4E9B"/>
    <w:rsid w:val="006F5A7F"/>
    <w:rsid w:val="00703443"/>
    <w:rsid w:val="00704180"/>
    <w:rsid w:val="007043F6"/>
    <w:rsid w:val="00707BF0"/>
    <w:rsid w:val="0071011C"/>
    <w:rsid w:val="0071181F"/>
    <w:rsid w:val="00720BC5"/>
    <w:rsid w:val="00721C13"/>
    <w:rsid w:val="007226BE"/>
    <w:rsid w:val="00725719"/>
    <w:rsid w:val="007319AA"/>
    <w:rsid w:val="00731C29"/>
    <w:rsid w:val="00733D48"/>
    <w:rsid w:val="0073426B"/>
    <w:rsid w:val="007347EE"/>
    <w:rsid w:val="0073534C"/>
    <w:rsid w:val="00735AF0"/>
    <w:rsid w:val="00740E9E"/>
    <w:rsid w:val="00741B93"/>
    <w:rsid w:val="00741F8A"/>
    <w:rsid w:val="0074335F"/>
    <w:rsid w:val="00745696"/>
    <w:rsid w:val="00747BFA"/>
    <w:rsid w:val="0075010E"/>
    <w:rsid w:val="00750A43"/>
    <w:rsid w:val="00751066"/>
    <w:rsid w:val="007512AA"/>
    <w:rsid w:val="007527E6"/>
    <w:rsid w:val="00753237"/>
    <w:rsid w:val="00755CFA"/>
    <w:rsid w:val="0076037F"/>
    <w:rsid w:val="00770162"/>
    <w:rsid w:val="007740A6"/>
    <w:rsid w:val="0077450A"/>
    <w:rsid w:val="0077453D"/>
    <w:rsid w:val="0077540A"/>
    <w:rsid w:val="00776F05"/>
    <w:rsid w:val="0078064E"/>
    <w:rsid w:val="00781CA6"/>
    <w:rsid w:val="00782482"/>
    <w:rsid w:val="0078251B"/>
    <w:rsid w:val="0078278D"/>
    <w:rsid w:val="00783015"/>
    <w:rsid w:val="0078332A"/>
    <w:rsid w:val="00783A50"/>
    <w:rsid w:val="00784BBB"/>
    <w:rsid w:val="00785250"/>
    <w:rsid w:val="00785A07"/>
    <w:rsid w:val="00786F04"/>
    <w:rsid w:val="007871EE"/>
    <w:rsid w:val="00792010"/>
    <w:rsid w:val="00792208"/>
    <w:rsid w:val="00795BD1"/>
    <w:rsid w:val="00796154"/>
    <w:rsid w:val="00797F68"/>
    <w:rsid w:val="007A1B70"/>
    <w:rsid w:val="007A1C43"/>
    <w:rsid w:val="007A20BE"/>
    <w:rsid w:val="007A229D"/>
    <w:rsid w:val="007A3159"/>
    <w:rsid w:val="007A55B5"/>
    <w:rsid w:val="007A570E"/>
    <w:rsid w:val="007A6D0C"/>
    <w:rsid w:val="007B2598"/>
    <w:rsid w:val="007B2652"/>
    <w:rsid w:val="007B4DD6"/>
    <w:rsid w:val="007B5E92"/>
    <w:rsid w:val="007B7736"/>
    <w:rsid w:val="007C152C"/>
    <w:rsid w:val="007C1F7E"/>
    <w:rsid w:val="007C258A"/>
    <w:rsid w:val="007C6BE5"/>
    <w:rsid w:val="007D0125"/>
    <w:rsid w:val="007D1167"/>
    <w:rsid w:val="007D158E"/>
    <w:rsid w:val="007D3F09"/>
    <w:rsid w:val="007D543C"/>
    <w:rsid w:val="007D59BB"/>
    <w:rsid w:val="007D7612"/>
    <w:rsid w:val="007E32EF"/>
    <w:rsid w:val="007E5083"/>
    <w:rsid w:val="007E5C53"/>
    <w:rsid w:val="007F0FFF"/>
    <w:rsid w:val="007F13C2"/>
    <w:rsid w:val="007F17BB"/>
    <w:rsid w:val="007F1D53"/>
    <w:rsid w:val="007F40BF"/>
    <w:rsid w:val="007F40CB"/>
    <w:rsid w:val="007F40F2"/>
    <w:rsid w:val="007F4835"/>
    <w:rsid w:val="007F5714"/>
    <w:rsid w:val="00802356"/>
    <w:rsid w:val="008045B6"/>
    <w:rsid w:val="0080566C"/>
    <w:rsid w:val="00811724"/>
    <w:rsid w:val="0081186D"/>
    <w:rsid w:val="0081231B"/>
    <w:rsid w:val="00812C7C"/>
    <w:rsid w:val="008130E2"/>
    <w:rsid w:val="00813308"/>
    <w:rsid w:val="008134AB"/>
    <w:rsid w:val="00814826"/>
    <w:rsid w:val="00815E3E"/>
    <w:rsid w:val="008160E8"/>
    <w:rsid w:val="00816F36"/>
    <w:rsid w:val="008204D6"/>
    <w:rsid w:val="008205B9"/>
    <w:rsid w:val="00821D24"/>
    <w:rsid w:val="0082235B"/>
    <w:rsid w:val="008238A4"/>
    <w:rsid w:val="00823C9B"/>
    <w:rsid w:val="008242AF"/>
    <w:rsid w:val="00824835"/>
    <w:rsid w:val="00825225"/>
    <w:rsid w:val="00830E41"/>
    <w:rsid w:val="00831B27"/>
    <w:rsid w:val="00831B9B"/>
    <w:rsid w:val="00836926"/>
    <w:rsid w:val="00836E1F"/>
    <w:rsid w:val="00837622"/>
    <w:rsid w:val="00841992"/>
    <w:rsid w:val="008427F1"/>
    <w:rsid w:val="00844277"/>
    <w:rsid w:val="0084512D"/>
    <w:rsid w:val="0084741F"/>
    <w:rsid w:val="00850D21"/>
    <w:rsid w:val="00852415"/>
    <w:rsid w:val="00852E46"/>
    <w:rsid w:val="00853BB5"/>
    <w:rsid w:val="008552B8"/>
    <w:rsid w:val="0085592F"/>
    <w:rsid w:val="00855990"/>
    <w:rsid w:val="00856511"/>
    <w:rsid w:val="00857646"/>
    <w:rsid w:val="00857E27"/>
    <w:rsid w:val="008628C8"/>
    <w:rsid w:val="008640C9"/>
    <w:rsid w:val="00864101"/>
    <w:rsid w:val="00864285"/>
    <w:rsid w:val="00864546"/>
    <w:rsid w:val="00866CA8"/>
    <w:rsid w:val="0086719A"/>
    <w:rsid w:val="00873B91"/>
    <w:rsid w:val="00873ED2"/>
    <w:rsid w:val="00874DB4"/>
    <w:rsid w:val="00876360"/>
    <w:rsid w:val="00876C6D"/>
    <w:rsid w:val="00880DC1"/>
    <w:rsid w:val="00883913"/>
    <w:rsid w:val="00885CAA"/>
    <w:rsid w:val="00886278"/>
    <w:rsid w:val="008941C7"/>
    <w:rsid w:val="0089429A"/>
    <w:rsid w:val="008970C1"/>
    <w:rsid w:val="00897675"/>
    <w:rsid w:val="008977C2"/>
    <w:rsid w:val="008A1FD1"/>
    <w:rsid w:val="008A25A3"/>
    <w:rsid w:val="008A436A"/>
    <w:rsid w:val="008A48BA"/>
    <w:rsid w:val="008A4CE9"/>
    <w:rsid w:val="008A5052"/>
    <w:rsid w:val="008A63C2"/>
    <w:rsid w:val="008A71CF"/>
    <w:rsid w:val="008A74CF"/>
    <w:rsid w:val="008A7D7E"/>
    <w:rsid w:val="008B05C3"/>
    <w:rsid w:val="008B204D"/>
    <w:rsid w:val="008B28B3"/>
    <w:rsid w:val="008B58F1"/>
    <w:rsid w:val="008B6516"/>
    <w:rsid w:val="008B7939"/>
    <w:rsid w:val="008B7BD4"/>
    <w:rsid w:val="008C23FF"/>
    <w:rsid w:val="008C621E"/>
    <w:rsid w:val="008C7078"/>
    <w:rsid w:val="008D0E6D"/>
    <w:rsid w:val="008D258B"/>
    <w:rsid w:val="008D305E"/>
    <w:rsid w:val="008D3060"/>
    <w:rsid w:val="008D6E6B"/>
    <w:rsid w:val="008E0082"/>
    <w:rsid w:val="008E0AAB"/>
    <w:rsid w:val="008E0D69"/>
    <w:rsid w:val="008E0F62"/>
    <w:rsid w:val="008E51BF"/>
    <w:rsid w:val="008E6716"/>
    <w:rsid w:val="008E7A48"/>
    <w:rsid w:val="008F14CE"/>
    <w:rsid w:val="008F1715"/>
    <w:rsid w:val="00902FE0"/>
    <w:rsid w:val="009037ED"/>
    <w:rsid w:val="00903EAE"/>
    <w:rsid w:val="009041AA"/>
    <w:rsid w:val="009044CA"/>
    <w:rsid w:val="00905A7D"/>
    <w:rsid w:val="00905AE4"/>
    <w:rsid w:val="009075AA"/>
    <w:rsid w:val="00910148"/>
    <w:rsid w:val="00910CD6"/>
    <w:rsid w:val="00913751"/>
    <w:rsid w:val="00914FBF"/>
    <w:rsid w:val="00916404"/>
    <w:rsid w:val="00916787"/>
    <w:rsid w:val="009167D5"/>
    <w:rsid w:val="009172BD"/>
    <w:rsid w:val="00921E27"/>
    <w:rsid w:val="00925855"/>
    <w:rsid w:val="009268FF"/>
    <w:rsid w:val="00927355"/>
    <w:rsid w:val="00931267"/>
    <w:rsid w:val="00933605"/>
    <w:rsid w:val="009353A4"/>
    <w:rsid w:val="00935563"/>
    <w:rsid w:val="00935AA2"/>
    <w:rsid w:val="00935E1C"/>
    <w:rsid w:val="0094035A"/>
    <w:rsid w:val="009405E4"/>
    <w:rsid w:val="00941391"/>
    <w:rsid w:val="009429A3"/>
    <w:rsid w:val="00943193"/>
    <w:rsid w:val="00943A65"/>
    <w:rsid w:val="00944E7F"/>
    <w:rsid w:val="0094525A"/>
    <w:rsid w:val="00945262"/>
    <w:rsid w:val="00946A5B"/>
    <w:rsid w:val="0095069D"/>
    <w:rsid w:val="009510F4"/>
    <w:rsid w:val="0095310B"/>
    <w:rsid w:val="0095412A"/>
    <w:rsid w:val="00956B3F"/>
    <w:rsid w:val="00956DE5"/>
    <w:rsid w:val="009575A6"/>
    <w:rsid w:val="009600F1"/>
    <w:rsid w:val="00962A82"/>
    <w:rsid w:val="00963A7A"/>
    <w:rsid w:val="009652F1"/>
    <w:rsid w:val="009664EA"/>
    <w:rsid w:val="0096662D"/>
    <w:rsid w:val="00966F38"/>
    <w:rsid w:val="00967E7E"/>
    <w:rsid w:val="0097229F"/>
    <w:rsid w:val="00972528"/>
    <w:rsid w:val="00973D4A"/>
    <w:rsid w:val="00974E1A"/>
    <w:rsid w:val="00975C69"/>
    <w:rsid w:val="00977A1F"/>
    <w:rsid w:val="00980216"/>
    <w:rsid w:val="009828DD"/>
    <w:rsid w:val="00984736"/>
    <w:rsid w:val="00984FC5"/>
    <w:rsid w:val="009940BA"/>
    <w:rsid w:val="00994F46"/>
    <w:rsid w:val="00996757"/>
    <w:rsid w:val="009A2D4B"/>
    <w:rsid w:val="009A2EE8"/>
    <w:rsid w:val="009A408E"/>
    <w:rsid w:val="009A7875"/>
    <w:rsid w:val="009B0278"/>
    <w:rsid w:val="009B0390"/>
    <w:rsid w:val="009B10AB"/>
    <w:rsid w:val="009B52CC"/>
    <w:rsid w:val="009B6973"/>
    <w:rsid w:val="009B77CA"/>
    <w:rsid w:val="009C0386"/>
    <w:rsid w:val="009C2E3B"/>
    <w:rsid w:val="009C5B4A"/>
    <w:rsid w:val="009C61FE"/>
    <w:rsid w:val="009D5C4F"/>
    <w:rsid w:val="009D603F"/>
    <w:rsid w:val="009D72A3"/>
    <w:rsid w:val="009E1DB5"/>
    <w:rsid w:val="009E5FEB"/>
    <w:rsid w:val="009E77C5"/>
    <w:rsid w:val="009E7F88"/>
    <w:rsid w:val="009F072B"/>
    <w:rsid w:val="009F1A77"/>
    <w:rsid w:val="009F1C15"/>
    <w:rsid w:val="009F1C20"/>
    <w:rsid w:val="009F34BA"/>
    <w:rsid w:val="009F36CA"/>
    <w:rsid w:val="009F44E4"/>
    <w:rsid w:val="009F7B4C"/>
    <w:rsid w:val="00A00C5E"/>
    <w:rsid w:val="00A014D3"/>
    <w:rsid w:val="00A026DB"/>
    <w:rsid w:val="00A0445D"/>
    <w:rsid w:val="00A0506E"/>
    <w:rsid w:val="00A05A81"/>
    <w:rsid w:val="00A07AB9"/>
    <w:rsid w:val="00A1067F"/>
    <w:rsid w:val="00A11967"/>
    <w:rsid w:val="00A14ED1"/>
    <w:rsid w:val="00A15584"/>
    <w:rsid w:val="00A171AE"/>
    <w:rsid w:val="00A22F0F"/>
    <w:rsid w:val="00A25B1D"/>
    <w:rsid w:val="00A31115"/>
    <w:rsid w:val="00A314D2"/>
    <w:rsid w:val="00A33127"/>
    <w:rsid w:val="00A34FD6"/>
    <w:rsid w:val="00A351DC"/>
    <w:rsid w:val="00A35783"/>
    <w:rsid w:val="00A364F8"/>
    <w:rsid w:val="00A3745E"/>
    <w:rsid w:val="00A408CB"/>
    <w:rsid w:val="00A40AA0"/>
    <w:rsid w:val="00A42E54"/>
    <w:rsid w:val="00A43027"/>
    <w:rsid w:val="00A43A8B"/>
    <w:rsid w:val="00A46CEF"/>
    <w:rsid w:val="00A512B3"/>
    <w:rsid w:val="00A513A0"/>
    <w:rsid w:val="00A52FAB"/>
    <w:rsid w:val="00A53562"/>
    <w:rsid w:val="00A5363E"/>
    <w:rsid w:val="00A55A29"/>
    <w:rsid w:val="00A56F17"/>
    <w:rsid w:val="00A57723"/>
    <w:rsid w:val="00A60632"/>
    <w:rsid w:val="00A61187"/>
    <w:rsid w:val="00A62BD6"/>
    <w:rsid w:val="00A679E2"/>
    <w:rsid w:val="00A67E61"/>
    <w:rsid w:val="00A734F2"/>
    <w:rsid w:val="00A74CFD"/>
    <w:rsid w:val="00A75309"/>
    <w:rsid w:val="00A75C0B"/>
    <w:rsid w:val="00A76A1D"/>
    <w:rsid w:val="00A76B84"/>
    <w:rsid w:val="00A77EBF"/>
    <w:rsid w:val="00A841A8"/>
    <w:rsid w:val="00A867A4"/>
    <w:rsid w:val="00A906BF"/>
    <w:rsid w:val="00A93F08"/>
    <w:rsid w:val="00A94620"/>
    <w:rsid w:val="00A94AC0"/>
    <w:rsid w:val="00A95F1C"/>
    <w:rsid w:val="00AA24BC"/>
    <w:rsid w:val="00AA32BB"/>
    <w:rsid w:val="00AA59A9"/>
    <w:rsid w:val="00AA6A9D"/>
    <w:rsid w:val="00AA72DD"/>
    <w:rsid w:val="00AB118A"/>
    <w:rsid w:val="00AB1323"/>
    <w:rsid w:val="00AB28A4"/>
    <w:rsid w:val="00AB51B2"/>
    <w:rsid w:val="00AB6291"/>
    <w:rsid w:val="00AC04B2"/>
    <w:rsid w:val="00AC06D4"/>
    <w:rsid w:val="00AC1975"/>
    <w:rsid w:val="00AC4DDD"/>
    <w:rsid w:val="00AC5ED1"/>
    <w:rsid w:val="00AC7CD1"/>
    <w:rsid w:val="00AD010F"/>
    <w:rsid w:val="00AD0B68"/>
    <w:rsid w:val="00AD184D"/>
    <w:rsid w:val="00AD1F7E"/>
    <w:rsid w:val="00AD66F0"/>
    <w:rsid w:val="00AD6779"/>
    <w:rsid w:val="00AD6BE1"/>
    <w:rsid w:val="00AD6E6A"/>
    <w:rsid w:val="00AD7997"/>
    <w:rsid w:val="00AE0322"/>
    <w:rsid w:val="00AE114B"/>
    <w:rsid w:val="00AE2DF2"/>
    <w:rsid w:val="00AE2F52"/>
    <w:rsid w:val="00AF0388"/>
    <w:rsid w:val="00AF6A76"/>
    <w:rsid w:val="00B02A3A"/>
    <w:rsid w:val="00B04AC6"/>
    <w:rsid w:val="00B04FDB"/>
    <w:rsid w:val="00B06572"/>
    <w:rsid w:val="00B11F89"/>
    <w:rsid w:val="00B126D0"/>
    <w:rsid w:val="00B12C08"/>
    <w:rsid w:val="00B140B2"/>
    <w:rsid w:val="00B15B00"/>
    <w:rsid w:val="00B16475"/>
    <w:rsid w:val="00B168F7"/>
    <w:rsid w:val="00B174BD"/>
    <w:rsid w:val="00B17967"/>
    <w:rsid w:val="00B20CD3"/>
    <w:rsid w:val="00B2437C"/>
    <w:rsid w:val="00B2455F"/>
    <w:rsid w:val="00B30BA4"/>
    <w:rsid w:val="00B31216"/>
    <w:rsid w:val="00B31248"/>
    <w:rsid w:val="00B3316F"/>
    <w:rsid w:val="00B40ECC"/>
    <w:rsid w:val="00B4192A"/>
    <w:rsid w:val="00B46EFA"/>
    <w:rsid w:val="00B5054E"/>
    <w:rsid w:val="00B525E6"/>
    <w:rsid w:val="00B54BE1"/>
    <w:rsid w:val="00B5706F"/>
    <w:rsid w:val="00B601AC"/>
    <w:rsid w:val="00B61E6B"/>
    <w:rsid w:val="00B63033"/>
    <w:rsid w:val="00B65C1D"/>
    <w:rsid w:val="00B703E1"/>
    <w:rsid w:val="00B730CE"/>
    <w:rsid w:val="00B74611"/>
    <w:rsid w:val="00B771C4"/>
    <w:rsid w:val="00B7773E"/>
    <w:rsid w:val="00B8212D"/>
    <w:rsid w:val="00B8229A"/>
    <w:rsid w:val="00B849F2"/>
    <w:rsid w:val="00B85A34"/>
    <w:rsid w:val="00B87A5E"/>
    <w:rsid w:val="00B91887"/>
    <w:rsid w:val="00B93433"/>
    <w:rsid w:val="00B93FA7"/>
    <w:rsid w:val="00B970DA"/>
    <w:rsid w:val="00BA1DA1"/>
    <w:rsid w:val="00BA2104"/>
    <w:rsid w:val="00BA37B7"/>
    <w:rsid w:val="00BA4021"/>
    <w:rsid w:val="00BA6440"/>
    <w:rsid w:val="00BB2A5E"/>
    <w:rsid w:val="00BB3504"/>
    <w:rsid w:val="00BB559B"/>
    <w:rsid w:val="00BB5754"/>
    <w:rsid w:val="00BC2421"/>
    <w:rsid w:val="00BD1EDE"/>
    <w:rsid w:val="00BD4702"/>
    <w:rsid w:val="00BD4B43"/>
    <w:rsid w:val="00BD56D0"/>
    <w:rsid w:val="00BD58DE"/>
    <w:rsid w:val="00BE20CF"/>
    <w:rsid w:val="00BE26A6"/>
    <w:rsid w:val="00BE279C"/>
    <w:rsid w:val="00BE2B80"/>
    <w:rsid w:val="00BE2CE7"/>
    <w:rsid w:val="00BE4B67"/>
    <w:rsid w:val="00BF0183"/>
    <w:rsid w:val="00BF0238"/>
    <w:rsid w:val="00BF236A"/>
    <w:rsid w:val="00BF4AAB"/>
    <w:rsid w:val="00BF5E94"/>
    <w:rsid w:val="00BF5F26"/>
    <w:rsid w:val="00C00EBA"/>
    <w:rsid w:val="00C02A4D"/>
    <w:rsid w:val="00C0312E"/>
    <w:rsid w:val="00C12F0B"/>
    <w:rsid w:val="00C155A7"/>
    <w:rsid w:val="00C24941"/>
    <w:rsid w:val="00C257EE"/>
    <w:rsid w:val="00C2715B"/>
    <w:rsid w:val="00C31129"/>
    <w:rsid w:val="00C35608"/>
    <w:rsid w:val="00C3779A"/>
    <w:rsid w:val="00C43F49"/>
    <w:rsid w:val="00C45089"/>
    <w:rsid w:val="00C47DE1"/>
    <w:rsid w:val="00C506F3"/>
    <w:rsid w:val="00C50F82"/>
    <w:rsid w:val="00C5411B"/>
    <w:rsid w:val="00C5435A"/>
    <w:rsid w:val="00C56F42"/>
    <w:rsid w:val="00C57C13"/>
    <w:rsid w:val="00C61B80"/>
    <w:rsid w:val="00C64318"/>
    <w:rsid w:val="00C70857"/>
    <w:rsid w:val="00C70A2A"/>
    <w:rsid w:val="00C71792"/>
    <w:rsid w:val="00C7551D"/>
    <w:rsid w:val="00C755E8"/>
    <w:rsid w:val="00C80C72"/>
    <w:rsid w:val="00C81EAB"/>
    <w:rsid w:val="00C84992"/>
    <w:rsid w:val="00C85E8B"/>
    <w:rsid w:val="00C91165"/>
    <w:rsid w:val="00C927E6"/>
    <w:rsid w:val="00C94140"/>
    <w:rsid w:val="00C94CE8"/>
    <w:rsid w:val="00C95B0C"/>
    <w:rsid w:val="00C965A6"/>
    <w:rsid w:val="00C96E17"/>
    <w:rsid w:val="00CA011E"/>
    <w:rsid w:val="00CA0C7B"/>
    <w:rsid w:val="00CA1169"/>
    <w:rsid w:val="00CA2173"/>
    <w:rsid w:val="00CA2687"/>
    <w:rsid w:val="00CA2FB9"/>
    <w:rsid w:val="00CA34D9"/>
    <w:rsid w:val="00CA443A"/>
    <w:rsid w:val="00CA515C"/>
    <w:rsid w:val="00CA5ACF"/>
    <w:rsid w:val="00CB0D5E"/>
    <w:rsid w:val="00CB2EB4"/>
    <w:rsid w:val="00CB33E6"/>
    <w:rsid w:val="00CB4A76"/>
    <w:rsid w:val="00CC04B3"/>
    <w:rsid w:val="00CC1406"/>
    <w:rsid w:val="00CD048A"/>
    <w:rsid w:val="00CD15C2"/>
    <w:rsid w:val="00CD1882"/>
    <w:rsid w:val="00CD3496"/>
    <w:rsid w:val="00CD56A7"/>
    <w:rsid w:val="00CD5823"/>
    <w:rsid w:val="00CD71A3"/>
    <w:rsid w:val="00CD7501"/>
    <w:rsid w:val="00CE35ED"/>
    <w:rsid w:val="00CE6CA1"/>
    <w:rsid w:val="00CF13F6"/>
    <w:rsid w:val="00CF4645"/>
    <w:rsid w:val="00D01000"/>
    <w:rsid w:val="00D01C82"/>
    <w:rsid w:val="00D070DF"/>
    <w:rsid w:val="00D0746F"/>
    <w:rsid w:val="00D11F1D"/>
    <w:rsid w:val="00D13B42"/>
    <w:rsid w:val="00D13CED"/>
    <w:rsid w:val="00D144B6"/>
    <w:rsid w:val="00D15443"/>
    <w:rsid w:val="00D16B46"/>
    <w:rsid w:val="00D16ED7"/>
    <w:rsid w:val="00D17520"/>
    <w:rsid w:val="00D17F07"/>
    <w:rsid w:val="00D205DF"/>
    <w:rsid w:val="00D22472"/>
    <w:rsid w:val="00D22D9F"/>
    <w:rsid w:val="00D2599F"/>
    <w:rsid w:val="00D30583"/>
    <w:rsid w:val="00D31915"/>
    <w:rsid w:val="00D3233A"/>
    <w:rsid w:val="00D342F8"/>
    <w:rsid w:val="00D36E35"/>
    <w:rsid w:val="00D378AD"/>
    <w:rsid w:val="00D424F3"/>
    <w:rsid w:val="00D42C0C"/>
    <w:rsid w:val="00D438F9"/>
    <w:rsid w:val="00D43E7C"/>
    <w:rsid w:val="00D43FCF"/>
    <w:rsid w:val="00D468D1"/>
    <w:rsid w:val="00D46B7C"/>
    <w:rsid w:val="00D5417C"/>
    <w:rsid w:val="00D55392"/>
    <w:rsid w:val="00D55F38"/>
    <w:rsid w:val="00D577FE"/>
    <w:rsid w:val="00D57901"/>
    <w:rsid w:val="00D57C72"/>
    <w:rsid w:val="00D628D9"/>
    <w:rsid w:val="00D63E78"/>
    <w:rsid w:val="00D66726"/>
    <w:rsid w:val="00D70724"/>
    <w:rsid w:val="00D72EA4"/>
    <w:rsid w:val="00D73722"/>
    <w:rsid w:val="00D742C5"/>
    <w:rsid w:val="00D763FE"/>
    <w:rsid w:val="00D76959"/>
    <w:rsid w:val="00D76EFE"/>
    <w:rsid w:val="00D77B21"/>
    <w:rsid w:val="00D77FE0"/>
    <w:rsid w:val="00D86E22"/>
    <w:rsid w:val="00D875FB"/>
    <w:rsid w:val="00D90321"/>
    <w:rsid w:val="00D909CF"/>
    <w:rsid w:val="00D92FC7"/>
    <w:rsid w:val="00D9745A"/>
    <w:rsid w:val="00D97AB3"/>
    <w:rsid w:val="00DA096C"/>
    <w:rsid w:val="00DA1A48"/>
    <w:rsid w:val="00DA453E"/>
    <w:rsid w:val="00DA46BD"/>
    <w:rsid w:val="00DA58AB"/>
    <w:rsid w:val="00DA62F1"/>
    <w:rsid w:val="00DA6A13"/>
    <w:rsid w:val="00DB01EB"/>
    <w:rsid w:val="00DB300D"/>
    <w:rsid w:val="00DC030C"/>
    <w:rsid w:val="00DC13EE"/>
    <w:rsid w:val="00DC1632"/>
    <w:rsid w:val="00DC29D2"/>
    <w:rsid w:val="00DC3536"/>
    <w:rsid w:val="00DC4B5C"/>
    <w:rsid w:val="00DC688A"/>
    <w:rsid w:val="00DC68AD"/>
    <w:rsid w:val="00DC718D"/>
    <w:rsid w:val="00DD2E4B"/>
    <w:rsid w:val="00DD2FB3"/>
    <w:rsid w:val="00DD3740"/>
    <w:rsid w:val="00DD462E"/>
    <w:rsid w:val="00DD5ACE"/>
    <w:rsid w:val="00DD7158"/>
    <w:rsid w:val="00DE0E7A"/>
    <w:rsid w:val="00DE0F9F"/>
    <w:rsid w:val="00DE2D6F"/>
    <w:rsid w:val="00DE3DCC"/>
    <w:rsid w:val="00DE41AB"/>
    <w:rsid w:val="00DE46A6"/>
    <w:rsid w:val="00DE56E8"/>
    <w:rsid w:val="00DE6164"/>
    <w:rsid w:val="00DE66CB"/>
    <w:rsid w:val="00DE6A3E"/>
    <w:rsid w:val="00DE7782"/>
    <w:rsid w:val="00DF0F7C"/>
    <w:rsid w:val="00DF1616"/>
    <w:rsid w:val="00DF2632"/>
    <w:rsid w:val="00DF272E"/>
    <w:rsid w:val="00DF3C19"/>
    <w:rsid w:val="00DF4159"/>
    <w:rsid w:val="00DF4ACD"/>
    <w:rsid w:val="00DF4D36"/>
    <w:rsid w:val="00DF4E07"/>
    <w:rsid w:val="00DF5270"/>
    <w:rsid w:val="00E04853"/>
    <w:rsid w:val="00E10229"/>
    <w:rsid w:val="00E10ED8"/>
    <w:rsid w:val="00E1170E"/>
    <w:rsid w:val="00E11A4C"/>
    <w:rsid w:val="00E11FE7"/>
    <w:rsid w:val="00E13F1D"/>
    <w:rsid w:val="00E22C36"/>
    <w:rsid w:val="00E24D4E"/>
    <w:rsid w:val="00E25594"/>
    <w:rsid w:val="00E2610D"/>
    <w:rsid w:val="00E276E4"/>
    <w:rsid w:val="00E30611"/>
    <w:rsid w:val="00E33156"/>
    <w:rsid w:val="00E400E7"/>
    <w:rsid w:val="00E419D8"/>
    <w:rsid w:val="00E420D4"/>
    <w:rsid w:val="00E43EE9"/>
    <w:rsid w:val="00E4550C"/>
    <w:rsid w:val="00E46630"/>
    <w:rsid w:val="00E47AE3"/>
    <w:rsid w:val="00E56DFB"/>
    <w:rsid w:val="00E578D4"/>
    <w:rsid w:val="00E60155"/>
    <w:rsid w:val="00E602CC"/>
    <w:rsid w:val="00E60CBD"/>
    <w:rsid w:val="00E67399"/>
    <w:rsid w:val="00E709C0"/>
    <w:rsid w:val="00E744CF"/>
    <w:rsid w:val="00E749AF"/>
    <w:rsid w:val="00E7509F"/>
    <w:rsid w:val="00E750CC"/>
    <w:rsid w:val="00E75D06"/>
    <w:rsid w:val="00E80301"/>
    <w:rsid w:val="00E81F98"/>
    <w:rsid w:val="00E82F9D"/>
    <w:rsid w:val="00E8382B"/>
    <w:rsid w:val="00E84640"/>
    <w:rsid w:val="00E84EA8"/>
    <w:rsid w:val="00E9060C"/>
    <w:rsid w:val="00E9076F"/>
    <w:rsid w:val="00E90F07"/>
    <w:rsid w:val="00E910AF"/>
    <w:rsid w:val="00E91D98"/>
    <w:rsid w:val="00E91F43"/>
    <w:rsid w:val="00E93405"/>
    <w:rsid w:val="00E939AC"/>
    <w:rsid w:val="00E93DF8"/>
    <w:rsid w:val="00E93FA2"/>
    <w:rsid w:val="00E960A8"/>
    <w:rsid w:val="00E97F4C"/>
    <w:rsid w:val="00EA06D6"/>
    <w:rsid w:val="00EA1DDE"/>
    <w:rsid w:val="00EA2635"/>
    <w:rsid w:val="00EA2DD7"/>
    <w:rsid w:val="00EA425F"/>
    <w:rsid w:val="00EA4613"/>
    <w:rsid w:val="00EA6F10"/>
    <w:rsid w:val="00EA7EB4"/>
    <w:rsid w:val="00EB14DB"/>
    <w:rsid w:val="00EB1729"/>
    <w:rsid w:val="00EB2E92"/>
    <w:rsid w:val="00EB3C9B"/>
    <w:rsid w:val="00EB4CF4"/>
    <w:rsid w:val="00EB5558"/>
    <w:rsid w:val="00EB5664"/>
    <w:rsid w:val="00EB5AF6"/>
    <w:rsid w:val="00EB5D04"/>
    <w:rsid w:val="00EB730A"/>
    <w:rsid w:val="00EB7E74"/>
    <w:rsid w:val="00EC0F23"/>
    <w:rsid w:val="00EC2D34"/>
    <w:rsid w:val="00EC3595"/>
    <w:rsid w:val="00EC52FC"/>
    <w:rsid w:val="00ED2E4B"/>
    <w:rsid w:val="00ED303D"/>
    <w:rsid w:val="00ED3843"/>
    <w:rsid w:val="00ED7DB0"/>
    <w:rsid w:val="00EE032D"/>
    <w:rsid w:val="00EE188E"/>
    <w:rsid w:val="00EE1EF7"/>
    <w:rsid w:val="00EE3F91"/>
    <w:rsid w:val="00EE5434"/>
    <w:rsid w:val="00EF0A66"/>
    <w:rsid w:val="00EF0E63"/>
    <w:rsid w:val="00EF2137"/>
    <w:rsid w:val="00EF36CF"/>
    <w:rsid w:val="00EF3771"/>
    <w:rsid w:val="00EF4E29"/>
    <w:rsid w:val="00EF6DB2"/>
    <w:rsid w:val="00F017D0"/>
    <w:rsid w:val="00F04E18"/>
    <w:rsid w:val="00F05EAB"/>
    <w:rsid w:val="00F13009"/>
    <w:rsid w:val="00F135CE"/>
    <w:rsid w:val="00F137C7"/>
    <w:rsid w:val="00F1543C"/>
    <w:rsid w:val="00F218F9"/>
    <w:rsid w:val="00F21CE2"/>
    <w:rsid w:val="00F25D84"/>
    <w:rsid w:val="00F261A9"/>
    <w:rsid w:val="00F31FFC"/>
    <w:rsid w:val="00F329D3"/>
    <w:rsid w:val="00F35FD5"/>
    <w:rsid w:val="00F37D3D"/>
    <w:rsid w:val="00F442F2"/>
    <w:rsid w:val="00F46873"/>
    <w:rsid w:val="00F505BF"/>
    <w:rsid w:val="00F50729"/>
    <w:rsid w:val="00F50D4F"/>
    <w:rsid w:val="00F5147F"/>
    <w:rsid w:val="00F51C7E"/>
    <w:rsid w:val="00F51D70"/>
    <w:rsid w:val="00F54BCD"/>
    <w:rsid w:val="00F55443"/>
    <w:rsid w:val="00F56737"/>
    <w:rsid w:val="00F62391"/>
    <w:rsid w:val="00F634F7"/>
    <w:rsid w:val="00F63908"/>
    <w:rsid w:val="00F63940"/>
    <w:rsid w:val="00F64A2A"/>
    <w:rsid w:val="00F64F8C"/>
    <w:rsid w:val="00F6591F"/>
    <w:rsid w:val="00F6775C"/>
    <w:rsid w:val="00F70C1A"/>
    <w:rsid w:val="00F7120B"/>
    <w:rsid w:val="00F74C19"/>
    <w:rsid w:val="00F76230"/>
    <w:rsid w:val="00F779FD"/>
    <w:rsid w:val="00F81F19"/>
    <w:rsid w:val="00F8203F"/>
    <w:rsid w:val="00F8322A"/>
    <w:rsid w:val="00F9064E"/>
    <w:rsid w:val="00F91283"/>
    <w:rsid w:val="00F920E9"/>
    <w:rsid w:val="00F96D34"/>
    <w:rsid w:val="00F97B4D"/>
    <w:rsid w:val="00F97C3A"/>
    <w:rsid w:val="00FA0C41"/>
    <w:rsid w:val="00FA4CC0"/>
    <w:rsid w:val="00FA51FC"/>
    <w:rsid w:val="00FA5288"/>
    <w:rsid w:val="00FA5AAD"/>
    <w:rsid w:val="00FA5B94"/>
    <w:rsid w:val="00FA7736"/>
    <w:rsid w:val="00FA791C"/>
    <w:rsid w:val="00FB021B"/>
    <w:rsid w:val="00FB0660"/>
    <w:rsid w:val="00FB3168"/>
    <w:rsid w:val="00FB3863"/>
    <w:rsid w:val="00FB4F23"/>
    <w:rsid w:val="00FB745E"/>
    <w:rsid w:val="00FB7F69"/>
    <w:rsid w:val="00FC10F3"/>
    <w:rsid w:val="00FC3583"/>
    <w:rsid w:val="00FC45EC"/>
    <w:rsid w:val="00FC719B"/>
    <w:rsid w:val="00FD32EF"/>
    <w:rsid w:val="00FD5068"/>
    <w:rsid w:val="00FD7637"/>
    <w:rsid w:val="00FE3419"/>
    <w:rsid w:val="00FE4935"/>
    <w:rsid w:val="00FE6E3B"/>
    <w:rsid w:val="00FE7C93"/>
    <w:rsid w:val="00FF09CA"/>
    <w:rsid w:val="00FF0EC5"/>
    <w:rsid w:val="00FF28AF"/>
    <w:rsid w:val="00FF2C5A"/>
    <w:rsid w:val="00FF2F2D"/>
    <w:rsid w:val="00FF33BA"/>
    <w:rsid w:val="00FF69FC"/>
    <w:rsid w:val="00FF6DB6"/>
    <w:rsid w:val="00FF71F6"/>
    <w:rsid w:val="027DE544"/>
    <w:rsid w:val="02D7D48B"/>
    <w:rsid w:val="03E5303F"/>
    <w:rsid w:val="0519AA2E"/>
    <w:rsid w:val="063AF0E9"/>
    <w:rsid w:val="0734C7F4"/>
    <w:rsid w:val="07B2663D"/>
    <w:rsid w:val="07BC55DF"/>
    <w:rsid w:val="080C7C0D"/>
    <w:rsid w:val="0ABC3D5A"/>
    <w:rsid w:val="0ACBEBF2"/>
    <w:rsid w:val="0C9388B6"/>
    <w:rsid w:val="10982A94"/>
    <w:rsid w:val="11EFD6EC"/>
    <w:rsid w:val="12F4C562"/>
    <w:rsid w:val="14AB393F"/>
    <w:rsid w:val="167D8853"/>
    <w:rsid w:val="172A70C8"/>
    <w:rsid w:val="1A2DDEBD"/>
    <w:rsid w:val="1A4CEE6E"/>
    <w:rsid w:val="1ACCA8F5"/>
    <w:rsid w:val="1EF5155D"/>
    <w:rsid w:val="1F2C52C3"/>
    <w:rsid w:val="214DD601"/>
    <w:rsid w:val="215DEF25"/>
    <w:rsid w:val="21CA2F8B"/>
    <w:rsid w:val="24447D06"/>
    <w:rsid w:val="26E330A6"/>
    <w:rsid w:val="29AFC370"/>
    <w:rsid w:val="2A688B9A"/>
    <w:rsid w:val="2AB0B696"/>
    <w:rsid w:val="2AF9E4CF"/>
    <w:rsid w:val="2D8390CF"/>
    <w:rsid w:val="2E0D96B8"/>
    <w:rsid w:val="2FD23DE0"/>
    <w:rsid w:val="30C08E7E"/>
    <w:rsid w:val="3684FAF3"/>
    <w:rsid w:val="37577366"/>
    <w:rsid w:val="38AFA6C8"/>
    <w:rsid w:val="3CBB6AF1"/>
    <w:rsid w:val="3CE578E3"/>
    <w:rsid w:val="3CF11F47"/>
    <w:rsid w:val="3D4BB1C3"/>
    <w:rsid w:val="3DFEABAC"/>
    <w:rsid w:val="3EDC1C0C"/>
    <w:rsid w:val="406657FB"/>
    <w:rsid w:val="41D089B1"/>
    <w:rsid w:val="453B32C2"/>
    <w:rsid w:val="46F489FB"/>
    <w:rsid w:val="47F4F1E0"/>
    <w:rsid w:val="486A58B6"/>
    <w:rsid w:val="4A182FAB"/>
    <w:rsid w:val="4B6243F1"/>
    <w:rsid w:val="4BFA804D"/>
    <w:rsid w:val="4C1187E0"/>
    <w:rsid w:val="4CAC41F0"/>
    <w:rsid w:val="4E423F34"/>
    <w:rsid w:val="4EAE22E7"/>
    <w:rsid w:val="5097F8F4"/>
    <w:rsid w:val="518320AD"/>
    <w:rsid w:val="51ABA165"/>
    <w:rsid w:val="52392997"/>
    <w:rsid w:val="552498FE"/>
    <w:rsid w:val="56520C5F"/>
    <w:rsid w:val="573FF6EE"/>
    <w:rsid w:val="584ED7BA"/>
    <w:rsid w:val="5944BE69"/>
    <w:rsid w:val="59581995"/>
    <w:rsid w:val="5AA482EA"/>
    <w:rsid w:val="5B3930F6"/>
    <w:rsid w:val="5BD93DCC"/>
    <w:rsid w:val="5C1A584C"/>
    <w:rsid w:val="5D5CD4E5"/>
    <w:rsid w:val="5F644B46"/>
    <w:rsid w:val="5FDDF721"/>
    <w:rsid w:val="603EC24E"/>
    <w:rsid w:val="612BC3CB"/>
    <w:rsid w:val="61DFCD39"/>
    <w:rsid w:val="62A17E0D"/>
    <w:rsid w:val="67B54A32"/>
    <w:rsid w:val="690AEBE7"/>
    <w:rsid w:val="69548593"/>
    <w:rsid w:val="697482A2"/>
    <w:rsid w:val="6C2CE9B0"/>
    <w:rsid w:val="6CBAE236"/>
    <w:rsid w:val="6D3DC624"/>
    <w:rsid w:val="6FED452B"/>
    <w:rsid w:val="71E02E50"/>
    <w:rsid w:val="71FE8E74"/>
    <w:rsid w:val="726F12C8"/>
    <w:rsid w:val="74AEC9E8"/>
    <w:rsid w:val="74CE4648"/>
    <w:rsid w:val="75005A33"/>
    <w:rsid w:val="75BD3EE2"/>
    <w:rsid w:val="76525D1F"/>
    <w:rsid w:val="78D4345F"/>
    <w:rsid w:val="78E4C956"/>
    <w:rsid w:val="78F2445B"/>
    <w:rsid w:val="7EA13703"/>
    <w:rsid w:val="7EAD228D"/>
    <w:rsid w:val="7F95518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86F5"/>
  <w15:docId w15:val="{32763120-DA2C-4304-91F9-A3C5E6B2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26"/>
    <w:rPr>
      <w:rFonts w:ascii="Arial" w:hAnsi="Arial"/>
    </w:rPr>
  </w:style>
  <w:style w:type="paragraph" w:styleId="Heading1">
    <w:name w:val="heading 1"/>
    <w:basedOn w:val="Normal"/>
    <w:next w:val="Normal"/>
    <w:link w:val="Heading1Char"/>
    <w:autoRedefine/>
    <w:uiPriority w:val="9"/>
    <w:qFormat/>
    <w:rsid w:val="0077453D"/>
    <w:pPr>
      <w:keepNext/>
      <w:keepLines/>
      <w:pageBreakBefore/>
      <w:spacing w:before="240" w:after="0"/>
      <w:outlineLvl w:val="0"/>
    </w:pPr>
    <w:rPr>
      <w:rFonts w:eastAsiaTheme="majorEastAsia" w:cstheme="majorBidi"/>
      <w:b/>
      <w:bCs/>
      <w:noProof/>
      <w:color w:val="2F5496" w:themeColor="accent1" w:themeShade="BF"/>
      <w:sz w:val="24"/>
      <w:szCs w:val="32"/>
    </w:rPr>
  </w:style>
  <w:style w:type="paragraph" w:styleId="Heading2">
    <w:name w:val="heading 2"/>
    <w:basedOn w:val="Normal"/>
    <w:next w:val="Normal"/>
    <w:link w:val="Heading2Char"/>
    <w:autoRedefine/>
    <w:uiPriority w:val="9"/>
    <w:unhideWhenUsed/>
    <w:qFormat/>
    <w:rsid w:val="00276095"/>
    <w:pPr>
      <w:keepNext/>
      <w:keepLines/>
      <w:spacing w:before="40" w:after="0"/>
      <w:outlineLvl w:val="1"/>
    </w:pPr>
    <w:rPr>
      <w:rFonts w:eastAsiaTheme="majorEastAsia" w:cstheme="majorBidi"/>
      <w:b/>
      <w:color w:val="2F5496" w:themeColor="accent1" w:themeShade="BF"/>
      <w:kern w:val="0"/>
      <w:szCs w:val="26"/>
      <w:lang w:val="en-US"/>
      <w14:ligatures w14:val="none"/>
    </w:rPr>
  </w:style>
  <w:style w:type="paragraph" w:styleId="Heading3">
    <w:name w:val="heading 3"/>
    <w:basedOn w:val="Normal"/>
    <w:next w:val="Normal"/>
    <w:link w:val="Heading3Char"/>
    <w:uiPriority w:val="9"/>
    <w:unhideWhenUsed/>
    <w:qFormat/>
    <w:rsid w:val="00EC52FC"/>
    <w:pPr>
      <w:keepNext/>
      <w:keepLines/>
      <w:spacing w:before="40" w:after="0"/>
      <w:outlineLvl w:val="2"/>
    </w:pPr>
    <w:rPr>
      <w:rFonts w:eastAsiaTheme="majorEastAsia" w:cstheme="majorBidi"/>
      <w:b/>
      <w:color w:val="0070C0"/>
      <w:sz w:val="24"/>
      <w:szCs w:val="24"/>
    </w:rPr>
  </w:style>
  <w:style w:type="paragraph" w:styleId="Heading4">
    <w:name w:val="heading 4"/>
    <w:basedOn w:val="Normal"/>
    <w:next w:val="Normal"/>
    <w:link w:val="Heading4Char"/>
    <w:uiPriority w:val="9"/>
    <w:unhideWhenUsed/>
    <w:qFormat/>
    <w:rsid w:val="00776F0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1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20BAA"/>
    <w:pPr>
      <w:ind w:left="720"/>
      <w:contextualSpacing/>
    </w:pPr>
  </w:style>
  <w:style w:type="paragraph" w:customStyle="1" w:styleId="contentpasted0">
    <w:name w:val="contentpasted0"/>
    <w:basedOn w:val="Normal"/>
    <w:rsid w:val="003E0C21"/>
    <w:pPr>
      <w:spacing w:before="100" w:beforeAutospacing="1" w:after="100" w:afterAutospacing="1" w:line="240" w:lineRule="auto"/>
    </w:pPr>
    <w:rPr>
      <w:rFonts w:ascii="Calibri" w:hAnsi="Calibri" w:cs="Calibri"/>
      <w:kern w:val="0"/>
      <w:lang w:val="en-US"/>
      <w14:ligatures w14:val="none"/>
    </w:rPr>
  </w:style>
  <w:style w:type="character" w:customStyle="1" w:styleId="Heading1Char">
    <w:name w:val="Heading 1 Char"/>
    <w:basedOn w:val="DefaultParagraphFont"/>
    <w:link w:val="Heading1"/>
    <w:uiPriority w:val="9"/>
    <w:rsid w:val="0077453D"/>
    <w:rPr>
      <w:rFonts w:ascii="Arial" w:eastAsiaTheme="majorEastAsia" w:hAnsi="Arial" w:cstheme="majorBidi"/>
      <w:b/>
      <w:bCs/>
      <w:noProof/>
      <w:color w:val="2F5496" w:themeColor="accent1" w:themeShade="BF"/>
      <w:sz w:val="24"/>
      <w:szCs w:val="32"/>
    </w:rPr>
  </w:style>
  <w:style w:type="character" w:customStyle="1" w:styleId="Heading2Char">
    <w:name w:val="Heading 2 Char"/>
    <w:basedOn w:val="DefaultParagraphFont"/>
    <w:link w:val="Heading2"/>
    <w:uiPriority w:val="9"/>
    <w:rsid w:val="00276095"/>
    <w:rPr>
      <w:rFonts w:ascii="Arial" w:eastAsiaTheme="majorEastAsia" w:hAnsi="Arial" w:cstheme="majorBidi"/>
      <w:b/>
      <w:color w:val="2F5496" w:themeColor="accent1" w:themeShade="BF"/>
      <w:kern w:val="0"/>
      <w:szCs w:val="26"/>
      <w:lang w:val="en-US"/>
      <w14:ligatures w14:val="none"/>
    </w:rPr>
  </w:style>
  <w:style w:type="table" w:styleId="TableGrid">
    <w:name w:val="Table Grid"/>
    <w:basedOn w:val="TableNormal"/>
    <w:rsid w:val="00F63908"/>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F63908"/>
    <w:pPr>
      <w:outlineLvl w:val="9"/>
    </w:pPr>
    <w:rPr>
      <w:kern w:val="0"/>
      <w:lang w:val="en-US"/>
      <w14:ligatures w14:val="none"/>
    </w:rPr>
  </w:style>
  <w:style w:type="paragraph" w:styleId="TOC2">
    <w:name w:val="toc 2"/>
    <w:basedOn w:val="Normal"/>
    <w:next w:val="Normal"/>
    <w:autoRedefine/>
    <w:uiPriority w:val="39"/>
    <w:unhideWhenUsed/>
    <w:rsid w:val="00F63908"/>
    <w:pPr>
      <w:spacing w:after="100"/>
      <w:ind w:left="220"/>
    </w:pPr>
    <w:rPr>
      <w:kern w:val="0"/>
      <w:lang w:val="en-US"/>
      <w14:ligatures w14:val="none"/>
    </w:rPr>
  </w:style>
  <w:style w:type="character" w:styleId="Hyperlink">
    <w:name w:val="Hyperlink"/>
    <w:basedOn w:val="DefaultParagraphFont"/>
    <w:uiPriority w:val="99"/>
    <w:unhideWhenUsed/>
    <w:rsid w:val="00F63908"/>
    <w:rPr>
      <w:color w:val="0563C1" w:themeColor="hyperlink"/>
      <w:u w:val="single"/>
    </w:rPr>
  </w:style>
  <w:style w:type="paragraph" w:styleId="NoSpacing">
    <w:name w:val="No Spacing"/>
    <w:uiPriority w:val="1"/>
    <w:qFormat/>
    <w:rsid w:val="0080566C"/>
    <w:pPr>
      <w:spacing w:after="0" w:line="240" w:lineRule="auto"/>
    </w:pPr>
  </w:style>
  <w:style w:type="character" w:styleId="CommentReference">
    <w:name w:val="annotation reference"/>
    <w:basedOn w:val="DefaultParagraphFont"/>
    <w:uiPriority w:val="99"/>
    <w:semiHidden/>
    <w:unhideWhenUsed/>
    <w:rsid w:val="006C3B7C"/>
    <w:rPr>
      <w:sz w:val="16"/>
      <w:szCs w:val="16"/>
    </w:rPr>
  </w:style>
  <w:style w:type="paragraph" w:styleId="CommentText">
    <w:name w:val="annotation text"/>
    <w:basedOn w:val="Normal"/>
    <w:link w:val="CommentTextChar"/>
    <w:uiPriority w:val="99"/>
    <w:unhideWhenUsed/>
    <w:rsid w:val="006C3B7C"/>
    <w:pPr>
      <w:spacing w:line="240" w:lineRule="auto"/>
    </w:pPr>
    <w:rPr>
      <w:sz w:val="20"/>
      <w:szCs w:val="20"/>
    </w:rPr>
  </w:style>
  <w:style w:type="character" w:customStyle="1" w:styleId="CommentTextChar">
    <w:name w:val="Comment Text Char"/>
    <w:basedOn w:val="DefaultParagraphFont"/>
    <w:link w:val="CommentText"/>
    <w:uiPriority w:val="99"/>
    <w:rsid w:val="006C3B7C"/>
    <w:rPr>
      <w:sz w:val="20"/>
      <w:szCs w:val="20"/>
    </w:rPr>
  </w:style>
  <w:style w:type="paragraph" w:styleId="CommentSubject">
    <w:name w:val="annotation subject"/>
    <w:basedOn w:val="CommentText"/>
    <w:next w:val="CommentText"/>
    <w:link w:val="CommentSubjectChar"/>
    <w:uiPriority w:val="99"/>
    <w:semiHidden/>
    <w:unhideWhenUsed/>
    <w:rsid w:val="006C3B7C"/>
    <w:rPr>
      <w:b/>
      <w:bCs/>
    </w:rPr>
  </w:style>
  <w:style w:type="character" w:customStyle="1" w:styleId="CommentSubjectChar">
    <w:name w:val="Comment Subject Char"/>
    <w:basedOn w:val="CommentTextChar"/>
    <w:link w:val="CommentSubject"/>
    <w:uiPriority w:val="99"/>
    <w:semiHidden/>
    <w:rsid w:val="006C3B7C"/>
    <w:rPr>
      <w:b/>
      <w:bCs/>
      <w:sz w:val="20"/>
      <w:szCs w:val="20"/>
    </w:rPr>
  </w:style>
  <w:style w:type="character" w:styleId="UnresolvedMention">
    <w:name w:val="Unresolved Mention"/>
    <w:basedOn w:val="DefaultParagraphFont"/>
    <w:uiPriority w:val="99"/>
    <w:semiHidden/>
    <w:unhideWhenUsed/>
    <w:rsid w:val="00DE7782"/>
    <w:rPr>
      <w:color w:val="605E5C"/>
      <w:shd w:val="clear" w:color="auto" w:fill="E1DFDD"/>
    </w:rPr>
  </w:style>
  <w:style w:type="character" w:customStyle="1" w:styleId="cf01">
    <w:name w:val="cf01"/>
    <w:basedOn w:val="DefaultParagraphFont"/>
    <w:rsid w:val="00EC0F23"/>
    <w:rPr>
      <w:rFonts w:ascii="Segoe UI" w:hAnsi="Segoe UI" w:cs="Segoe UI" w:hint="default"/>
      <w:sz w:val="18"/>
      <w:szCs w:val="18"/>
    </w:rPr>
  </w:style>
  <w:style w:type="character" w:customStyle="1" w:styleId="Heading4Char">
    <w:name w:val="Heading 4 Char"/>
    <w:basedOn w:val="DefaultParagraphFont"/>
    <w:link w:val="Heading4"/>
    <w:uiPriority w:val="9"/>
    <w:rsid w:val="00776F05"/>
    <w:rPr>
      <w:rFonts w:asciiTheme="majorHAnsi" w:eastAsiaTheme="majorEastAsia" w:hAnsiTheme="majorHAnsi" w:cstheme="majorBidi"/>
      <w:i/>
      <w:iCs/>
      <w:color w:val="2F5496" w:themeColor="accent1" w:themeShade="BF"/>
    </w:rPr>
  </w:style>
  <w:style w:type="character" w:customStyle="1" w:styleId="label">
    <w:name w:val="label"/>
    <w:basedOn w:val="DefaultParagraphFont"/>
    <w:rsid w:val="00776F05"/>
  </w:style>
  <w:style w:type="character" w:customStyle="1" w:styleId="cell">
    <w:name w:val="cell"/>
    <w:basedOn w:val="DefaultParagraphFont"/>
    <w:rsid w:val="00776F05"/>
  </w:style>
  <w:style w:type="character" w:customStyle="1" w:styleId="block">
    <w:name w:val="block"/>
    <w:basedOn w:val="DefaultParagraphFont"/>
    <w:rsid w:val="00776F05"/>
  </w:style>
  <w:style w:type="character" w:customStyle="1" w:styleId="quality-sign">
    <w:name w:val="quality-sign"/>
    <w:basedOn w:val="DefaultParagraphFont"/>
    <w:rsid w:val="00776F05"/>
  </w:style>
  <w:style w:type="character" w:customStyle="1" w:styleId="quality-text">
    <w:name w:val="quality-text"/>
    <w:basedOn w:val="DefaultParagraphFont"/>
    <w:rsid w:val="00776F05"/>
  </w:style>
  <w:style w:type="paragraph" w:styleId="NormalWeb">
    <w:name w:val="Normal (Web)"/>
    <w:basedOn w:val="Normal"/>
    <w:uiPriority w:val="99"/>
    <w:unhideWhenUsed/>
    <w:rsid w:val="00776F05"/>
    <w:pPr>
      <w:spacing w:before="100" w:beforeAutospacing="1" w:after="100" w:afterAutospacing="1" w:line="240" w:lineRule="auto"/>
    </w:pPr>
    <w:rPr>
      <w:rFonts w:ascii="Times New Roman" w:eastAsiaTheme="minorEastAsia" w:hAnsi="Times New Roman" w:cs="Times New Roman"/>
      <w:kern w:val="0"/>
      <w:sz w:val="24"/>
      <w:szCs w:val="24"/>
      <w:lang w:eastAsia="en-CA"/>
      <w14:ligatures w14:val="none"/>
    </w:rPr>
  </w:style>
  <w:style w:type="paragraph" w:customStyle="1" w:styleId="first-letter">
    <w:name w:val="first-letter"/>
    <w:basedOn w:val="Normal"/>
    <w:uiPriority w:val="99"/>
    <w:rsid w:val="00776F05"/>
    <w:pPr>
      <w:spacing w:before="100" w:beforeAutospacing="1" w:after="100" w:afterAutospacing="1" w:line="240" w:lineRule="auto"/>
    </w:pPr>
    <w:rPr>
      <w:rFonts w:ascii="Times New Roman" w:eastAsiaTheme="minorEastAsia" w:hAnsi="Times New Roman" w:cs="Times New Roman"/>
      <w:kern w:val="0"/>
      <w:sz w:val="24"/>
      <w:szCs w:val="24"/>
      <w:lang w:eastAsia="en-CA"/>
      <w14:ligatures w14:val="none"/>
    </w:rPr>
  </w:style>
  <w:style w:type="paragraph" w:customStyle="1" w:styleId="Default">
    <w:name w:val="Default"/>
    <w:rsid w:val="00241F15"/>
    <w:pPr>
      <w:widowControl w:val="0"/>
      <w:autoSpaceDE w:val="0"/>
      <w:autoSpaceDN w:val="0"/>
      <w:adjustRightInd w:val="0"/>
      <w:spacing w:after="0" w:line="240" w:lineRule="auto"/>
    </w:pPr>
    <w:rPr>
      <w:rFonts w:ascii="Calibri" w:eastAsia="Times New Roman" w:hAnsi="Calibri" w:cs="Calibri"/>
      <w:color w:val="000000"/>
      <w:kern w:val="0"/>
      <w:sz w:val="24"/>
      <w:szCs w:val="24"/>
      <w:lang w:eastAsia="en-CA"/>
      <w14:ligatures w14:val="none"/>
    </w:rPr>
  </w:style>
  <w:style w:type="paragraph" w:customStyle="1" w:styleId="CM1">
    <w:name w:val="CM1"/>
    <w:basedOn w:val="Default"/>
    <w:next w:val="Default"/>
    <w:rsid w:val="00241F15"/>
    <w:rPr>
      <w:rFonts w:cs="Times New Roman"/>
      <w:color w:val="auto"/>
    </w:rPr>
  </w:style>
  <w:style w:type="paragraph" w:styleId="TOC1">
    <w:name w:val="toc 1"/>
    <w:basedOn w:val="Normal"/>
    <w:next w:val="Normal"/>
    <w:autoRedefine/>
    <w:uiPriority w:val="39"/>
    <w:unhideWhenUsed/>
    <w:rsid w:val="002E00AE"/>
    <w:pPr>
      <w:spacing w:after="100"/>
    </w:pPr>
  </w:style>
  <w:style w:type="paragraph" w:styleId="BodyText">
    <w:name w:val="Body Text"/>
    <w:basedOn w:val="Normal"/>
    <w:link w:val="BodyTextChar"/>
    <w:uiPriority w:val="1"/>
    <w:qFormat/>
    <w:rsid w:val="00C12F0B"/>
    <w:pPr>
      <w:spacing w:after="120" w:line="276" w:lineRule="auto"/>
    </w:pPr>
    <w:rPr>
      <w:rFonts w:ascii="Calibri" w:eastAsiaTheme="minorEastAsia" w:hAnsi="Calibri"/>
      <w:kern w:val="0"/>
      <w:sz w:val="19"/>
      <w:lang w:val="en-US" w:bidi="en-US"/>
      <w14:ligatures w14:val="none"/>
    </w:rPr>
  </w:style>
  <w:style w:type="character" w:customStyle="1" w:styleId="BodyTextChar">
    <w:name w:val="Body Text Char"/>
    <w:basedOn w:val="DefaultParagraphFont"/>
    <w:link w:val="BodyText"/>
    <w:uiPriority w:val="1"/>
    <w:rsid w:val="00C12F0B"/>
    <w:rPr>
      <w:rFonts w:ascii="Calibri" w:eastAsiaTheme="minorEastAsia" w:hAnsi="Calibri"/>
      <w:kern w:val="0"/>
      <w:sz w:val="19"/>
      <w:lang w:val="en-US" w:bidi="en-US"/>
      <w14:ligatures w14:val="none"/>
    </w:rPr>
  </w:style>
  <w:style w:type="paragraph" w:customStyle="1" w:styleId="TableParagraph">
    <w:name w:val="Table Paragraph"/>
    <w:basedOn w:val="Normal"/>
    <w:uiPriority w:val="1"/>
    <w:qFormat/>
    <w:rsid w:val="00C12F0B"/>
    <w:pPr>
      <w:widowControl w:val="0"/>
      <w:spacing w:after="0" w:line="240" w:lineRule="auto"/>
    </w:pPr>
    <w:rPr>
      <w:rFonts w:ascii="Calibri" w:hAnsi="Calibri"/>
      <w:kern w:val="0"/>
      <w:sz w:val="19"/>
      <w:lang w:val="en-US"/>
      <w14:ligatures w14:val="none"/>
    </w:rPr>
  </w:style>
  <w:style w:type="character" w:styleId="FollowedHyperlink">
    <w:name w:val="FollowedHyperlink"/>
    <w:basedOn w:val="DefaultParagraphFont"/>
    <w:uiPriority w:val="99"/>
    <w:semiHidden/>
    <w:unhideWhenUsed/>
    <w:rsid w:val="00D92FC7"/>
    <w:rPr>
      <w:color w:val="954F72"/>
      <w:u w:val="single"/>
    </w:rPr>
  </w:style>
  <w:style w:type="paragraph" w:customStyle="1" w:styleId="msonormal0">
    <w:name w:val="msonormal"/>
    <w:basedOn w:val="Normal"/>
    <w:rsid w:val="00D92FC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font5">
    <w:name w:val="font5"/>
    <w:basedOn w:val="Normal"/>
    <w:rsid w:val="00D92FC7"/>
    <w:pPr>
      <w:spacing w:before="100" w:beforeAutospacing="1" w:after="100" w:afterAutospacing="1" w:line="240" w:lineRule="auto"/>
    </w:pPr>
    <w:rPr>
      <w:rFonts w:ascii="Calibri" w:eastAsia="Times New Roman" w:hAnsi="Calibri" w:cs="Calibri"/>
      <w:i/>
      <w:iCs/>
      <w:color w:val="FFFFFF"/>
      <w:kern w:val="0"/>
      <w:sz w:val="18"/>
      <w:szCs w:val="18"/>
      <w:lang w:val="en-US"/>
      <w14:ligatures w14:val="none"/>
    </w:rPr>
  </w:style>
  <w:style w:type="paragraph" w:customStyle="1" w:styleId="xl65">
    <w:name w:val="xl65"/>
    <w:basedOn w:val="Normal"/>
    <w:rsid w:val="00D92FC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cs="Times New Roman"/>
      <w:b/>
      <w:bCs/>
      <w:kern w:val="0"/>
      <w:sz w:val="18"/>
      <w:szCs w:val="18"/>
      <w:lang w:val="en-US"/>
      <w14:ligatures w14:val="none"/>
    </w:rPr>
  </w:style>
  <w:style w:type="paragraph" w:customStyle="1" w:styleId="xl66">
    <w:name w:val="xl66"/>
    <w:basedOn w:val="Normal"/>
    <w:rsid w:val="00D92FC7"/>
    <w:pPr>
      <w:pBdr>
        <w:top w:val="single" w:sz="4" w:space="0" w:color="auto"/>
        <w:left w:val="single" w:sz="4" w:space="0" w:color="auto"/>
        <w:bottom w:val="single" w:sz="4" w:space="0" w:color="auto"/>
        <w:right w:val="single" w:sz="4" w:space="0" w:color="auto"/>
      </w:pBdr>
      <w:shd w:val="clear" w:color="000000" w:fill="833C0C"/>
      <w:spacing w:before="100" w:beforeAutospacing="1" w:after="100" w:afterAutospacing="1" w:line="240" w:lineRule="auto"/>
      <w:textAlignment w:val="top"/>
    </w:pPr>
    <w:rPr>
      <w:rFonts w:ascii="Times New Roman" w:eastAsia="Times New Roman" w:hAnsi="Times New Roman" w:cs="Times New Roman"/>
      <w:b/>
      <w:bCs/>
      <w:color w:val="FFFFFF"/>
      <w:kern w:val="0"/>
      <w:sz w:val="18"/>
      <w:szCs w:val="18"/>
      <w:lang w:val="en-US"/>
      <w14:ligatures w14:val="none"/>
    </w:rPr>
  </w:style>
  <w:style w:type="paragraph" w:customStyle="1" w:styleId="xl67">
    <w:name w:val="xl67"/>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18"/>
      <w:szCs w:val="18"/>
      <w:lang w:val="en-US"/>
      <w14:ligatures w14:val="none"/>
    </w:rPr>
  </w:style>
  <w:style w:type="paragraph" w:customStyle="1" w:styleId="xl68">
    <w:name w:val="xl68"/>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69">
    <w:name w:val="xl69"/>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18"/>
      <w:szCs w:val="18"/>
      <w:u w:val="single"/>
      <w:lang w:val="en-US"/>
      <w14:ligatures w14:val="none"/>
    </w:rPr>
  </w:style>
  <w:style w:type="paragraph" w:customStyle="1" w:styleId="xl70">
    <w:name w:val="xl70"/>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1">
    <w:name w:val="xl71"/>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2">
    <w:name w:val="xl72"/>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3">
    <w:name w:val="xl73"/>
    <w:basedOn w:val="Normal"/>
    <w:rsid w:val="00D92FC7"/>
    <w:pP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4">
    <w:name w:val="xl74"/>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5">
    <w:name w:val="xl75"/>
    <w:basedOn w:val="Normal"/>
    <w:rsid w:val="00D92FC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6">
    <w:name w:val="xl76"/>
    <w:basedOn w:val="Normal"/>
    <w:rsid w:val="00D92F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7">
    <w:name w:val="xl77"/>
    <w:basedOn w:val="Normal"/>
    <w:rsid w:val="00D92FC7"/>
    <w:pPr>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8">
    <w:name w:val="xl78"/>
    <w:basedOn w:val="Normal"/>
    <w:rsid w:val="00D92FC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79">
    <w:name w:val="xl79"/>
    <w:basedOn w:val="Normal"/>
    <w:rsid w:val="00D92FC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cs="Times New Roman"/>
      <w:kern w:val="0"/>
      <w:sz w:val="18"/>
      <w:szCs w:val="18"/>
      <w:lang w:val="en-US"/>
      <w14:ligatures w14:val="none"/>
    </w:rPr>
  </w:style>
  <w:style w:type="paragraph" w:customStyle="1" w:styleId="xl80">
    <w:name w:val="xl80"/>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color w:val="000000"/>
      <w:kern w:val="0"/>
      <w:sz w:val="18"/>
      <w:szCs w:val="18"/>
      <w:lang w:val="en-US"/>
      <w14:ligatures w14:val="none"/>
    </w:rPr>
  </w:style>
  <w:style w:type="paragraph" w:customStyle="1" w:styleId="xl81">
    <w:name w:val="xl81"/>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u w:val="single"/>
      <w:lang w:val="en-US"/>
      <w14:ligatures w14:val="none"/>
    </w:rPr>
  </w:style>
  <w:style w:type="paragraph" w:customStyle="1" w:styleId="xl82">
    <w:name w:val="xl82"/>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18"/>
      <w:szCs w:val="18"/>
      <w:lang w:val="en-US"/>
      <w14:ligatures w14:val="none"/>
    </w:rPr>
  </w:style>
  <w:style w:type="paragraph" w:customStyle="1" w:styleId="xl83">
    <w:name w:val="xl83"/>
    <w:basedOn w:val="Normal"/>
    <w:rsid w:val="00D92F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18"/>
      <w:szCs w:val="18"/>
      <w:lang w:val="en-US"/>
      <w14:ligatures w14:val="none"/>
    </w:rPr>
  </w:style>
  <w:style w:type="table" w:styleId="ListTable6Colorful">
    <w:name w:val="List Table 6 Colorful"/>
    <w:basedOn w:val="TableNormal"/>
    <w:uiPriority w:val="51"/>
    <w:rsid w:val="00175BB0"/>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175BB0"/>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75BB0"/>
    <w:rPr>
      <w:kern w:val="0"/>
      <w14:ligatures w14:val="none"/>
    </w:rPr>
  </w:style>
  <w:style w:type="paragraph" w:styleId="Footer">
    <w:name w:val="footer"/>
    <w:basedOn w:val="Normal"/>
    <w:link w:val="FooterChar"/>
    <w:uiPriority w:val="99"/>
    <w:unhideWhenUsed/>
    <w:rsid w:val="00175BB0"/>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75BB0"/>
    <w:rPr>
      <w:kern w:val="0"/>
      <w14:ligatures w14:val="none"/>
    </w:rPr>
  </w:style>
  <w:style w:type="paragraph" w:styleId="Bibliography">
    <w:name w:val="Bibliography"/>
    <w:basedOn w:val="Normal"/>
    <w:next w:val="Normal"/>
    <w:uiPriority w:val="37"/>
    <w:unhideWhenUsed/>
    <w:rsid w:val="00175BB0"/>
    <w:pPr>
      <w:tabs>
        <w:tab w:val="left" w:pos="504"/>
      </w:tabs>
      <w:spacing w:after="240" w:line="240" w:lineRule="auto"/>
      <w:ind w:left="504" w:hanging="504"/>
    </w:pPr>
    <w:rPr>
      <w:kern w:val="0"/>
      <w14:ligatures w14:val="none"/>
    </w:rPr>
  </w:style>
  <w:style w:type="paragraph" w:customStyle="1" w:styleId="paragraph">
    <w:name w:val="paragraph"/>
    <w:basedOn w:val="Normal"/>
    <w:rsid w:val="00175BB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175BB0"/>
  </w:style>
  <w:style w:type="character" w:customStyle="1" w:styleId="eop">
    <w:name w:val="eop"/>
    <w:basedOn w:val="DefaultParagraphFont"/>
    <w:rsid w:val="00175BB0"/>
  </w:style>
  <w:style w:type="character" w:customStyle="1" w:styleId="tabchar">
    <w:name w:val="tabchar"/>
    <w:basedOn w:val="DefaultParagraphFont"/>
    <w:rsid w:val="00175BB0"/>
  </w:style>
  <w:style w:type="character" w:styleId="Strong">
    <w:name w:val="Strong"/>
    <w:basedOn w:val="DefaultParagraphFont"/>
    <w:uiPriority w:val="22"/>
    <w:qFormat/>
    <w:rsid w:val="00AE114B"/>
    <w:rPr>
      <w:b/>
      <w:bCs/>
    </w:rPr>
  </w:style>
  <w:style w:type="character" w:customStyle="1" w:styleId="Heading3Char">
    <w:name w:val="Heading 3 Char"/>
    <w:basedOn w:val="DefaultParagraphFont"/>
    <w:link w:val="Heading3"/>
    <w:uiPriority w:val="9"/>
    <w:rsid w:val="00EC52FC"/>
    <w:rPr>
      <w:rFonts w:ascii="Arial" w:eastAsiaTheme="majorEastAsia" w:hAnsi="Arial" w:cstheme="majorBidi"/>
      <w:b/>
      <w:color w:val="0070C0"/>
      <w:sz w:val="24"/>
      <w:szCs w:val="24"/>
    </w:rPr>
  </w:style>
  <w:style w:type="character" w:customStyle="1" w:styleId="Heading5Char">
    <w:name w:val="Heading 5 Char"/>
    <w:basedOn w:val="DefaultParagraphFont"/>
    <w:link w:val="Heading5"/>
    <w:uiPriority w:val="9"/>
    <w:rsid w:val="005411BB"/>
    <w:rPr>
      <w:rFonts w:asciiTheme="majorHAnsi" w:eastAsiaTheme="majorEastAsia" w:hAnsiTheme="majorHAnsi" w:cstheme="majorBidi"/>
      <w:color w:val="2F5496" w:themeColor="accent1" w:themeShade="BF"/>
    </w:rPr>
  </w:style>
  <w:style w:type="character" w:customStyle="1" w:styleId="cell-value">
    <w:name w:val="cell-value"/>
    <w:basedOn w:val="DefaultParagraphFont"/>
    <w:rsid w:val="005411BB"/>
  </w:style>
  <w:style w:type="paragraph" w:customStyle="1" w:styleId="sof-title">
    <w:name w:val="sof-title"/>
    <w:basedOn w:val="Normal"/>
    <w:uiPriority w:val="99"/>
    <w:rsid w:val="005411BB"/>
    <w:pPr>
      <w:spacing w:before="100" w:beforeAutospacing="1" w:after="100" w:afterAutospacing="1" w:line="240" w:lineRule="auto"/>
    </w:pPr>
    <w:rPr>
      <w:rFonts w:ascii="Times New Roman" w:eastAsiaTheme="minorEastAsia" w:hAnsi="Times New Roman" w:cs="Times New Roman"/>
      <w:kern w:val="0"/>
      <w:sz w:val="24"/>
      <w:szCs w:val="24"/>
      <w:lang w:eastAsia="en-CA"/>
      <w14:ligatures w14:val="none"/>
    </w:rPr>
  </w:style>
  <w:style w:type="character" w:customStyle="1" w:styleId="comma">
    <w:name w:val="comma"/>
    <w:basedOn w:val="DefaultParagraphFont"/>
    <w:rsid w:val="005411BB"/>
  </w:style>
  <w:style w:type="paragraph" w:styleId="FootnoteText">
    <w:name w:val="footnote text"/>
    <w:basedOn w:val="Normal"/>
    <w:link w:val="FootnoteTextChar"/>
    <w:uiPriority w:val="99"/>
    <w:semiHidden/>
    <w:unhideWhenUsed/>
    <w:rsid w:val="005411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1BB"/>
    <w:rPr>
      <w:sz w:val="20"/>
      <w:szCs w:val="20"/>
    </w:rPr>
  </w:style>
  <w:style w:type="character" w:styleId="FootnoteReference">
    <w:name w:val="footnote reference"/>
    <w:basedOn w:val="DefaultParagraphFont"/>
    <w:uiPriority w:val="99"/>
    <w:unhideWhenUsed/>
    <w:rsid w:val="005411BB"/>
    <w:rPr>
      <w:vertAlign w:val="superscript"/>
    </w:rPr>
  </w:style>
  <w:style w:type="character" w:styleId="Mention">
    <w:name w:val="Mention"/>
    <w:basedOn w:val="DefaultParagraphFont"/>
    <w:uiPriority w:val="99"/>
    <w:unhideWhenUsed/>
    <w:rsid w:val="005411BB"/>
    <w:rPr>
      <w:color w:val="2B579A"/>
      <w:shd w:val="clear" w:color="auto" w:fill="E1DFDD"/>
    </w:rPr>
  </w:style>
  <w:style w:type="character" w:customStyle="1" w:styleId="wacimagecontainer">
    <w:name w:val="wacimagecontainer"/>
    <w:basedOn w:val="DefaultParagraphFont"/>
    <w:rsid w:val="005411BB"/>
  </w:style>
  <w:style w:type="paragraph" w:styleId="Revision">
    <w:name w:val="Revision"/>
    <w:hidden/>
    <w:uiPriority w:val="99"/>
    <w:semiHidden/>
    <w:rsid w:val="005411BB"/>
    <w:pPr>
      <w:spacing w:after="0" w:line="240" w:lineRule="auto"/>
    </w:pPr>
  </w:style>
  <w:style w:type="paragraph" w:customStyle="1" w:styleId="pf0">
    <w:name w:val="pf0"/>
    <w:basedOn w:val="Normal"/>
    <w:rsid w:val="005411B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541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1BB"/>
    <w:rPr>
      <w:rFonts w:ascii="Segoe UI" w:hAnsi="Segoe UI" w:cs="Segoe UI"/>
      <w:sz w:val="18"/>
      <w:szCs w:val="18"/>
    </w:rPr>
  </w:style>
  <w:style w:type="character" w:customStyle="1" w:styleId="ui-provider">
    <w:name w:val="ui-provider"/>
    <w:basedOn w:val="DefaultParagraphFont"/>
    <w:rsid w:val="005411BB"/>
  </w:style>
  <w:style w:type="character" w:styleId="EndnoteReference">
    <w:name w:val="endnote reference"/>
    <w:basedOn w:val="DefaultParagraphFont"/>
    <w:uiPriority w:val="99"/>
    <w:semiHidden/>
    <w:unhideWhenUsed/>
    <w:rsid w:val="005411BB"/>
    <w:rPr>
      <w:vertAlign w:val="superscript"/>
    </w:rPr>
  </w:style>
  <w:style w:type="paragraph" w:styleId="TOC3">
    <w:name w:val="toc 3"/>
    <w:basedOn w:val="Normal"/>
    <w:next w:val="Normal"/>
    <w:autoRedefine/>
    <w:uiPriority w:val="39"/>
    <w:unhideWhenUsed/>
    <w:rsid w:val="00AB1323"/>
    <w:pPr>
      <w:spacing w:after="100"/>
      <w:ind w:left="440"/>
    </w:pPr>
  </w:style>
  <w:style w:type="character" w:customStyle="1" w:styleId="textrun">
    <w:name w:val="textrun"/>
    <w:basedOn w:val="DefaultParagraphFont"/>
    <w:rsid w:val="004C7152"/>
  </w:style>
  <w:style w:type="character" w:customStyle="1" w:styleId="pagebreakblob">
    <w:name w:val="pagebreakblob"/>
    <w:basedOn w:val="DefaultParagraphFont"/>
    <w:rsid w:val="004C7152"/>
  </w:style>
  <w:style w:type="character" w:customStyle="1" w:styleId="pagebreakborderspan">
    <w:name w:val="pagebreakborderspan"/>
    <w:basedOn w:val="DefaultParagraphFont"/>
    <w:rsid w:val="004C7152"/>
  </w:style>
  <w:style w:type="character" w:customStyle="1" w:styleId="pagebreaktextspan">
    <w:name w:val="pagebreaktextspan"/>
    <w:basedOn w:val="DefaultParagraphFont"/>
    <w:rsid w:val="004C7152"/>
  </w:style>
  <w:style w:type="character" w:customStyle="1" w:styleId="tabrun">
    <w:name w:val="tabrun"/>
    <w:basedOn w:val="DefaultParagraphFont"/>
    <w:rsid w:val="004C7152"/>
  </w:style>
  <w:style w:type="character" w:customStyle="1" w:styleId="tableaderchars">
    <w:name w:val="tableaderchars"/>
    <w:basedOn w:val="DefaultParagraphFont"/>
    <w:rsid w:val="004C7152"/>
  </w:style>
  <w:style w:type="character" w:styleId="PlaceholderText">
    <w:name w:val="Placeholder Text"/>
    <w:basedOn w:val="DefaultParagraphFont"/>
    <w:uiPriority w:val="99"/>
    <w:semiHidden/>
    <w:rsid w:val="001E485E"/>
    <w:rPr>
      <w:color w:val="808080"/>
    </w:rPr>
  </w:style>
  <w:style w:type="paragraph" w:styleId="EndnoteText">
    <w:name w:val="endnote text"/>
    <w:basedOn w:val="Normal"/>
    <w:link w:val="EndnoteTextChar"/>
    <w:uiPriority w:val="99"/>
    <w:semiHidden/>
    <w:unhideWhenUsed/>
    <w:rsid w:val="004314FC"/>
    <w:pPr>
      <w:spacing w:after="0" w:line="240" w:lineRule="auto"/>
    </w:pPr>
    <w:rPr>
      <w:rFonts w:asciiTheme="minorHAnsi" w:hAnsiTheme="minorHAnsi"/>
      <w:kern w:val="0"/>
      <w:sz w:val="20"/>
      <w:szCs w:val="20"/>
      <w14:ligatures w14:val="none"/>
    </w:rPr>
  </w:style>
  <w:style w:type="character" w:customStyle="1" w:styleId="EndnoteTextChar">
    <w:name w:val="Endnote Text Char"/>
    <w:basedOn w:val="DefaultParagraphFont"/>
    <w:link w:val="EndnoteText"/>
    <w:uiPriority w:val="99"/>
    <w:semiHidden/>
    <w:rsid w:val="004314FC"/>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06600">
      <w:bodyDiv w:val="1"/>
      <w:marLeft w:val="0"/>
      <w:marRight w:val="0"/>
      <w:marTop w:val="0"/>
      <w:marBottom w:val="0"/>
      <w:divBdr>
        <w:top w:val="none" w:sz="0" w:space="0" w:color="auto"/>
        <w:left w:val="none" w:sz="0" w:space="0" w:color="auto"/>
        <w:bottom w:val="none" w:sz="0" w:space="0" w:color="auto"/>
        <w:right w:val="none" w:sz="0" w:space="0" w:color="auto"/>
      </w:divBdr>
    </w:div>
    <w:div w:id="172576664">
      <w:bodyDiv w:val="1"/>
      <w:marLeft w:val="0"/>
      <w:marRight w:val="0"/>
      <w:marTop w:val="0"/>
      <w:marBottom w:val="0"/>
      <w:divBdr>
        <w:top w:val="none" w:sz="0" w:space="0" w:color="auto"/>
        <w:left w:val="none" w:sz="0" w:space="0" w:color="auto"/>
        <w:bottom w:val="none" w:sz="0" w:space="0" w:color="auto"/>
        <w:right w:val="none" w:sz="0" w:space="0" w:color="auto"/>
      </w:divBdr>
    </w:div>
    <w:div w:id="183253492">
      <w:bodyDiv w:val="1"/>
      <w:marLeft w:val="0"/>
      <w:marRight w:val="0"/>
      <w:marTop w:val="0"/>
      <w:marBottom w:val="0"/>
      <w:divBdr>
        <w:top w:val="none" w:sz="0" w:space="0" w:color="auto"/>
        <w:left w:val="none" w:sz="0" w:space="0" w:color="auto"/>
        <w:bottom w:val="none" w:sz="0" w:space="0" w:color="auto"/>
        <w:right w:val="none" w:sz="0" w:space="0" w:color="auto"/>
      </w:divBdr>
    </w:div>
    <w:div w:id="201943039">
      <w:bodyDiv w:val="1"/>
      <w:marLeft w:val="0"/>
      <w:marRight w:val="0"/>
      <w:marTop w:val="0"/>
      <w:marBottom w:val="0"/>
      <w:divBdr>
        <w:top w:val="none" w:sz="0" w:space="0" w:color="auto"/>
        <w:left w:val="none" w:sz="0" w:space="0" w:color="auto"/>
        <w:bottom w:val="none" w:sz="0" w:space="0" w:color="auto"/>
        <w:right w:val="none" w:sz="0" w:space="0" w:color="auto"/>
      </w:divBdr>
    </w:div>
    <w:div w:id="318577972">
      <w:bodyDiv w:val="1"/>
      <w:marLeft w:val="0"/>
      <w:marRight w:val="0"/>
      <w:marTop w:val="0"/>
      <w:marBottom w:val="0"/>
      <w:divBdr>
        <w:top w:val="none" w:sz="0" w:space="0" w:color="auto"/>
        <w:left w:val="none" w:sz="0" w:space="0" w:color="auto"/>
        <w:bottom w:val="none" w:sz="0" w:space="0" w:color="auto"/>
        <w:right w:val="none" w:sz="0" w:space="0" w:color="auto"/>
      </w:divBdr>
      <w:divsChild>
        <w:div w:id="60910543">
          <w:marLeft w:val="547"/>
          <w:marRight w:val="0"/>
          <w:marTop w:val="86"/>
          <w:marBottom w:val="0"/>
          <w:divBdr>
            <w:top w:val="none" w:sz="0" w:space="0" w:color="auto"/>
            <w:left w:val="none" w:sz="0" w:space="0" w:color="auto"/>
            <w:bottom w:val="none" w:sz="0" w:space="0" w:color="auto"/>
            <w:right w:val="none" w:sz="0" w:space="0" w:color="auto"/>
          </w:divBdr>
        </w:div>
        <w:div w:id="822937790">
          <w:marLeft w:val="547"/>
          <w:marRight w:val="0"/>
          <w:marTop w:val="0"/>
          <w:marBottom w:val="0"/>
          <w:divBdr>
            <w:top w:val="none" w:sz="0" w:space="0" w:color="auto"/>
            <w:left w:val="none" w:sz="0" w:space="0" w:color="auto"/>
            <w:bottom w:val="none" w:sz="0" w:space="0" w:color="auto"/>
            <w:right w:val="none" w:sz="0" w:space="0" w:color="auto"/>
          </w:divBdr>
        </w:div>
        <w:div w:id="1250652358">
          <w:marLeft w:val="547"/>
          <w:marRight w:val="0"/>
          <w:marTop w:val="86"/>
          <w:marBottom w:val="0"/>
          <w:divBdr>
            <w:top w:val="none" w:sz="0" w:space="0" w:color="auto"/>
            <w:left w:val="none" w:sz="0" w:space="0" w:color="auto"/>
            <w:bottom w:val="none" w:sz="0" w:space="0" w:color="auto"/>
            <w:right w:val="none" w:sz="0" w:space="0" w:color="auto"/>
          </w:divBdr>
        </w:div>
      </w:divsChild>
    </w:div>
    <w:div w:id="325595998">
      <w:bodyDiv w:val="1"/>
      <w:marLeft w:val="0"/>
      <w:marRight w:val="0"/>
      <w:marTop w:val="0"/>
      <w:marBottom w:val="0"/>
      <w:divBdr>
        <w:top w:val="none" w:sz="0" w:space="0" w:color="auto"/>
        <w:left w:val="none" w:sz="0" w:space="0" w:color="auto"/>
        <w:bottom w:val="none" w:sz="0" w:space="0" w:color="auto"/>
        <w:right w:val="none" w:sz="0" w:space="0" w:color="auto"/>
      </w:divBdr>
    </w:div>
    <w:div w:id="362021223">
      <w:bodyDiv w:val="1"/>
      <w:marLeft w:val="0"/>
      <w:marRight w:val="0"/>
      <w:marTop w:val="0"/>
      <w:marBottom w:val="0"/>
      <w:divBdr>
        <w:top w:val="none" w:sz="0" w:space="0" w:color="auto"/>
        <w:left w:val="none" w:sz="0" w:space="0" w:color="auto"/>
        <w:bottom w:val="none" w:sz="0" w:space="0" w:color="auto"/>
        <w:right w:val="none" w:sz="0" w:space="0" w:color="auto"/>
      </w:divBdr>
    </w:div>
    <w:div w:id="558439630">
      <w:bodyDiv w:val="1"/>
      <w:marLeft w:val="0"/>
      <w:marRight w:val="0"/>
      <w:marTop w:val="0"/>
      <w:marBottom w:val="0"/>
      <w:divBdr>
        <w:top w:val="none" w:sz="0" w:space="0" w:color="auto"/>
        <w:left w:val="none" w:sz="0" w:space="0" w:color="auto"/>
        <w:bottom w:val="none" w:sz="0" w:space="0" w:color="auto"/>
        <w:right w:val="none" w:sz="0" w:space="0" w:color="auto"/>
      </w:divBdr>
    </w:div>
    <w:div w:id="560558002">
      <w:bodyDiv w:val="1"/>
      <w:marLeft w:val="0"/>
      <w:marRight w:val="0"/>
      <w:marTop w:val="0"/>
      <w:marBottom w:val="0"/>
      <w:divBdr>
        <w:top w:val="none" w:sz="0" w:space="0" w:color="auto"/>
        <w:left w:val="none" w:sz="0" w:space="0" w:color="auto"/>
        <w:bottom w:val="none" w:sz="0" w:space="0" w:color="auto"/>
        <w:right w:val="none" w:sz="0" w:space="0" w:color="auto"/>
      </w:divBdr>
    </w:div>
    <w:div w:id="609706868">
      <w:bodyDiv w:val="1"/>
      <w:marLeft w:val="0"/>
      <w:marRight w:val="0"/>
      <w:marTop w:val="0"/>
      <w:marBottom w:val="0"/>
      <w:divBdr>
        <w:top w:val="none" w:sz="0" w:space="0" w:color="auto"/>
        <w:left w:val="none" w:sz="0" w:space="0" w:color="auto"/>
        <w:bottom w:val="none" w:sz="0" w:space="0" w:color="auto"/>
        <w:right w:val="none" w:sz="0" w:space="0" w:color="auto"/>
      </w:divBdr>
      <w:divsChild>
        <w:div w:id="475726296">
          <w:marLeft w:val="0"/>
          <w:marRight w:val="0"/>
          <w:marTop w:val="0"/>
          <w:marBottom w:val="0"/>
          <w:divBdr>
            <w:top w:val="none" w:sz="0" w:space="0" w:color="auto"/>
            <w:left w:val="none" w:sz="0" w:space="0" w:color="auto"/>
            <w:bottom w:val="none" w:sz="0" w:space="0" w:color="auto"/>
            <w:right w:val="none" w:sz="0" w:space="0" w:color="auto"/>
          </w:divBdr>
          <w:divsChild>
            <w:div w:id="827089257">
              <w:marLeft w:val="0"/>
              <w:marRight w:val="0"/>
              <w:marTop w:val="0"/>
              <w:marBottom w:val="0"/>
              <w:divBdr>
                <w:top w:val="none" w:sz="0" w:space="0" w:color="auto"/>
                <w:left w:val="none" w:sz="0" w:space="0" w:color="auto"/>
                <w:bottom w:val="none" w:sz="0" w:space="0" w:color="auto"/>
                <w:right w:val="none" w:sz="0" w:space="0" w:color="auto"/>
              </w:divBdr>
            </w:div>
          </w:divsChild>
        </w:div>
        <w:div w:id="482241720">
          <w:marLeft w:val="0"/>
          <w:marRight w:val="0"/>
          <w:marTop w:val="0"/>
          <w:marBottom w:val="0"/>
          <w:divBdr>
            <w:top w:val="none" w:sz="0" w:space="0" w:color="auto"/>
            <w:left w:val="none" w:sz="0" w:space="0" w:color="auto"/>
            <w:bottom w:val="none" w:sz="0" w:space="0" w:color="auto"/>
            <w:right w:val="none" w:sz="0" w:space="0" w:color="auto"/>
          </w:divBdr>
          <w:divsChild>
            <w:div w:id="1200515123">
              <w:marLeft w:val="0"/>
              <w:marRight w:val="0"/>
              <w:marTop w:val="0"/>
              <w:marBottom w:val="0"/>
              <w:divBdr>
                <w:top w:val="none" w:sz="0" w:space="0" w:color="auto"/>
                <w:left w:val="none" w:sz="0" w:space="0" w:color="auto"/>
                <w:bottom w:val="none" w:sz="0" w:space="0" w:color="auto"/>
                <w:right w:val="none" w:sz="0" w:space="0" w:color="auto"/>
              </w:divBdr>
            </w:div>
          </w:divsChild>
        </w:div>
        <w:div w:id="517082708">
          <w:marLeft w:val="0"/>
          <w:marRight w:val="0"/>
          <w:marTop w:val="0"/>
          <w:marBottom w:val="0"/>
          <w:divBdr>
            <w:top w:val="none" w:sz="0" w:space="0" w:color="auto"/>
            <w:left w:val="none" w:sz="0" w:space="0" w:color="auto"/>
            <w:bottom w:val="none" w:sz="0" w:space="0" w:color="auto"/>
            <w:right w:val="none" w:sz="0" w:space="0" w:color="auto"/>
          </w:divBdr>
          <w:divsChild>
            <w:div w:id="1580556435">
              <w:marLeft w:val="0"/>
              <w:marRight w:val="0"/>
              <w:marTop w:val="0"/>
              <w:marBottom w:val="0"/>
              <w:divBdr>
                <w:top w:val="none" w:sz="0" w:space="0" w:color="auto"/>
                <w:left w:val="none" w:sz="0" w:space="0" w:color="auto"/>
                <w:bottom w:val="none" w:sz="0" w:space="0" w:color="auto"/>
                <w:right w:val="none" w:sz="0" w:space="0" w:color="auto"/>
              </w:divBdr>
            </w:div>
          </w:divsChild>
        </w:div>
        <w:div w:id="544295192">
          <w:marLeft w:val="0"/>
          <w:marRight w:val="0"/>
          <w:marTop w:val="0"/>
          <w:marBottom w:val="0"/>
          <w:divBdr>
            <w:top w:val="none" w:sz="0" w:space="0" w:color="auto"/>
            <w:left w:val="none" w:sz="0" w:space="0" w:color="auto"/>
            <w:bottom w:val="none" w:sz="0" w:space="0" w:color="auto"/>
            <w:right w:val="none" w:sz="0" w:space="0" w:color="auto"/>
          </w:divBdr>
          <w:divsChild>
            <w:div w:id="711997926">
              <w:marLeft w:val="0"/>
              <w:marRight w:val="0"/>
              <w:marTop w:val="0"/>
              <w:marBottom w:val="0"/>
              <w:divBdr>
                <w:top w:val="none" w:sz="0" w:space="0" w:color="auto"/>
                <w:left w:val="none" w:sz="0" w:space="0" w:color="auto"/>
                <w:bottom w:val="none" w:sz="0" w:space="0" w:color="auto"/>
                <w:right w:val="none" w:sz="0" w:space="0" w:color="auto"/>
              </w:divBdr>
            </w:div>
            <w:div w:id="1171022562">
              <w:marLeft w:val="0"/>
              <w:marRight w:val="0"/>
              <w:marTop w:val="0"/>
              <w:marBottom w:val="0"/>
              <w:divBdr>
                <w:top w:val="none" w:sz="0" w:space="0" w:color="auto"/>
                <w:left w:val="none" w:sz="0" w:space="0" w:color="auto"/>
                <w:bottom w:val="none" w:sz="0" w:space="0" w:color="auto"/>
                <w:right w:val="none" w:sz="0" w:space="0" w:color="auto"/>
              </w:divBdr>
            </w:div>
          </w:divsChild>
        </w:div>
        <w:div w:id="608123455">
          <w:marLeft w:val="0"/>
          <w:marRight w:val="0"/>
          <w:marTop w:val="0"/>
          <w:marBottom w:val="0"/>
          <w:divBdr>
            <w:top w:val="none" w:sz="0" w:space="0" w:color="auto"/>
            <w:left w:val="none" w:sz="0" w:space="0" w:color="auto"/>
            <w:bottom w:val="none" w:sz="0" w:space="0" w:color="auto"/>
            <w:right w:val="none" w:sz="0" w:space="0" w:color="auto"/>
          </w:divBdr>
          <w:divsChild>
            <w:div w:id="1685788184">
              <w:marLeft w:val="0"/>
              <w:marRight w:val="0"/>
              <w:marTop w:val="0"/>
              <w:marBottom w:val="0"/>
              <w:divBdr>
                <w:top w:val="none" w:sz="0" w:space="0" w:color="auto"/>
                <w:left w:val="none" w:sz="0" w:space="0" w:color="auto"/>
                <w:bottom w:val="none" w:sz="0" w:space="0" w:color="auto"/>
                <w:right w:val="none" w:sz="0" w:space="0" w:color="auto"/>
              </w:divBdr>
            </w:div>
          </w:divsChild>
        </w:div>
        <w:div w:id="748815025">
          <w:marLeft w:val="0"/>
          <w:marRight w:val="0"/>
          <w:marTop w:val="0"/>
          <w:marBottom w:val="0"/>
          <w:divBdr>
            <w:top w:val="none" w:sz="0" w:space="0" w:color="auto"/>
            <w:left w:val="none" w:sz="0" w:space="0" w:color="auto"/>
            <w:bottom w:val="none" w:sz="0" w:space="0" w:color="auto"/>
            <w:right w:val="none" w:sz="0" w:space="0" w:color="auto"/>
          </w:divBdr>
          <w:divsChild>
            <w:div w:id="402530147">
              <w:marLeft w:val="0"/>
              <w:marRight w:val="0"/>
              <w:marTop w:val="0"/>
              <w:marBottom w:val="0"/>
              <w:divBdr>
                <w:top w:val="none" w:sz="0" w:space="0" w:color="auto"/>
                <w:left w:val="none" w:sz="0" w:space="0" w:color="auto"/>
                <w:bottom w:val="none" w:sz="0" w:space="0" w:color="auto"/>
                <w:right w:val="none" w:sz="0" w:space="0" w:color="auto"/>
              </w:divBdr>
            </w:div>
            <w:div w:id="1458183631">
              <w:marLeft w:val="0"/>
              <w:marRight w:val="0"/>
              <w:marTop w:val="0"/>
              <w:marBottom w:val="0"/>
              <w:divBdr>
                <w:top w:val="none" w:sz="0" w:space="0" w:color="auto"/>
                <w:left w:val="none" w:sz="0" w:space="0" w:color="auto"/>
                <w:bottom w:val="none" w:sz="0" w:space="0" w:color="auto"/>
                <w:right w:val="none" w:sz="0" w:space="0" w:color="auto"/>
              </w:divBdr>
            </w:div>
          </w:divsChild>
        </w:div>
        <w:div w:id="822552635">
          <w:marLeft w:val="0"/>
          <w:marRight w:val="0"/>
          <w:marTop w:val="0"/>
          <w:marBottom w:val="0"/>
          <w:divBdr>
            <w:top w:val="none" w:sz="0" w:space="0" w:color="auto"/>
            <w:left w:val="none" w:sz="0" w:space="0" w:color="auto"/>
            <w:bottom w:val="none" w:sz="0" w:space="0" w:color="auto"/>
            <w:right w:val="none" w:sz="0" w:space="0" w:color="auto"/>
          </w:divBdr>
          <w:divsChild>
            <w:div w:id="1198474012">
              <w:marLeft w:val="0"/>
              <w:marRight w:val="0"/>
              <w:marTop w:val="0"/>
              <w:marBottom w:val="0"/>
              <w:divBdr>
                <w:top w:val="none" w:sz="0" w:space="0" w:color="auto"/>
                <w:left w:val="none" w:sz="0" w:space="0" w:color="auto"/>
                <w:bottom w:val="none" w:sz="0" w:space="0" w:color="auto"/>
                <w:right w:val="none" w:sz="0" w:space="0" w:color="auto"/>
              </w:divBdr>
            </w:div>
          </w:divsChild>
        </w:div>
        <w:div w:id="960696496">
          <w:marLeft w:val="0"/>
          <w:marRight w:val="0"/>
          <w:marTop w:val="0"/>
          <w:marBottom w:val="0"/>
          <w:divBdr>
            <w:top w:val="none" w:sz="0" w:space="0" w:color="auto"/>
            <w:left w:val="none" w:sz="0" w:space="0" w:color="auto"/>
            <w:bottom w:val="none" w:sz="0" w:space="0" w:color="auto"/>
            <w:right w:val="none" w:sz="0" w:space="0" w:color="auto"/>
          </w:divBdr>
          <w:divsChild>
            <w:div w:id="1172329469">
              <w:marLeft w:val="0"/>
              <w:marRight w:val="0"/>
              <w:marTop w:val="0"/>
              <w:marBottom w:val="0"/>
              <w:divBdr>
                <w:top w:val="none" w:sz="0" w:space="0" w:color="auto"/>
                <w:left w:val="none" w:sz="0" w:space="0" w:color="auto"/>
                <w:bottom w:val="none" w:sz="0" w:space="0" w:color="auto"/>
                <w:right w:val="none" w:sz="0" w:space="0" w:color="auto"/>
              </w:divBdr>
            </w:div>
          </w:divsChild>
        </w:div>
        <w:div w:id="969212612">
          <w:marLeft w:val="0"/>
          <w:marRight w:val="0"/>
          <w:marTop w:val="0"/>
          <w:marBottom w:val="0"/>
          <w:divBdr>
            <w:top w:val="none" w:sz="0" w:space="0" w:color="auto"/>
            <w:left w:val="none" w:sz="0" w:space="0" w:color="auto"/>
            <w:bottom w:val="none" w:sz="0" w:space="0" w:color="auto"/>
            <w:right w:val="none" w:sz="0" w:space="0" w:color="auto"/>
          </w:divBdr>
          <w:divsChild>
            <w:div w:id="624047369">
              <w:marLeft w:val="0"/>
              <w:marRight w:val="0"/>
              <w:marTop w:val="0"/>
              <w:marBottom w:val="0"/>
              <w:divBdr>
                <w:top w:val="none" w:sz="0" w:space="0" w:color="auto"/>
                <w:left w:val="none" w:sz="0" w:space="0" w:color="auto"/>
                <w:bottom w:val="none" w:sz="0" w:space="0" w:color="auto"/>
                <w:right w:val="none" w:sz="0" w:space="0" w:color="auto"/>
              </w:divBdr>
            </w:div>
          </w:divsChild>
        </w:div>
        <w:div w:id="1118061715">
          <w:marLeft w:val="0"/>
          <w:marRight w:val="0"/>
          <w:marTop w:val="0"/>
          <w:marBottom w:val="0"/>
          <w:divBdr>
            <w:top w:val="none" w:sz="0" w:space="0" w:color="auto"/>
            <w:left w:val="none" w:sz="0" w:space="0" w:color="auto"/>
            <w:bottom w:val="none" w:sz="0" w:space="0" w:color="auto"/>
            <w:right w:val="none" w:sz="0" w:space="0" w:color="auto"/>
          </w:divBdr>
          <w:divsChild>
            <w:div w:id="1072236129">
              <w:marLeft w:val="0"/>
              <w:marRight w:val="0"/>
              <w:marTop w:val="0"/>
              <w:marBottom w:val="0"/>
              <w:divBdr>
                <w:top w:val="none" w:sz="0" w:space="0" w:color="auto"/>
                <w:left w:val="none" w:sz="0" w:space="0" w:color="auto"/>
                <w:bottom w:val="none" w:sz="0" w:space="0" w:color="auto"/>
                <w:right w:val="none" w:sz="0" w:space="0" w:color="auto"/>
              </w:divBdr>
            </w:div>
          </w:divsChild>
        </w:div>
        <w:div w:id="1193346835">
          <w:marLeft w:val="0"/>
          <w:marRight w:val="0"/>
          <w:marTop w:val="0"/>
          <w:marBottom w:val="0"/>
          <w:divBdr>
            <w:top w:val="none" w:sz="0" w:space="0" w:color="auto"/>
            <w:left w:val="none" w:sz="0" w:space="0" w:color="auto"/>
            <w:bottom w:val="none" w:sz="0" w:space="0" w:color="auto"/>
            <w:right w:val="none" w:sz="0" w:space="0" w:color="auto"/>
          </w:divBdr>
          <w:divsChild>
            <w:div w:id="1348411016">
              <w:marLeft w:val="0"/>
              <w:marRight w:val="0"/>
              <w:marTop w:val="0"/>
              <w:marBottom w:val="0"/>
              <w:divBdr>
                <w:top w:val="none" w:sz="0" w:space="0" w:color="auto"/>
                <w:left w:val="none" w:sz="0" w:space="0" w:color="auto"/>
                <w:bottom w:val="none" w:sz="0" w:space="0" w:color="auto"/>
                <w:right w:val="none" w:sz="0" w:space="0" w:color="auto"/>
              </w:divBdr>
            </w:div>
          </w:divsChild>
        </w:div>
        <w:div w:id="1304775417">
          <w:marLeft w:val="0"/>
          <w:marRight w:val="0"/>
          <w:marTop w:val="0"/>
          <w:marBottom w:val="0"/>
          <w:divBdr>
            <w:top w:val="none" w:sz="0" w:space="0" w:color="auto"/>
            <w:left w:val="none" w:sz="0" w:space="0" w:color="auto"/>
            <w:bottom w:val="none" w:sz="0" w:space="0" w:color="auto"/>
            <w:right w:val="none" w:sz="0" w:space="0" w:color="auto"/>
          </w:divBdr>
          <w:divsChild>
            <w:div w:id="1344283165">
              <w:marLeft w:val="0"/>
              <w:marRight w:val="0"/>
              <w:marTop w:val="0"/>
              <w:marBottom w:val="0"/>
              <w:divBdr>
                <w:top w:val="none" w:sz="0" w:space="0" w:color="auto"/>
                <w:left w:val="none" w:sz="0" w:space="0" w:color="auto"/>
                <w:bottom w:val="none" w:sz="0" w:space="0" w:color="auto"/>
                <w:right w:val="none" w:sz="0" w:space="0" w:color="auto"/>
              </w:divBdr>
            </w:div>
          </w:divsChild>
        </w:div>
        <w:div w:id="1344092244">
          <w:marLeft w:val="0"/>
          <w:marRight w:val="0"/>
          <w:marTop w:val="0"/>
          <w:marBottom w:val="0"/>
          <w:divBdr>
            <w:top w:val="none" w:sz="0" w:space="0" w:color="auto"/>
            <w:left w:val="none" w:sz="0" w:space="0" w:color="auto"/>
            <w:bottom w:val="none" w:sz="0" w:space="0" w:color="auto"/>
            <w:right w:val="none" w:sz="0" w:space="0" w:color="auto"/>
          </w:divBdr>
          <w:divsChild>
            <w:div w:id="1043945423">
              <w:marLeft w:val="0"/>
              <w:marRight w:val="0"/>
              <w:marTop w:val="0"/>
              <w:marBottom w:val="0"/>
              <w:divBdr>
                <w:top w:val="none" w:sz="0" w:space="0" w:color="auto"/>
                <w:left w:val="none" w:sz="0" w:space="0" w:color="auto"/>
                <w:bottom w:val="none" w:sz="0" w:space="0" w:color="auto"/>
                <w:right w:val="none" w:sz="0" w:space="0" w:color="auto"/>
              </w:divBdr>
            </w:div>
            <w:div w:id="1572882625">
              <w:marLeft w:val="0"/>
              <w:marRight w:val="0"/>
              <w:marTop w:val="0"/>
              <w:marBottom w:val="0"/>
              <w:divBdr>
                <w:top w:val="none" w:sz="0" w:space="0" w:color="auto"/>
                <w:left w:val="none" w:sz="0" w:space="0" w:color="auto"/>
                <w:bottom w:val="none" w:sz="0" w:space="0" w:color="auto"/>
                <w:right w:val="none" w:sz="0" w:space="0" w:color="auto"/>
              </w:divBdr>
            </w:div>
          </w:divsChild>
        </w:div>
        <w:div w:id="1378550700">
          <w:marLeft w:val="0"/>
          <w:marRight w:val="0"/>
          <w:marTop w:val="0"/>
          <w:marBottom w:val="0"/>
          <w:divBdr>
            <w:top w:val="none" w:sz="0" w:space="0" w:color="auto"/>
            <w:left w:val="none" w:sz="0" w:space="0" w:color="auto"/>
            <w:bottom w:val="none" w:sz="0" w:space="0" w:color="auto"/>
            <w:right w:val="none" w:sz="0" w:space="0" w:color="auto"/>
          </w:divBdr>
          <w:divsChild>
            <w:div w:id="1719671372">
              <w:marLeft w:val="0"/>
              <w:marRight w:val="0"/>
              <w:marTop w:val="0"/>
              <w:marBottom w:val="0"/>
              <w:divBdr>
                <w:top w:val="none" w:sz="0" w:space="0" w:color="auto"/>
                <w:left w:val="none" w:sz="0" w:space="0" w:color="auto"/>
                <w:bottom w:val="none" w:sz="0" w:space="0" w:color="auto"/>
                <w:right w:val="none" w:sz="0" w:space="0" w:color="auto"/>
              </w:divBdr>
            </w:div>
            <w:div w:id="1890146602">
              <w:marLeft w:val="0"/>
              <w:marRight w:val="0"/>
              <w:marTop w:val="0"/>
              <w:marBottom w:val="0"/>
              <w:divBdr>
                <w:top w:val="none" w:sz="0" w:space="0" w:color="auto"/>
                <w:left w:val="none" w:sz="0" w:space="0" w:color="auto"/>
                <w:bottom w:val="none" w:sz="0" w:space="0" w:color="auto"/>
                <w:right w:val="none" w:sz="0" w:space="0" w:color="auto"/>
              </w:divBdr>
            </w:div>
          </w:divsChild>
        </w:div>
        <w:div w:id="1407992026">
          <w:marLeft w:val="0"/>
          <w:marRight w:val="0"/>
          <w:marTop w:val="0"/>
          <w:marBottom w:val="0"/>
          <w:divBdr>
            <w:top w:val="none" w:sz="0" w:space="0" w:color="auto"/>
            <w:left w:val="none" w:sz="0" w:space="0" w:color="auto"/>
            <w:bottom w:val="none" w:sz="0" w:space="0" w:color="auto"/>
            <w:right w:val="none" w:sz="0" w:space="0" w:color="auto"/>
          </w:divBdr>
          <w:divsChild>
            <w:div w:id="347025974">
              <w:marLeft w:val="0"/>
              <w:marRight w:val="0"/>
              <w:marTop w:val="0"/>
              <w:marBottom w:val="0"/>
              <w:divBdr>
                <w:top w:val="none" w:sz="0" w:space="0" w:color="auto"/>
                <w:left w:val="none" w:sz="0" w:space="0" w:color="auto"/>
                <w:bottom w:val="none" w:sz="0" w:space="0" w:color="auto"/>
                <w:right w:val="none" w:sz="0" w:space="0" w:color="auto"/>
              </w:divBdr>
            </w:div>
          </w:divsChild>
        </w:div>
        <w:div w:id="1440954896">
          <w:marLeft w:val="0"/>
          <w:marRight w:val="0"/>
          <w:marTop w:val="0"/>
          <w:marBottom w:val="0"/>
          <w:divBdr>
            <w:top w:val="none" w:sz="0" w:space="0" w:color="auto"/>
            <w:left w:val="none" w:sz="0" w:space="0" w:color="auto"/>
            <w:bottom w:val="none" w:sz="0" w:space="0" w:color="auto"/>
            <w:right w:val="none" w:sz="0" w:space="0" w:color="auto"/>
          </w:divBdr>
          <w:divsChild>
            <w:div w:id="1138259992">
              <w:marLeft w:val="0"/>
              <w:marRight w:val="0"/>
              <w:marTop w:val="0"/>
              <w:marBottom w:val="0"/>
              <w:divBdr>
                <w:top w:val="none" w:sz="0" w:space="0" w:color="auto"/>
                <w:left w:val="none" w:sz="0" w:space="0" w:color="auto"/>
                <w:bottom w:val="none" w:sz="0" w:space="0" w:color="auto"/>
                <w:right w:val="none" w:sz="0" w:space="0" w:color="auto"/>
              </w:divBdr>
            </w:div>
            <w:div w:id="1773470856">
              <w:marLeft w:val="0"/>
              <w:marRight w:val="0"/>
              <w:marTop w:val="0"/>
              <w:marBottom w:val="0"/>
              <w:divBdr>
                <w:top w:val="none" w:sz="0" w:space="0" w:color="auto"/>
                <w:left w:val="none" w:sz="0" w:space="0" w:color="auto"/>
                <w:bottom w:val="none" w:sz="0" w:space="0" w:color="auto"/>
                <w:right w:val="none" w:sz="0" w:space="0" w:color="auto"/>
              </w:divBdr>
            </w:div>
          </w:divsChild>
        </w:div>
        <w:div w:id="1484732595">
          <w:marLeft w:val="0"/>
          <w:marRight w:val="0"/>
          <w:marTop w:val="0"/>
          <w:marBottom w:val="0"/>
          <w:divBdr>
            <w:top w:val="none" w:sz="0" w:space="0" w:color="auto"/>
            <w:left w:val="none" w:sz="0" w:space="0" w:color="auto"/>
            <w:bottom w:val="none" w:sz="0" w:space="0" w:color="auto"/>
            <w:right w:val="none" w:sz="0" w:space="0" w:color="auto"/>
          </w:divBdr>
          <w:divsChild>
            <w:div w:id="835266155">
              <w:marLeft w:val="0"/>
              <w:marRight w:val="0"/>
              <w:marTop w:val="0"/>
              <w:marBottom w:val="0"/>
              <w:divBdr>
                <w:top w:val="none" w:sz="0" w:space="0" w:color="auto"/>
                <w:left w:val="none" w:sz="0" w:space="0" w:color="auto"/>
                <w:bottom w:val="none" w:sz="0" w:space="0" w:color="auto"/>
                <w:right w:val="none" w:sz="0" w:space="0" w:color="auto"/>
              </w:divBdr>
            </w:div>
          </w:divsChild>
        </w:div>
        <w:div w:id="1487357745">
          <w:marLeft w:val="0"/>
          <w:marRight w:val="0"/>
          <w:marTop w:val="0"/>
          <w:marBottom w:val="0"/>
          <w:divBdr>
            <w:top w:val="none" w:sz="0" w:space="0" w:color="auto"/>
            <w:left w:val="none" w:sz="0" w:space="0" w:color="auto"/>
            <w:bottom w:val="none" w:sz="0" w:space="0" w:color="auto"/>
            <w:right w:val="none" w:sz="0" w:space="0" w:color="auto"/>
          </w:divBdr>
          <w:divsChild>
            <w:div w:id="956252217">
              <w:marLeft w:val="0"/>
              <w:marRight w:val="0"/>
              <w:marTop w:val="0"/>
              <w:marBottom w:val="0"/>
              <w:divBdr>
                <w:top w:val="none" w:sz="0" w:space="0" w:color="auto"/>
                <w:left w:val="none" w:sz="0" w:space="0" w:color="auto"/>
                <w:bottom w:val="none" w:sz="0" w:space="0" w:color="auto"/>
                <w:right w:val="none" w:sz="0" w:space="0" w:color="auto"/>
              </w:divBdr>
            </w:div>
          </w:divsChild>
        </w:div>
        <w:div w:id="1526361742">
          <w:marLeft w:val="0"/>
          <w:marRight w:val="0"/>
          <w:marTop w:val="0"/>
          <w:marBottom w:val="0"/>
          <w:divBdr>
            <w:top w:val="none" w:sz="0" w:space="0" w:color="auto"/>
            <w:left w:val="none" w:sz="0" w:space="0" w:color="auto"/>
            <w:bottom w:val="none" w:sz="0" w:space="0" w:color="auto"/>
            <w:right w:val="none" w:sz="0" w:space="0" w:color="auto"/>
          </w:divBdr>
          <w:divsChild>
            <w:div w:id="134759665">
              <w:marLeft w:val="0"/>
              <w:marRight w:val="0"/>
              <w:marTop w:val="0"/>
              <w:marBottom w:val="0"/>
              <w:divBdr>
                <w:top w:val="none" w:sz="0" w:space="0" w:color="auto"/>
                <w:left w:val="none" w:sz="0" w:space="0" w:color="auto"/>
                <w:bottom w:val="none" w:sz="0" w:space="0" w:color="auto"/>
                <w:right w:val="none" w:sz="0" w:space="0" w:color="auto"/>
              </w:divBdr>
            </w:div>
          </w:divsChild>
        </w:div>
        <w:div w:id="1625309152">
          <w:marLeft w:val="0"/>
          <w:marRight w:val="0"/>
          <w:marTop w:val="0"/>
          <w:marBottom w:val="0"/>
          <w:divBdr>
            <w:top w:val="none" w:sz="0" w:space="0" w:color="auto"/>
            <w:left w:val="none" w:sz="0" w:space="0" w:color="auto"/>
            <w:bottom w:val="none" w:sz="0" w:space="0" w:color="auto"/>
            <w:right w:val="none" w:sz="0" w:space="0" w:color="auto"/>
          </w:divBdr>
          <w:divsChild>
            <w:div w:id="922950233">
              <w:marLeft w:val="0"/>
              <w:marRight w:val="0"/>
              <w:marTop w:val="0"/>
              <w:marBottom w:val="0"/>
              <w:divBdr>
                <w:top w:val="none" w:sz="0" w:space="0" w:color="auto"/>
                <w:left w:val="none" w:sz="0" w:space="0" w:color="auto"/>
                <w:bottom w:val="none" w:sz="0" w:space="0" w:color="auto"/>
                <w:right w:val="none" w:sz="0" w:space="0" w:color="auto"/>
              </w:divBdr>
            </w:div>
            <w:div w:id="2040087661">
              <w:marLeft w:val="0"/>
              <w:marRight w:val="0"/>
              <w:marTop w:val="0"/>
              <w:marBottom w:val="0"/>
              <w:divBdr>
                <w:top w:val="none" w:sz="0" w:space="0" w:color="auto"/>
                <w:left w:val="none" w:sz="0" w:space="0" w:color="auto"/>
                <w:bottom w:val="none" w:sz="0" w:space="0" w:color="auto"/>
                <w:right w:val="none" w:sz="0" w:space="0" w:color="auto"/>
              </w:divBdr>
            </w:div>
          </w:divsChild>
        </w:div>
        <w:div w:id="1650984466">
          <w:marLeft w:val="0"/>
          <w:marRight w:val="0"/>
          <w:marTop w:val="0"/>
          <w:marBottom w:val="0"/>
          <w:divBdr>
            <w:top w:val="none" w:sz="0" w:space="0" w:color="auto"/>
            <w:left w:val="none" w:sz="0" w:space="0" w:color="auto"/>
            <w:bottom w:val="none" w:sz="0" w:space="0" w:color="auto"/>
            <w:right w:val="none" w:sz="0" w:space="0" w:color="auto"/>
          </w:divBdr>
          <w:divsChild>
            <w:div w:id="246892455">
              <w:marLeft w:val="0"/>
              <w:marRight w:val="0"/>
              <w:marTop w:val="0"/>
              <w:marBottom w:val="0"/>
              <w:divBdr>
                <w:top w:val="none" w:sz="0" w:space="0" w:color="auto"/>
                <w:left w:val="none" w:sz="0" w:space="0" w:color="auto"/>
                <w:bottom w:val="none" w:sz="0" w:space="0" w:color="auto"/>
                <w:right w:val="none" w:sz="0" w:space="0" w:color="auto"/>
              </w:divBdr>
            </w:div>
          </w:divsChild>
        </w:div>
        <w:div w:id="1705447313">
          <w:marLeft w:val="0"/>
          <w:marRight w:val="0"/>
          <w:marTop w:val="0"/>
          <w:marBottom w:val="0"/>
          <w:divBdr>
            <w:top w:val="none" w:sz="0" w:space="0" w:color="auto"/>
            <w:left w:val="none" w:sz="0" w:space="0" w:color="auto"/>
            <w:bottom w:val="none" w:sz="0" w:space="0" w:color="auto"/>
            <w:right w:val="none" w:sz="0" w:space="0" w:color="auto"/>
          </w:divBdr>
          <w:divsChild>
            <w:div w:id="553856066">
              <w:marLeft w:val="0"/>
              <w:marRight w:val="0"/>
              <w:marTop w:val="0"/>
              <w:marBottom w:val="0"/>
              <w:divBdr>
                <w:top w:val="none" w:sz="0" w:space="0" w:color="auto"/>
                <w:left w:val="none" w:sz="0" w:space="0" w:color="auto"/>
                <w:bottom w:val="none" w:sz="0" w:space="0" w:color="auto"/>
                <w:right w:val="none" w:sz="0" w:space="0" w:color="auto"/>
              </w:divBdr>
            </w:div>
          </w:divsChild>
        </w:div>
        <w:div w:id="1716394166">
          <w:marLeft w:val="0"/>
          <w:marRight w:val="0"/>
          <w:marTop w:val="0"/>
          <w:marBottom w:val="0"/>
          <w:divBdr>
            <w:top w:val="none" w:sz="0" w:space="0" w:color="auto"/>
            <w:left w:val="none" w:sz="0" w:space="0" w:color="auto"/>
            <w:bottom w:val="none" w:sz="0" w:space="0" w:color="auto"/>
            <w:right w:val="none" w:sz="0" w:space="0" w:color="auto"/>
          </w:divBdr>
          <w:divsChild>
            <w:div w:id="340468998">
              <w:marLeft w:val="0"/>
              <w:marRight w:val="0"/>
              <w:marTop w:val="0"/>
              <w:marBottom w:val="0"/>
              <w:divBdr>
                <w:top w:val="none" w:sz="0" w:space="0" w:color="auto"/>
                <w:left w:val="none" w:sz="0" w:space="0" w:color="auto"/>
                <w:bottom w:val="none" w:sz="0" w:space="0" w:color="auto"/>
                <w:right w:val="none" w:sz="0" w:space="0" w:color="auto"/>
              </w:divBdr>
            </w:div>
            <w:div w:id="550503561">
              <w:marLeft w:val="0"/>
              <w:marRight w:val="0"/>
              <w:marTop w:val="0"/>
              <w:marBottom w:val="0"/>
              <w:divBdr>
                <w:top w:val="none" w:sz="0" w:space="0" w:color="auto"/>
                <w:left w:val="none" w:sz="0" w:space="0" w:color="auto"/>
                <w:bottom w:val="none" w:sz="0" w:space="0" w:color="auto"/>
                <w:right w:val="none" w:sz="0" w:space="0" w:color="auto"/>
              </w:divBdr>
            </w:div>
          </w:divsChild>
        </w:div>
        <w:div w:id="1729649456">
          <w:marLeft w:val="0"/>
          <w:marRight w:val="0"/>
          <w:marTop w:val="0"/>
          <w:marBottom w:val="0"/>
          <w:divBdr>
            <w:top w:val="none" w:sz="0" w:space="0" w:color="auto"/>
            <w:left w:val="none" w:sz="0" w:space="0" w:color="auto"/>
            <w:bottom w:val="none" w:sz="0" w:space="0" w:color="auto"/>
            <w:right w:val="none" w:sz="0" w:space="0" w:color="auto"/>
          </w:divBdr>
          <w:divsChild>
            <w:div w:id="1011224690">
              <w:marLeft w:val="0"/>
              <w:marRight w:val="0"/>
              <w:marTop w:val="0"/>
              <w:marBottom w:val="0"/>
              <w:divBdr>
                <w:top w:val="none" w:sz="0" w:space="0" w:color="auto"/>
                <w:left w:val="none" w:sz="0" w:space="0" w:color="auto"/>
                <w:bottom w:val="none" w:sz="0" w:space="0" w:color="auto"/>
                <w:right w:val="none" w:sz="0" w:space="0" w:color="auto"/>
              </w:divBdr>
            </w:div>
            <w:div w:id="1976597395">
              <w:marLeft w:val="0"/>
              <w:marRight w:val="0"/>
              <w:marTop w:val="0"/>
              <w:marBottom w:val="0"/>
              <w:divBdr>
                <w:top w:val="none" w:sz="0" w:space="0" w:color="auto"/>
                <w:left w:val="none" w:sz="0" w:space="0" w:color="auto"/>
                <w:bottom w:val="none" w:sz="0" w:space="0" w:color="auto"/>
                <w:right w:val="none" w:sz="0" w:space="0" w:color="auto"/>
              </w:divBdr>
            </w:div>
          </w:divsChild>
        </w:div>
        <w:div w:id="1736656706">
          <w:marLeft w:val="0"/>
          <w:marRight w:val="0"/>
          <w:marTop w:val="0"/>
          <w:marBottom w:val="0"/>
          <w:divBdr>
            <w:top w:val="none" w:sz="0" w:space="0" w:color="auto"/>
            <w:left w:val="none" w:sz="0" w:space="0" w:color="auto"/>
            <w:bottom w:val="none" w:sz="0" w:space="0" w:color="auto"/>
            <w:right w:val="none" w:sz="0" w:space="0" w:color="auto"/>
          </w:divBdr>
          <w:divsChild>
            <w:div w:id="307132420">
              <w:marLeft w:val="0"/>
              <w:marRight w:val="0"/>
              <w:marTop w:val="0"/>
              <w:marBottom w:val="0"/>
              <w:divBdr>
                <w:top w:val="none" w:sz="0" w:space="0" w:color="auto"/>
                <w:left w:val="none" w:sz="0" w:space="0" w:color="auto"/>
                <w:bottom w:val="none" w:sz="0" w:space="0" w:color="auto"/>
                <w:right w:val="none" w:sz="0" w:space="0" w:color="auto"/>
              </w:divBdr>
            </w:div>
          </w:divsChild>
        </w:div>
        <w:div w:id="1840924210">
          <w:marLeft w:val="0"/>
          <w:marRight w:val="0"/>
          <w:marTop w:val="0"/>
          <w:marBottom w:val="0"/>
          <w:divBdr>
            <w:top w:val="none" w:sz="0" w:space="0" w:color="auto"/>
            <w:left w:val="none" w:sz="0" w:space="0" w:color="auto"/>
            <w:bottom w:val="none" w:sz="0" w:space="0" w:color="auto"/>
            <w:right w:val="none" w:sz="0" w:space="0" w:color="auto"/>
          </w:divBdr>
          <w:divsChild>
            <w:div w:id="26756327">
              <w:marLeft w:val="0"/>
              <w:marRight w:val="0"/>
              <w:marTop w:val="0"/>
              <w:marBottom w:val="0"/>
              <w:divBdr>
                <w:top w:val="none" w:sz="0" w:space="0" w:color="auto"/>
                <w:left w:val="none" w:sz="0" w:space="0" w:color="auto"/>
                <w:bottom w:val="none" w:sz="0" w:space="0" w:color="auto"/>
                <w:right w:val="none" w:sz="0" w:space="0" w:color="auto"/>
              </w:divBdr>
            </w:div>
          </w:divsChild>
        </w:div>
        <w:div w:id="1925531754">
          <w:marLeft w:val="0"/>
          <w:marRight w:val="0"/>
          <w:marTop w:val="0"/>
          <w:marBottom w:val="0"/>
          <w:divBdr>
            <w:top w:val="none" w:sz="0" w:space="0" w:color="auto"/>
            <w:left w:val="none" w:sz="0" w:space="0" w:color="auto"/>
            <w:bottom w:val="none" w:sz="0" w:space="0" w:color="auto"/>
            <w:right w:val="none" w:sz="0" w:space="0" w:color="auto"/>
          </w:divBdr>
          <w:divsChild>
            <w:div w:id="208108889">
              <w:marLeft w:val="0"/>
              <w:marRight w:val="0"/>
              <w:marTop w:val="0"/>
              <w:marBottom w:val="0"/>
              <w:divBdr>
                <w:top w:val="none" w:sz="0" w:space="0" w:color="auto"/>
                <w:left w:val="none" w:sz="0" w:space="0" w:color="auto"/>
                <w:bottom w:val="none" w:sz="0" w:space="0" w:color="auto"/>
                <w:right w:val="none" w:sz="0" w:space="0" w:color="auto"/>
              </w:divBdr>
            </w:div>
          </w:divsChild>
        </w:div>
        <w:div w:id="1943998612">
          <w:marLeft w:val="0"/>
          <w:marRight w:val="0"/>
          <w:marTop w:val="0"/>
          <w:marBottom w:val="0"/>
          <w:divBdr>
            <w:top w:val="none" w:sz="0" w:space="0" w:color="auto"/>
            <w:left w:val="none" w:sz="0" w:space="0" w:color="auto"/>
            <w:bottom w:val="none" w:sz="0" w:space="0" w:color="auto"/>
            <w:right w:val="none" w:sz="0" w:space="0" w:color="auto"/>
          </w:divBdr>
          <w:divsChild>
            <w:div w:id="18001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87388">
      <w:bodyDiv w:val="1"/>
      <w:marLeft w:val="0"/>
      <w:marRight w:val="0"/>
      <w:marTop w:val="0"/>
      <w:marBottom w:val="0"/>
      <w:divBdr>
        <w:top w:val="none" w:sz="0" w:space="0" w:color="auto"/>
        <w:left w:val="none" w:sz="0" w:space="0" w:color="auto"/>
        <w:bottom w:val="none" w:sz="0" w:space="0" w:color="auto"/>
        <w:right w:val="none" w:sz="0" w:space="0" w:color="auto"/>
      </w:divBdr>
    </w:div>
    <w:div w:id="724916426">
      <w:bodyDiv w:val="1"/>
      <w:marLeft w:val="0"/>
      <w:marRight w:val="0"/>
      <w:marTop w:val="0"/>
      <w:marBottom w:val="0"/>
      <w:divBdr>
        <w:top w:val="none" w:sz="0" w:space="0" w:color="auto"/>
        <w:left w:val="none" w:sz="0" w:space="0" w:color="auto"/>
        <w:bottom w:val="none" w:sz="0" w:space="0" w:color="auto"/>
        <w:right w:val="none" w:sz="0" w:space="0" w:color="auto"/>
      </w:divBdr>
    </w:div>
    <w:div w:id="750932616">
      <w:bodyDiv w:val="1"/>
      <w:marLeft w:val="0"/>
      <w:marRight w:val="0"/>
      <w:marTop w:val="0"/>
      <w:marBottom w:val="0"/>
      <w:divBdr>
        <w:top w:val="none" w:sz="0" w:space="0" w:color="auto"/>
        <w:left w:val="none" w:sz="0" w:space="0" w:color="auto"/>
        <w:bottom w:val="none" w:sz="0" w:space="0" w:color="auto"/>
        <w:right w:val="none" w:sz="0" w:space="0" w:color="auto"/>
      </w:divBdr>
    </w:div>
    <w:div w:id="797340026">
      <w:bodyDiv w:val="1"/>
      <w:marLeft w:val="0"/>
      <w:marRight w:val="0"/>
      <w:marTop w:val="0"/>
      <w:marBottom w:val="0"/>
      <w:divBdr>
        <w:top w:val="none" w:sz="0" w:space="0" w:color="auto"/>
        <w:left w:val="none" w:sz="0" w:space="0" w:color="auto"/>
        <w:bottom w:val="none" w:sz="0" w:space="0" w:color="auto"/>
        <w:right w:val="none" w:sz="0" w:space="0" w:color="auto"/>
      </w:divBdr>
      <w:divsChild>
        <w:div w:id="1852254449">
          <w:marLeft w:val="547"/>
          <w:marRight w:val="0"/>
          <w:marTop w:val="0"/>
          <w:marBottom w:val="0"/>
          <w:divBdr>
            <w:top w:val="none" w:sz="0" w:space="0" w:color="auto"/>
            <w:left w:val="none" w:sz="0" w:space="0" w:color="auto"/>
            <w:bottom w:val="none" w:sz="0" w:space="0" w:color="auto"/>
            <w:right w:val="none" w:sz="0" w:space="0" w:color="auto"/>
          </w:divBdr>
        </w:div>
      </w:divsChild>
    </w:div>
    <w:div w:id="819006961">
      <w:bodyDiv w:val="1"/>
      <w:marLeft w:val="0"/>
      <w:marRight w:val="0"/>
      <w:marTop w:val="0"/>
      <w:marBottom w:val="0"/>
      <w:divBdr>
        <w:top w:val="none" w:sz="0" w:space="0" w:color="auto"/>
        <w:left w:val="none" w:sz="0" w:space="0" w:color="auto"/>
        <w:bottom w:val="none" w:sz="0" w:space="0" w:color="auto"/>
        <w:right w:val="none" w:sz="0" w:space="0" w:color="auto"/>
      </w:divBdr>
    </w:div>
    <w:div w:id="930969570">
      <w:bodyDiv w:val="1"/>
      <w:marLeft w:val="0"/>
      <w:marRight w:val="0"/>
      <w:marTop w:val="0"/>
      <w:marBottom w:val="0"/>
      <w:divBdr>
        <w:top w:val="none" w:sz="0" w:space="0" w:color="auto"/>
        <w:left w:val="none" w:sz="0" w:space="0" w:color="auto"/>
        <w:bottom w:val="none" w:sz="0" w:space="0" w:color="auto"/>
        <w:right w:val="none" w:sz="0" w:space="0" w:color="auto"/>
      </w:divBdr>
    </w:div>
    <w:div w:id="994575128">
      <w:bodyDiv w:val="1"/>
      <w:marLeft w:val="0"/>
      <w:marRight w:val="0"/>
      <w:marTop w:val="0"/>
      <w:marBottom w:val="0"/>
      <w:divBdr>
        <w:top w:val="none" w:sz="0" w:space="0" w:color="auto"/>
        <w:left w:val="none" w:sz="0" w:space="0" w:color="auto"/>
        <w:bottom w:val="none" w:sz="0" w:space="0" w:color="auto"/>
        <w:right w:val="none" w:sz="0" w:space="0" w:color="auto"/>
      </w:divBdr>
    </w:div>
    <w:div w:id="1073044955">
      <w:bodyDiv w:val="1"/>
      <w:marLeft w:val="0"/>
      <w:marRight w:val="0"/>
      <w:marTop w:val="0"/>
      <w:marBottom w:val="0"/>
      <w:divBdr>
        <w:top w:val="none" w:sz="0" w:space="0" w:color="auto"/>
        <w:left w:val="none" w:sz="0" w:space="0" w:color="auto"/>
        <w:bottom w:val="none" w:sz="0" w:space="0" w:color="auto"/>
        <w:right w:val="none" w:sz="0" w:space="0" w:color="auto"/>
      </w:divBdr>
    </w:div>
    <w:div w:id="1143473929">
      <w:bodyDiv w:val="1"/>
      <w:marLeft w:val="0"/>
      <w:marRight w:val="0"/>
      <w:marTop w:val="0"/>
      <w:marBottom w:val="0"/>
      <w:divBdr>
        <w:top w:val="none" w:sz="0" w:space="0" w:color="auto"/>
        <w:left w:val="none" w:sz="0" w:space="0" w:color="auto"/>
        <w:bottom w:val="none" w:sz="0" w:space="0" w:color="auto"/>
        <w:right w:val="none" w:sz="0" w:space="0" w:color="auto"/>
      </w:divBdr>
    </w:div>
    <w:div w:id="1176118080">
      <w:bodyDiv w:val="1"/>
      <w:marLeft w:val="0"/>
      <w:marRight w:val="0"/>
      <w:marTop w:val="0"/>
      <w:marBottom w:val="0"/>
      <w:divBdr>
        <w:top w:val="none" w:sz="0" w:space="0" w:color="auto"/>
        <w:left w:val="none" w:sz="0" w:space="0" w:color="auto"/>
        <w:bottom w:val="none" w:sz="0" w:space="0" w:color="auto"/>
        <w:right w:val="none" w:sz="0" w:space="0" w:color="auto"/>
      </w:divBdr>
    </w:div>
    <w:div w:id="1316375293">
      <w:bodyDiv w:val="1"/>
      <w:marLeft w:val="0"/>
      <w:marRight w:val="0"/>
      <w:marTop w:val="0"/>
      <w:marBottom w:val="0"/>
      <w:divBdr>
        <w:top w:val="none" w:sz="0" w:space="0" w:color="auto"/>
        <w:left w:val="none" w:sz="0" w:space="0" w:color="auto"/>
        <w:bottom w:val="none" w:sz="0" w:space="0" w:color="auto"/>
        <w:right w:val="none" w:sz="0" w:space="0" w:color="auto"/>
      </w:divBdr>
    </w:div>
    <w:div w:id="1453401084">
      <w:bodyDiv w:val="1"/>
      <w:marLeft w:val="0"/>
      <w:marRight w:val="0"/>
      <w:marTop w:val="0"/>
      <w:marBottom w:val="0"/>
      <w:divBdr>
        <w:top w:val="none" w:sz="0" w:space="0" w:color="auto"/>
        <w:left w:val="none" w:sz="0" w:space="0" w:color="auto"/>
        <w:bottom w:val="none" w:sz="0" w:space="0" w:color="auto"/>
        <w:right w:val="none" w:sz="0" w:space="0" w:color="auto"/>
      </w:divBdr>
    </w:div>
    <w:div w:id="1505632165">
      <w:bodyDiv w:val="1"/>
      <w:marLeft w:val="0"/>
      <w:marRight w:val="0"/>
      <w:marTop w:val="0"/>
      <w:marBottom w:val="0"/>
      <w:divBdr>
        <w:top w:val="none" w:sz="0" w:space="0" w:color="auto"/>
        <w:left w:val="none" w:sz="0" w:space="0" w:color="auto"/>
        <w:bottom w:val="none" w:sz="0" w:space="0" w:color="auto"/>
        <w:right w:val="none" w:sz="0" w:space="0" w:color="auto"/>
      </w:divBdr>
      <w:divsChild>
        <w:div w:id="158158530">
          <w:marLeft w:val="0"/>
          <w:marRight w:val="0"/>
          <w:marTop w:val="0"/>
          <w:marBottom w:val="0"/>
          <w:divBdr>
            <w:top w:val="none" w:sz="0" w:space="0" w:color="auto"/>
            <w:left w:val="none" w:sz="0" w:space="0" w:color="auto"/>
            <w:bottom w:val="none" w:sz="0" w:space="0" w:color="auto"/>
            <w:right w:val="none" w:sz="0" w:space="0" w:color="auto"/>
          </w:divBdr>
        </w:div>
        <w:div w:id="419058204">
          <w:marLeft w:val="0"/>
          <w:marRight w:val="0"/>
          <w:marTop w:val="0"/>
          <w:marBottom w:val="0"/>
          <w:divBdr>
            <w:top w:val="none" w:sz="0" w:space="0" w:color="auto"/>
            <w:left w:val="none" w:sz="0" w:space="0" w:color="auto"/>
            <w:bottom w:val="none" w:sz="0" w:space="0" w:color="auto"/>
            <w:right w:val="none" w:sz="0" w:space="0" w:color="auto"/>
          </w:divBdr>
          <w:divsChild>
            <w:div w:id="1881162460">
              <w:marLeft w:val="-75"/>
              <w:marRight w:val="0"/>
              <w:marTop w:val="30"/>
              <w:marBottom w:val="30"/>
              <w:divBdr>
                <w:top w:val="none" w:sz="0" w:space="0" w:color="auto"/>
                <w:left w:val="none" w:sz="0" w:space="0" w:color="auto"/>
                <w:bottom w:val="none" w:sz="0" w:space="0" w:color="auto"/>
                <w:right w:val="none" w:sz="0" w:space="0" w:color="auto"/>
              </w:divBdr>
              <w:divsChild>
                <w:div w:id="38213931">
                  <w:marLeft w:val="0"/>
                  <w:marRight w:val="0"/>
                  <w:marTop w:val="0"/>
                  <w:marBottom w:val="0"/>
                  <w:divBdr>
                    <w:top w:val="none" w:sz="0" w:space="0" w:color="auto"/>
                    <w:left w:val="none" w:sz="0" w:space="0" w:color="auto"/>
                    <w:bottom w:val="none" w:sz="0" w:space="0" w:color="auto"/>
                    <w:right w:val="none" w:sz="0" w:space="0" w:color="auto"/>
                  </w:divBdr>
                  <w:divsChild>
                    <w:div w:id="743991547">
                      <w:marLeft w:val="0"/>
                      <w:marRight w:val="0"/>
                      <w:marTop w:val="0"/>
                      <w:marBottom w:val="0"/>
                      <w:divBdr>
                        <w:top w:val="none" w:sz="0" w:space="0" w:color="auto"/>
                        <w:left w:val="none" w:sz="0" w:space="0" w:color="auto"/>
                        <w:bottom w:val="none" w:sz="0" w:space="0" w:color="auto"/>
                        <w:right w:val="none" w:sz="0" w:space="0" w:color="auto"/>
                      </w:divBdr>
                    </w:div>
                  </w:divsChild>
                </w:div>
                <w:div w:id="47270807">
                  <w:marLeft w:val="0"/>
                  <w:marRight w:val="0"/>
                  <w:marTop w:val="0"/>
                  <w:marBottom w:val="0"/>
                  <w:divBdr>
                    <w:top w:val="none" w:sz="0" w:space="0" w:color="auto"/>
                    <w:left w:val="none" w:sz="0" w:space="0" w:color="auto"/>
                    <w:bottom w:val="none" w:sz="0" w:space="0" w:color="auto"/>
                    <w:right w:val="none" w:sz="0" w:space="0" w:color="auto"/>
                  </w:divBdr>
                  <w:divsChild>
                    <w:div w:id="697507615">
                      <w:marLeft w:val="0"/>
                      <w:marRight w:val="0"/>
                      <w:marTop w:val="0"/>
                      <w:marBottom w:val="0"/>
                      <w:divBdr>
                        <w:top w:val="none" w:sz="0" w:space="0" w:color="auto"/>
                        <w:left w:val="none" w:sz="0" w:space="0" w:color="auto"/>
                        <w:bottom w:val="none" w:sz="0" w:space="0" w:color="auto"/>
                        <w:right w:val="none" w:sz="0" w:space="0" w:color="auto"/>
                      </w:divBdr>
                    </w:div>
                  </w:divsChild>
                </w:div>
                <w:div w:id="47654892">
                  <w:marLeft w:val="0"/>
                  <w:marRight w:val="0"/>
                  <w:marTop w:val="0"/>
                  <w:marBottom w:val="0"/>
                  <w:divBdr>
                    <w:top w:val="none" w:sz="0" w:space="0" w:color="auto"/>
                    <w:left w:val="none" w:sz="0" w:space="0" w:color="auto"/>
                    <w:bottom w:val="none" w:sz="0" w:space="0" w:color="auto"/>
                    <w:right w:val="none" w:sz="0" w:space="0" w:color="auto"/>
                  </w:divBdr>
                  <w:divsChild>
                    <w:div w:id="1750687460">
                      <w:marLeft w:val="0"/>
                      <w:marRight w:val="0"/>
                      <w:marTop w:val="0"/>
                      <w:marBottom w:val="0"/>
                      <w:divBdr>
                        <w:top w:val="none" w:sz="0" w:space="0" w:color="auto"/>
                        <w:left w:val="none" w:sz="0" w:space="0" w:color="auto"/>
                        <w:bottom w:val="none" w:sz="0" w:space="0" w:color="auto"/>
                        <w:right w:val="none" w:sz="0" w:space="0" w:color="auto"/>
                      </w:divBdr>
                    </w:div>
                  </w:divsChild>
                </w:div>
                <w:div w:id="72898208">
                  <w:marLeft w:val="0"/>
                  <w:marRight w:val="0"/>
                  <w:marTop w:val="0"/>
                  <w:marBottom w:val="0"/>
                  <w:divBdr>
                    <w:top w:val="none" w:sz="0" w:space="0" w:color="auto"/>
                    <w:left w:val="none" w:sz="0" w:space="0" w:color="auto"/>
                    <w:bottom w:val="none" w:sz="0" w:space="0" w:color="auto"/>
                    <w:right w:val="none" w:sz="0" w:space="0" w:color="auto"/>
                  </w:divBdr>
                  <w:divsChild>
                    <w:div w:id="577979550">
                      <w:marLeft w:val="0"/>
                      <w:marRight w:val="0"/>
                      <w:marTop w:val="0"/>
                      <w:marBottom w:val="0"/>
                      <w:divBdr>
                        <w:top w:val="none" w:sz="0" w:space="0" w:color="auto"/>
                        <w:left w:val="none" w:sz="0" w:space="0" w:color="auto"/>
                        <w:bottom w:val="none" w:sz="0" w:space="0" w:color="auto"/>
                        <w:right w:val="none" w:sz="0" w:space="0" w:color="auto"/>
                      </w:divBdr>
                    </w:div>
                  </w:divsChild>
                </w:div>
                <w:div w:id="109596517">
                  <w:marLeft w:val="0"/>
                  <w:marRight w:val="0"/>
                  <w:marTop w:val="0"/>
                  <w:marBottom w:val="0"/>
                  <w:divBdr>
                    <w:top w:val="none" w:sz="0" w:space="0" w:color="auto"/>
                    <w:left w:val="none" w:sz="0" w:space="0" w:color="auto"/>
                    <w:bottom w:val="none" w:sz="0" w:space="0" w:color="auto"/>
                    <w:right w:val="none" w:sz="0" w:space="0" w:color="auto"/>
                  </w:divBdr>
                  <w:divsChild>
                    <w:div w:id="578252097">
                      <w:marLeft w:val="0"/>
                      <w:marRight w:val="0"/>
                      <w:marTop w:val="0"/>
                      <w:marBottom w:val="0"/>
                      <w:divBdr>
                        <w:top w:val="none" w:sz="0" w:space="0" w:color="auto"/>
                        <w:left w:val="none" w:sz="0" w:space="0" w:color="auto"/>
                        <w:bottom w:val="none" w:sz="0" w:space="0" w:color="auto"/>
                        <w:right w:val="none" w:sz="0" w:space="0" w:color="auto"/>
                      </w:divBdr>
                    </w:div>
                    <w:div w:id="1889560804">
                      <w:marLeft w:val="0"/>
                      <w:marRight w:val="0"/>
                      <w:marTop w:val="0"/>
                      <w:marBottom w:val="0"/>
                      <w:divBdr>
                        <w:top w:val="none" w:sz="0" w:space="0" w:color="auto"/>
                        <w:left w:val="none" w:sz="0" w:space="0" w:color="auto"/>
                        <w:bottom w:val="none" w:sz="0" w:space="0" w:color="auto"/>
                        <w:right w:val="none" w:sz="0" w:space="0" w:color="auto"/>
                      </w:divBdr>
                    </w:div>
                  </w:divsChild>
                </w:div>
                <w:div w:id="131485772">
                  <w:marLeft w:val="0"/>
                  <w:marRight w:val="0"/>
                  <w:marTop w:val="0"/>
                  <w:marBottom w:val="0"/>
                  <w:divBdr>
                    <w:top w:val="none" w:sz="0" w:space="0" w:color="auto"/>
                    <w:left w:val="none" w:sz="0" w:space="0" w:color="auto"/>
                    <w:bottom w:val="none" w:sz="0" w:space="0" w:color="auto"/>
                    <w:right w:val="none" w:sz="0" w:space="0" w:color="auto"/>
                  </w:divBdr>
                  <w:divsChild>
                    <w:div w:id="929117648">
                      <w:marLeft w:val="0"/>
                      <w:marRight w:val="0"/>
                      <w:marTop w:val="0"/>
                      <w:marBottom w:val="0"/>
                      <w:divBdr>
                        <w:top w:val="none" w:sz="0" w:space="0" w:color="auto"/>
                        <w:left w:val="none" w:sz="0" w:space="0" w:color="auto"/>
                        <w:bottom w:val="none" w:sz="0" w:space="0" w:color="auto"/>
                        <w:right w:val="none" w:sz="0" w:space="0" w:color="auto"/>
                      </w:divBdr>
                    </w:div>
                  </w:divsChild>
                </w:div>
                <w:div w:id="165219876">
                  <w:marLeft w:val="0"/>
                  <w:marRight w:val="0"/>
                  <w:marTop w:val="0"/>
                  <w:marBottom w:val="0"/>
                  <w:divBdr>
                    <w:top w:val="none" w:sz="0" w:space="0" w:color="auto"/>
                    <w:left w:val="none" w:sz="0" w:space="0" w:color="auto"/>
                    <w:bottom w:val="none" w:sz="0" w:space="0" w:color="auto"/>
                    <w:right w:val="none" w:sz="0" w:space="0" w:color="auto"/>
                  </w:divBdr>
                  <w:divsChild>
                    <w:div w:id="1517230449">
                      <w:marLeft w:val="0"/>
                      <w:marRight w:val="0"/>
                      <w:marTop w:val="0"/>
                      <w:marBottom w:val="0"/>
                      <w:divBdr>
                        <w:top w:val="none" w:sz="0" w:space="0" w:color="auto"/>
                        <w:left w:val="none" w:sz="0" w:space="0" w:color="auto"/>
                        <w:bottom w:val="none" w:sz="0" w:space="0" w:color="auto"/>
                        <w:right w:val="none" w:sz="0" w:space="0" w:color="auto"/>
                      </w:divBdr>
                    </w:div>
                  </w:divsChild>
                </w:div>
                <w:div w:id="192160248">
                  <w:marLeft w:val="0"/>
                  <w:marRight w:val="0"/>
                  <w:marTop w:val="0"/>
                  <w:marBottom w:val="0"/>
                  <w:divBdr>
                    <w:top w:val="none" w:sz="0" w:space="0" w:color="auto"/>
                    <w:left w:val="none" w:sz="0" w:space="0" w:color="auto"/>
                    <w:bottom w:val="none" w:sz="0" w:space="0" w:color="auto"/>
                    <w:right w:val="none" w:sz="0" w:space="0" w:color="auto"/>
                  </w:divBdr>
                  <w:divsChild>
                    <w:div w:id="1478302368">
                      <w:marLeft w:val="0"/>
                      <w:marRight w:val="0"/>
                      <w:marTop w:val="0"/>
                      <w:marBottom w:val="0"/>
                      <w:divBdr>
                        <w:top w:val="none" w:sz="0" w:space="0" w:color="auto"/>
                        <w:left w:val="none" w:sz="0" w:space="0" w:color="auto"/>
                        <w:bottom w:val="none" w:sz="0" w:space="0" w:color="auto"/>
                        <w:right w:val="none" w:sz="0" w:space="0" w:color="auto"/>
                      </w:divBdr>
                    </w:div>
                  </w:divsChild>
                </w:div>
                <w:div w:id="215364019">
                  <w:marLeft w:val="0"/>
                  <w:marRight w:val="0"/>
                  <w:marTop w:val="0"/>
                  <w:marBottom w:val="0"/>
                  <w:divBdr>
                    <w:top w:val="none" w:sz="0" w:space="0" w:color="auto"/>
                    <w:left w:val="none" w:sz="0" w:space="0" w:color="auto"/>
                    <w:bottom w:val="none" w:sz="0" w:space="0" w:color="auto"/>
                    <w:right w:val="none" w:sz="0" w:space="0" w:color="auto"/>
                  </w:divBdr>
                  <w:divsChild>
                    <w:div w:id="1849175444">
                      <w:marLeft w:val="0"/>
                      <w:marRight w:val="0"/>
                      <w:marTop w:val="0"/>
                      <w:marBottom w:val="0"/>
                      <w:divBdr>
                        <w:top w:val="none" w:sz="0" w:space="0" w:color="auto"/>
                        <w:left w:val="none" w:sz="0" w:space="0" w:color="auto"/>
                        <w:bottom w:val="none" w:sz="0" w:space="0" w:color="auto"/>
                        <w:right w:val="none" w:sz="0" w:space="0" w:color="auto"/>
                      </w:divBdr>
                    </w:div>
                  </w:divsChild>
                </w:div>
                <w:div w:id="362512339">
                  <w:marLeft w:val="0"/>
                  <w:marRight w:val="0"/>
                  <w:marTop w:val="0"/>
                  <w:marBottom w:val="0"/>
                  <w:divBdr>
                    <w:top w:val="none" w:sz="0" w:space="0" w:color="auto"/>
                    <w:left w:val="none" w:sz="0" w:space="0" w:color="auto"/>
                    <w:bottom w:val="none" w:sz="0" w:space="0" w:color="auto"/>
                    <w:right w:val="none" w:sz="0" w:space="0" w:color="auto"/>
                  </w:divBdr>
                  <w:divsChild>
                    <w:div w:id="1051156350">
                      <w:marLeft w:val="0"/>
                      <w:marRight w:val="0"/>
                      <w:marTop w:val="0"/>
                      <w:marBottom w:val="0"/>
                      <w:divBdr>
                        <w:top w:val="none" w:sz="0" w:space="0" w:color="auto"/>
                        <w:left w:val="none" w:sz="0" w:space="0" w:color="auto"/>
                        <w:bottom w:val="none" w:sz="0" w:space="0" w:color="auto"/>
                        <w:right w:val="none" w:sz="0" w:space="0" w:color="auto"/>
                      </w:divBdr>
                    </w:div>
                  </w:divsChild>
                </w:div>
                <w:div w:id="461770454">
                  <w:marLeft w:val="0"/>
                  <w:marRight w:val="0"/>
                  <w:marTop w:val="0"/>
                  <w:marBottom w:val="0"/>
                  <w:divBdr>
                    <w:top w:val="none" w:sz="0" w:space="0" w:color="auto"/>
                    <w:left w:val="none" w:sz="0" w:space="0" w:color="auto"/>
                    <w:bottom w:val="none" w:sz="0" w:space="0" w:color="auto"/>
                    <w:right w:val="none" w:sz="0" w:space="0" w:color="auto"/>
                  </w:divBdr>
                  <w:divsChild>
                    <w:div w:id="1925264718">
                      <w:marLeft w:val="0"/>
                      <w:marRight w:val="0"/>
                      <w:marTop w:val="0"/>
                      <w:marBottom w:val="0"/>
                      <w:divBdr>
                        <w:top w:val="none" w:sz="0" w:space="0" w:color="auto"/>
                        <w:left w:val="none" w:sz="0" w:space="0" w:color="auto"/>
                        <w:bottom w:val="none" w:sz="0" w:space="0" w:color="auto"/>
                        <w:right w:val="none" w:sz="0" w:space="0" w:color="auto"/>
                      </w:divBdr>
                    </w:div>
                  </w:divsChild>
                </w:div>
                <w:div w:id="498545012">
                  <w:marLeft w:val="0"/>
                  <w:marRight w:val="0"/>
                  <w:marTop w:val="0"/>
                  <w:marBottom w:val="0"/>
                  <w:divBdr>
                    <w:top w:val="none" w:sz="0" w:space="0" w:color="auto"/>
                    <w:left w:val="none" w:sz="0" w:space="0" w:color="auto"/>
                    <w:bottom w:val="none" w:sz="0" w:space="0" w:color="auto"/>
                    <w:right w:val="none" w:sz="0" w:space="0" w:color="auto"/>
                  </w:divBdr>
                  <w:divsChild>
                    <w:div w:id="1226648777">
                      <w:marLeft w:val="0"/>
                      <w:marRight w:val="0"/>
                      <w:marTop w:val="0"/>
                      <w:marBottom w:val="0"/>
                      <w:divBdr>
                        <w:top w:val="none" w:sz="0" w:space="0" w:color="auto"/>
                        <w:left w:val="none" w:sz="0" w:space="0" w:color="auto"/>
                        <w:bottom w:val="none" w:sz="0" w:space="0" w:color="auto"/>
                        <w:right w:val="none" w:sz="0" w:space="0" w:color="auto"/>
                      </w:divBdr>
                    </w:div>
                  </w:divsChild>
                </w:div>
                <w:div w:id="548494123">
                  <w:marLeft w:val="0"/>
                  <w:marRight w:val="0"/>
                  <w:marTop w:val="0"/>
                  <w:marBottom w:val="0"/>
                  <w:divBdr>
                    <w:top w:val="none" w:sz="0" w:space="0" w:color="auto"/>
                    <w:left w:val="none" w:sz="0" w:space="0" w:color="auto"/>
                    <w:bottom w:val="none" w:sz="0" w:space="0" w:color="auto"/>
                    <w:right w:val="none" w:sz="0" w:space="0" w:color="auto"/>
                  </w:divBdr>
                  <w:divsChild>
                    <w:div w:id="1376275128">
                      <w:marLeft w:val="0"/>
                      <w:marRight w:val="0"/>
                      <w:marTop w:val="0"/>
                      <w:marBottom w:val="0"/>
                      <w:divBdr>
                        <w:top w:val="none" w:sz="0" w:space="0" w:color="auto"/>
                        <w:left w:val="none" w:sz="0" w:space="0" w:color="auto"/>
                        <w:bottom w:val="none" w:sz="0" w:space="0" w:color="auto"/>
                        <w:right w:val="none" w:sz="0" w:space="0" w:color="auto"/>
                      </w:divBdr>
                    </w:div>
                  </w:divsChild>
                </w:div>
                <w:div w:id="551770661">
                  <w:marLeft w:val="0"/>
                  <w:marRight w:val="0"/>
                  <w:marTop w:val="0"/>
                  <w:marBottom w:val="0"/>
                  <w:divBdr>
                    <w:top w:val="none" w:sz="0" w:space="0" w:color="auto"/>
                    <w:left w:val="none" w:sz="0" w:space="0" w:color="auto"/>
                    <w:bottom w:val="none" w:sz="0" w:space="0" w:color="auto"/>
                    <w:right w:val="none" w:sz="0" w:space="0" w:color="auto"/>
                  </w:divBdr>
                  <w:divsChild>
                    <w:div w:id="1809712359">
                      <w:marLeft w:val="0"/>
                      <w:marRight w:val="0"/>
                      <w:marTop w:val="0"/>
                      <w:marBottom w:val="0"/>
                      <w:divBdr>
                        <w:top w:val="none" w:sz="0" w:space="0" w:color="auto"/>
                        <w:left w:val="none" w:sz="0" w:space="0" w:color="auto"/>
                        <w:bottom w:val="none" w:sz="0" w:space="0" w:color="auto"/>
                        <w:right w:val="none" w:sz="0" w:space="0" w:color="auto"/>
                      </w:divBdr>
                    </w:div>
                  </w:divsChild>
                </w:div>
                <w:div w:id="623198282">
                  <w:marLeft w:val="0"/>
                  <w:marRight w:val="0"/>
                  <w:marTop w:val="0"/>
                  <w:marBottom w:val="0"/>
                  <w:divBdr>
                    <w:top w:val="none" w:sz="0" w:space="0" w:color="auto"/>
                    <w:left w:val="none" w:sz="0" w:space="0" w:color="auto"/>
                    <w:bottom w:val="none" w:sz="0" w:space="0" w:color="auto"/>
                    <w:right w:val="none" w:sz="0" w:space="0" w:color="auto"/>
                  </w:divBdr>
                  <w:divsChild>
                    <w:div w:id="1226333558">
                      <w:marLeft w:val="0"/>
                      <w:marRight w:val="0"/>
                      <w:marTop w:val="0"/>
                      <w:marBottom w:val="0"/>
                      <w:divBdr>
                        <w:top w:val="none" w:sz="0" w:space="0" w:color="auto"/>
                        <w:left w:val="none" w:sz="0" w:space="0" w:color="auto"/>
                        <w:bottom w:val="none" w:sz="0" w:space="0" w:color="auto"/>
                        <w:right w:val="none" w:sz="0" w:space="0" w:color="auto"/>
                      </w:divBdr>
                    </w:div>
                  </w:divsChild>
                </w:div>
                <w:div w:id="753209158">
                  <w:marLeft w:val="0"/>
                  <w:marRight w:val="0"/>
                  <w:marTop w:val="0"/>
                  <w:marBottom w:val="0"/>
                  <w:divBdr>
                    <w:top w:val="none" w:sz="0" w:space="0" w:color="auto"/>
                    <w:left w:val="none" w:sz="0" w:space="0" w:color="auto"/>
                    <w:bottom w:val="none" w:sz="0" w:space="0" w:color="auto"/>
                    <w:right w:val="none" w:sz="0" w:space="0" w:color="auto"/>
                  </w:divBdr>
                  <w:divsChild>
                    <w:div w:id="1547764440">
                      <w:marLeft w:val="0"/>
                      <w:marRight w:val="0"/>
                      <w:marTop w:val="0"/>
                      <w:marBottom w:val="0"/>
                      <w:divBdr>
                        <w:top w:val="none" w:sz="0" w:space="0" w:color="auto"/>
                        <w:left w:val="none" w:sz="0" w:space="0" w:color="auto"/>
                        <w:bottom w:val="none" w:sz="0" w:space="0" w:color="auto"/>
                        <w:right w:val="none" w:sz="0" w:space="0" w:color="auto"/>
                      </w:divBdr>
                    </w:div>
                  </w:divsChild>
                </w:div>
                <w:div w:id="771903776">
                  <w:marLeft w:val="0"/>
                  <w:marRight w:val="0"/>
                  <w:marTop w:val="0"/>
                  <w:marBottom w:val="0"/>
                  <w:divBdr>
                    <w:top w:val="none" w:sz="0" w:space="0" w:color="auto"/>
                    <w:left w:val="none" w:sz="0" w:space="0" w:color="auto"/>
                    <w:bottom w:val="none" w:sz="0" w:space="0" w:color="auto"/>
                    <w:right w:val="none" w:sz="0" w:space="0" w:color="auto"/>
                  </w:divBdr>
                  <w:divsChild>
                    <w:div w:id="413743720">
                      <w:marLeft w:val="0"/>
                      <w:marRight w:val="0"/>
                      <w:marTop w:val="0"/>
                      <w:marBottom w:val="0"/>
                      <w:divBdr>
                        <w:top w:val="none" w:sz="0" w:space="0" w:color="auto"/>
                        <w:left w:val="none" w:sz="0" w:space="0" w:color="auto"/>
                        <w:bottom w:val="none" w:sz="0" w:space="0" w:color="auto"/>
                        <w:right w:val="none" w:sz="0" w:space="0" w:color="auto"/>
                      </w:divBdr>
                    </w:div>
                  </w:divsChild>
                </w:div>
                <w:div w:id="792672549">
                  <w:marLeft w:val="0"/>
                  <w:marRight w:val="0"/>
                  <w:marTop w:val="0"/>
                  <w:marBottom w:val="0"/>
                  <w:divBdr>
                    <w:top w:val="none" w:sz="0" w:space="0" w:color="auto"/>
                    <w:left w:val="none" w:sz="0" w:space="0" w:color="auto"/>
                    <w:bottom w:val="none" w:sz="0" w:space="0" w:color="auto"/>
                    <w:right w:val="none" w:sz="0" w:space="0" w:color="auto"/>
                  </w:divBdr>
                  <w:divsChild>
                    <w:div w:id="254676110">
                      <w:marLeft w:val="0"/>
                      <w:marRight w:val="0"/>
                      <w:marTop w:val="0"/>
                      <w:marBottom w:val="0"/>
                      <w:divBdr>
                        <w:top w:val="none" w:sz="0" w:space="0" w:color="auto"/>
                        <w:left w:val="none" w:sz="0" w:space="0" w:color="auto"/>
                        <w:bottom w:val="none" w:sz="0" w:space="0" w:color="auto"/>
                        <w:right w:val="none" w:sz="0" w:space="0" w:color="auto"/>
                      </w:divBdr>
                    </w:div>
                  </w:divsChild>
                </w:div>
                <w:div w:id="812333293">
                  <w:marLeft w:val="0"/>
                  <w:marRight w:val="0"/>
                  <w:marTop w:val="0"/>
                  <w:marBottom w:val="0"/>
                  <w:divBdr>
                    <w:top w:val="none" w:sz="0" w:space="0" w:color="auto"/>
                    <w:left w:val="none" w:sz="0" w:space="0" w:color="auto"/>
                    <w:bottom w:val="none" w:sz="0" w:space="0" w:color="auto"/>
                    <w:right w:val="none" w:sz="0" w:space="0" w:color="auto"/>
                  </w:divBdr>
                  <w:divsChild>
                    <w:div w:id="318002080">
                      <w:marLeft w:val="0"/>
                      <w:marRight w:val="0"/>
                      <w:marTop w:val="0"/>
                      <w:marBottom w:val="0"/>
                      <w:divBdr>
                        <w:top w:val="none" w:sz="0" w:space="0" w:color="auto"/>
                        <w:left w:val="none" w:sz="0" w:space="0" w:color="auto"/>
                        <w:bottom w:val="none" w:sz="0" w:space="0" w:color="auto"/>
                        <w:right w:val="none" w:sz="0" w:space="0" w:color="auto"/>
                      </w:divBdr>
                    </w:div>
                  </w:divsChild>
                </w:div>
                <w:div w:id="813107710">
                  <w:marLeft w:val="0"/>
                  <w:marRight w:val="0"/>
                  <w:marTop w:val="0"/>
                  <w:marBottom w:val="0"/>
                  <w:divBdr>
                    <w:top w:val="none" w:sz="0" w:space="0" w:color="auto"/>
                    <w:left w:val="none" w:sz="0" w:space="0" w:color="auto"/>
                    <w:bottom w:val="none" w:sz="0" w:space="0" w:color="auto"/>
                    <w:right w:val="none" w:sz="0" w:space="0" w:color="auto"/>
                  </w:divBdr>
                  <w:divsChild>
                    <w:div w:id="1467043283">
                      <w:marLeft w:val="0"/>
                      <w:marRight w:val="0"/>
                      <w:marTop w:val="0"/>
                      <w:marBottom w:val="0"/>
                      <w:divBdr>
                        <w:top w:val="none" w:sz="0" w:space="0" w:color="auto"/>
                        <w:left w:val="none" w:sz="0" w:space="0" w:color="auto"/>
                        <w:bottom w:val="none" w:sz="0" w:space="0" w:color="auto"/>
                        <w:right w:val="none" w:sz="0" w:space="0" w:color="auto"/>
                      </w:divBdr>
                    </w:div>
                  </w:divsChild>
                </w:div>
                <w:div w:id="843711389">
                  <w:marLeft w:val="0"/>
                  <w:marRight w:val="0"/>
                  <w:marTop w:val="0"/>
                  <w:marBottom w:val="0"/>
                  <w:divBdr>
                    <w:top w:val="none" w:sz="0" w:space="0" w:color="auto"/>
                    <w:left w:val="none" w:sz="0" w:space="0" w:color="auto"/>
                    <w:bottom w:val="none" w:sz="0" w:space="0" w:color="auto"/>
                    <w:right w:val="none" w:sz="0" w:space="0" w:color="auto"/>
                  </w:divBdr>
                  <w:divsChild>
                    <w:div w:id="1618561838">
                      <w:marLeft w:val="0"/>
                      <w:marRight w:val="0"/>
                      <w:marTop w:val="0"/>
                      <w:marBottom w:val="0"/>
                      <w:divBdr>
                        <w:top w:val="none" w:sz="0" w:space="0" w:color="auto"/>
                        <w:left w:val="none" w:sz="0" w:space="0" w:color="auto"/>
                        <w:bottom w:val="none" w:sz="0" w:space="0" w:color="auto"/>
                        <w:right w:val="none" w:sz="0" w:space="0" w:color="auto"/>
                      </w:divBdr>
                    </w:div>
                  </w:divsChild>
                </w:div>
                <w:div w:id="877813015">
                  <w:marLeft w:val="0"/>
                  <w:marRight w:val="0"/>
                  <w:marTop w:val="0"/>
                  <w:marBottom w:val="0"/>
                  <w:divBdr>
                    <w:top w:val="none" w:sz="0" w:space="0" w:color="auto"/>
                    <w:left w:val="none" w:sz="0" w:space="0" w:color="auto"/>
                    <w:bottom w:val="none" w:sz="0" w:space="0" w:color="auto"/>
                    <w:right w:val="none" w:sz="0" w:space="0" w:color="auto"/>
                  </w:divBdr>
                  <w:divsChild>
                    <w:div w:id="1662781488">
                      <w:marLeft w:val="0"/>
                      <w:marRight w:val="0"/>
                      <w:marTop w:val="0"/>
                      <w:marBottom w:val="0"/>
                      <w:divBdr>
                        <w:top w:val="none" w:sz="0" w:space="0" w:color="auto"/>
                        <w:left w:val="none" w:sz="0" w:space="0" w:color="auto"/>
                        <w:bottom w:val="none" w:sz="0" w:space="0" w:color="auto"/>
                        <w:right w:val="none" w:sz="0" w:space="0" w:color="auto"/>
                      </w:divBdr>
                    </w:div>
                  </w:divsChild>
                </w:div>
                <w:div w:id="895556454">
                  <w:marLeft w:val="0"/>
                  <w:marRight w:val="0"/>
                  <w:marTop w:val="0"/>
                  <w:marBottom w:val="0"/>
                  <w:divBdr>
                    <w:top w:val="none" w:sz="0" w:space="0" w:color="auto"/>
                    <w:left w:val="none" w:sz="0" w:space="0" w:color="auto"/>
                    <w:bottom w:val="none" w:sz="0" w:space="0" w:color="auto"/>
                    <w:right w:val="none" w:sz="0" w:space="0" w:color="auto"/>
                  </w:divBdr>
                  <w:divsChild>
                    <w:div w:id="997534184">
                      <w:marLeft w:val="0"/>
                      <w:marRight w:val="0"/>
                      <w:marTop w:val="0"/>
                      <w:marBottom w:val="0"/>
                      <w:divBdr>
                        <w:top w:val="none" w:sz="0" w:space="0" w:color="auto"/>
                        <w:left w:val="none" w:sz="0" w:space="0" w:color="auto"/>
                        <w:bottom w:val="none" w:sz="0" w:space="0" w:color="auto"/>
                        <w:right w:val="none" w:sz="0" w:space="0" w:color="auto"/>
                      </w:divBdr>
                    </w:div>
                  </w:divsChild>
                </w:div>
                <w:div w:id="927465647">
                  <w:marLeft w:val="0"/>
                  <w:marRight w:val="0"/>
                  <w:marTop w:val="0"/>
                  <w:marBottom w:val="0"/>
                  <w:divBdr>
                    <w:top w:val="none" w:sz="0" w:space="0" w:color="auto"/>
                    <w:left w:val="none" w:sz="0" w:space="0" w:color="auto"/>
                    <w:bottom w:val="none" w:sz="0" w:space="0" w:color="auto"/>
                    <w:right w:val="none" w:sz="0" w:space="0" w:color="auto"/>
                  </w:divBdr>
                  <w:divsChild>
                    <w:div w:id="346640795">
                      <w:marLeft w:val="0"/>
                      <w:marRight w:val="0"/>
                      <w:marTop w:val="0"/>
                      <w:marBottom w:val="0"/>
                      <w:divBdr>
                        <w:top w:val="none" w:sz="0" w:space="0" w:color="auto"/>
                        <w:left w:val="none" w:sz="0" w:space="0" w:color="auto"/>
                        <w:bottom w:val="none" w:sz="0" w:space="0" w:color="auto"/>
                        <w:right w:val="none" w:sz="0" w:space="0" w:color="auto"/>
                      </w:divBdr>
                    </w:div>
                  </w:divsChild>
                </w:div>
                <w:div w:id="941838578">
                  <w:marLeft w:val="0"/>
                  <w:marRight w:val="0"/>
                  <w:marTop w:val="0"/>
                  <w:marBottom w:val="0"/>
                  <w:divBdr>
                    <w:top w:val="none" w:sz="0" w:space="0" w:color="auto"/>
                    <w:left w:val="none" w:sz="0" w:space="0" w:color="auto"/>
                    <w:bottom w:val="none" w:sz="0" w:space="0" w:color="auto"/>
                    <w:right w:val="none" w:sz="0" w:space="0" w:color="auto"/>
                  </w:divBdr>
                  <w:divsChild>
                    <w:div w:id="1001391549">
                      <w:marLeft w:val="0"/>
                      <w:marRight w:val="0"/>
                      <w:marTop w:val="0"/>
                      <w:marBottom w:val="0"/>
                      <w:divBdr>
                        <w:top w:val="none" w:sz="0" w:space="0" w:color="auto"/>
                        <w:left w:val="none" w:sz="0" w:space="0" w:color="auto"/>
                        <w:bottom w:val="none" w:sz="0" w:space="0" w:color="auto"/>
                        <w:right w:val="none" w:sz="0" w:space="0" w:color="auto"/>
                      </w:divBdr>
                    </w:div>
                  </w:divsChild>
                </w:div>
                <w:div w:id="947543432">
                  <w:marLeft w:val="0"/>
                  <w:marRight w:val="0"/>
                  <w:marTop w:val="0"/>
                  <w:marBottom w:val="0"/>
                  <w:divBdr>
                    <w:top w:val="none" w:sz="0" w:space="0" w:color="auto"/>
                    <w:left w:val="none" w:sz="0" w:space="0" w:color="auto"/>
                    <w:bottom w:val="none" w:sz="0" w:space="0" w:color="auto"/>
                    <w:right w:val="none" w:sz="0" w:space="0" w:color="auto"/>
                  </w:divBdr>
                  <w:divsChild>
                    <w:div w:id="2050298946">
                      <w:marLeft w:val="0"/>
                      <w:marRight w:val="0"/>
                      <w:marTop w:val="0"/>
                      <w:marBottom w:val="0"/>
                      <w:divBdr>
                        <w:top w:val="none" w:sz="0" w:space="0" w:color="auto"/>
                        <w:left w:val="none" w:sz="0" w:space="0" w:color="auto"/>
                        <w:bottom w:val="none" w:sz="0" w:space="0" w:color="auto"/>
                        <w:right w:val="none" w:sz="0" w:space="0" w:color="auto"/>
                      </w:divBdr>
                    </w:div>
                  </w:divsChild>
                </w:div>
                <w:div w:id="951132832">
                  <w:marLeft w:val="0"/>
                  <w:marRight w:val="0"/>
                  <w:marTop w:val="0"/>
                  <w:marBottom w:val="0"/>
                  <w:divBdr>
                    <w:top w:val="none" w:sz="0" w:space="0" w:color="auto"/>
                    <w:left w:val="none" w:sz="0" w:space="0" w:color="auto"/>
                    <w:bottom w:val="none" w:sz="0" w:space="0" w:color="auto"/>
                    <w:right w:val="none" w:sz="0" w:space="0" w:color="auto"/>
                  </w:divBdr>
                  <w:divsChild>
                    <w:div w:id="1177116590">
                      <w:marLeft w:val="0"/>
                      <w:marRight w:val="0"/>
                      <w:marTop w:val="0"/>
                      <w:marBottom w:val="0"/>
                      <w:divBdr>
                        <w:top w:val="none" w:sz="0" w:space="0" w:color="auto"/>
                        <w:left w:val="none" w:sz="0" w:space="0" w:color="auto"/>
                        <w:bottom w:val="none" w:sz="0" w:space="0" w:color="auto"/>
                        <w:right w:val="none" w:sz="0" w:space="0" w:color="auto"/>
                      </w:divBdr>
                    </w:div>
                  </w:divsChild>
                </w:div>
                <w:div w:id="1008101661">
                  <w:marLeft w:val="0"/>
                  <w:marRight w:val="0"/>
                  <w:marTop w:val="0"/>
                  <w:marBottom w:val="0"/>
                  <w:divBdr>
                    <w:top w:val="none" w:sz="0" w:space="0" w:color="auto"/>
                    <w:left w:val="none" w:sz="0" w:space="0" w:color="auto"/>
                    <w:bottom w:val="none" w:sz="0" w:space="0" w:color="auto"/>
                    <w:right w:val="none" w:sz="0" w:space="0" w:color="auto"/>
                  </w:divBdr>
                  <w:divsChild>
                    <w:div w:id="835149989">
                      <w:marLeft w:val="0"/>
                      <w:marRight w:val="0"/>
                      <w:marTop w:val="0"/>
                      <w:marBottom w:val="0"/>
                      <w:divBdr>
                        <w:top w:val="none" w:sz="0" w:space="0" w:color="auto"/>
                        <w:left w:val="none" w:sz="0" w:space="0" w:color="auto"/>
                        <w:bottom w:val="none" w:sz="0" w:space="0" w:color="auto"/>
                        <w:right w:val="none" w:sz="0" w:space="0" w:color="auto"/>
                      </w:divBdr>
                    </w:div>
                  </w:divsChild>
                </w:div>
                <w:div w:id="1093630359">
                  <w:marLeft w:val="0"/>
                  <w:marRight w:val="0"/>
                  <w:marTop w:val="0"/>
                  <w:marBottom w:val="0"/>
                  <w:divBdr>
                    <w:top w:val="none" w:sz="0" w:space="0" w:color="auto"/>
                    <w:left w:val="none" w:sz="0" w:space="0" w:color="auto"/>
                    <w:bottom w:val="none" w:sz="0" w:space="0" w:color="auto"/>
                    <w:right w:val="none" w:sz="0" w:space="0" w:color="auto"/>
                  </w:divBdr>
                  <w:divsChild>
                    <w:div w:id="182868867">
                      <w:marLeft w:val="0"/>
                      <w:marRight w:val="0"/>
                      <w:marTop w:val="0"/>
                      <w:marBottom w:val="0"/>
                      <w:divBdr>
                        <w:top w:val="none" w:sz="0" w:space="0" w:color="auto"/>
                        <w:left w:val="none" w:sz="0" w:space="0" w:color="auto"/>
                        <w:bottom w:val="none" w:sz="0" w:space="0" w:color="auto"/>
                        <w:right w:val="none" w:sz="0" w:space="0" w:color="auto"/>
                      </w:divBdr>
                    </w:div>
                  </w:divsChild>
                </w:div>
                <w:div w:id="1128279937">
                  <w:marLeft w:val="0"/>
                  <w:marRight w:val="0"/>
                  <w:marTop w:val="0"/>
                  <w:marBottom w:val="0"/>
                  <w:divBdr>
                    <w:top w:val="none" w:sz="0" w:space="0" w:color="auto"/>
                    <w:left w:val="none" w:sz="0" w:space="0" w:color="auto"/>
                    <w:bottom w:val="none" w:sz="0" w:space="0" w:color="auto"/>
                    <w:right w:val="none" w:sz="0" w:space="0" w:color="auto"/>
                  </w:divBdr>
                  <w:divsChild>
                    <w:div w:id="1870215414">
                      <w:marLeft w:val="0"/>
                      <w:marRight w:val="0"/>
                      <w:marTop w:val="0"/>
                      <w:marBottom w:val="0"/>
                      <w:divBdr>
                        <w:top w:val="none" w:sz="0" w:space="0" w:color="auto"/>
                        <w:left w:val="none" w:sz="0" w:space="0" w:color="auto"/>
                        <w:bottom w:val="none" w:sz="0" w:space="0" w:color="auto"/>
                        <w:right w:val="none" w:sz="0" w:space="0" w:color="auto"/>
                      </w:divBdr>
                    </w:div>
                  </w:divsChild>
                </w:div>
                <w:div w:id="1128429156">
                  <w:marLeft w:val="0"/>
                  <w:marRight w:val="0"/>
                  <w:marTop w:val="0"/>
                  <w:marBottom w:val="0"/>
                  <w:divBdr>
                    <w:top w:val="none" w:sz="0" w:space="0" w:color="auto"/>
                    <w:left w:val="none" w:sz="0" w:space="0" w:color="auto"/>
                    <w:bottom w:val="none" w:sz="0" w:space="0" w:color="auto"/>
                    <w:right w:val="none" w:sz="0" w:space="0" w:color="auto"/>
                  </w:divBdr>
                  <w:divsChild>
                    <w:div w:id="1269586325">
                      <w:marLeft w:val="0"/>
                      <w:marRight w:val="0"/>
                      <w:marTop w:val="0"/>
                      <w:marBottom w:val="0"/>
                      <w:divBdr>
                        <w:top w:val="none" w:sz="0" w:space="0" w:color="auto"/>
                        <w:left w:val="none" w:sz="0" w:space="0" w:color="auto"/>
                        <w:bottom w:val="none" w:sz="0" w:space="0" w:color="auto"/>
                        <w:right w:val="none" w:sz="0" w:space="0" w:color="auto"/>
                      </w:divBdr>
                    </w:div>
                  </w:divsChild>
                </w:div>
                <w:div w:id="1157383411">
                  <w:marLeft w:val="0"/>
                  <w:marRight w:val="0"/>
                  <w:marTop w:val="0"/>
                  <w:marBottom w:val="0"/>
                  <w:divBdr>
                    <w:top w:val="none" w:sz="0" w:space="0" w:color="auto"/>
                    <w:left w:val="none" w:sz="0" w:space="0" w:color="auto"/>
                    <w:bottom w:val="none" w:sz="0" w:space="0" w:color="auto"/>
                    <w:right w:val="none" w:sz="0" w:space="0" w:color="auto"/>
                  </w:divBdr>
                  <w:divsChild>
                    <w:div w:id="489638058">
                      <w:marLeft w:val="0"/>
                      <w:marRight w:val="0"/>
                      <w:marTop w:val="0"/>
                      <w:marBottom w:val="0"/>
                      <w:divBdr>
                        <w:top w:val="none" w:sz="0" w:space="0" w:color="auto"/>
                        <w:left w:val="none" w:sz="0" w:space="0" w:color="auto"/>
                        <w:bottom w:val="none" w:sz="0" w:space="0" w:color="auto"/>
                        <w:right w:val="none" w:sz="0" w:space="0" w:color="auto"/>
                      </w:divBdr>
                    </w:div>
                  </w:divsChild>
                </w:div>
                <w:div w:id="1184249917">
                  <w:marLeft w:val="0"/>
                  <w:marRight w:val="0"/>
                  <w:marTop w:val="0"/>
                  <w:marBottom w:val="0"/>
                  <w:divBdr>
                    <w:top w:val="none" w:sz="0" w:space="0" w:color="auto"/>
                    <w:left w:val="none" w:sz="0" w:space="0" w:color="auto"/>
                    <w:bottom w:val="none" w:sz="0" w:space="0" w:color="auto"/>
                    <w:right w:val="none" w:sz="0" w:space="0" w:color="auto"/>
                  </w:divBdr>
                  <w:divsChild>
                    <w:div w:id="560408077">
                      <w:marLeft w:val="0"/>
                      <w:marRight w:val="0"/>
                      <w:marTop w:val="0"/>
                      <w:marBottom w:val="0"/>
                      <w:divBdr>
                        <w:top w:val="none" w:sz="0" w:space="0" w:color="auto"/>
                        <w:left w:val="none" w:sz="0" w:space="0" w:color="auto"/>
                        <w:bottom w:val="none" w:sz="0" w:space="0" w:color="auto"/>
                        <w:right w:val="none" w:sz="0" w:space="0" w:color="auto"/>
                      </w:divBdr>
                    </w:div>
                  </w:divsChild>
                </w:div>
                <w:div w:id="1201287796">
                  <w:marLeft w:val="0"/>
                  <w:marRight w:val="0"/>
                  <w:marTop w:val="0"/>
                  <w:marBottom w:val="0"/>
                  <w:divBdr>
                    <w:top w:val="none" w:sz="0" w:space="0" w:color="auto"/>
                    <w:left w:val="none" w:sz="0" w:space="0" w:color="auto"/>
                    <w:bottom w:val="none" w:sz="0" w:space="0" w:color="auto"/>
                    <w:right w:val="none" w:sz="0" w:space="0" w:color="auto"/>
                  </w:divBdr>
                  <w:divsChild>
                    <w:div w:id="74673268">
                      <w:marLeft w:val="0"/>
                      <w:marRight w:val="0"/>
                      <w:marTop w:val="0"/>
                      <w:marBottom w:val="0"/>
                      <w:divBdr>
                        <w:top w:val="none" w:sz="0" w:space="0" w:color="auto"/>
                        <w:left w:val="none" w:sz="0" w:space="0" w:color="auto"/>
                        <w:bottom w:val="none" w:sz="0" w:space="0" w:color="auto"/>
                        <w:right w:val="none" w:sz="0" w:space="0" w:color="auto"/>
                      </w:divBdr>
                    </w:div>
                  </w:divsChild>
                </w:div>
                <w:div w:id="1246959824">
                  <w:marLeft w:val="0"/>
                  <w:marRight w:val="0"/>
                  <w:marTop w:val="0"/>
                  <w:marBottom w:val="0"/>
                  <w:divBdr>
                    <w:top w:val="none" w:sz="0" w:space="0" w:color="auto"/>
                    <w:left w:val="none" w:sz="0" w:space="0" w:color="auto"/>
                    <w:bottom w:val="none" w:sz="0" w:space="0" w:color="auto"/>
                    <w:right w:val="none" w:sz="0" w:space="0" w:color="auto"/>
                  </w:divBdr>
                  <w:divsChild>
                    <w:div w:id="137187205">
                      <w:marLeft w:val="0"/>
                      <w:marRight w:val="0"/>
                      <w:marTop w:val="0"/>
                      <w:marBottom w:val="0"/>
                      <w:divBdr>
                        <w:top w:val="none" w:sz="0" w:space="0" w:color="auto"/>
                        <w:left w:val="none" w:sz="0" w:space="0" w:color="auto"/>
                        <w:bottom w:val="none" w:sz="0" w:space="0" w:color="auto"/>
                        <w:right w:val="none" w:sz="0" w:space="0" w:color="auto"/>
                      </w:divBdr>
                    </w:div>
                  </w:divsChild>
                </w:div>
                <w:div w:id="1276014806">
                  <w:marLeft w:val="0"/>
                  <w:marRight w:val="0"/>
                  <w:marTop w:val="0"/>
                  <w:marBottom w:val="0"/>
                  <w:divBdr>
                    <w:top w:val="none" w:sz="0" w:space="0" w:color="auto"/>
                    <w:left w:val="none" w:sz="0" w:space="0" w:color="auto"/>
                    <w:bottom w:val="none" w:sz="0" w:space="0" w:color="auto"/>
                    <w:right w:val="none" w:sz="0" w:space="0" w:color="auto"/>
                  </w:divBdr>
                  <w:divsChild>
                    <w:div w:id="1900901419">
                      <w:marLeft w:val="0"/>
                      <w:marRight w:val="0"/>
                      <w:marTop w:val="0"/>
                      <w:marBottom w:val="0"/>
                      <w:divBdr>
                        <w:top w:val="none" w:sz="0" w:space="0" w:color="auto"/>
                        <w:left w:val="none" w:sz="0" w:space="0" w:color="auto"/>
                        <w:bottom w:val="none" w:sz="0" w:space="0" w:color="auto"/>
                        <w:right w:val="none" w:sz="0" w:space="0" w:color="auto"/>
                      </w:divBdr>
                    </w:div>
                  </w:divsChild>
                </w:div>
                <w:div w:id="1281063430">
                  <w:marLeft w:val="0"/>
                  <w:marRight w:val="0"/>
                  <w:marTop w:val="0"/>
                  <w:marBottom w:val="0"/>
                  <w:divBdr>
                    <w:top w:val="none" w:sz="0" w:space="0" w:color="auto"/>
                    <w:left w:val="none" w:sz="0" w:space="0" w:color="auto"/>
                    <w:bottom w:val="none" w:sz="0" w:space="0" w:color="auto"/>
                    <w:right w:val="none" w:sz="0" w:space="0" w:color="auto"/>
                  </w:divBdr>
                  <w:divsChild>
                    <w:div w:id="1432047560">
                      <w:marLeft w:val="0"/>
                      <w:marRight w:val="0"/>
                      <w:marTop w:val="0"/>
                      <w:marBottom w:val="0"/>
                      <w:divBdr>
                        <w:top w:val="none" w:sz="0" w:space="0" w:color="auto"/>
                        <w:left w:val="none" w:sz="0" w:space="0" w:color="auto"/>
                        <w:bottom w:val="none" w:sz="0" w:space="0" w:color="auto"/>
                        <w:right w:val="none" w:sz="0" w:space="0" w:color="auto"/>
                      </w:divBdr>
                    </w:div>
                  </w:divsChild>
                </w:div>
                <w:div w:id="1351108936">
                  <w:marLeft w:val="0"/>
                  <w:marRight w:val="0"/>
                  <w:marTop w:val="0"/>
                  <w:marBottom w:val="0"/>
                  <w:divBdr>
                    <w:top w:val="none" w:sz="0" w:space="0" w:color="auto"/>
                    <w:left w:val="none" w:sz="0" w:space="0" w:color="auto"/>
                    <w:bottom w:val="none" w:sz="0" w:space="0" w:color="auto"/>
                    <w:right w:val="none" w:sz="0" w:space="0" w:color="auto"/>
                  </w:divBdr>
                  <w:divsChild>
                    <w:div w:id="1642420546">
                      <w:marLeft w:val="0"/>
                      <w:marRight w:val="0"/>
                      <w:marTop w:val="0"/>
                      <w:marBottom w:val="0"/>
                      <w:divBdr>
                        <w:top w:val="none" w:sz="0" w:space="0" w:color="auto"/>
                        <w:left w:val="none" w:sz="0" w:space="0" w:color="auto"/>
                        <w:bottom w:val="none" w:sz="0" w:space="0" w:color="auto"/>
                        <w:right w:val="none" w:sz="0" w:space="0" w:color="auto"/>
                      </w:divBdr>
                    </w:div>
                  </w:divsChild>
                </w:div>
                <w:div w:id="1365129909">
                  <w:marLeft w:val="0"/>
                  <w:marRight w:val="0"/>
                  <w:marTop w:val="0"/>
                  <w:marBottom w:val="0"/>
                  <w:divBdr>
                    <w:top w:val="none" w:sz="0" w:space="0" w:color="auto"/>
                    <w:left w:val="none" w:sz="0" w:space="0" w:color="auto"/>
                    <w:bottom w:val="none" w:sz="0" w:space="0" w:color="auto"/>
                    <w:right w:val="none" w:sz="0" w:space="0" w:color="auto"/>
                  </w:divBdr>
                  <w:divsChild>
                    <w:div w:id="1159540925">
                      <w:marLeft w:val="0"/>
                      <w:marRight w:val="0"/>
                      <w:marTop w:val="0"/>
                      <w:marBottom w:val="0"/>
                      <w:divBdr>
                        <w:top w:val="none" w:sz="0" w:space="0" w:color="auto"/>
                        <w:left w:val="none" w:sz="0" w:space="0" w:color="auto"/>
                        <w:bottom w:val="none" w:sz="0" w:space="0" w:color="auto"/>
                        <w:right w:val="none" w:sz="0" w:space="0" w:color="auto"/>
                      </w:divBdr>
                    </w:div>
                  </w:divsChild>
                </w:div>
                <w:div w:id="1447577534">
                  <w:marLeft w:val="0"/>
                  <w:marRight w:val="0"/>
                  <w:marTop w:val="0"/>
                  <w:marBottom w:val="0"/>
                  <w:divBdr>
                    <w:top w:val="none" w:sz="0" w:space="0" w:color="auto"/>
                    <w:left w:val="none" w:sz="0" w:space="0" w:color="auto"/>
                    <w:bottom w:val="none" w:sz="0" w:space="0" w:color="auto"/>
                    <w:right w:val="none" w:sz="0" w:space="0" w:color="auto"/>
                  </w:divBdr>
                  <w:divsChild>
                    <w:div w:id="193231272">
                      <w:marLeft w:val="0"/>
                      <w:marRight w:val="0"/>
                      <w:marTop w:val="0"/>
                      <w:marBottom w:val="0"/>
                      <w:divBdr>
                        <w:top w:val="none" w:sz="0" w:space="0" w:color="auto"/>
                        <w:left w:val="none" w:sz="0" w:space="0" w:color="auto"/>
                        <w:bottom w:val="none" w:sz="0" w:space="0" w:color="auto"/>
                        <w:right w:val="none" w:sz="0" w:space="0" w:color="auto"/>
                      </w:divBdr>
                    </w:div>
                  </w:divsChild>
                </w:div>
                <w:div w:id="1630551209">
                  <w:marLeft w:val="0"/>
                  <w:marRight w:val="0"/>
                  <w:marTop w:val="0"/>
                  <w:marBottom w:val="0"/>
                  <w:divBdr>
                    <w:top w:val="none" w:sz="0" w:space="0" w:color="auto"/>
                    <w:left w:val="none" w:sz="0" w:space="0" w:color="auto"/>
                    <w:bottom w:val="none" w:sz="0" w:space="0" w:color="auto"/>
                    <w:right w:val="none" w:sz="0" w:space="0" w:color="auto"/>
                  </w:divBdr>
                  <w:divsChild>
                    <w:div w:id="1060329257">
                      <w:marLeft w:val="0"/>
                      <w:marRight w:val="0"/>
                      <w:marTop w:val="0"/>
                      <w:marBottom w:val="0"/>
                      <w:divBdr>
                        <w:top w:val="none" w:sz="0" w:space="0" w:color="auto"/>
                        <w:left w:val="none" w:sz="0" w:space="0" w:color="auto"/>
                        <w:bottom w:val="none" w:sz="0" w:space="0" w:color="auto"/>
                        <w:right w:val="none" w:sz="0" w:space="0" w:color="auto"/>
                      </w:divBdr>
                    </w:div>
                  </w:divsChild>
                </w:div>
                <w:div w:id="1644577050">
                  <w:marLeft w:val="0"/>
                  <w:marRight w:val="0"/>
                  <w:marTop w:val="0"/>
                  <w:marBottom w:val="0"/>
                  <w:divBdr>
                    <w:top w:val="none" w:sz="0" w:space="0" w:color="auto"/>
                    <w:left w:val="none" w:sz="0" w:space="0" w:color="auto"/>
                    <w:bottom w:val="none" w:sz="0" w:space="0" w:color="auto"/>
                    <w:right w:val="none" w:sz="0" w:space="0" w:color="auto"/>
                  </w:divBdr>
                  <w:divsChild>
                    <w:div w:id="1967588818">
                      <w:marLeft w:val="0"/>
                      <w:marRight w:val="0"/>
                      <w:marTop w:val="0"/>
                      <w:marBottom w:val="0"/>
                      <w:divBdr>
                        <w:top w:val="none" w:sz="0" w:space="0" w:color="auto"/>
                        <w:left w:val="none" w:sz="0" w:space="0" w:color="auto"/>
                        <w:bottom w:val="none" w:sz="0" w:space="0" w:color="auto"/>
                        <w:right w:val="none" w:sz="0" w:space="0" w:color="auto"/>
                      </w:divBdr>
                    </w:div>
                  </w:divsChild>
                </w:div>
                <w:div w:id="1667853736">
                  <w:marLeft w:val="0"/>
                  <w:marRight w:val="0"/>
                  <w:marTop w:val="0"/>
                  <w:marBottom w:val="0"/>
                  <w:divBdr>
                    <w:top w:val="none" w:sz="0" w:space="0" w:color="auto"/>
                    <w:left w:val="none" w:sz="0" w:space="0" w:color="auto"/>
                    <w:bottom w:val="none" w:sz="0" w:space="0" w:color="auto"/>
                    <w:right w:val="none" w:sz="0" w:space="0" w:color="auto"/>
                  </w:divBdr>
                  <w:divsChild>
                    <w:div w:id="2124766257">
                      <w:marLeft w:val="0"/>
                      <w:marRight w:val="0"/>
                      <w:marTop w:val="0"/>
                      <w:marBottom w:val="0"/>
                      <w:divBdr>
                        <w:top w:val="none" w:sz="0" w:space="0" w:color="auto"/>
                        <w:left w:val="none" w:sz="0" w:space="0" w:color="auto"/>
                        <w:bottom w:val="none" w:sz="0" w:space="0" w:color="auto"/>
                        <w:right w:val="none" w:sz="0" w:space="0" w:color="auto"/>
                      </w:divBdr>
                    </w:div>
                  </w:divsChild>
                </w:div>
                <w:div w:id="1773356423">
                  <w:marLeft w:val="0"/>
                  <w:marRight w:val="0"/>
                  <w:marTop w:val="0"/>
                  <w:marBottom w:val="0"/>
                  <w:divBdr>
                    <w:top w:val="none" w:sz="0" w:space="0" w:color="auto"/>
                    <w:left w:val="none" w:sz="0" w:space="0" w:color="auto"/>
                    <w:bottom w:val="none" w:sz="0" w:space="0" w:color="auto"/>
                    <w:right w:val="none" w:sz="0" w:space="0" w:color="auto"/>
                  </w:divBdr>
                  <w:divsChild>
                    <w:div w:id="898788392">
                      <w:marLeft w:val="0"/>
                      <w:marRight w:val="0"/>
                      <w:marTop w:val="0"/>
                      <w:marBottom w:val="0"/>
                      <w:divBdr>
                        <w:top w:val="none" w:sz="0" w:space="0" w:color="auto"/>
                        <w:left w:val="none" w:sz="0" w:space="0" w:color="auto"/>
                        <w:bottom w:val="none" w:sz="0" w:space="0" w:color="auto"/>
                        <w:right w:val="none" w:sz="0" w:space="0" w:color="auto"/>
                      </w:divBdr>
                    </w:div>
                  </w:divsChild>
                </w:div>
                <w:div w:id="1776166956">
                  <w:marLeft w:val="0"/>
                  <w:marRight w:val="0"/>
                  <w:marTop w:val="0"/>
                  <w:marBottom w:val="0"/>
                  <w:divBdr>
                    <w:top w:val="none" w:sz="0" w:space="0" w:color="auto"/>
                    <w:left w:val="none" w:sz="0" w:space="0" w:color="auto"/>
                    <w:bottom w:val="none" w:sz="0" w:space="0" w:color="auto"/>
                    <w:right w:val="none" w:sz="0" w:space="0" w:color="auto"/>
                  </w:divBdr>
                  <w:divsChild>
                    <w:div w:id="430509236">
                      <w:marLeft w:val="0"/>
                      <w:marRight w:val="0"/>
                      <w:marTop w:val="0"/>
                      <w:marBottom w:val="0"/>
                      <w:divBdr>
                        <w:top w:val="none" w:sz="0" w:space="0" w:color="auto"/>
                        <w:left w:val="none" w:sz="0" w:space="0" w:color="auto"/>
                        <w:bottom w:val="none" w:sz="0" w:space="0" w:color="auto"/>
                        <w:right w:val="none" w:sz="0" w:space="0" w:color="auto"/>
                      </w:divBdr>
                    </w:div>
                  </w:divsChild>
                </w:div>
                <w:div w:id="1840734394">
                  <w:marLeft w:val="0"/>
                  <w:marRight w:val="0"/>
                  <w:marTop w:val="0"/>
                  <w:marBottom w:val="0"/>
                  <w:divBdr>
                    <w:top w:val="none" w:sz="0" w:space="0" w:color="auto"/>
                    <w:left w:val="none" w:sz="0" w:space="0" w:color="auto"/>
                    <w:bottom w:val="none" w:sz="0" w:space="0" w:color="auto"/>
                    <w:right w:val="none" w:sz="0" w:space="0" w:color="auto"/>
                  </w:divBdr>
                  <w:divsChild>
                    <w:div w:id="380248339">
                      <w:marLeft w:val="0"/>
                      <w:marRight w:val="0"/>
                      <w:marTop w:val="0"/>
                      <w:marBottom w:val="0"/>
                      <w:divBdr>
                        <w:top w:val="none" w:sz="0" w:space="0" w:color="auto"/>
                        <w:left w:val="none" w:sz="0" w:space="0" w:color="auto"/>
                        <w:bottom w:val="none" w:sz="0" w:space="0" w:color="auto"/>
                        <w:right w:val="none" w:sz="0" w:space="0" w:color="auto"/>
                      </w:divBdr>
                    </w:div>
                  </w:divsChild>
                </w:div>
                <w:div w:id="1847667664">
                  <w:marLeft w:val="0"/>
                  <w:marRight w:val="0"/>
                  <w:marTop w:val="0"/>
                  <w:marBottom w:val="0"/>
                  <w:divBdr>
                    <w:top w:val="none" w:sz="0" w:space="0" w:color="auto"/>
                    <w:left w:val="none" w:sz="0" w:space="0" w:color="auto"/>
                    <w:bottom w:val="none" w:sz="0" w:space="0" w:color="auto"/>
                    <w:right w:val="none" w:sz="0" w:space="0" w:color="auto"/>
                  </w:divBdr>
                  <w:divsChild>
                    <w:div w:id="1031420898">
                      <w:marLeft w:val="0"/>
                      <w:marRight w:val="0"/>
                      <w:marTop w:val="0"/>
                      <w:marBottom w:val="0"/>
                      <w:divBdr>
                        <w:top w:val="none" w:sz="0" w:space="0" w:color="auto"/>
                        <w:left w:val="none" w:sz="0" w:space="0" w:color="auto"/>
                        <w:bottom w:val="none" w:sz="0" w:space="0" w:color="auto"/>
                        <w:right w:val="none" w:sz="0" w:space="0" w:color="auto"/>
                      </w:divBdr>
                    </w:div>
                  </w:divsChild>
                </w:div>
                <w:div w:id="1972633969">
                  <w:marLeft w:val="0"/>
                  <w:marRight w:val="0"/>
                  <w:marTop w:val="0"/>
                  <w:marBottom w:val="0"/>
                  <w:divBdr>
                    <w:top w:val="none" w:sz="0" w:space="0" w:color="auto"/>
                    <w:left w:val="none" w:sz="0" w:space="0" w:color="auto"/>
                    <w:bottom w:val="none" w:sz="0" w:space="0" w:color="auto"/>
                    <w:right w:val="none" w:sz="0" w:space="0" w:color="auto"/>
                  </w:divBdr>
                  <w:divsChild>
                    <w:div w:id="1602688668">
                      <w:marLeft w:val="0"/>
                      <w:marRight w:val="0"/>
                      <w:marTop w:val="0"/>
                      <w:marBottom w:val="0"/>
                      <w:divBdr>
                        <w:top w:val="none" w:sz="0" w:space="0" w:color="auto"/>
                        <w:left w:val="none" w:sz="0" w:space="0" w:color="auto"/>
                        <w:bottom w:val="none" w:sz="0" w:space="0" w:color="auto"/>
                        <w:right w:val="none" w:sz="0" w:space="0" w:color="auto"/>
                      </w:divBdr>
                    </w:div>
                  </w:divsChild>
                </w:div>
                <w:div w:id="2015909560">
                  <w:marLeft w:val="0"/>
                  <w:marRight w:val="0"/>
                  <w:marTop w:val="0"/>
                  <w:marBottom w:val="0"/>
                  <w:divBdr>
                    <w:top w:val="none" w:sz="0" w:space="0" w:color="auto"/>
                    <w:left w:val="none" w:sz="0" w:space="0" w:color="auto"/>
                    <w:bottom w:val="none" w:sz="0" w:space="0" w:color="auto"/>
                    <w:right w:val="none" w:sz="0" w:space="0" w:color="auto"/>
                  </w:divBdr>
                  <w:divsChild>
                    <w:div w:id="495339792">
                      <w:marLeft w:val="0"/>
                      <w:marRight w:val="0"/>
                      <w:marTop w:val="0"/>
                      <w:marBottom w:val="0"/>
                      <w:divBdr>
                        <w:top w:val="none" w:sz="0" w:space="0" w:color="auto"/>
                        <w:left w:val="none" w:sz="0" w:space="0" w:color="auto"/>
                        <w:bottom w:val="none" w:sz="0" w:space="0" w:color="auto"/>
                        <w:right w:val="none" w:sz="0" w:space="0" w:color="auto"/>
                      </w:divBdr>
                    </w:div>
                  </w:divsChild>
                </w:div>
                <w:div w:id="2040008529">
                  <w:marLeft w:val="0"/>
                  <w:marRight w:val="0"/>
                  <w:marTop w:val="0"/>
                  <w:marBottom w:val="0"/>
                  <w:divBdr>
                    <w:top w:val="none" w:sz="0" w:space="0" w:color="auto"/>
                    <w:left w:val="none" w:sz="0" w:space="0" w:color="auto"/>
                    <w:bottom w:val="none" w:sz="0" w:space="0" w:color="auto"/>
                    <w:right w:val="none" w:sz="0" w:space="0" w:color="auto"/>
                  </w:divBdr>
                  <w:divsChild>
                    <w:div w:id="1792823999">
                      <w:marLeft w:val="0"/>
                      <w:marRight w:val="0"/>
                      <w:marTop w:val="0"/>
                      <w:marBottom w:val="0"/>
                      <w:divBdr>
                        <w:top w:val="none" w:sz="0" w:space="0" w:color="auto"/>
                        <w:left w:val="none" w:sz="0" w:space="0" w:color="auto"/>
                        <w:bottom w:val="none" w:sz="0" w:space="0" w:color="auto"/>
                        <w:right w:val="none" w:sz="0" w:space="0" w:color="auto"/>
                      </w:divBdr>
                    </w:div>
                  </w:divsChild>
                </w:div>
                <w:div w:id="2055034818">
                  <w:marLeft w:val="0"/>
                  <w:marRight w:val="0"/>
                  <w:marTop w:val="0"/>
                  <w:marBottom w:val="0"/>
                  <w:divBdr>
                    <w:top w:val="none" w:sz="0" w:space="0" w:color="auto"/>
                    <w:left w:val="none" w:sz="0" w:space="0" w:color="auto"/>
                    <w:bottom w:val="none" w:sz="0" w:space="0" w:color="auto"/>
                    <w:right w:val="none" w:sz="0" w:space="0" w:color="auto"/>
                  </w:divBdr>
                  <w:divsChild>
                    <w:div w:id="1711688105">
                      <w:marLeft w:val="0"/>
                      <w:marRight w:val="0"/>
                      <w:marTop w:val="0"/>
                      <w:marBottom w:val="0"/>
                      <w:divBdr>
                        <w:top w:val="none" w:sz="0" w:space="0" w:color="auto"/>
                        <w:left w:val="none" w:sz="0" w:space="0" w:color="auto"/>
                        <w:bottom w:val="none" w:sz="0" w:space="0" w:color="auto"/>
                        <w:right w:val="none" w:sz="0" w:space="0" w:color="auto"/>
                      </w:divBdr>
                    </w:div>
                  </w:divsChild>
                </w:div>
                <w:div w:id="2115175920">
                  <w:marLeft w:val="0"/>
                  <w:marRight w:val="0"/>
                  <w:marTop w:val="0"/>
                  <w:marBottom w:val="0"/>
                  <w:divBdr>
                    <w:top w:val="none" w:sz="0" w:space="0" w:color="auto"/>
                    <w:left w:val="none" w:sz="0" w:space="0" w:color="auto"/>
                    <w:bottom w:val="none" w:sz="0" w:space="0" w:color="auto"/>
                    <w:right w:val="none" w:sz="0" w:space="0" w:color="auto"/>
                  </w:divBdr>
                  <w:divsChild>
                    <w:div w:id="452092855">
                      <w:marLeft w:val="0"/>
                      <w:marRight w:val="0"/>
                      <w:marTop w:val="0"/>
                      <w:marBottom w:val="0"/>
                      <w:divBdr>
                        <w:top w:val="none" w:sz="0" w:space="0" w:color="auto"/>
                        <w:left w:val="none" w:sz="0" w:space="0" w:color="auto"/>
                        <w:bottom w:val="none" w:sz="0" w:space="0" w:color="auto"/>
                        <w:right w:val="none" w:sz="0" w:space="0" w:color="auto"/>
                      </w:divBdr>
                    </w:div>
                    <w:div w:id="2093697684">
                      <w:marLeft w:val="0"/>
                      <w:marRight w:val="0"/>
                      <w:marTop w:val="0"/>
                      <w:marBottom w:val="0"/>
                      <w:divBdr>
                        <w:top w:val="none" w:sz="0" w:space="0" w:color="auto"/>
                        <w:left w:val="none" w:sz="0" w:space="0" w:color="auto"/>
                        <w:bottom w:val="none" w:sz="0" w:space="0" w:color="auto"/>
                        <w:right w:val="none" w:sz="0" w:space="0" w:color="auto"/>
                      </w:divBdr>
                    </w:div>
                  </w:divsChild>
                </w:div>
                <w:div w:id="2124498753">
                  <w:marLeft w:val="0"/>
                  <w:marRight w:val="0"/>
                  <w:marTop w:val="0"/>
                  <w:marBottom w:val="0"/>
                  <w:divBdr>
                    <w:top w:val="none" w:sz="0" w:space="0" w:color="auto"/>
                    <w:left w:val="none" w:sz="0" w:space="0" w:color="auto"/>
                    <w:bottom w:val="none" w:sz="0" w:space="0" w:color="auto"/>
                    <w:right w:val="none" w:sz="0" w:space="0" w:color="auto"/>
                  </w:divBdr>
                  <w:divsChild>
                    <w:div w:id="285236277">
                      <w:marLeft w:val="0"/>
                      <w:marRight w:val="0"/>
                      <w:marTop w:val="0"/>
                      <w:marBottom w:val="0"/>
                      <w:divBdr>
                        <w:top w:val="none" w:sz="0" w:space="0" w:color="auto"/>
                        <w:left w:val="none" w:sz="0" w:space="0" w:color="auto"/>
                        <w:bottom w:val="none" w:sz="0" w:space="0" w:color="auto"/>
                        <w:right w:val="none" w:sz="0" w:space="0" w:color="auto"/>
                      </w:divBdr>
                    </w:div>
                  </w:divsChild>
                </w:div>
                <w:div w:id="2131513318">
                  <w:marLeft w:val="0"/>
                  <w:marRight w:val="0"/>
                  <w:marTop w:val="0"/>
                  <w:marBottom w:val="0"/>
                  <w:divBdr>
                    <w:top w:val="none" w:sz="0" w:space="0" w:color="auto"/>
                    <w:left w:val="none" w:sz="0" w:space="0" w:color="auto"/>
                    <w:bottom w:val="none" w:sz="0" w:space="0" w:color="auto"/>
                    <w:right w:val="none" w:sz="0" w:space="0" w:color="auto"/>
                  </w:divBdr>
                  <w:divsChild>
                    <w:div w:id="7665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42116">
          <w:marLeft w:val="0"/>
          <w:marRight w:val="0"/>
          <w:marTop w:val="0"/>
          <w:marBottom w:val="0"/>
          <w:divBdr>
            <w:top w:val="none" w:sz="0" w:space="0" w:color="auto"/>
            <w:left w:val="none" w:sz="0" w:space="0" w:color="auto"/>
            <w:bottom w:val="none" w:sz="0" w:space="0" w:color="auto"/>
            <w:right w:val="none" w:sz="0" w:space="0" w:color="auto"/>
          </w:divBdr>
        </w:div>
        <w:div w:id="484860344">
          <w:marLeft w:val="0"/>
          <w:marRight w:val="0"/>
          <w:marTop w:val="0"/>
          <w:marBottom w:val="0"/>
          <w:divBdr>
            <w:top w:val="none" w:sz="0" w:space="0" w:color="auto"/>
            <w:left w:val="none" w:sz="0" w:space="0" w:color="auto"/>
            <w:bottom w:val="none" w:sz="0" w:space="0" w:color="auto"/>
            <w:right w:val="none" w:sz="0" w:space="0" w:color="auto"/>
          </w:divBdr>
        </w:div>
        <w:div w:id="556013244">
          <w:marLeft w:val="0"/>
          <w:marRight w:val="0"/>
          <w:marTop w:val="0"/>
          <w:marBottom w:val="0"/>
          <w:divBdr>
            <w:top w:val="none" w:sz="0" w:space="0" w:color="auto"/>
            <w:left w:val="none" w:sz="0" w:space="0" w:color="auto"/>
            <w:bottom w:val="none" w:sz="0" w:space="0" w:color="auto"/>
            <w:right w:val="none" w:sz="0" w:space="0" w:color="auto"/>
          </w:divBdr>
        </w:div>
        <w:div w:id="747071160">
          <w:marLeft w:val="0"/>
          <w:marRight w:val="0"/>
          <w:marTop w:val="0"/>
          <w:marBottom w:val="0"/>
          <w:divBdr>
            <w:top w:val="none" w:sz="0" w:space="0" w:color="auto"/>
            <w:left w:val="none" w:sz="0" w:space="0" w:color="auto"/>
            <w:bottom w:val="none" w:sz="0" w:space="0" w:color="auto"/>
            <w:right w:val="none" w:sz="0" w:space="0" w:color="auto"/>
          </w:divBdr>
        </w:div>
        <w:div w:id="760218443">
          <w:marLeft w:val="0"/>
          <w:marRight w:val="0"/>
          <w:marTop w:val="0"/>
          <w:marBottom w:val="0"/>
          <w:divBdr>
            <w:top w:val="none" w:sz="0" w:space="0" w:color="auto"/>
            <w:left w:val="none" w:sz="0" w:space="0" w:color="auto"/>
            <w:bottom w:val="none" w:sz="0" w:space="0" w:color="auto"/>
            <w:right w:val="none" w:sz="0" w:space="0" w:color="auto"/>
          </w:divBdr>
        </w:div>
        <w:div w:id="978221336">
          <w:marLeft w:val="0"/>
          <w:marRight w:val="0"/>
          <w:marTop w:val="0"/>
          <w:marBottom w:val="0"/>
          <w:divBdr>
            <w:top w:val="none" w:sz="0" w:space="0" w:color="auto"/>
            <w:left w:val="none" w:sz="0" w:space="0" w:color="auto"/>
            <w:bottom w:val="none" w:sz="0" w:space="0" w:color="auto"/>
            <w:right w:val="none" w:sz="0" w:space="0" w:color="auto"/>
          </w:divBdr>
          <w:divsChild>
            <w:div w:id="985669229">
              <w:marLeft w:val="-75"/>
              <w:marRight w:val="0"/>
              <w:marTop w:val="30"/>
              <w:marBottom w:val="30"/>
              <w:divBdr>
                <w:top w:val="none" w:sz="0" w:space="0" w:color="auto"/>
                <w:left w:val="none" w:sz="0" w:space="0" w:color="auto"/>
                <w:bottom w:val="none" w:sz="0" w:space="0" w:color="auto"/>
                <w:right w:val="none" w:sz="0" w:space="0" w:color="auto"/>
              </w:divBdr>
              <w:divsChild>
                <w:div w:id="25983727">
                  <w:marLeft w:val="0"/>
                  <w:marRight w:val="0"/>
                  <w:marTop w:val="0"/>
                  <w:marBottom w:val="0"/>
                  <w:divBdr>
                    <w:top w:val="none" w:sz="0" w:space="0" w:color="auto"/>
                    <w:left w:val="none" w:sz="0" w:space="0" w:color="auto"/>
                    <w:bottom w:val="none" w:sz="0" w:space="0" w:color="auto"/>
                    <w:right w:val="none" w:sz="0" w:space="0" w:color="auto"/>
                  </w:divBdr>
                  <w:divsChild>
                    <w:div w:id="1494636777">
                      <w:marLeft w:val="0"/>
                      <w:marRight w:val="0"/>
                      <w:marTop w:val="0"/>
                      <w:marBottom w:val="0"/>
                      <w:divBdr>
                        <w:top w:val="none" w:sz="0" w:space="0" w:color="auto"/>
                        <w:left w:val="none" w:sz="0" w:space="0" w:color="auto"/>
                        <w:bottom w:val="none" w:sz="0" w:space="0" w:color="auto"/>
                        <w:right w:val="none" w:sz="0" w:space="0" w:color="auto"/>
                      </w:divBdr>
                    </w:div>
                  </w:divsChild>
                </w:div>
                <w:div w:id="93089146">
                  <w:marLeft w:val="0"/>
                  <w:marRight w:val="0"/>
                  <w:marTop w:val="0"/>
                  <w:marBottom w:val="0"/>
                  <w:divBdr>
                    <w:top w:val="none" w:sz="0" w:space="0" w:color="auto"/>
                    <w:left w:val="none" w:sz="0" w:space="0" w:color="auto"/>
                    <w:bottom w:val="none" w:sz="0" w:space="0" w:color="auto"/>
                    <w:right w:val="none" w:sz="0" w:space="0" w:color="auto"/>
                  </w:divBdr>
                  <w:divsChild>
                    <w:div w:id="605768656">
                      <w:marLeft w:val="0"/>
                      <w:marRight w:val="0"/>
                      <w:marTop w:val="0"/>
                      <w:marBottom w:val="0"/>
                      <w:divBdr>
                        <w:top w:val="none" w:sz="0" w:space="0" w:color="auto"/>
                        <w:left w:val="none" w:sz="0" w:space="0" w:color="auto"/>
                        <w:bottom w:val="none" w:sz="0" w:space="0" w:color="auto"/>
                        <w:right w:val="none" w:sz="0" w:space="0" w:color="auto"/>
                      </w:divBdr>
                    </w:div>
                  </w:divsChild>
                </w:div>
                <w:div w:id="122968679">
                  <w:marLeft w:val="0"/>
                  <w:marRight w:val="0"/>
                  <w:marTop w:val="0"/>
                  <w:marBottom w:val="0"/>
                  <w:divBdr>
                    <w:top w:val="none" w:sz="0" w:space="0" w:color="auto"/>
                    <w:left w:val="none" w:sz="0" w:space="0" w:color="auto"/>
                    <w:bottom w:val="none" w:sz="0" w:space="0" w:color="auto"/>
                    <w:right w:val="none" w:sz="0" w:space="0" w:color="auto"/>
                  </w:divBdr>
                  <w:divsChild>
                    <w:div w:id="800418947">
                      <w:marLeft w:val="0"/>
                      <w:marRight w:val="0"/>
                      <w:marTop w:val="0"/>
                      <w:marBottom w:val="0"/>
                      <w:divBdr>
                        <w:top w:val="none" w:sz="0" w:space="0" w:color="auto"/>
                        <w:left w:val="none" w:sz="0" w:space="0" w:color="auto"/>
                        <w:bottom w:val="none" w:sz="0" w:space="0" w:color="auto"/>
                        <w:right w:val="none" w:sz="0" w:space="0" w:color="auto"/>
                      </w:divBdr>
                    </w:div>
                  </w:divsChild>
                </w:div>
                <w:div w:id="145246670">
                  <w:marLeft w:val="0"/>
                  <w:marRight w:val="0"/>
                  <w:marTop w:val="0"/>
                  <w:marBottom w:val="0"/>
                  <w:divBdr>
                    <w:top w:val="none" w:sz="0" w:space="0" w:color="auto"/>
                    <w:left w:val="none" w:sz="0" w:space="0" w:color="auto"/>
                    <w:bottom w:val="none" w:sz="0" w:space="0" w:color="auto"/>
                    <w:right w:val="none" w:sz="0" w:space="0" w:color="auto"/>
                  </w:divBdr>
                  <w:divsChild>
                    <w:div w:id="285620605">
                      <w:marLeft w:val="0"/>
                      <w:marRight w:val="0"/>
                      <w:marTop w:val="0"/>
                      <w:marBottom w:val="0"/>
                      <w:divBdr>
                        <w:top w:val="none" w:sz="0" w:space="0" w:color="auto"/>
                        <w:left w:val="none" w:sz="0" w:space="0" w:color="auto"/>
                        <w:bottom w:val="none" w:sz="0" w:space="0" w:color="auto"/>
                        <w:right w:val="none" w:sz="0" w:space="0" w:color="auto"/>
                      </w:divBdr>
                    </w:div>
                  </w:divsChild>
                </w:div>
                <w:div w:id="219630351">
                  <w:marLeft w:val="0"/>
                  <w:marRight w:val="0"/>
                  <w:marTop w:val="0"/>
                  <w:marBottom w:val="0"/>
                  <w:divBdr>
                    <w:top w:val="none" w:sz="0" w:space="0" w:color="auto"/>
                    <w:left w:val="none" w:sz="0" w:space="0" w:color="auto"/>
                    <w:bottom w:val="none" w:sz="0" w:space="0" w:color="auto"/>
                    <w:right w:val="none" w:sz="0" w:space="0" w:color="auto"/>
                  </w:divBdr>
                  <w:divsChild>
                    <w:div w:id="211039343">
                      <w:marLeft w:val="0"/>
                      <w:marRight w:val="0"/>
                      <w:marTop w:val="0"/>
                      <w:marBottom w:val="0"/>
                      <w:divBdr>
                        <w:top w:val="none" w:sz="0" w:space="0" w:color="auto"/>
                        <w:left w:val="none" w:sz="0" w:space="0" w:color="auto"/>
                        <w:bottom w:val="none" w:sz="0" w:space="0" w:color="auto"/>
                        <w:right w:val="none" w:sz="0" w:space="0" w:color="auto"/>
                      </w:divBdr>
                    </w:div>
                  </w:divsChild>
                </w:div>
                <w:div w:id="272133056">
                  <w:marLeft w:val="0"/>
                  <w:marRight w:val="0"/>
                  <w:marTop w:val="0"/>
                  <w:marBottom w:val="0"/>
                  <w:divBdr>
                    <w:top w:val="none" w:sz="0" w:space="0" w:color="auto"/>
                    <w:left w:val="none" w:sz="0" w:space="0" w:color="auto"/>
                    <w:bottom w:val="none" w:sz="0" w:space="0" w:color="auto"/>
                    <w:right w:val="none" w:sz="0" w:space="0" w:color="auto"/>
                  </w:divBdr>
                  <w:divsChild>
                    <w:div w:id="672417737">
                      <w:marLeft w:val="0"/>
                      <w:marRight w:val="0"/>
                      <w:marTop w:val="0"/>
                      <w:marBottom w:val="0"/>
                      <w:divBdr>
                        <w:top w:val="none" w:sz="0" w:space="0" w:color="auto"/>
                        <w:left w:val="none" w:sz="0" w:space="0" w:color="auto"/>
                        <w:bottom w:val="none" w:sz="0" w:space="0" w:color="auto"/>
                        <w:right w:val="none" w:sz="0" w:space="0" w:color="auto"/>
                      </w:divBdr>
                    </w:div>
                  </w:divsChild>
                </w:div>
                <w:div w:id="309091202">
                  <w:marLeft w:val="0"/>
                  <w:marRight w:val="0"/>
                  <w:marTop w:val="0"/>
                  <w:marBottom w:val="0"/>
                  <w:divBdr>
                    <w:top w:val="none" w:sz="0" w:space="0" w:color="auto"/>
                    <w:left w:val="none" w:sz="0" w:space="0" w:color="auto"/>
                    <w:bottom w:val="none" w:sz="0" w:space="0" w:color="auto"/>
                    <w:right w:val="none" w:sz="0" w:space="0" w:color="auto"/>
                  </w:divBdr>
                  <w:divsChild>
                    <w:div w:id="749355693">
                      <w:marLeft w:val="0"/>
                      <w:marRight w:val="0"/>
                      <w:marTop w:val="0"/>
                      <w:marBottom w:val="0"/>
                      <w:divBdr>
                        <w:top w:val="none" w:sz="0" w:space="0" w:color="auto"/>
                        <w:left w:val="none" w:sz="0" w:space="0" w:color="auto"/>
                        <w:bottom w:val="none" w:sz="0" w:space="0" w:color="auto"/>
                        <w:right w:val="none" w:sz="0" w:space="0" w:color="auto"/>
                      </w:divBdr>
                    </w:div>
                  </w:divsChild>
                </w:div>
                <w:div w:id="349845035">
                  <w:marLeft w:val="0"/>
                  <w:marRight w:val="0"/>
                  <w:marTop w:val="0"/>
                  <w:marBottom w:val="0"/>
                  <w:divBdr>
                    <w:top w:val="none" w:sz="0" w:space="0" w:color="auto"/>
                    <w:left w:val="none" w:sz="0" w:space="0" w:color="auto"/>
                    <w:bottom w:val="none" w:sz="0" w:space="0" w:color="auto"/>
                    <w:right w:val="none" w:sz="0" w:space="0" w:color="auto"/>
                  </w:divBdr>
                  <w:divsChild>
                    <w:div w:id="1971663052">
                      <w:marLeft w:val="0"/>
                      <w:marRight w:val="0"/>
                      <w:marTop w:val="0"/>
                      <w:marBottom w:val="0"/>
                      <w:divBdr>
                        <w:top w:val="none" w:sz="0" w:space="0" w:color="auto"/>
                        <w:left w:val="none" w:sz="0" w:space="0" w:color="auto"/>
                        <w:bottom w:val="none" w:sz="0" w:space="0" w:color="auto"/>
                        <w:right w:val="none" w:sz="0" w:space="0" w:color="auto"/>
                      </w:divBdr>
                    </w:div>
                  </w:divsChild>
                </w:div>
                <w:div w:id="352222823">
                  <w:marLeft w:val="0"/>
                  <w:marRight w:val="0"/>
                  <w:marTop w:val="0"/>
                  <w:marBottom w:val="0"/>
                  <w:divBdr>
                    <w:top w:val="none" w:sz="0" w:space="0" w:color="auto"/>
                    <w:left w:val="none" w:sz="0" w:space="0" w:color="auto"/>
                    <w:bottom w:val="none" w:sz="0" w:space="0" w:color="auto"/>
                    <w:right w:val="none" w:sz="0" w:space="0" w:color="auto"/>
                  </w:divBdr>
                  <w:divsChild>
                    <w:div w:id="1308631963">
                      <w:marLeft w:val="0"/>
                      <w:marRight w:val="0"/>
                      <w:marTop w:val="0"/>
                      <w:marBottom w:val="0"/>
                      <w:divBdr>
                        <w:top w:val="none" w:sz="0" w:space="0" w:color="auto"/>
                        <w:left w:val="none" w:sz="0" w:space="0" w:color="auto"/>
                        <w:bottom w:val="none" w:sz="0" w:space="0" w:color="auto"/>
                        <w:right w:val="none" w:sz="0" w:space="0" w:color="auto"/>
                      </w:divBdr>
                    </w:div>
                  </w:divsChild>
                </w:div>
                <w:div w:id="446892190">
                  <w:marLeft w:val="0"/>
                  <w:marRight w:val="0"/>
                  <w:marTop w:val="0"/>
                  <w:marBottom w:val="0"/>
                  <w:divBdr>
                    <w:top w:val="none" w:sz="0" w:space="0" w:color="auto"/>
                    <w:left w:val="none" w:sz="0" w:space="0" w:color="auto"/>
                    <w:bottom w:val="none" w:sz="0" w:space="0" w:color="auto"/>
                    <w:right w:val="none" w:sz="0" w:space="0" w:color="auto"/>
                  </w:divBdr>
                  <w:divsChild>
                    <w:div w:id="41708692">
                      <w:marLeft w:val="0"/>
                      <w:marRight w:val="0"/>
                      <w:marTop w:val="0"/>
                      <w:marBottom w:val="0"/>
                      <w:divBdr>
                        <w:top w:val="none" w:sz="0" w:space="0" w:color="auto"/>
                        <w:left w:val="none" w:sz="0" w:space="0" w:color="auto"/>
                        <w:bottom w:val="none" w:sz="0" w:space="0" w:color="auto"/>
                        <w:right w:val="none" w:sz="0" w:space="0" w:color="auto"/>
                      </w:divBdr>
                    </w:div>
                  </w:divsChild>
                </w:div>
                <w:div w:id="507184620">
                  <w:marLeft w:val="0"/>
                  <w:marRight w:val="0"/>
                  <w:marTop w:val="0"/>
                  <w:marBottom w:val="0"/>
                  <w:divBdr>
                    <w:top w:val="none" w:sz="0" w:space="0" w:color="auto"/>
                    <w:left w:val="none" w:sz="0" w:space="0" w:color="auto"/>
                    <w:bottom w:val="none" w:sz="0" w:space="0" w:color="auto"/>
                    <w:right w:val="none" w:sz="0" w:space="0" w:color="auto"/>
                  </w:divBdr>
                  <w:divsChild>
                    <w:div w:id="1061831388">
                      <w:marLeft w:val="0"/>
                      <w:marRight w:val="0"/>
                      <w:marTop w:val="0"/>
                      <w:marBottom w:val="0"/>
                      <w:divBdr>
                        <w:top w:val="none" w:sz="0" w:space="0" w:color="auto"/>
                        <w:left w:val="none" w:sz="0" w:space="0" w:color="auto"/>
                        <w:bottom w:val="none" w:sz="0" w:space="0" w:color="auto"/>
                        <w:right w:val="none" w:sz="0" w:space="0" w:color="auto"/>
                      </w:divBdr>
                    </w:div>
                  </w:divsChild>
                </w:div>
                <w:div w:id="507327960">
                  <w:marLeft w:val="0"/>
                  <w:marRight w:val="0"/>
                  <w:marTop w:val="0"/>
                  <w:marBottom w:val="0"/>
                  <w:divBdr>
                    <w:top w:val="none" w:sz="0" w:space="0" w:color="auto"/>
                    <w:left w:val="none" w:sz="0" w:space="0" w:color="auto"/>
                    <w:bottom w:val="none" w:sz="0" w:space="0" w:color="auto"/>
                    <w:right w:val="none" w:sz="0" w:space="0" w:color="auto"/>
                  </w:divBdr>
                  <w:divsChild>
                    <w:div w:id="1891189649">
                      <w:marLeft w:val="0"/>
                      <w:marRight w:val="0"/>
                      <w:marTop w:val="0"/>
                      <w:marBottom w:val="0"/>
                      <w:divBdr>
                        <w:top w:val="none" w:sz="0" w:space="0" w:color="auto"/>
                        <w:left w:val="none" w:sz="0" w:space="0" w:color="auto"/>
                        <w:bottom w:val="none" w:sz="0" w:space="0" w:color="auto"/>
                        <w:right w:val="none" w:sz="0" w:space="0" w:color="auto"/>
                      </w:divBdr>
                    </w:div>
                  </w:divsChild>
                </w:div>
                <w:div w:id="521015161">
                  <w:marLeft w:val="0"/>
                  <w:marRight w:val="0"/>
                  <w:marTop w:val="0"/>
                  <w:marBottom w:val="0"/>
                  <w:divBdr>
                    <w:top w:val="none" w:sz="0" w:space="0" w:color="auto"/>
                    <w:left w:val="none" w:sz="0" w:space="0" w:color="auto"/>
                    <w:bottom w:val="none" w:sz="0" w:space="0" w:color="auto"/>
                    <w:right w:val="none" w:sz="0" w:space="0" w:color="auto"/>
                  </w:divBdr>
                  <w:divsChild>
                    <w:div w:id="1840122585">
                      <w:marLeft w:val="0"/>
                      <w:marRight w:val="0"/>
                      <w:marTop w:val="0"/>
                      <w:marBottom w:val="0"/>
                      <w:divBdr>
                        <w:top w:val="none" w:sz="0" w:space="0" w:color="auto"/>
                        <w:left w:val="none" w:sz="0" w:space="0" w:color="auto"/>
                        <w:bottom w:val="none" w:sz="0" w:space="0" w:color="auto"/>
                        <w:right w:val="none" w:sz="0" w:space="0" w:color="auto"/>
                      </w:divBdr>
                    </w:div>
                  </w:divsChild>
                </w:div>
                <w:div w:id="549462632">
                  <w:marLeft w:val="0"/>
                  <w:marRight w:val="0"/>
                  <w:marTop w:val="0"/>
                  <w:marBottom w:val="0"/>
                  <w:divBdr>
                    <w:top w:val="none" w:sz="0" w:space="0" w:color="auto"/>
                    <w:left w:val="none" w:sz="0" w:space="0" w:color="auto"/>
                    <w:bottom w:val="none" w:sz="0" w:space="0" w:color="auto"/>
                    <w:right w:val="none" w:sz="0" w:space="0" w:color="auto"/>
                  </w:divBdr>
                  <w:divsChild>
                    <w:div w:id="971596074">
                      <w:marLeft w:val="0"/>
                      <w:marRight w:val="0"/>
                      <w:marTop w:val="0"/>
                      <w:marBottom w:val="0"/>
                      <w:divBdr>
                        <w:top w:val="none" w:sz="0" w:space="0" w:color="auto"/>
                        <w:left w:val="none" w:sz="0" w:space="0" w:color="auto"/>
                        <w:bottom w:val="none" w:sz="0" w:space="0" w:color="auto"/>
                        <w:right w:val="none" w:sz="0" w:space="0" w:color="auto"/>
                      </w:divBdr>
                    </w:div>
                  </w:divsChild>
                </w:div>
                <w:div w:id="566501050">
                  <w:marLeft w:val="0"/>
                  <w:marRight w:val="0"/>
                  <w:marTop w:val="0"/>
                  <w:marBottom w:val="0"/>
                  <w:divBdr>
                    <w:top w:val="none" w:sz="0" w:space="0" w:color="auto"/>
                    <w:left w:val="none" w:sz="0" w:space="0" w:color="auto"/>
                    <w:bottom w:val="none" w:sz="0" w:space="0" w:color="auto"/>
                    <w:right w:val="none" w:sz="0" w:space="0" w:color="auto"/>
                  </w:divBdr>
                  <w:divsChild>
                    <w:div w:id="1493370441">
                      <w:marLeft w:val="0"/>
                      <w:marRight w:val="0"/>
                      <w:marTop w:val="0"/>
                      <w:marBottom w:val="0"/>
                      <w:divBdr>
                        <w:top w:val="none" w:sz="0" w:space="0" w:color="auto"/>
                        <w:left w:val="none" w:sz="0" w:space="0" w:color="auto"/>
                        <w:bottom w:val="none" w:sz="0" w:space="0" w:color="auto"/>
                        <w:right w:val="none" w:sz="0" w:space="0" w:color="auto"/>
                      </w:divBdr>
                    </w:div>
                  </w:divsChild>
                </w:div>
                <w:div w:id="604001793">
                  <w:marLeft w:val="0"/>
                  <w:marRight w:val="0"/>
                  <w:marTop w:val="0"/>
                  <w:marBottom w:val="0"/>
                  <w:divBdr>
                    <w:top w:val="none" w:sz="0" w:space="0" w:color="auto"/>
                    <w:left w:val="none" w:sz="0" w:space="0" w:color="auto"/>
                    <w:bottom w:val="none" w:sz="0" w:space="0" w:color="auto"/>
                    <w:right w:val="none" w:sz="0" w:space="0" w:color="auto"/>
                  </w:divBdr>
                  <w:divsChild>
                    <w:div w:id="1025252568">
                      <w:marLeft w:val="0"/>
                      <w:marRight w:val="0"/>
                      <w:marTop w:val="0"/>
                      <w:marBottom w:val="0"/>
                      <w:divBdr>
                        <w:top w:val="none" w:sz="0" w:space="0" w:color="auto"/>
                        <w:left w:val="none" w:sz="0" w:space="0" w:color="auto"/>
                        <w:bottom w:val="none" w:sz="0" w:space="0" w:color="auto"/>
                        <w:right w:val="none" w:sz="0" w:space="0" w:color="auto"/>
                      </w:divBdr>
                    </w:div>
                  </w:divsChild>
                </w:div>
                <w:div w:id="675498921">
                  <w:marLeft w:val="0"/>
                  <w:marRight w:val="0"/>
                  <w:marTop w:val="0"/>
                  <w:marBottom w:val="0"/>
                  <w:divBdr>
                    <w:top w:val="none" w:sz="0" w:space="0" w:color="auto"/>
                    <w:left w:val="none" w:sz="0" w:space="0" w:color="auto"/>
                    <w:bottom w:val="none" w:sz="0" w:space="0" w:color="auto"/>
                    <w:right w:val="none" w:sz="0" w:space="0" w:color="auto"/>
                  </w:divBdr>
                  <w:divsChild>
                    <w:div w:id="1907954020">
                      <w:marLeft w:val="0"/>
                      <w:marRight w:val="0"/>
                      <w:marTop w:val="0"/>
                      <w:marBottom w:val="0"/>
                      <w:divBdr>
                        <w:top w:val="none" w:sz="0" w:space="0" w:color="auto"/>
                        <w:left w:val="none" w:sz="0" w:space="0" w:color="auto"/>
                        <w:bottom w:val="none" w:sz="0" w:space="0" w:color="auto"/>
                        <w:right w:val="none" w:sz="0" w:space="0" w:color="auto"/>
                      </w:divBdr>
                    </w:div>
                  </w:divsChild>
                </w:div>
                <w:div w:id="751240205">
                  <w:marLeft w:val="0"/>
                  <w:marRight w:val="0"/>
                  <w:marTop w:val="0"/>
                  <w:marBottom w:val="0"/>
                  <w:divBdr>
                    <w:top w:val="none" w:sz="0" w:space="0" w:color="auto"/>
                    <w:left w:val="none" w:sz="0" w:space="0" w:color="auto"/>
                    <w:bottom w:val="none" w:sz="0" w:space="0" w:color="auto"/>
                    <w:right w:val="none" w:sz="0" w:space="0" w:color="auto"/>
                  </w:divBdr>
                  <w:divsChild>
                    <w:div w:id="1868255162">
                      <w:marLeft w:val="0"/>
                      <w:marRight w:val="0"/>
                      <w:marTop w:val="0"/>
                      <w:marBottom w:val="0"/>
                      <w:divBdr>
                        <w:top w:val="none" w:sz="0" w:space="0" w:color="auto"/>
                        <w:left w:val="none" w:sz="0" w:space="0" w:color="auto"/>
                        <w:bottom w:val="none" w:sz="0" w:space="0" w:color="auto"/>
                        <w:right w:val="none" w:sz="0" w:space="0" w:color="auto"/>
                      </w:divBdr>
                    </w:div>
                  </w:divsChild>
                </w:div>
                <w:div w:id="754085517">
                  <w:marLeft w:val="0"/>
                  <w:marRight w:val="0"/>
                  <w:marTop w:val="0"/>
                  <w:marBottom w:val="0"/>
                  <w:divBdr>
                    <w:top w:val="none" w:sz="0" w:space="0" w:color="auto"/>
                    <w:left w:val="none" w:sz="0" w:space="0" w:color="auto"/>
                    <w:bottom w:val="none" w:sz="0" w:space="0" w:color="auto"/>
                    <w:right w:val="none" w:sz="0" w:space="0" w:color="auto"/>
                  </w:divBdr>
                  <w:divsChild>
                    <w:div w:id="1033967305">
                      <w:marLeft w:val="0"/>
                      <w:marRight w:val="0"/>
                      <w:marTop w:val="0"/>
                      <w:marBottom w:val="0"/>
                      <w:divBdr>
                        <w:top w:val="none" w:sz="0" w:space="0" w:color="auto"/>
                        <w:left w:val="none" w:sz="0" w:space="0" w:color="auto"/>
                        <w:bottom w:val="none" w:sz="0" w:space="0" w:color="auto"/>
                        <w:right w:val="none" w:sz="0" w:space="0" w:color="auto"/>
                      </w:divBdr>
                    </w:div>
                  </w:divsChild>
                </w:div>
                <w:div w:id="912011870">
                  <w:marLeft w:val="0"/>
                  <w:marRight w:val="0"/>
                  <w:marTop w:val="0"/>
                  <w:marBottom w:val="0"/>
                  <w:divBdr>
                    <w:top w:val="none" w:sz="0" w:space="0" w:color="auto"/>
                    <w:left w:val="none" w:sz="0" w:space="0" w:color="auto"/>
                    <w:bottom w:val="none" w:sz="0" w:space="0" w:color="auto"/>
                    <w:right w:val="none" w:sz="0" w:space="0" w:color="auto"/>
                  </w:divBdr>
                  <w:divsChild>
                    <w:div w:id="1079139596">
                      <w:marLeft w:val="0"/>
                      <w:marRight w:val="0"/>
                      <w:marTop w:val="0"/>
                      <w:marBottom w:val="0"/>
                      <w:divBdr>
                        <w:top w:val="none" w:sz="0" w:space="0" w:color="auto"/>
                        <w:left w:val="none" w:sz="0" w:space="0" w:color="auto"/>
                        <w:bottom w:val="none" w:sz="0" w:space="0" w:color="auto"/>
                        <w:right w:val="none" w:sz="0" w:space="0" w:color="auto"/>
                      </w:divBdr>
                    </w:div>
                  </w:divsChild>
                </w:div>
                <w:div w:id="936523229">
                  <w:marLeft w:val="0"/>
                  <w:marRight w:val="0"/>
                  <w:marTop w:val="0"/>
                  <w:marBottom w:val="0"/>
                  <w:divBdr>
                    <w:top w:val="none" w:sz="0" w:space="0" w:color="auto"/>
                    <w:left w:val="none" w:sz="0" w:space="0" w:color="auto"/>
                    <w:bottom w:val="none" w:sz="0" w:space="0" w:color="auto"/>
                    <w:right w:val="none" w:sz="0" w:space="0" w:color="auto"/>
                  </w:divBdr>
                  <w:divsChild>
                    <w:div w:id="443424058">
                      <w:marLeft w:val="0"/>
                      <w:marRight w:val="0"/>
                      <w:marTop w:val="0"/>
                      <w:marBottom w:val="0"/>
                      <w:divBdr>
                        <w:top w:val="none" w:sz="0" w:space="0" w:color="auto"/>
                        <w:left w:val="none" w:sz="0" w:space="0" w:color="auto"/>
                        <w:bottom w:val="none" w:sz="0" w:space="0" w:color="auto"/>
                        <w:right w:val="none" w:sz="0" w:space="0" w:color="auto"/>
                      </w:divBdr>
                    </w:div>
                  </w:divsChild>
                </w:div>
                <w:div w:id="958024237">
                  <w:marLeft w:val="0"/>
                  <w:marRight w:val="0"/>
                  <w:marTop w:val="0"/>
                  <w:marBottom w:val="0"/>
                  <w:divBdr>
                    <w:top w:val="none" w:sz="0" w:space="0" w:color="auto"/>
                    <w:left w:val="none" w:sz="0" w:space="0" w:color="auto"/>
                    <w:bottom w:val="none" w:sz="0" w:space="0" w:color="auto"/>
                    <w:right w:val="none" w:sz="0" w:space="0" w:color="auto"/>
                  </w:divBdr>
                  <w:divsChild>
                    <w:div w:id="183593165">
                      <w:marLeft w:val="0"/>
                      <w:marRight w:val="0"/>
                      <w:marTop w:val="0"/>
                      <w:marBottom w:val="0"/>
                      <w:divBdr>
                        <w:top w:val="none" w:sz="0" w:space="0" w:color="auto"/>
                        <w:left w:val="none" w:sz="0" w:space="0" w:color="auto"/>
                        <w:bottom w:val="none" w:sz="0" w:space="0" w:color="auto"/>
                        <w:right w:val="none" w:sz="0" w:space="0" w:color="auto"/>
                      </w:divBdr>
                    </w:div>
                  </w:divsChild>
                </w:div>
                <w:div w:id="1008750541">
                  <w:marLeft w:val="0"/>
                  <w:marRight w:val="0"/>
                  <w:marTop w:val="0"/>
                  <w:marBottom w:val="0"/>
                  <w:divBdr>
                    <w:top w:val="none" w:sz="0" w:space="0" w:color="auto"/>
                    <w:left w:val="none" w:sz="0" w:space="0" w:color="auto"/>
                    <w:bottom w:val="none" w:sz="0" w:space="0" w:color="auto"/>
                    <w:right w:val="none" w:sz="0" w:space="0" w:color="auto"/>
                  </w:divBdr>
                  <w:divsChild>
                    <w:div w:id="1087189377">
                      <w:marLeft w:val="0"/>
                      <w:marRight w:val="0"/>
                      <w:marTop w:val="0"/>
                      <w:marBottom w:val="0"/>
                      <w:divBdr>
                        <w:top w:val="none" w:sz="0" w:space="0" w:color="auto"/>
                        <w:left w:val="none" w:sz="0" w:space="0" w:color="auto"/>
                        <w:bottom w:val="none" w:sz="0" w:space="0" w:color="auto"/>
                        <w:right w:val="none" w:sz="0" w:space="0" w:color="auto"/>
                      </w:divBdr>
                    </w:div>
                  </w:divsChild>
                </w:div>
                <w:div w:id="1150171949">
                  <w:marLeft w:val="0"/>
                  <w:marRight w:val="0"/>
                  <w:marTop w:val="0"/>
                  <w:marBottom w:val="0"/>
                  <w:divBdr>
                    <w:top w:val="none" w:sz="0" w:space="0" w:color="auto"/>
                    <w:left w:val="none" w:sz="0" w:space="0" w:color="auto"/>
                    <w:bottom w:val="none" w:sz="0" w:space="0" w:color="auto"/>
                    <w:right w:val="none" w:sz="0" w:space="0" w:color="auto"/>
                  </w:divBdr>
                  <w:divsChild>
                    <w:div w:id="1442411747">
                      <w:marLeft w:val="0"/>
                      <w:marRight w:val="0"/>
                      <w:marTop w:val="0"/>
                      <w:marBottom w:val="0"/>
                      <w:divBdr>
                        <w:top w:val="none" w:sz="0" w:space="0" w:color="auto"/>
                        <w:left w:val="none" w:sz="0" w:space="0" w:color="auto"/>
                        <w:bottom w:val="none" w:sz="0" w:space="0" w:color="auto"/>
                        <w:right w:val="none" w:sz="0" w:space="0" w:color="auto"/>
                      </w:divBdr>
                    </w:div>
                  </w:divsChild>
                </w:div>
                <w:div w:id="1247690319">
                  <w:marLeft w:val="0"/>
                  <w:marRight w:val="0"/>
                  <w:marTop w:val="0"/>
                  <w:marBottom w:val="0"/>
                  <w:divBdr>
                    <w:top w:val="none" w:sz="0" w:space="0" w:color="auto"/>
                    <w:left w:val="none" w:sz="0" w:space="0" w:color="auto"/>
                    <w:bottom w:val="none" w:sz="0" w:space="0" w:color="auto"/>
                    <w:right w:val="none" w:sz="0" w:space="0" w:color="auto"/>
                  </w:divBdr>
                  <w:divsChild>
                    <w:div w:id="1683974143">
                      <w:marLeft w:val="0"/>
                      <w:marRight w:val="0"/>
                      <w:marTop w:val="0"/>
                      <w:marBottom w:val="0"/>
                      <w:divBdr>
                        <w:top w:val="none" w:sz="0" w:space="0" w:color="auto"/>
                        <w:left w:val="none" w:sz="0" w:space="0" w:color="auto"/>
                        <w:bottom w:val="none" w:sz="0" w:space="0" w:color="auto"/>
                        <w:right w:val="none" w:sz="0" w:space="0" w:color="auto"/>
                      </w:divBdr>
                    </w:div>
                  </w:divsChild>
                </w:div>
                <w:div w:id="1412384016">
                  <w:marLeft w:val="0"/>
                  <w:marRight w:val="0"/>
                  <w:marTop w:val="0"/>
                  <w:marBottom w:val="0"/>
                  <w:divBdr>
                    <w:top w:val="none" w:sz="0" w:space="0" w:color="auto"/>
                    <w:left w:val="none" w:sz="0" w:space="0" w:color="auto"/>
                    <w:bottom w:val="none" w:sz="0" w:space="0" w:color="auto"/>
                    <w:right w:val="none" w:sz="0" w:space="0" w:color="auto"/>
                  </w:divBdr>
                  <w:divsChild>
                    <w:div w:id="240480860">
                      <w:marLeft w:val="0"/>
                      <w:marRight w:val="0"/>
                      <w:marTop w:val="0"/>
                      <w:marBottom w:val="0"/>
                      <w:divBdr>
                        <w:top w:val="none" w:sz="0" w:space="0" w:color="auto"/>
                        <w:left w:val="none" w:sz="0" w:space="0" w:color="auto"/>
                        <w:bottom w:val="none" w:sz="0" w:space="0" w:color="auto"/>
                        <w:right w:val="none" w:sz="0" w:space="0" w:color="auto"/>
                      </w:divBdr>
                    </w:div>
                  </w:divsChild>
                </w:div>
                <w:div w:id="1427463693">
                  <w:marLeft w:val="0"/>
                  <w:marRight w:val="0"/>
                  <w:marTop w:val="0"/>
                  <w:marBottom w:val="0"/>
                  <w:divBdr>
                    <w:top w:val="none" w:sz="0" w:space="0" w:color="auto"/>
                    <w:left w:val="none" w:sz="0" w:space="0" w:color="auto"/>
                    <w:bottom w:val="none" w:sz="0" w:space="0" w:color="auto"/>
                    <w:right w:val="none" w:sz="0" w:space="0" w:color="auto"/>
                  </w:divBdr>
                  <w:divsChild>
                    <w:div w:id="1920675295">
                      <w:marLeft w:val="0"/>
                      <w:marRight w:val="0"/>
                      <w:marTop w:val="0"/>
                      <w:marBottom w:val="0"/>
                      <w:divBdr>
                        <w:top w:val="none" w:sz="0" w:space="0" w:color="auto"/>
                        <w:left w:val="none" w:sz="0" w:space="0" w:color="auto"/>
                        <w:bottom w:val="none" w:sz="0" w:space="0" w:color="auto"/>
                        <w:right w:val="none" w:sz="0" w:space="0" w:color="auto"/>
                      </w:divBdr>
                    </w:div>
                  </w:divsChild>
                </w:div>
                <w:div w:id="1465732746">
                  <w:marLeft w:val="0"/>
                  <w:marRight w:val="0"/>
                  <w:marTop w:val="0"/>
                  <w:marBottom w:val="0"/>
                  <w:divBdr>
                    <w:top w:val="none" w:sz="0" w:space="0" w:color="auto"/>
                    <w:left w:val="none" w:sz="0" w:space="0" w:color="auto"/>
                    <w:bottom w:val="none" w:sz="0" w:space="0" w:color="auto"/>
                    <w:right w:val="none" w:sz="0" w:space="0" w:color="auto"/>
                  </w:divBdr>
                  <w:divsChild>
                    <w:div w:id="252395160">
                      <w:marLeft w:val="0"/>
                      <w:marRight w:val="0"/>
                      <w:marTop w:val="0"/>
                      <w:marBottom w:val="0"/>
                      <w:divBdr>
                        <w:top w:val="none" w:sz="0" w:space="0" w:color="auto"/>
                        <w:left w:val="none" w:sz="0" w:space="0" w:color="auto"/>
                        <w:bottom w:val="none" w:sz="0" w:space="0" w:color="auto"/>
                        <w:right w:val="none" w:sz="0" w:space="0" w:color="auto"/>
                      </w:divBdr>
                    </w:div>
                  </w:divsChild>
                </w:div>
                <w:div w:id="1493988862">
                  <w:marLeft w:val="0"/>
                  <w:marRight w:val="0"/>
                  <w:marTop w:val="0"/>
                  <w:marBottom w:val="0"/>
                  <w:divBdr>
                    <w:top w:val="none" w:sz="0" w:space="0" w:color="auto"/>
                    <w:left w:val="none" w:sz="0" w:space="0" w:color="auto"/>
                    <w:bottom w:val="none" w:sz="0" w:space="0" w:color="auto"/>
                    <w:right w:val="none" w:sz="0" w:space="0" w:color="auto"/>
                  </w:divBdr>
                  <w:divsChild>
                    <w:div w:id="265189120">
                      <w:marLeft w:val="0"/>
                      <w:marRight w:val="0"/>
                      <w:marTop w:val="0"/>
                      <w:marBottom w:val="0"/>
                      <w:divBdr>
                        <w:top w:val="none" w:sz="0" w:space="0" w:color="auto"/>
                        <w:left w:val="none" w:sz="0" w:space="0" w:color="auto"/>
                        <w:bottom w:val="none" w:sz="0" w:space="0" w:color="auto"/>
                        <w:right w:val="none" w:sz="0" w:space="0" w:color="auto"/>
                      </w:divBdr>
                    </w:div>
                  </w:divsChild>
                </w:div>
                <w:div w:id="1506626564">
                  <w:marLeft w:val="0"/>
                  <w:marRight w:val="0"/>
                  <w:marTop w:val="0"/>
                  <w:marBottom w:val="0"/>
                  <w:divBdr>
                    <w:top w:val="none" w:sz="0" w:space="0" w:color="auto"/>
                    <w:left w:val="none" w:sz="0" w:space="0" w:color="auto"/>
                    <w:bottom w:val="none" w:sz="0" w:space="0" w:color="auto"/>
                    <w:right w:val="none" w:sz="0" w:space="0" w:color="auto"/>
                  </w:divBdr>
                  <w:divsChild>
                    <w:div w:id="231164278">
                      <w:marLeft w:val="0"/>
                      <w:marRight w:val="0"/>
                      <w:marTop w:val="0"/>
                      <w:marBottom w:val="0"/>
                      <w:divBdr>
                        <w:top w:val="none" w:sz="0" w:space="0" w:color="auto"/>
                        <w:left w:val="none" w:sz="0" w:space="0" w:color="auto"/>
                        <w:bottom w:val="none" w:sz="0" w:space="0" w:color="auto"/>
                        <w:right w:val="none" w:sz="0" w:space="0" w:color="auto"/>
                      </w:divBdr>
                    </w:div>
                  </w:divsChild>
                </w:div>
                <w:div w:id="1553731370">
                  <w:marLeft w:val="0"/>
                  <w:marRight w:val="0"/>
                  <w:marTop w:val="0"/>
                  <w:marBottom w:val="0"/>
                  <w:divBdr>
                    <w:top w:val="none" w:sz="0" w:space="0" w:color="auto"/>
                    <w:left w:val="none" w:sz="0" w:space="0" w:color="auto"/>
                    <w:bottom w:val="none" w:sz="0" w:space="0" w:color="auto"/>
                    <w:right w:val="none" w:sz="0" w:space="0" w:color="auto"/>
                  </w:divBdr>
                  <w:divsChild>
                    <w:div w:id="438717694">
                      <w:marLeft w:val="0"/>
                      <w:marRight w:val="0"/>
                      <w:marTop w:val="0"/>
                      <w:marBottom w:val="0"/>
                      <w:divBdr>
                        <w:top w:val="none" w:sz="0" w:space="0" w:color="auto"/>
                        <w:left w:val="none" w:sz="0" w:space="0" w:color="auto"/>
                        <w:bottom w:val="none" w:sz="0" w:space="0" w:color="auto"/>
                        <w:right w:val="none" w:sz="0" w:space="0" w:color="auto"/>
                      </w:divBdr>
                    </w:div>
                  </w:divsChild>
                </w:div>
                <w:div w:id="1621574888">
                  <w:marLeft w:val="0"/>
                  <w:marRight w:val="0"/>
                  <w:marTop w:val="0"/>
                  <w:marBottom w:val="0"/>
                  <w:divBdr>
                    <w:top w:val="none" w:sz="0" w:space="0" w:color="auto"/>
                    <w:left w:val="none" w:sz="0" w:space="0" w:color="auto"/>
                    <w:bottom w:val="none" w:sz="0" w:space="0" w:color="auto"/>
                    <w:right w:val="none" w:sz="0" w:space="0" w:color="auto"/>
                  </w:divBdr>
                  <w:divsChild>
                    <w:div w:id="557940460">
                      <w:marLeft w:val="0"/>
                      <w:marRight w:val="0"/>
                      <w:marTop w:val="0"/>
                      <w:marBottom w:val="0"/>
                      <w:divBdr>
                        <w:top w:val="none" w:sz="0" w:space="0" w:color="auto"/>
                        <w:left w:val="none" w:sz="0" w:space="0" w:color="auto"/>
                        <w:bottom w:val="none" w:sz="0" w:space="0" w:color="auto"/>
                        <w:right w:val="none" w:sz="0" w:space="0" w:color="auto"/>
                      </w:divBdr>
                    </w:div>
                  </w:divsChild>
                </w:div>
                <w:div w:id="1625579195">
                  <w:marLeft w:val="0"/>
                  <w:marRight w:val="0"/>
                  <w:marTop w:val="0"/>
                  <w:marBottom w:val="0"/>
                  <w:divBdr>
                    <w:top w:val="none" w:sz="0" w:space="0" w:color="auto"/>
                    <w:left w:val="none" w:sz="0" w:space="0" w:color="auto"/>
                    <w:bottom w:val="none" w:sz="0" w:space="0" w:color="auto"/>
                    <w:right w:val="none" w:sz="0" w:space="0" w:color="auto"/>
                  </w:divBdr>
                  <w:divsChild>
                    <w:div w:id="1420710440">
                      <w:marLeft w:val="0"/>
                      <w:marRight w:val="0"/>
                      <w:marTop w:val="0"/>
                      <w:marBottom w:val="0"/>
                      <w:divBdr>
                        <w:top w:val="none" w:sz="0" w:space="0" w:color="auto"/>
                        <w:left w:val="none" w:sz="0" w:space="0" w:color="auto"/>
                        <w:bottom w:val="none" w:sz="0" w:space="0" w:color="auto"/>
                        <w:right w:val="none" w:sz="0" w:space="0" w:color="auto"/>
                      </w:divBdr>
                    </w:div>
                  </w:divsChild>
                </w:div>
                <w:div w:id="1668364326">
                  <w:marLeft w:val="0"/>
                  <w:marRight w:val="0"/>
                  <w:marTop w:val="0"/>
                  <w:marBottom w:val="0"/>
                  <w:divBdr>
                    <w:top w:val="none" w:sz="0" w:space="0" w:color="auto"/>
                    <w:left w:val="none" w:sz="0" w:space="0" w:color="auto"/>
                    <w:bottom w:val="none" w:sz="0" w:space="0" w:color="auto"/>
                    <w:right w:val="none" w:sz="0" w:space="0" w:color="auto"/>
                  </w:divBdr>
                  <w:divsChild>
                    <w:div w:id="879826534">
                      <w:marLeft w:val="0"/>
                      <w:marRight w:val="0"/>
                      <w:marTop w:val="0"/>
                      <w:marBottom w:val="0"/>
                      <w:divBdr>
                        <w:top w:val="none" w:sz="0" w:space="0" w:color="auto"/>
                        <w:left w:val="none" w:sz="0" w:space="0" w:color="auto"/>
                        <w:bottom w:val="none" w:sz="0" w:space="0" w:color="auto"/>
                        <w:right w:val="none" w:sz="0" w:space="0" w:color="auto"/>
                      </w:divBdr>
                    </w:div>
                  </w:divsChild>
                </w:div>
                <w:div w:id="1709839787">
                  <w:marLeft w:val="0"/>
                  <w:marRight w:val="0"/>
                  <w:marTop w:val="0"/>
                  <w:marBottom w:val="0"/>
                  <w:divBdr>
                    <w:top w:val="none" w:sz="0" w:space="0" w:color="auto"/>
                    <w:left w:val="none" w:sz="0" w:space="0" w:color="auto"/>
                    <w:bottom w:val="none" w:sz="0" w:space="0" w:color="auto"/>
                    <w:right w:val="none" w:sz="0" w:space="0" w:color="auto"/>
                  </w:divBdr>
                  <w:divsChild>
                    <w:div w:id="451942818">
                      <w:marLeft w:val="0"/>
                      <w:marRight w:val="0"/>
                      <w:marTop w:val="0"/>
                      <w:marBottom w:val="0"/>
                      <w:divBdr>
                        <w:top w:val="none" w:sz="0" w:space="0" w:color="auto"/>
                        <w:left w:val="none" w:sz="0" w:space="0" w:color="auto"/>
                        <w:bottom w:val="none" w:sz="0" w:space="0" w:color="auto"/>
                        <w:right w:val="none" w:sz="0" w:space="0" w:color="auto"/>
                      </w:divBdr>
                    </w:div>
                  </w:divsChild>
                </w:div>
                <w:div w:id="1719166082">
                  <w:marLeft w:val="0"/>
                  <w:marRight w:val="0"/>
                  <w:marTop w:val="0"/>
                  <w:marBottom w:val="0"/>
                  <w:divBdr>
                    <w:top w:val="none" w:sz="0" w:space="0" w:color="auto"/>
                    <w:left w:val="none" w:sz="0" w:space="0" w:color="auto"/>
                    <w:bottom w:val="none" w:sz="0" w:space="0" w:color="auto"/>
                    <w:right w:val="none" w:sz="0" w:space="0" w:color="auto"/>
                  </w:divBdr>
                  <w:divsChild>
                    <w:div w:id="2067214178">
                      <w:marLeft w:val="0"/>
                      <w:marRight w:val="0"/>
                      <w:marTop w:val="0"/>
                      <w:marBottom w:val="0"/>
                      <w:divBdr>
                        <w:top w:val="none" w:sz="0" w:space="0" w:color="auto"/>
                        <w:left w:val="none" w:sz="0" w:space="0" w:color="auto"/>
                        <w:bottom w:val="none" w:sz="0" w:space="0" w:color="auto"/>
                        <w:right w:val="none" w:sz="0" w:space="0" w:color="auto"/>
                      </w:divBdr>
                    </w:div>
                  </w:divsChild>
                </w:div>
                <w:div w:id="1721979778">
                  <w:marLeft w:val="0"/>
                  <w:marRight w:val="0"/>
                  <w:marTop w:val="0"/>
                  <w:marBottom w:val="0"/>
                  <w:divBdr>
                    <w:top w:val="none" w:sz="0" w:space="0" w:color="auto"/>
                    <w:left w:val="none" w:sz="0" w:space="0" w:color="auto"/>
                    <w:bottom w:val="none" w:sz="0" w:space="0" w:color="auto"/>
                    <w:right w:val="none" w:sz="0" w:space="0" w:color="auto"/>
                  </w:divBdr>
                  <w:divsChild>
                    <w:div w:id="777679282">
                      <w:marLeft w:val="0"/>
                      <w:marRight w:val="0"/>
                      <w:marTop w:val="0"/>
                      <w:marBottom w:val="0"/>
                      <w:divBdr>
                        <w:top w:val="none" w:sz="0" w:space="0" w:color="auto"/>
                        <w:left w:val="none" w:sz="0" w:space="0" w:color="auto"/>
                        <w:bottom w:val="none" w:sz="0" w:space="0" w:color="auto"/>
                        <w:right w:val="none" w:sz="0" w:space="0" w:color="auto"/>
                      </w:divBdr>
                    </w:div>
                  </w:divsChild>
                </w:div>
                <w:div w:id="1722705354">
                  <w:marLeft w:val="0"/>
                  <w:marRight w:val="0"/>
                  <w:marTop w:val="0"/>
                  <w:marBottom w:val="0"/>
                  <w:divBdr>
                    <w:top w:val="none" w:sz="0" w:space="0" w:color="auto"/>
                    <w:left w:val="none" w:sz="0" w:space="0" w:color="auto"/>
                    <w:bottom w:val="none" w:sz="0" w:space="0" w:color="auto"/>
                    <w:right w:val="none" w:sz="0" w:space="0" w:color="auto"/>
                  </w:divBdr>
                  <w:divsChild>
                    <w:div w:id="161355440">
                      <w:marLeft w:val="0"/>
                      <w:marRight w:val="0"/>
                      <w:marTop w:val="0"/>
                      <w:marBottom w:val="0"/>
                      <w:divBdr>
                        <w:top w:val="none" w:sz="0" w:space="0" w:color="auto"/>
                        <w:left w:val="none" w:sz="0" w:space="0" w:color="auto"/>
                        <w:bottom w:val="none" w:sz="0" w:space="0" w:color="auto"/>
                        <w:right w:val="none" w:sz="0" w:space="0" w:color="auto"/>
                      </w:divBdr>
                    </w:div>
                  </w:divsChild>
                </w:div>
                <w:div w:id="1742369746">
                  <w:marLeft w:val="0"/>
                  <w:marRight w:val="0"/>
                  <w:marTop w:val="0"/>
                  <w:marBottom w:val="0"/>
                  <w:divBdr>
                    <w:top w:val="none" w:sz="0" w:space="0" w:color="auto"/>
                    <w:left w:val="none" w:sz="0" w:space="0" w:color="auto"/>
                    <w:bottom w:val="none" w:sz="0" w:space="0" w:color="auto"/>
                    <w:right w:val="none" w:sz="0" w:space="0" w:color="auto"/>
                  </w:divBdr>
                  <w:divsChild>
                    <w:div w:id="299192969">
                      <w:marLeft w:val="0"/>
                      <w:marRight w:val="0"/>
                      <w:marTop w:val="0"/>
                      <w:marBottom w:val="0"/>
                      <w:divBdr>
                        <w:top w:val="none" w:sz="0" w:space="0" w:color="auto"/>
                        <w:left w:val="none" w:sz="0" w:space="0" w:color="auto"/>
                        <w:bottom w:val="none" w:sz="0" w:space="0" w:color="auto"/>
                        <w:right w:val="none" w:sz="0" w:space="0" w:color="auto"/>
                      </w:divBdr>
                    </w:div>
                  </w:divsChild>
                </w:div>
                <w:div w:id="1743479022">
                  <w:marLeft w:val="0"/>
                  <w:marRight w:val="0"/>
                  <w:marTop w:val="0"/>
                  <w:marBottom w:val="0"/>
                  <w:divBdr>
                    <w:top w:val="none" w:sz="0" w:space="0" w:color="auto"/>
                    <w:left w:val="none" w:sz="0" w:space="0" w:color="auto"/>
                    <w:bottom w:val="none" w:sz="0" w:space="0" w:color="auto"/>
                    <w:right w:val="none" w:sz="0" w:space="0" w:color="auto"/>
                  </w:divBdr>
                  <w:divsChild>
                    <w:div w:id="1587038933">
                      <w:marLeft w:val="0"/>
                      <w:marRight w:val="0"/>
                      <w:marTop w:val="0"/>
                      <w:marBottom w:val="0"/>
                      <w:divBdr>
                        <w:top w:val="none" w:sz="0" w:space="0" w:color="auto"/>
                        <w:left w:val="none" w:sz="0" w:space="0" w:color="auto"/>
                        <w:bottom w:val="none" w:sz="0" w:space="0" w:color="auto"/>
                        <w:right w:val="none" w:sz="0" w:space="0" w:color="auto"/>
                      </w:divBdr>
                    </w:div>
                    <w:div w:id="1756124435">
                      <w:marLeft w:val="0"/>
                      <w:marRight w:val="0"/>
                      <w:marTop w:val="0"/>
                      <w:marBottom w:val="0"/>
                      <w:divBdr>
                        <w:top w:val="none" w:sz="0" w:space="0" w:color="auto"/>
                        <w:left w:val="none" w:sz="0" w:space="0" w:color="auto"/>
                        <w:bottom w:val="none" w:sz="0" w:space="0" w:color="auto"/>
                        <w:right w:val="none" w:sz="0" w:space="0" w:color="auto"/>
                      </w:divBdr>
                    </w:div>
                  </w:divsChild>
                </w:div>
                <w:div w:id="1759327874">
                  <w:marLeft w:val="0"/>
                  <w:marRight w:val="0"/>
                  <w:marTop w:val="0"/>
                  <w:marBottom w:val="0"/>
                  <w:divBdr>
                    <w:top w:val="none" w:sz="0" w:space="0" w:color="auto"/>
                    <w:left w:val="none" w:sz="0" w:space="0" w:color="auto"/>
                    <w:bottom w:val="none" w:sz="0" w:space="0" w:color="auto"/>
                    <w:right w:val="none" w:sz="0" w:space="0" w:color="auto"/>
                  </w:divBdr>
                  <w:divsChild>
                    <w:div w:id="85080758">
                      <w:marLeft w:val="0"/>
                      <w:marRight w:val="0"/>
                      <w:marTop w:val="0"/>
                      <w:marBottom w:val="0"/>
                      <w:divBdr>
                        <w:top w:val="none" w:sz="0" w:space="0" w:color="auto"/>
                        <w:left w:val="none" w:sz="0" w:space="0" w:color="auto"/>
                        <w:bottom w:val="none" w:sz="0" w:space="0" w:color="auto"/>
                        <w:right w:val="none" w:sz="0" w:space="0" w:color="auto"/>
                      </w:divBdr>
                    </w:div>
                  </w:divsChild>
                </w:div>
                <w:div w:id="1787701471">
                  <w:marLeft w:val="0"/>
                  <w:marRight w:val="0"/>
                  <w:marTop w:val="0"/>
                  <w:marBottom w:val="0"/>
                  <w:divBdr>
                    <w:top w:val="none" w:sz="0" w:space="0" w:color="auto"/>
                    <w:left w:val="none" w:sz="0" w:space="0" w:color="auto"/>
                    <w:bottom w:val="none" w:sz="0" w:space="0" w:color="auto"/>
                    <w:right w:val="none" w:sz="0" w:space="0" w:color="auto"/>
                  </w:divBdr>
                  <w:divsChild>
                    <w:div w:id="827289437">
                      <w:marLeft w:val="0"/>
                      <w:marRight w:val="0"/>
                      <w:marTop w:val="0"/>
                      <w:marBottom w:val="0"/>
                      <w:divBdr>
                        <w:top w:val="none" w:sz="0" w:space="0" w:color="auto"/>
                        <w:left w:val="none" w:sz="0" w:space="0" w:color="auto"/>
                        <w:bottom w:val="none" w:sz="0" w:space="0" w:color="auto"/>
                        <w:right w:val="none" w:sz="0" w:space="0" w:color="auto"/>
                      </w:divBdr>
                    </w:div>
                  </w:divsChild>
                </w:div>
                <w:div w:id="1802185355">
                  <w:marLeft w:val="0"/>
                  <w:marRight w:val="0"/>
                  <w:marTop w:val="0"/>
                  <w:marBottom w:val="0"/>
                  <w:divBdr>
                    <w:top w:val="none" w:sz="0" w:space="0" w:color="auto"/>
                    <w:left w:val="none" w:sz="0" w:space="0" w:color="auto"/>
                    <w:bottom w:val="none" w:sz="0" w:space="0" w:color="auto"/>
                    <w:right w:val="none" w:sz="0" w:space="0" w:color="auto"/>
                  </w:divBdr>
                  <w:divsChild>
                    <w:div w:id="1203052122">
                      <w:marLeft w:val="0"/>
                      <w:marRight w:val="0"/>
                      <w:marTop w:val="0"/>
                      <w:marBottom w:val="0"/>
                      <w:divBdr>
                        <w:top w:val="none" w:sz="0" w:space="0" w:color="auto"/>
                        <w:left w:val="none" w:sz="0" w:space="0" w:color="auto"/>
                        <w:bottom w:val="none" w:sz="0" w:space="0" w:color="auto"/>
                        <w:right w:val="none" w:sz="0" w:space="0" w:color="auto"/>
                      </w:divBdr>
                    </w:div>
                  </w:divsChild>
                </w:div>
                <w:div w:id="1821456085">
                  <w:marLeft w:val="0"/>
                  <w:marRight w:val="0"/>
                  <w:marTop w:val="0"/>
                  <w:marBottom w:val="0"/>
                  <w:divBdr>
                    <w:top w:val="none" w:sz="0" w:space="0" w:color="auto"/>
                    <w:left w:val="none" w:sz="0" w:space="0" w:color="auto"/>
                    <w:bottom w:val="none" w:sz="0" w:space="0" w:color="auto"/>
                    <w:right w:val="none" w:sz="0" w:space="0" w:color="auto"/>
                  </w:divBdr>
                  <w:divsChild>
                    <w:div w:id="729815261">
                      <w:marLeft w:val="0"/>
                      <w:marRight w:val="0"/>
                      <w:marTop w:val="0"/>
                      <w:marBottom w:val="0"/>
                      <w:divBdr>
                        <w:top w:val="none" w:sz="0" w:space="0" w:color="auto"/>
                        <w:left w:val="none" w:sz="0" w:space="0" w:color="auto"/>
                        <w:bottom w:val="none" w:sz="0" w:space="0" w:color="auto"/>
                        <w:right w:val="none" w:sz="0" w:space="0" w:color="auto"/>
                      </w:divBdr>
                    </w:div>
                  </w:divsChild>
                </w:div>
                <w:div w:id="1851329031">
                  <w:marLeft w:val="0"/>
                  <w:marRight w:val="0"/>
                  <w:marTop w:val="0"/>
                  <w:marBottom w:val="0"/>
                  <w:divBdr>
                    <w:top w:val="none" w:sz="0" w:space="0" w:color="auto"/>
                    <w:left w:val="none" w:sz="0" w:space="0" w:color="auto"/>
                    <w:bottom w:val="none" w:sz="0" w:space="0" w:color="auto"/>
                    <w:right w:val="none" w:sz="0" w:space="0" w:color="auto"/>
                  </w:divBdr>
                  <w:divsChild>
                    <w:div w:id="1891572317">
                      <w:marLeft w:val="0"/>
                      <w:marRight w:val="0"/>
                      <w:marTop w:val="0"/>
                      <w:marBottom w:val="0"/>
                      <w:divBdr>
                        <w:top w:val="none" w:sz="0" w:space="0" w:color="auto"/>
                        <w:left w:val="none" w:sz="0" w:space="0" w:color="auto"/>
                        <w:bottom w:val="none" w:sz="0" w:space="0" w:color="auto"/>
                        <w:right w:val="none" w:sz="0" w:space="0" w:color="auto"/>
                      </w:divBdr>
                    </w:div>
                  </w:divsChild>
                </w:div>
                <w:div w:id="1870995488">
                  <w:marLeft w:val="0"/>
                  <w:marRight w:val="0"/>
                  <w:marTop w:val="0"/>
                  <w:marBottom w:val="0"/>
                  <w:divBdr>
                    <w:top w:val="none" w:sz="0" w:space="0" w:color="auto"/>
                    <w:left w:val="none" w:sz="0" w:space="0" w:color="auto"/>
                    <w:bottom w:val="none" w:sz="0" w:space="0" w:color="auto"/>
                    <w:right w:val="none" w:sz="0" w:space="0" w:color="auto"/>
                  </w:divBdr>
                  <w:divsChild>
                    <w:div w:id="125900774">
                      <w:marLeft w:val="0"/>
                      <w:marRight w:val="0"/>
                      <w:marTop w:val="0"/>
                      <w:marBottom w:val="0"/>
                      <w:divBdr>
                        <w:top w:val="none" w:sz="0" w:space="0" w:color="auto"/>
                        <w:left w:val="none" w:sz="0" w:space="0" w:color="auto"/>
                        <w:bottom w:val="none" w:sz="0" w:space="0" w:color="auto"/>
                        <w:right w:val="none" w:sz="0" w:space="0" w:color="auto"/>
                      </w:divBdr>
                    </w:div>
                  </w:divsChild>
                </w:div>
                <w:div w:id="1965966151">
                  <w:marLeft w:val="0"/>
                  <w:marRight w:val="0"/>
                  <w:marTop w:val="0"/>
                  <w:marBottom w:val="0"/>
                  <w:divBdr>
                    <w:top w:val="none" w:sz="0" w:space="0" w:color="auto"/>
                    <w:left w:val="none" w:sz="0" w:space="0" w:color="auto"/>
                    <w:bottom w:val="none" w:sz="0" w:space="0" w:color="auto"/>
                    <w:right w:val="none" w:sz="0" w:space="0" w:color="auto"/>
                  </w:divBdr>
                  <w:divsChild>
                    <w:div w:id="514538206">
                      <w:marLeft w:val="0"/>
                      <w:marRight w:val="0"/>
                      <w:marTop w:val="0"/>
                      <w:marBottom w:val="0"/>
                      <w:divBdr>
                        <w:top w:val="none" w:sz="0" w:space="0" w:color="auto"/>
                        <w:left w:val="none" w:sz="0" w:space="0" w:color="auto"/>
                        <w:bottom w:val="none" w:sz="0" w:space="0" w:color="auto"/>
                        <w:right w:val="none" w:sz="0" w:space="0" w:color="auto"/>
                      </w:divBdr>
                    </w:div>
                  </w:divsChild>
                </w:div>
                <w:div w:id="1989816859">
                  <w:marLeft w:val="0"/>
                  <w:marRight w:val="0"/>
                  <w:marTop w:val="0"/>
                  <w:marBottom w:val="0"/>
                  <w:divBdr>
                    <w:top w:val="none" w:sz="0" w:space="0" w:color="auto"/>
                    <w:left w:val="none" w:sz="0" w:space="0" w:color="auto"/>
                    <w:bottom w:val="none" w:sz="0" w:space="0" w:color="auto"/>
                    <w:right w:val="none" w:sz="0" w:space="0" w:color="auto"/>
                  </w:divBdr>
                  <w:divsChild>
                    <w:div w:id="1791434600">
                      <w:marLeft w:val="0"/>
                      <w:marRight w:val="0"/>
                      <w:marTop w:val="0"/>
                      <w:marBottom w:val="0"/>
                      <w:divBdr>
                        <w:top w:val="none" w:sz="0" w:space="0" w:color="auto"/>
                        <w:left w:val="none" w:sz="0" w:space="0" w:color="auto"/>
                        <w:bottom w:val="none" w:sz="0" w:space="0" w:color="auto"/>
                        <w:right w:val="none" w:sz="0" w:space="0" w:color="auto"/>
                      </w:divBdr>
                    </w:div>
                  </w:divsChild>
                </w:div>
                <w:div w:id="1994292577">
                  <w:marLeft w:val="0"/>
                  <w:marRight w:val="0"/>
                  <w:marTop w:val="0"/>
                  <w:marBottom w:val="0"/>
                  <w:divBdr>
                    <w:top w:val="none" w:sz="0" w:space="0" w:color="auto"/>
                    <w:left w:val="none" w:sz="0" w:space="0" w:color="auto"/>
                    <w:bottom w:val="none" w:sz="0" w:space="0" w:color="auto"/>
                    <w:right w:val="none" w:sz="0" w:space="0" w:color="auto"/>
                  </w:divBdr>
                  <w:divsChild>
                    <w:div w:id="626618052">
                      <w:marLeft w:val="0"/>
                      <w:marRight w:val="0"/>
                      <w:marTop w:val="0"/>
                      <w:marBottom w:val="0"/>
                      <w:divBdr>
                        <w:top w:val="none" w:sz="0" w:space="0" w:color="auto"/>
                        <w:left w:val="none" w:sz="0" w:space="0" w:color="auto"/>
                        <w:bottom w:val="none" w:sz="0" w:space="0" w:color="auto"/>
                        <w:right w:val="none" w:sz="0" w:space="0" w:color="auto"/>
                      </w:divBdr>
                    </w:div>
                  </w:divsChild>
                </w:div>
                <w:div w:id="2059353960">
                  <w:marLeft w:val="0"/>
                  <w:marRight w:val="0"/>
                  <w:marTop w:val="0"/>
                  <w:marBottom w:val="0"/>
                  <w:divBdr>
                    <w:top w:val="none" w:sz="0" w:space="0" w:color="auto"/>
                    <w:left w:val="none" w:sz="0" w:space="0" w:color="auto"/>
                    <w:bottom w:val="none" w:sz="0" w:space="0" w:color="auto"/>
                    <w:right w:val="none" w:sz="0" w:space="0" w:color="auto"/>
                  </w:divBdr>
                  <w:divsChild>
                    <w:div w:id="1172069853">
                      <w:marLeft w:val="0"/>
                      <w:marRight w:val="0"/>
                      <w:marTop w:val="0"/>
                      <w:marBottom w:val="0"/>
                      <w:divBdr>
                        <w:top w:val="none" w:sz="0" w:space="0" w:color="auto"/>
                        <w:left w:val="none" w:sz="0" w:space="0" w:color="auto"/>
                        <w:bottom w:val="none" w:sz="0" w:space="0" w:color="auto"/>
                        <w:right w:val="none" w:sz="0" w:space="0" w:color="auto"/>
                      </w:divBdr>
                    </w:div>
                  </w:divsChild>
                </w:div>
                <w:div w:id="2091928240">
                  <w:marLeft w:val="0"/>
                  <w:marRight w:val="0"/>
                  <w:marTop w:val="0"/>
                  <w:marBottom w:val="0"/>
                  <w:divBdr>
                    <w:top w:val="none" w:sz="0" w:space="0" w:color="auto"/>
                    <w:left w:val="none" w:sz="0" w:space="0" w:color="auto"/>
                    <w:bottom w:val="none" w:sz="0" w:space="0" w:color="auto"/>
                    <w:right w:val="none" w:sz="0" w:space="0" w:color="auto"/>
                  </w:divBdr>
                  <w:divsChild>
                    <w:div w:id="701175095">
                      <w:marLeft w:val="0"/>
                      <w:marRight w:val="0"/>
                      <w:marTop w:val="0"/>
                      <w:marBottom w:val="0"/>
                      <w:divBdr>
                        <w:top w:val="none" w:sz="0" w:space="0" w:color="auto"/>
                        <w:left w:val="none" w:sz="0" w:space="0" w:color="auto"/>
                        <w:bottom w:val="none" w:sz="0" w:space="0" w:color="auto"/>
                        <w:right w:val="none" w:sz="0" w:space="0" w:color="auto"/>
                      </w:divBdr>
                    </w:div>
                  </w:divsChild>
                </w:div>
                <w:div w:id="2107529522">
                  <w:marLeft w:val="0"/>
                  <w:marRight w:val="0"/>
                  <w:marTop w:val="0"/>
                  <w:marBottom w:val="0"/>
                  <w:divBdr>
                    <w:top w:val="none" w:sz="0" w:space="0" w:color="auto"/>
                    <w:left w:val="none" w:sz="0" w:space="0" w:color="auto"/>
                    <w:bottom w:val="none" w:sz="0" w:space="0" w:color="auto"/>
                    <w:right w:val="none" w:sz="0" w:space="0" w:color="auto"/>
                  </w:divBdr>
                  <w:divsChild>
                    <w:div w:id="1354530708">
                      <w:marLeft w:val="0"/>
                      <w:marRight w:val="0"/>
                      <w:marTop w:val="0"/>
                      <w:marBottom w:val="0"/>
                      <w:divBdr>
                        <w:top w:val="none" w:sz="0" w:space="0" w:color="auto"/>
                        <w:left w:val="none" w:sz="0" w:space="0" w:color="auto"/>
                        <w:bottom w:val="none" w:sz="0" w:space="0" w:color="auto"/>
                        <w:right w:val="none" w:sz="0" w:space="0" w:color="auto"/>
                      </w:divBdr>
                    </w:div>
                  </w:divsChild>
                </w:div>
                <w:div w:id="2119139226">
                  <w:marLeft w:val="0"/>
                  <w:marRight w:val="0"/>
                  <w:marTop w:val="0"/>
                  <w:marBottom w:val="0"/>
                  <w:divBdr>
                    <w:top w:val="none" w:sz="0" w:space="0" w:color="auto"/>
                    <w:left w:val="none" w:sz="0" w:space="0" w:color="auto"/>
                    <w:bottom w:val="none" w:sz="0" w:space="0" w:color="auto"/>
                    <w:right w:val="none" w:sz="0" w:space="0" w:color="auto"/>
                  </w:divBdr>
                  <w:divsChild>
                    <w:div w:id="1299797188">
                      <w:marLeft w:val="0"/>
                      <w:marRight w:val="0"/>
                      <w:marTop w:val="0"/>
                      <w:marBottom w:val="0"/>
                      <w:divBdr>
                        <w:top w:val="none" w:sz="0" w:space="0" w:color="auto"/>
                        <w:left w:val="none" w:sz="0" w:space="0" w:color="auto"/>
                        <w:bottom w:val="none" w:sz="0" w:space="0" w:color="auto"/>
                        <w:right w:val="none" w:sz="0" w:space="0" w:color="auto"/>
                      </w:divBdr>
                    </w:div>
                  </w:divsChild>
                </w:div>
                <w:div w:id="2135098709">
                  <w:marLeft w:val="0"/>
                  <w:marRight w:val="0"/>
                  <w:marTop w:val="0"/>
                  <w:marBottom w:val="0"/>
                  <w:divBdr>
                    <w:top w:val="none" w:sz="0" w:space="0" w:color="auto"/>
                    <w:left w:val="none" w:sz="0" w:space="0" w:color="auto"/>
                    <w:bottom w:val="none" w:sz="0" w:space="0" w:color="auto"/>
                    <w:right w:val="none" w:sz="0" w:space="0" w:color="auto"/>
                  </w:divBdr>
                  <w:divsChild>
                    <w:div w:id="1362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86295">
          <w:marLeft w:val="0"/>
          <w:marRight w:val="0"/>
          <w:marTop w:val="0"/>
          <w:marBottom w:val="0"/>
          <w:divBdr>
            <w:top w:val="none" w:sz="0" w:space="0" w:color="auto"/>
            <w:left w:val="none" w:sz="0" w:space="0" w:color="auto"/>
            <w:bottom w:val="none" w:sz="0" w:space="0" w:color="auto"/>
            <w:right w:val="none" w:sz="0" w:space="0" w:color="auto"/>
          </w:divBdr>
        </w:div>
        <w:div w:id="1104692818">
          <w:marLeft w:val="0"/>
          <w:marRight w:val="0"/>
          <w:marTop w:val="0"/>
          <w:marBottom w:val="0"/>
          <w:divBdr>
            <w:top w:val="none" w:sz="0" w:space="0" w:color="auto"/>
            <w:left w:val="none" w:sz="0" w:space="0" w:color="auto"/>
            <w:bottom w:val="none" w:sz="0" w:space="0" w:color="auto"/>
            <w:right w:val="none" w:sz="0" w:space="0" w:color="auto"/>
          </w:divBdr>
        </w:div>
        <w:div w:id="1314986349">
          <w:marLeft w:val="0"/>
          <w:marRight w:val="0"/>
          <w:marTop w:val="0"/>
          <w:marBottom w:val="0"/>
          <w:divBdr>
            <w:top w:val="none" w:sz="0" w:space="0" w:color="auto"/>
            <w:left w:val="none" w:sz="0" w:space="0" w:color="auto"/>
            <w:bottom w:val="none" w:sz="0" w:space="0" w:color="auto"/>
            <w:right w:val="none" w:sz="0" w:space="0" w:color="auto"/>
          </w:divBdr>
        </w:div>
        <w:div w:id="1363440409">
          <w:marLeft w:val="0"/>
          <w:marRight w:val="0"/>
          <w:marTop w:val="0"/>
          <w:marBottom w:val="0"/>
          <w:divBdr>
            <w:top w:val="none" w:sz="0" w:space="0" w:color="auto"/>
            <w:left w:val="none" w:sz="0" w:space="0" w:color="auto"/>
            <w:bottom w:val="none" w:sz="0" w:space="0" w:color="auto"/>
            <w:right w:val="none" w:sz="0" w:space="0" w:color="auto"/>
          </w:divBdr>
        </w:div>
        <w:div w:id="1800875492">
          <w:marLeft w:val="0"/>
          <w:marRight w:val="0"/>
          <w:marTop w:val="0"/>
          <w:marBottom w:val="0"/>
          <w:divBdr>
            <w:top w:val="none" w:sz="0" w:space="0" w:color="auto"/>
            <w:left w:val="none" w:sz="0" w:space="0" w:color="auto"/>
            <w:bottom w:val="none" w:sz="0" w:space="0" w:color="auto"/>
            <w:right w:val="none" w:sz="0" w:space="0" w:color="auto"/>
          </w:divBdr>
          <w:divsChild>
            <w:div w:id="2003729916">
              <w:marLeft w:val="-75"/>
              <w:marRight w:val="0"/>
              <w:marTop w:val="30"/>
              <w:marBottom w:val="30"/>
              <w:divBdr>
                <w:top w:val="none" w:sz="0" w:space="0" w:color="auto"/>
                <w:left w:val="none" w:sz="0" w:space="0" w:color="auto"/>
                <w:bottom w:val="none" w:sz="0" w:space="0" w:color="auto"/>
                <w:right w:val="none" w:sz="0" w:space="0" w:color="auto"/>
              </w:divBdr>
              <w:divsChild>
                <w:div w:id="11687392">
                  <w:marLeft w:val="0"/>
                  <w:marRight w:val="0"/>
                  <w:marTop w:val="0"/>
                  <w:marBottom w:val="0"/>
                  <w:divBdr>
                    <w:top w:val="none" w:sz="0" w:space="0" w:color="auto"/>
                    <w:left w:val="none" w:sz="0" w:space="0" w:color="auto"/>
                    <w:bottom w:val="none" w:sz="0" w:space="0" w:color="auto"/>
                    <w:right w:val="none" w:sz="0" w:space="0" w:color="auto"/>
                  </w:divBdr>
                  <w:divsChild>
                    <w:div w:id="1872841019">
                      <w:marLeft w:val="0"/>
                      <w:marRight w:val="0"/>
                      <w:marTop w:val="0"/>
                      <w:marBottom w:val="0"/>
                      <w:divBdr>
                        <w:top w:val="none" w:sz="0" w:space="0" w:color="auto"/>
                        <w:left w:val="none" w:sz="0" w:space="0" w:color="auto"/>
                        <w:bottom w:val="none" w:sz="0" w:space="0" w:color="auto"/>
                        <w:right w:val="none" w:sz="0" w:space="0" w:color="auto"/>
                      </w:divBdr>
                    </w:div>
                  </w:divsChild>
                </w:div>
                <w:div w:id="31227825">
                  <w:marLeft w:val="0"/>
                  <w:marRight w:val="0"/>
                  <w:marTop w:val="0"/>
                  <w:marBottom w:val="0"/>
                  <w:divBdr>
                    <w:top w:val="none" w:sz="0" w:space="0" w:color="auto"/>
                    <w:left w:val="none" w:sz="0" w:space="0" w:color="auto"/>
                    <w:bottom w:val="none" w:sz="0" w:space="0" w:color="auto"/>
                    <w:right w:val="none" w:sz="0" w:space="0" w:color="auto"/>
                  </w:divBdr>
                  <w:divsChild>
                    <w:div w:id="1321807572">
                      <w:marLeft w:val="0"/>
                      <w:marRight w:val="0"/>
                      <w:marTop w:val="0"/>
                      <w:marBottom w:val="0"/>
                      <w:divBdr>
                        <w:top w:val="none" w:sz="0" w:space="0" w:color="auto"/>
                        <w:left w:val="none" w:sz="0" w:space="0" w:color="auto"/>
                        <w:bottom w:val="none" w:sz="0" w:space="0" w:color="auto"/>
                        <w:right w:val="none" w:sz="0" w:space="0" w:color="auto"/>
                      </w:divBdr>
                    </w:div>
                  </w:divsChild>
                </w:div>
                <w:div w:id="32386697">
                  <w:marLeft w:val="0"/>
                  <w:marRight w:val="0"/>
                  <w:marTop w:val="0"/>
                  <w:marBottom w:val="0"/>
                  <w:divBdr>
                    <w:top w:val="none" w:sz="0" w:space="0" w:color="auto"/>
                    <w:left w:val="none" w:sz="0" w:space="0" w:color="auto"/>
                    <w:bottom w:val="none" w:sz="0" w:space="0" w:color="auto"/>
                    <w:right w:val="none" w:sz="0" w:space="0" w:color="auto"/>
                  </w:divBdr>
                  <w:divsChild>
                    <w:div w:id="1513107870">
                      <w:marLeft w:val="0"/>
                      <w:marRight w:val="0"/>
                      <w:marTop w:val="0"/>
                      <w:marBottom w:val="0"/>
                      <w:divBdr>
                        <w:top w:val="none" w:sz="0" w:space="0" w:color="auto"/>
                        <w:left w:val="none" w:sz="0" w:space="0" w:color="auto"/>
                        <w:bottom w:val="none" w:sz="0" w:space="0" w:color="auto"/>
                        <w:right w:val="none" w:sz="0" w:space="0" w:color="auto"/>
                      </w:divBdr>
                    </w:div>
                  </w:divsChild>
                </w:div>
                <w:div w:id="38091844">
                  <w:marLeft w:val="0"/>
                  <w:marRight w:val="0"/>
                  <w:marTop w:val="0"/>
                  <w:marBottom w:val="0"/>
                  <w:divBdr>
                    <w:top w:val="none" w:sz="0" w:space="0" w:color="auto"/>
                    <w:left w:val="none" w:sz="0" w:space="0" w:color="auto"/>
                    <w:bottom w:val="none" w:sz="0" w:space="0" w:color="auto"/>
                    <w:right w:val="none" w:sz="0" w:space="0" w:color="auto"/>
                  </w:divBdr>
                  <w:divsChild>
                    <w:div w:id="697510615">
                      <w:marLeft w:val="0"/>
                      <w:marRight w:val="0"/>
                      <w:marTop w:val="0"/>
                      <w:marBottom w:val="0"/>
                      <w:divBdr>
                        <w:top w:val="none" w:sz="0" w:space="0" w:color="auto"/>
                        <w:left w:val="none" w:sz="0" w:space="0" w:color="auto"/>
                        <w:bottom w:val="none" w:sz="0" w:space="0" w:color="auto"/>
                        <w:right w:val="none" w:sz="0" w:space="0" w:color="auto"/>
                      </w:divBdr>
                    </w:div>
                  </w:divsChild>
                </w:div>
                <w:div w:id="48383172">
                  <w:marLeft w:val="0"/>
                  <w:marRight w:val="0"/>
                  <w:marTop w:val="0"/>
                  <w:marBottom w:val="0"/>
                  <w:divBdr>
                    <w:top w:val="none" w:sz="0" w:space="0" w:color="auto"/>
                    <w:left w:val="none" w:sz="0" w:space="0" w:color="auto"/>
                    <w:bottom w:val="none" w:sz="0" w:space="0" w:color="auto"/>
                    <w:right w:val="none" w:sz="0" w:space="0" w:color="auto"/>
                  </w:divBdr>
                  <w:divsChild>
                    <w:div w:id="1618487636">
                      <w:marLeft w:val="0"/>
                      <w:marRight w:val="0"/>
                      <w:marTop w:val="0"/>
                      <w:marBottom w:val="0"/>
                      <w:divBdr>
                        <w:top w:val="none" w:sz="0" w:space="0" w:color="auto"/>
                        <w:left w:val="none" w:sz="0" w:space="0" w:color="auto"/>
                        <w:bottom w:val="none" w:sz="0" w:space="0" w:color="auto"/>
                        <w:right w:val="none" w:sz="0" w:space="0" w:color="auto"/>
                      </w:divBdr>
                    </w:div>
                  </w:divsChild>
                </w:div>
                <w:div w:id="53817719">
                  <w:marLeft w:val="0"/>
                  <w:marRight w:val="0"/>
                  <w:marTop w:val="0"/>
                  <w:marBottom w:val="0"/>
                  <w:divBdr>
                    <w:top w:val="none" w:sz="0" w:space="0" w:color="auto"/>
                    <w:left w:val="none" w:sz="0" w:space="0" w:color="auto"/>
                    <w:bottom w:val="none" w:sz="0" w:space="0" w:color="auto"/>
                    <w:right w:val="none" w:sz="0" w:space="0" w:color="auto"/>
                  </w:divBdr>
                  <w:divsChild>
                    <w:div w:id="1433360884">
                      <w:marLeft w:val="0"/>
                      <w:marRight w:val="0"/>
                      <w:marTop w:val="0"/>
                      <w:marBottom w:val="0"/>
                      <w:divBdr>
                        <w:top w:val="none" w:sz="0" w:space="0" w:color="auto"/>
                        <w:left w:val="none" w:sz="0" w:space="0" w:color="auto"/>
                        <w:bottom w:val="none" w:sz="0" w:space="0" w:color="auto"/>
                        <w:right w:val="none" w:sz="0" w:space="0" w:color="auto"/>
                      </w:divBdr>
                    </w:div>
                  </w:divsChild>
                </w:div>
                <w:div w:id="59789947">
                  <w:marLeft w:val="0"/>
                  <w:marRight w:val="0"/>
                  <w:marTop w:val="0"/>
                  <w:marBottom w:val="0"/>
                  <w:divBdr>
                    <w:top w:val="none" w:sz="0" w:space="0" w:color="auto"/>
                    <w:left w:val="none" w:sz="0" w:space="0" w:color="auto"/>
                    <w:bottom w:val="none" w:sz="0" w:space="0" w:color="auto"/>
                    <w:right w:val="none" w:sz="0" w:space="0" w:color="auto"/>
                  </w:divBdr>
                  <w:divsChild>
                    <w:div w:id="2056196197">
                      <w:marLeft w:val="0"/>
                      <w:marRight w:val="0"/>
                      <w:marTop w:val="0"/>
                      <w:marBottom w:val="0"/>
                      <w:divBdr>
                        <w:top w:val="none" w:sz="0" w:space="0" w:color="auto"/>
                        <w:left w:val="none" w:sz="0" w:space="0" w:color="auto"/>
                        <w:bottom w:val="none" w:sz="0" w:space="0" w:color="auto"/>
                        <w:right w:val="none" w:sz="0" w:space="0" w:color="auto"/>
                      </w:divBdr>
                    </w:div>
                  </w:divsChild>
                </w:div>
                <w:div w:id="70662339">
                  <w:marLeft w:val="0"/>
                  <w:marRight w:val="0"/>
                  <w:marTop w:val="0"/>
                  <w:marBottom w:val="0"/>
                  <w:divBdr>
                    <w:top w:val="none" w:sz="0" w:space="0" w:color="auto"/>
                    <w:left w:val="none" w:sz="0" w:space="0" w:color="auto"/>
                    <w:bottom w:val="none" w:sz="0" w:space="0" w:color="auto"/>
                    <w:right w:val="none" w:sz="0" w:space="0" w:color="auto"/>
                  </w:divBdr>
                  <w:divsChild>
                    <w:div w:id="391387021">
                      <w:marLeft w:val="0"/>
                      <w:marRight w:val="0"/>
                      <w:marTop w:val="0"/>
                      <w:marBottom w:val="0"/>
                      <w:divBdr>
                        <w:top w:val="none" w:sz="0" w:space="0" w:color="auto"/>
                        <w:left w:val="none" w:sz="0" w:space="0" w:color="auto"/>
                        <w:bottom w:val="none" w:sz="0" w:space="0" w:color="auto"/>
                        <w:right w:val="none" w:sz="0" w:space="0" w:color="auto"/>
                      </w:divBdr>
                    </w:div>
                  </w:divsChild>
                </w:div>
                <w:div w:id="73481834">
                  <w:marLeft w:val="0"/>
                  <w:marRight w:val="0"/>
                  <w:marTop w:val="0"/>
                  <w:marBottom w:val="0"/>
                  <w:divBdr>
                    <w:top w:val="none" w:sz="0" w:space="0" w:color="auto"/>
                    <w:left w:val="none" w:sz="0" w:space="0" w:color="auto"/>
                    <w:bottom w:val="none" w:sz="0" w:space="0" w:color="auto"/>
                    <w:right w:val="none" w:sz="0" w:space="0" w:color="auto"/>
                  </w:divBdr>
                  <w:divsChild>
                    <w:div w:id="801072482">
                      <w:marLeft w:val="0"/>
                      <w:marRight w:val="0"/>
                      <w:marTop w:val="0"/>
                      <w:marBottom w:val="0"/>
                      <w:divBdr>
                        <w:top w:val="none" w:sz="0" w:space="0" w:color="auto"/>
                        <w:left w:val="none" w:sz="0" w:space="0" w:color="auto"/>
                        <w:bottom w:val="none" w:sz="0" w:space="0" w:color="auto"/>
                        <w:right w:val="none" w:sz="0" w:space="0" w:color="auto"/>
                      </w:divBdr>
                    </w:div>
                  </w:divsChild>
                </w:div>
                <w:div w:id="86848795">
                  <w:marLeft w:val="0"/>
                  <w:marRight w:val="0"/>
                  <w:marTop w:val="0"/>
                  <w:marBottom w:val="0"/>
                  <w:divBdr>
                    <w:top w:val="none" w:sz="0" w:space="0" w:color="auto"/>
                    <w:left w:val="none" w:sz="0" w:space="0" w:color="auto"/>
                    <w:bottom w:val="none" w:sz="0" w:space="0" w:color="auto"/>
                    <w:right w:val="none" w:sz="0" w:space="0" w:color="auto"/>
                  </w:divBdr>
                  <w:divsChild>
                    <w:div w:id="1025059896">
                      <w:marLeft w:val="0"/>
                      <w:marRight w:val="0"/>
                      <w:marTop w:val="0"/>
                      <w:marBottom w:val="0"/>
                      <w:divBdr>
                        <w:top w:val="none" w:sz="0" w:space="0" w:color="auto"/>
                        <w:left w:val="none" w:sz="0" w:space="0" w:color="auto"/>
                        <w:bottom w:val="none" w:sz="0" w:space="0" w:color="auto"/>
                        <w:right w:val="none" w:sz="0" w:space="0" w:color="auto"/>
                      </w:divBdr>
                    </w:div>
                  </w:divsChild>
                </w:div>
                <w:div w:id="87965404">
                  <w:marLeft w:val="0"/>
                  <w:marRight w:val="0"/>
                  <w:marTop w:val="0"/>
                  <w:marBottom w:val="0"/>
                  <w:divBdr>
                    <w:top w:val="none" w:sz="0" w:space="0" w:color="auto"/>
                    <w:left w:val="none" w:sz="0" w:space="0" w:color="auto"/>
                    <w:bottom w:val="none" w:sz="0" w:space="0" w:color="auto"/>
                    <w:right w:val="none" w:sz="0" w:space="0" w:color="auto"/>
                  </w:divBdr>
                  <w:divsChild>
                    <w:div w:id="1786540811">
                      <w:marLeft w:val="0"/>
                      <w:marRight w:val="0"/>
                      <w:marTop w:val="0"/>
                      <w:marBottom w:val="0"/>
                      <w:divBdr>
                        <w:top w:val="none" w:sz="0" w:space="0" w:color="auto"/>
                        <w:left w:val="none" w:sz="0" w:space="0" w:color="auto"/>
                        <w:bottom w:val="none" w:sz="0" w:space="0" w:color="auto"/>
                        <w:right w:val="none" w:sz="0" w:space="0" w:color="auto"/>
                      </w:divBdr>
                    </w:div>
                  </w:divsChild>
                </w:div>
                <w:div w:id="89014855">
                  <w:marLeft w:val="0"/>
                  <w:marRight w:val="0"/>
                  <w:marTop w:val="0"/>
                  <w:marBottom w:val="0"/>
                  <w:divBdr>
                    <w:top w:val="none" w:sz="0" w:space="0" w:color="auto"/>
                    <w:left w:val="none" w:sz="0" w:space="0" w:color="auto"/>
                    <w:bottom w:val="none" w:sz="0" w:space="0" w:color="auto"/>
                    <w:right w:val="none" w:sz="0" w:space="0" w:color="auto"/>
                  </w:divBdr>
                  <w:divsChild>
                    <w:div w:id="204218053">
                      <w:marLeft w:val="0"/>
                      <w:marRight w:val="0"/>
                      <w:marTop w:val="0"/>
                      <w:marBottom w:val="0"/>
                      <w:divBdr>
                        <w:top w:val="none" w:sz="0" w:space="0" w:color="auto"/>
                        <w:left w:val="none" w:sz="0" w:space="0" w:color="auto"/>
                        <w:bottom w:val="none" w:sz="0" w:space="0" w:color="auto"/>
                        <w:right w:val="none" w:sz="0" w:space="0" w:color="auto"/>
                      </w:divBdr>
                    </w:div>
                  </w:divsChild>
                </w:div>
                <w:div w:id="93136447">
                  <w:marLeft w:val="0"/>
                  <w:marRight w:val="0"/>
                  <w:marTop w:val="0"/>
                  <w:marBottom w:val="0"/>
                  <w:divBdr>
                    <w:top w:val="none" w:sz="0" w:space="0" w:color="auto"/>
                    <w:left w:val="none" w:sz="0" w:space="0" w:color="auto"/>
                    <w:bottom w:val="none" w:sz="0" w:space="0" w:color="auto"/>
                    <w:right w:val="none" w:sz="0" w:space="0" w:color="auto"/>
                  </w:divBdr>
                  <w:divsChild>
                    <w:div w:id="1567957798">
                      <w:marLeft w:val="0"/>
                      <w:marRight w:val="0"/>
                      <w:marTop w:val="0"/>
                      <w:marBottom w:val="0"/>
                      <w:divBdr>
                        <w:top w:val="none" w:sz="0" w:space="0" w:color="auto"/>
                        <w:left w:val="none" w:sz="0" w:space="0" w:color="auto"/>
                        <w:bottom w:val="none" w:sz="0" w:space="0" w:color="auto"/>
                        <w:right w:val="none" w:sz="0" w:space="0" w:color="auto"/>
                      </w:divBdr>
                    </w:div>
                  </w:divsChild>
                </w:div>
                <w:div w:id="95950942">
                  <w:marLeft w:val="0"/>
                  <w:marRight w:val="0"/>
                  <w:marTop w:val="0"/>
                  <w:marBottom w:val="0"/>
                  <w:divBdr>
                    <w:top w:val="none" w:sz="0" w:space="0" w:color="auto"/>
                    <w:left w:val="none" w:sz="0" w:space="0" w:color="auto"/>
                    <w:bottom w:val="none" w:sz="0" w:space="0" w:color="auto"/>
                    <w:right w:val="none" w:sz="0" w:space="0" w:color="auto"/>
                  </w:divBdr>
                  <w:divsChild>
                    <w:div w:id="1767265242">
                      <w:marLeft w:val="0"/>
                      <w:marRight w:val="0"/>
                      <w:marTop w:val="0"/>
                      <w:marBottom w:val="0"/>
                      <w:divBdr>
                        <w:top w:val="none" w:sz="0" w:space="0" w:color="auto"/>
                        <w:left w:val="none" w:sz="0" w:space="0" w:color="auto"/>
                        <w:bottom w:val="none" w:sz="0" w:space="0" w:color="auto"/>
                        <w:right w:val="none" w:sz="0" w:space="0" w:color="auto"/>
                      </w:divBdr>
                    </w:div>
                  </w:divsChild>
                </w:div>
                <w:div w:id="100340729">
                  <w:marLeft w:val="0"/>
                  <w:marRight w:val="0"/>
                  <w:marTop w:val="0"/>
                  <w:marBottom w:val="0"/>
                  <w:divBdr>
                    <w:top w:val="none" w:sz="0" w:space="0" w:color="auto"/>
                    <w:left w:val="none" w:sz="0" w:space="0" w:color="auto"/>
                    <w:bottom w:val="none" w:sz="0" w:space="0" w:color="auto"/>
                    <w:right w:val="none" w:sz="0" w:space="0" w:color="auto"/>
                  </w:divBdr>
                  <w:divsChild>
                    <w:div w:id="1925918940">
                      <w:marLeft w:val="0"/>
                      <w:marRight w:val="0"/>
                      <w:marTop w:val="0"/>
                      <w:marBottom w:val="0"/>
                      <w:divBdr>
                        <w:top w:val="none" w:sz="0" w:space="0" w:color="auto"/>
                        <w:left w:val="none" w:sz="0" w:space="0" w:color="auto"/>
                        <w:bottom w:val="none" w:sz="0" w:space="0" w:color="auto"/>
                        <w:right w:val="none" w:sz="0" w:space="0" w:color="auto"/>
                      </w:divBdr>
                    </w:div>
                  </w:divsChild>
                </w:div>
                <w:div w:id="102459846">
                  <w:marLeft w:val="0"/>
                  <w:marRight w:val="0"/>
                  <w:marTop w:val="0"/>
                  <w:marBottom w:val="0"/>
                  <w:divBdr>
                    <w:top w:val="none" w:sz="0" w:space="0" w:color="auto"/>
                    <w:left w:val="none" w:sz="0" w:space="0" w:color="auto"/>
                    <w:bottom w:val="none" w:sz="0" w:space="0" w:color="auto"/>
                    <w:right w:val="none" w:sz="0" w:space="0" w:color="auto"/>
                  </w:divBdr>
                  <w:divsChild>
                    <w:div w:id="1097288316">
                      <w:marLeft w:val="0"/>
                      <w:marRight w:val="0"/>
                      <w:marTop w:val="0"/>
                      <w:marBottom w:val="0"/>
                      <w:divBdr>
                        <w:top w:val="none" w:sz="0" w:space="0" w:color="auto"/>
                        <w:left w:val="none" w:sz="0" w:space="0" w:color="auto"/>
                        <w:bottom w:val="none" w:sz="0" w:space="0" w:color="auto"/>
                        <w:right w:val="none" w:sz="0" w:space="0" w:color="auto"/>
                      </w:divBdr>
                    </w:div>
                  </w:divsChild>
                </w:div>
                <w:div w:id="130095580">
                  <w:marLeft w:val="0"/>
                  <w:marRight w:val="0"/>
                  <w:marTop w:val="0"/>
                  <w:marBottom w:val="0"/>
                  <w:divBdr>
                    <w:top w:val="none" w:sz="0" w:space="0" w:color="auto"/>
                    <w:left w:val="none" w:sz="0" w:space="0" w:color="auto"/>
                    <w:bottom w:val="none" w:sz="0" w:space="0" w:color="auto"/>
                    <w:right w:val="none" w:sz="0" w:space="0" w:color="auto"/>
                  </w:divBdr>
                  <w:divsChild>
                    <w:div w:id="835266276">
                      <w:marLeft w:val="0"/>
                      <w:marRight w:val="0"/>
                      <w:marTop w:val="0"/>
                      <w:marBottom w:val="0"/>
                      <w:divBdr>
                        <w:top w:val="none" w:sz="0" w:space="0" w:color="auto"/>
                        <w:left w:val="none" w:sz="0" w:space="0" w:color="auto"/>
                        <w:bottom w:val="none" w:sz="0" w:space="0" w:color="auto"/>
                        <w:right w:val="none" w:sz="0" w:space="0" w:color="auto"/>
                      </w:divBdr>
                    </w:div>
                  </w:divsChild>
                </w:div>
                <w:div w:id="133840634">
                  <w:marLeft w:val="0"/>
                  <w:marRight w:val="0"/>
                  <w:marTop w:val="0"/>
                  <w:marBottom w:val="0"/>
                  <w:divBdr>
                    <w:top w:val="none" w:sz="0" w:space="0" w:color="auto"/>
                    <w:left w:val="none" w:sz="0" w:space="0" w:color="auto"/>
                    <w:bottom w:val="none" w:sz="0" w:space="0" w:color="auto"/>
                    <w:right w:val="none" w:sz="0" w:space="0" w:color="auto"/>
                  </w:divBdr>
                  <w:divsChild>
                    <w:div w:id="1840460186">
                      <w:marLeft w:val="0"/>
                      <w:marRight w:val="0"/>
                      <w:marTop w:val="0"/>
                      <w:marBottom w:val="0"/>
                      <w:divBdr>
                        <w:top w:val="none" w:sz="0" w:space="0" w:color="auto"/>
                        <w:left w:val="none" w:sz="0" w:space="0" w:color="auto"/>
                        <w:bottom w:val="none" w:sz="0" w:space="0" w:color="auto"/>
                        <w:right w:val="none" w:sz="0" w:space="0" w:color="auto"/>
                      </w:divBdr>
                    </w:div>
                  </w:divsChild>
                </w:div>
                <w:div w:id="141505700">
                  <w:marLeft w:val="0"/>
                  <w:marRight w:val="0"/>
                  <w:marTop w:val="0"/>
                  <w:marBottom w:val="0"/>
                  <w:divBdr>
                    <w:top w:val="none" w:sz="0" w:space="0" w:color="auto"/>
                    <w:left w:val="none" w:sz="0" w:space="0" w:color="auto"/>
                    <w:bottom w:val="none" w:sz="0" w:space="0" w:color="auto"/>
                    <w:right w:val="none" w:sz="0" w:space="0" w:color="auto"/>
                  </w:divBdr>
                  <w:divsChild>
                    <w:div w:id="134493395">
                      <w:marLeft w:val="0"/>
                      <w:marRight w:val="0"/>
                      <w:marTop w:val="0"/>
                      <w:marBottom w:val="0"/>
                      <w:divBdr>
                        <w:top w:val="none" w:sz="0" w:space="0" w:color="auto"/>
                        <w:left w:val="none" w:sz="0" w:space="0" w:color="auto"/>
                        <w:bottom w:val="none" w:sz="0" w:space="0" w:color="auto"/>
                        <w:right w:val="none" w:sz="0" w:space="0" w:color="auto"/>
                      </w:divBdr>
                    </w:div>
                  </w:divsChild>
                </w:div>
                <w:div w:id="151995314">
                  <w:marLeft w:val="0"/>
                  <w:marRight w:val="0"/>
                  <w:marTop w:val="0"/>
                  <w:marBottom w:val="0"/>
                  <w:divBdr>
                    <w:top w:val="none" w:sz="0" w:space="0" w:color="auto"/>
                    <w:left w:val="none" w:sz="0" w:space="0" w:color="auto"/>
                    <w:bottom w:val="none" w:sz="0" w:space="0" w:color="auto"/>
                    <w:right w:val="none" w:sz="0" w:space="0" w:color="auto"/>
                  </w:divBdr>
                  <w:divsChild>
                    <w:div w:id="764037465">
                      <w:marLeft w:val="0"/>
                      <w:marRight w:val="0"/>
                      <w:marTop w:val="0"/>
                      <w:marBottom w:val="0"/>
                      <w:divBdr>
                        <w:top w:val="none" w:sz="0" w:space="0" w:color="auto"/>
                        <w:left w:val="none" w:sz="0" w:space="0" w:color="auto"/>
                        <w:bottom w:val="none" w:sz="0" w:space="0" w:color="auto"/>
                        <w:right w:val="none" w:sz="0" w:space="0" w:color="auto"/>
                      </w:divBdr>
                    </w:div>
                  </w:divsChild>
                </w:div>
                <w:div w:id="156120433">
                  <w:marLeft w:val="0"/>
                  <w:marRight w:val="0"/>
                  <w:marTop w:val="0"/>
                  <w:marBottom w:val="0"/>
                  <w:divBdr>
                    <w:top w:val="none" w:sz="0" w:space="0" w:color="auto"/>
                    <w:left w:val="none" w:sz="0" w:space="0" w:color="auto"/>
                    <w:bottom w:val="none" w:sz="0" w:space="0" w:color="auto"/>
                    <w:right w:val="none" w:sz="0" w:space="0" w:color="auto"/>
                  </w:divBdr>
                  <w:divsChild>
                    <w:div w:id="757020286">
                      <w:marLeft w:val="0"/>
                      <w:marRight w:val="0"/>
                      <w:marTop w:val="0"/>
                      <w:marBottom w:val="0"/>
                      <w:divBdr>
                        <w:top w:val="none" w:sz="0" w:space="0" w:color="auto"/>
                        <w:left w:val="none" w:sz="0" w:space="0" w:color="auto"/>
                        <w:bottom w:val="none" w:sz="0" w:space="0" w:color="auto"/>
                        <w:right w:val="none" w:sz="0" w:space="0" w:color="auto"/>
                      </w:divBdr>
                    </w:div>
                  </w:divsChild>
                </w:div>
                <w:div w:id="157695552">
                  <w:marLeft w:val="0"/>
                  <w:marRight w:val="0"/>
                  <w:marTop w:val="0"/>
                  <w:marBottom w:val="0"/>
                  <w:divBdr>
                    <w:top w:val="none" w:sz="0" w:space="0" w:color="auto"/>
                    <w:left w:val="none" w:sz="0" w:space="0" w:color="auto"/>
                    <w:bottom w:val="none" w:sz="0" w:space="0" w:color="auto"/>
                    <w:right w:val="none" w:sz="0" w:space="0" w:color="auto"/>
                  </w:divBdr>
                  <w:divsChild>
                    <w:div w:id="1156726682">
                      <w:marLeft w:val="0"/>
                      <w:marRight w:val="0"/>
                      <w:marTop w:val="0"/>
                      <w:marBottom w:val="0"/>
                      <w:divBdr>
                        <w:top w:val="none" w:sz="0" w:space="0" w:color="auto"/>
                        <w:left w:val="none" w:sz="0" w:space="0" w:color="auto"/>
                        <w:bottom w:val="none" w:sz="0" w:space="0" w:color="auto"/>
                        <w:right w:val="none" w:sz="0" w:space="0" w:color="auto"/>
                      </w:divBdr>
                    </w:div>
                  </w:divsChild>
                </w:div>
                <w:div w:id="167212447">
                  <w:marLeft w:val="0"/>
                  <w:marRight w:val="0"/>
                  <w:marTop w:val="0"/>
                  <w:marBottom w:val="0"/>
                  <w:divBdr>
                    <w:top w:val="none" w:sz="0" w:space="0" w:color="auto"/>
                    <w:left w:val="none" w:sz="0" w:space="0" w:color="auto"/>
                    <w:bottom w:val="none" w:sz="0" w:space="0" w:color="auto"/>
                    <w:right w:val="none" w:sz="0" w:space="0" w:color="auto"/>
                  </w:divBdr>
                  <w:divsChild>
                    <w:div w:id="2030183313">
                      <w:marLeft w:val="0"/>
                      <w:marRight w:val="0"/>
                      <w:marTop w:val="0"/>
                      <w:marBottom w:val="0"/>
                      <w:divBdr>
                        <w:top w:val="none" w:sz="0" w:space="0" w:color="auto"/>
                        <w:left w:val="none" w:sz="0" w:space="0" w:color="auto"/>
                        <w:bottom w:val="none" w:sz="0" w:space="0" w:color="auto"/>
                        <w:right w:val="none" w:sz="0" w:space="0" w:color="auto"/>
                      </w:divBdr>
                    </w:div>
                  </w:divsChild>
                </w:div>
                <w:div w:id="173031004">
                  <w:marLeft w:val="0"/>
                  <w:marRight w:val="0"/>
                  <w:marTop w:val="0"/>
                  <w:marBottom w:val="0"/>
                  <w:divBdr>
                    <w:top w:val="none" w:sz="0" w:space="0" w:color="auto"/>
                    <w:left w:val="none" w:sz="0" w:space="0" w:color="auto"/>
                    <w:bottom w:val="none" w:sz="0" w:space="0" w:color="auto"/>
                    <w:right w:val="none" w:sz="0" w:space="0" w:color="auto"/>
                  </w:divBdr>
                  <w:divsChild>
                    <w:div w:id="896089209">
                      <w:marLeft w:val="0"/>
                      <w:marRight w:val="0"/>
                      <w:marTop w:val="0"/>
                      <w:marBottom w:val="0"/>
                      <w:divBdr>
                        <w:top w:val="none" w:sz="0" w:space="0" w:color="auto"/>
                        <w:left w:val="none" w:sz="0" w:space="0" w:color="auto"/>
                        <w:bottom w:val="none" w:sz="0" w:space="0" w:color="auto"/>
                        <w:right w:val="none" w:sz="0" w:space="0" w:color="auto"/>
                      </w:divBdr>
                    </w:div>
                  </w:divsChild>
                </w:div>
                <w:div w:id="173423224">
                  <w:marLeft w:val="0"/>
                  <w:marRight w:val="0"/>
                  <w:marTop w:val="0"/>
                  <w:marBottom w:val="0"/>
                  <w:divBdr>
                    <w:top w:val="none" w:sz="0" w:space="0" w:color="auto"/>
                    <w:left w:val="none" w:sz="0" w:space="0" w:color="auto"/>
                    <w:bottom w:val="none" w:sz="0" w:space="0" w:color="auto"/>
                    <w:right w:val="none" w:sz="0" w:space="0" w:color="auto"/>
                  </w:divBdr>
                  <w:divsChild>
                    <w:div w:id="1181512612">
                      <w:marLeft w:val="0"/>
                      <w:marRight w:val="0"/>
                      <w:marTop w:val="0"/>
                      <w:marBottom w:val="0"/>
                      <w:divBdr>
                        <w:top w:val="none" w:sz="0" w:space="0" w:color="auto"/>
                        <w:left w:val="none" w:sz="0" w:space="0" w:color="auto"/>
                        <w:bottom w:val="none" w:sz="0" w:space="0" w:color="auto"/>
                        <w:right w:val="none" w:sz="0" w:space="0" w:color="auto"/>
                      </w:divBdr>
                    </w:div>
                  </w:divsChild>
                </w:div>
                <w:div w:id="176191355">
                  <w:marLeft w:val="0"/>
                  <w:marRight w:val="0"/>
                  <w:marTop w:val="0"/>
                  <w:marBottom w:val="0"/>
                  <w:divBdr>
                    <w:top w:val="none" w:sz="0" w:space="0" w:color="auto"/>
                    <w:left w:val="none" w:sz="0" w:space="0" w:color="auto"/>
                    <w:bottom w:val="none" w:sz="0" w:space="0" w:color="auto"/>
                    <w:right w:val="none" w:sz="0" w:space="0" w:color="auto"/>
                  </w:divBdr>
                  <w:divsChild>
                    <w:div w:id="1132673472">
                      <w:marLeft w:val="0"/>
                      <w:marRight w:val="0"/>
                      <w:marTop w:val="0"/>
                      <w:marBottom w:val="0"/>
                      <w:divBdr>
                        <w:top w:val="none" w:sz="0" w:space="0" w:color="auto"/>
                        <w:left w:val="none" w:sz="0" w:space="0" w:color="auto"/>
                        <w:bottom w:val="none" w:sz="0" w:space="0" w:color="auto"/>
                        <w:right w:val="none" w:sz="0" w:space="0" w:color="auto"/>
                      </w:divBdr>
                    </w:div>
                  </w:divsChild>
                </w:div>
                <w:div w:id="181359916">
                  <w:marLeft w:val="0"/>
                  <w:marRight w:val="0"/>
                  <w:marTop w:val="0"/>
                  <w:marBottom w:val="0"/>
                  <w:divBdr>
                    <w:top w:val="none" w:sz="0" w:space="0" w:color="auto"/>
                    <w:left w:val="none" w:sz="0" w:space="0" w:color="auto"/>
                    <w:bottom w:val="none" w:sz="0" w:space="0" w:color="auto"/>
                    <w:right w:val="none" w:sz="0" w:space="0" w:color="auto"/>
                  </w:divBdr>
                  <w:divsChild>
                    <w:div w:id="100489980">
                      <w:marLeft w:val="0"/>
                      <w:marRight w:val="0"/>
                      <w:marTop w:val="0"/>
                      <w:marBottom w:val="0"/>
                      <w:divBdr>
                        <w:top w:val="none" w:sz="0" w:space="0" w:color="auto"/>
                        <w:left w:val="none" w:sz="0" w:space="0" w:color="auto"/>
                        <w:bottom w:val="none" w:sz="0" w:space="0" w:color="auto"/>
                        <w:right w:val="none" w:sz="0" w:space="0" w:color="auto"/>
                      </w:divBdr>
                    </w:div>
                  </w:divsChild>
                </w:div>
                <w:div w:id="183902906">
                  <w:marLeft w:val="0"/>
                  <w:marRight w:val="0"/>
                  <w:marTop w:val="0"/>
                  <w:marBottom w:val="0"/>
                  <w:divBdr>
                    <w:top w:val="none" w:sz="0" w:space="0" w:color="auto"/>
                    <w:left w:val="none" w:sz="0" w:space="0" w:color="auto"/>
                    <w:bottom w:val="none" w:sz="0" w:space="0" w:color="auto"/>
                    <w:right w:val="none" w:sz="0" w:space="0" w:color="auto"/>
                  </w:divBdr>
                  <w:divsChild>
                    <w:div w:id="1133791554">
                      <w:marLeft w:val="0"/>
                      <w:marRight w:val="0"/>
                      <w:marTop w:val="0"/>
                      <w:marBottom w:val="0"/>
                      <w:divBdr>
                        <w:top w:val="none" w:sz="0" w:space="0" w:color="auto"/>
                        <w:left w:val="none" w:sz="0" w:space="0" w:color="auto"/>
                        <w:bottom w:val="none" w:sz="0" w:space="0" w:color="auto"/>
                        <w:right w:val="none" w:sz="0" w:space="0" w:color="auto"/>
                      </w:divBdr>
                    </w:div>
                  </w:divsChild>
                </w:div>
                <w:div w:id="185094736">
                  <w:marLeft w:val="0"/>
                  <w:marRight w:val="0"/>
                  <w:marTop w:val="0"/>
                  <w:marBottom w:val="0"/>
                  <w:divBdr>
                    <w:top w:val="none" w:sz="0" w:space="0" w:color="auto"/>
                    <w:left w:val="none" w:sz="0" w:space="0" w:color="auto"/>
                    <w:bottom w:val="none" w:sz="0" w:space="0" w:color="auto"/>
                    <w:right w:val="none" w:sz="0" w:space="0" w:color="auto"/>
                  </w:divBdr>
                  <w:divsChild>
                    <w:div w:id="2040662047">
                      <w:marLeft w:val="0"/>
                      <w:marRight w:val="0"/>
                      <w:marTop w:val="0"/>
                      <w:marBottom w:val="0"/>
                      <w:divBdr>
                        <w:top w:val="none" w:sz="0" w:space="0" w:color="auto"/>
                        <w:left w:val="none" w:sz="0" w:space="0" w:color="auto"/>
                        <w:bottom w:val="none" w:sz="0" w:space="0" w:color="auto"/>
                        <w:right w:val="none" w:sz="0" w:space="0" w:color="auto"/>
                      </w:divBdr>
                    </w:div>
                  </w:divsChild>
                </w:div>
                <w:div w:id="187063897">
                  <w:marLeft w:val="0"/>
                  <w:marRight w:val="0"/>
                  <w:marTop w:val="0"/>
                  <w:marBottom w:val="0"/>
                  <w:divBdr>
                    <w:top w:val="none" w:sz="0" w:space="0" w:color="auto"/>
                    <w:left w:val="none" w:sz="0" w:space="0" w:color="auto"/>
                    <w:bottom w:val="none" w:sz="0" w:space="0" w:color="auto"/>
                    <w:right w:val="none" w:sz="0" w:space="0" w:color="auto"/>
                  </w:divBdr>
                  <w:divsChild>
                    <w:div w:id="1725132378">
                      <w:marLeft w:val="0"/>
                      <w:marRight w:val="0"/>
                      <w:marTop w:val="0"/>
                      <w:marBottom w:val="0"/>
                      <w:divBdr>
                        <w:top w:val="none" w:sz="0" w:space="0" w:color="auto"/>
                        <w:left w:val="none" w:sz="0" w:space="0" w:color="auto"/>
                        <w:bottom w:val="none" w:sz="0" w:space="0" w:color="auto"/>
                        <w:right w:val="none" w:sz="0" w:space="0" w:color="auto"/>
                      </w:divBdr>
                    </w:div>
                  </w:divsChild>
                </w:div>
                <w:div w:id="200871897">
                  <w:marLeft w:val="0"/>
                  <w:marRight w:val="0"/>
                  <w:marTop w:val="0"/>
                  <w:marBottom w:val="0"/>
                  <w:divBdr>
                    <w:top w:val="none" w:sz="0" w:space="0" w:color="auto"/>
                    <w:left w:val="none" w:sz="0" w:space="0" w:color="auto"/>
                    <w:bottom w:val="none" w:sz="0" w:space="0" w:color="auto"/>
                    <w:right w:val="none" w:sz="0" w:space="0" w:color="auto"/>
                  </w:divBdr>
                  <w:divsChild>
                    <w:div w:id="1024018437">
                      <w:marLeft w:val="0"/>
                      <w:marRight w:val="0"/>
                      <w:marTop w:val="0"/>
                      <w:marBottom w:val="0"/>
                      <w:divBdr>
                        <w:top w:val="none" w:sz="0" w:space="0" w:color="auto"/>
                        <w:left w:val="none" w:sz="0" w:space="0" w:color="auto"/>
                        <w:bottom w:val="none" w:sz="0" w:space="0" w:color="auto"/>
                        <w:right w:val="none" w:sz="0" w:space="0" w:color="auto"/>
                      </w:divBdr>
                    </w:div>
                  </w:divsChild>
                </w:div>
                <w:div w:id="207693245">
                  <w:marLeft w:val="0"/>
                  <w:marRight w:val="0"/>
                  <w:marTop w:val="0"/>
                  <w:marBottom w:val="0"/>
                  <w:divBdr>
                    <w:top w:val="none" w:sz="0" w:space="0" w:color="auto"/>
                    <w:left w:val="none" w:sz="0" w:space="0" w:color="auto"/>
                    <w:bottom w:val="none" w:sz="0" w:space="0" w:color="auto"/>
                    <w:right w:val="none" w:sz="0" w:space="0" w:color="auto"/>
                  </w:divBdr>
                  <w:divsChild>
                    <w:div w:id="1643540792">
                      <w:marLeft w:val="0"/>
                      <w:marRight w:val="0"/>
                      <w:marTop w:val="0"/>
                      <w:marBottom w:val="0"/>
                      <w:divBdr>
                        <w:top w:val="none" w:sz="0" w:space="0" w:color="auto"/>
                        <w:left w:val="none" w:sz="0" w:space="0" w:color="auto"/>
                        <w:bottom w:val="none" w:sz="0" w:space="0" w:color="auto"/>
                        <w:right w:val="none" w:sz="0" w:space="0" w:color="auto"/>
                      </w:divBdr>
                    </w:div>
                  </w:divsChild>
                </w:div>
                <w:div w:id="208802264">
                  <w:marLeft w:val="0"/>
                  <w:marRight w:val="0"/>
                  <w:marTop w:val="0"/>
                  <w:marBottom w:val="0"/>
                  <w:divBdr>
                    <w:top w:val="none" w:sz="0" w:space="0" w:color="auto"/>
                    <w:left w:val="none" w:sz="0" w:space="0" w:color="auto"/>
                    <w:bottom w:val="none" w:sz="0" w:space="0" w:color="auto"/>
                    <w:right w:val="none" w:sz="0" w:space="0" w:color="auto"/>
                  </w:divBdr>
                  <w:divsChild>
                    <w:div w:id="1356923074">
                      <w:marLeft w:val="0"/>
                      <w:marRight w:val="0"/>
                      <w:marTop w:val="0"/>
                      <w:marBottom w:val="0"/>
                      <w:divBdr>
                        <w:top w:val="none" w:sz="0" w:space="0" w:color="auto"/>
                        <w:left w:val="none" w:sz="0" w:space="0" w:color="auto"/>
                        <w:bottom w:val="none" w:sz="0" w:space="0" w:color="auto"/>
                        <w:right w:val="none" w:sz="0" w:space="0" w:color="auto"/>
                      </w:divBdr>
                    </w:div>
                  </w:divsChild>
                </w:div>
                <w:div w:id="214587070">
                  <w:marLeft w:val="0"/>
                  <w:marRight w:val="0"/>
                  <w:marTop w:val="0"/>
                  <w:marBottom w:val="0"/>
                  <w:divBdr>
                    <w:top w:val="none" w:sz="0" w:space="0" w:color="auto"/>
                    <w:left w:val="none" w:sz="0" w:space="0" w:color="auto"/>
                    <w:bottom w:val="none" w:sz="0" w:space="0" w:color="auto"/>
                    <w:right w:val="none" w:sz="0" w:space="0" w:color="auto"/>
                  </w:divBdr>
                  <w:divsChild>
                    <w:div w:id="574318172">
                      <w:marLeft w:val="0"/>
                      <w:marRight w:val="0"/>
                      <w:marTop w:val="0"/>
                      <w:marBottom w:val="0"/>
                      <w:divBdr>
                        <w:top w:val="none" w:sz="0" w:space="0" w:color="auto"/>
                        <w:left w:val="none" w:sz="0" w:space="0" w:color="auto"/>
                        <w:bottom w:val="none" w:sz="0" w:space="0" w:color="auto"/>
                        <w:right w:val="none" w:sz="0" w:space="0" w:color="auto"/>
                      </w:divBdr>
                    </w:div>
                  </w:divsChild>
                </w:div>
                <w:div w:id="215895065">
                  <w:marLeft w:val="0"/>
                  <w:marRight w:val="0"/>
                  <w:marTop w:val="0"/>
                  <w:marBottom w:val="0"/>
                  <w:divBdr>
                    <w:top w:val="none" w:sz="0" w:space="0" w:color="auto"/>
                    <w:left w:val="none" w:sz="0" w:space="0" w:color="auto"/>
                    <w:bottom w:val="none" w:sz="0" w:space="0" w:color="auto"/>
                    <w:right w:val="none" w:sz="0" w:space="0" w:color="auto"/>
                  </w:divBdr>
                  <w:divsChild>
                    <w:div w:id="573394573">
                      <w:marLeft w:val="0"/>
                      <w:marRight w:val="0"/>
                      <w:marTop w:val="0"/>
                      <w:marBottom w:val="0"/>
                      <w:divBdr>
                        <w:top w:val="none" w:sz="0" w:space="0" w:color="auto"/>
                        <w:left w:val="none" w:sz="0" w:space="0" w:color="auto"/>
                        <w:bottom w:val="none" w:sz="0" w:space="0" w:color="auto"/>
                        <w:right w:val="none" w:sz="0" w:space="0" w:color="auto"/>
                      </w:divBdr>
                    </w:div>
                  </w:divsChild>
                </w:div>
                <w:div w:id="227880187">
                  <w:marLeft w:val="0"/>
                  <w:marRight w:val="0"/>
                  <w:marTop w:val="0"/>
                  <w:marBottom w:val="0"/>
                  <w:divBdr>
                    <w:top w:val="none" w:sz="0" w:space="0" w:color="auto"/>
                    <w:left w:val="none" w:sz="0" w:space="0" w:color="auto"/>
                    <w:bottom w:val="none" w:sz="0" w:space="0" w:color="auto"/>
                    <w:right w:val="none" w:sz="0" w:space="0" w:color="auto"/>
                  </w:divBdr>
                  <w:divsChild>
                    <w:div w:id="1353726293">
                      <w:marLeft w:val="0"/>
                      <w:marRight w:val="0"/>
                      <w:marTop w:val="0"/>
                      <w:marBottom w:val="0"/>
                      <w:divBdr>
                        <w:top w:val="none" w:sz="0" w:space="0" w:color="auto"/>
                        <w:left w:val="none" w:sz="0" w:space="0" w:color="auto"/>
                        <w:bottom w:val="none" w:sz="0" w:space="0" w:color="auto"/>
                        <w:right w:val="none" w:sz="0" w:space="0" w:color="auto"/>
                      </w:divBdr>
                    </w:div>
                  </w:divsChild>
                </w:div>
                <w:div w:id="237327567">
                  <w:marLeft w:val="0"/>
                  <w:marRight w:val="0"/>
                  <w:marTop w:val="0"/>
                  <w:marBottom w:val="0"/>
                  <w:divBdr>
                    <w:top w:val="none" w:sz="0" w:space="0" w:color="auto"/>
                    <w:left w:val="none" w:sz="0" w:space="0" w:color="auto"/>
                    <w:bottom w:val="none" w:sz="0" w:space="0" w:color="auto"/>
                    <w:right w:val="none" w:sz="0" w:space="0" w:color="auto"/>
                  </w:divBdr>
                  <w:divsChild>
                    <w:div w:id="1302729993">
                      <w:marLeft w:val="0"/>
                      <w:marRight w:val="0"/>
                      <w:marTop w:val="0"/>
                      <w:marBottom w:val="0"/>
                      <w:divBdr>
                        <w:top w:val="none" w:sz="0" w:space="0" w:color="auto"/>
                        <w:left w:val="none" w:sz="0" w:space="0" w:color="auto"/>
                        <w:bottom w:val="none" w:sz="0" w:space="0" w:color="auto"/>
                        <w:right w:val="none" w:sz="0" w:space="0" w:color="auto"/>
                      </w:divBdr>
                    </w:div>
                  </w:divsChild>
                </w:div>
                <w:div w:id="246692131">
                  <w:marLeft w:val="0"/>
                  <w:marRight w:val="0"/>
                  <w:marTop w:val="0"/>
                  <w:marBottom w:val="0"/>
                  <w:divBdr>
                    <w:top w:val="none" w:sz="0" w:space="0" w:color="auto"/>
                    <w:left w:val="none" w:sz="0" w:space="0" w:color="auto"/>
                    <w:bottom w:val="none" w:sz="0" w:space="0" w:color="auto"/>
                    <w:right w:val="none" w:sz="0" w:space="0" w:color="auto"/>
                  </w:divBdr>
                  <w:divsChild>
                    <w:div w:id="985667309">
                      <w:marLeft w:val="0"/>
                      <w:marRight w:val="0"/>
                      <w:marTop w:val="0"/>
                      <w:marBottom w:val="0"/>
                      <w:divBdr>
                        <w:top w:val="none" w:sz="0" w:space="0" w:color="auto"/>
                        <w:left w:val="none" w:sz="0" w:space="0" w:color="auto"/>
                        <w:bottom w:val="none" w:sz="0" w:space="0" w:color="auto"/>
                        <w:right w:val="none" w:sz="0" w:space="0" w:color="auto"/>
                      </w:divBdr>
                    </w:div>
                  </w:divsChild>
                </w:div>
                <w:div w:id="252208609">
                  <w:marLeft w:val="0"/>
                  <w:marRight w:val="0"/>
                  <w:marTop w:val="0"/>
                  <w:marBottom w:val="0"/>
                  <w:divBdr>
                    <w:top w:val="none" w:sz="0" w:space="0" w:color="auto"/>
                    <w:left w:val="none" w:sz="0" w:space="0" w:color="auto"/>
                    <w:bottom w:val="none" w:sz="0" w:space="0" w:color="auto"/>
                    <w:right w:val="none" w:sz="0" w:space="0" w:color="auto"/>
                  </w:divBdr>
                  <w:divsChild>
                    <w:div w:id="595669770">
                      <w:marLeft w:val="0"/>
                      <w:marRight w:val="0"/>
                      <w:marTop w:val="0"/>
                      <w:marBottom w:val="0"/>
                      <w:divBdr>
                        <w:top w:val="none" w:sz="0" w:space="0" w:color="auto"/>
                        <w:left w:val="none" w:sz="0" w:space="0" w:color="auto"/>
                        <w:bottom w:val="none" w:sz="0" w:space="0" w:color="auto"/>
                        <w:right w:val="none" w:sz="0" w:space="0" w:color="auto"/>
                      </w:divBdr>
                    </w:div>
                  </w:divsChild>
                </w:div>
                <w:div w:id="253049632">
                  <w:marLeft w:val="0"/>
                  <w:marRight w:val="0"/>
                  <w:marTop w:val="0"/>
                  <w:marBottom w:val="0"/>
                  <w:divBdr>
                    <w:top w:val="none" w:sz="0" w:space="0" w:color="auto"/>
                    <w:left w:val="none" w:sz="0" w:space="0" w:color="auto"/>
                    <w:bottom w:val="none" w:sz="0" w:space="0" w:color="auto"/>
                    <w:right w:val="none" w:sz="0" w:space="0" w:color="auto"/>
                  </w:divBdr>
                  <w:divsChild>
                    <w:div w:id="1930966660">
                      <w:marLeft w:val="0"/>
                      <w:marRight w:val="0"/>
                      <w:marTop w:val="0"/>
                      <w:marBottom w:val="0"/>
                      <w:divBdr>
                        <w:top w:val="none" w:sz="0" w:space="0" w:color="auto"/>
                        <w:left w:val="none" w:sz="0" w:space="0" w:color="auto"/>
                        <w:bottom w:val="none" w:sz="0" w:space="0" w:color="auto"/>
                        <w:right w:val="none" w:sz="0" w:space="0" w:color="auto"/>
                      </w:divBdr>
                    </w:div>
                  </w:divsChild>
                </w:div>
                <w:div w:id="253634475">
                  <w:marLeft w:val="0"/>
                  <w:marRight w:val="0"/>
                  <w:marTop w:val="0"/>
                  <w:marBottom w:val="0"/>
                  <w:divBdr>
                    <w:top w:val="none" w:sz="0" w:space="0" w:color="auto"/>
                    <w:left w:val="none" w:sz="0" w:space="0" w:color="auto"/>
                    <w:bottom w:val="none" w:sz="0" w:space="0" w:color="auto"/>
                    <w:right w:val="none" w:sz="0" w:space="0" w:color="auto"/>
                  </w:divBdr>
                  <w:divsChild>
                    <w:div w:id="1938175764">
                      <w:marLeft w:val="0"/>
                      <w:marRight w:val="0"/>
                      <w:marTop w:val="0"/>
                      <w:marBottom w:val="0"/>
                      <w:divBdr>
                        <w:top w:val="none" w:sz="0" w:space="0" w:color="auto"/>
                        <w:left w:val="none" w:sz="0" w:space="0" w:color="auto"/>
                        <w:bottom w:val="none" w:sz="0" w:space="0" w:color="auto"/>
                        <w:right w:val="none" w:sz="0" w:space="0" w:color="auto"/>
                      </w:divBdr>
                    </w:div>
                  </w:divsChild>
                </w:div>
                <w:div w:id="254411146">
                  <w:marLeft w:val="0"/>
                  <w:marRight w:val="0"/>
                  <w:marTop w:val="0"/>
                  <w:marBottom w:val="0"/>
                  <w:divBdr>
                    <w:top w:val="none" w:sz="0" w:space="0" w:color="auto"/>
                    <w:left w:val="none" w:sz="0" w:space="0" w:color="auto"/>
                    <w:bottom w:val="none" w:sz="0" w:space="0" w:color="auto"/>
                    <w:right w:val="none" w:sz="0" w:space="0" w:color="auto"/>
                  </w:divBdr>
                  <w:divsChild>
                    <w:div w:id="1127970541">
                      <w:marLeft w:val="0"/>
                      <w:marRight w:val="0"/>
                      <w:marTop w:val="0"/>
                      <w:marBottom w:val="0"/>
                      <w:divBdr>
                        <w:top w:val="none" w:sz="0" w:space="0" w:color="auto"/>
                        <w:left w:val="none" w:sz="0" w:space="0" w:color="auto"/>
                        <w:bottom w:val="none" w:sz="0" w:space="0" w:color="auto"/>
                        <w:right w:val="none" w:sz="0" w:space="0" w:color="auto"/>
                      </w:divBdr>
                    </w:div>
                  </w:divsChild>
                </w:div>
                <w:div w:id="256136308">
                  <w:marLeft w:val="0"/>
                  <w:marRight w:val="0"/>
                  <w:marTop w:val="0"/>
                  <w:marBottom w:val="0"/>
                  <w:divBdr>
                    <w:top w:val="none" w:sz="0" w:space="0" w:color="auto"/>
                    <w:left w:val="none" w:sz="0" w:space="0" w:color="auto"/>
                    <w:bottom w:val="none" w:sz="0" w:space="0" w:color="auto"/>
                    <w:right w:val="none" w:sz="0" w:space="0" w:color="auto"/>
                  </w:divBdr>
                  <w:divsChild>
                    <w:div w:id="1304308289">
                      <w:marLeft w:val="0"/>
                      <w:marRight w:val="0"/>
                      <w:marTop w:val="0"/>
                      <w:marBottom w:val="0"/>
                      <w:divBdr>
                        <w:top w:val="none" w:sz="0" w:space="0" w:color="auto"/>
                        <w:left w:val="none" w:sz="0" w:space="0" w:color="auto"/>
                        <w:bottom w:val="none" w:sz="0" w:space="0" w:color="auto"/>
                        <w:right w:val="none" w:sz="0" w:space="0" w:color="auto"/>
                      </w:divBdr>
                    </w:div>
                  </w:divsChild>
                </w:div>
                <w:div w:id="259485110">
                  <w:marLeft w:val="0"/>
                  <w:marRight w:val="0"/>
                  <w:marTop w:val="0"/>
                  <w:marBottom w:val="0"/>
                  <w:divBdr>
                    <w:top w:val="none" w:sz="0" w:space="0" w:color="auto"/>
                    <w:left w:val="none" w:sz="0" w:space="0" w:color="auto"/>
                    <w:bottom w:val="none" w:sz="0" w:space="0" w:color="auto"/>
                    <w:right w:val="none" w:sz="0" w:space="0" w:color="auto"/>
                  </w:divBdr>
                  <w:divsChild>
                    <w:div w:id="1730111689">
                      <w:marLeft w:val="0"/>
                      <w:marRight w:val="0"/>
                      <w:marTop w:val="0"/>
                      <w:marBottom w:val="0"/>
                      <w:divBdr>
                        <w:top w:val="none" w:sz="0" w:space="0" w:color="auto"/>
                        <w:left w:val="none" w:sz="0" w:space="0" w:color="auto"/>
                        <w:bottom w:val="none" w:sz="0" w:space="0" w:color="auto"/>
                        <w:right w:val="none" w:sz="0" w:space="0" w:color="auto"/>
                      </w:divBdr>
                    </w:div>
                  </w:divsChild>
                </w:div>
                <w:div w:id="276766208">
                  <w:marLeft w:val="0"/>
                  <w:marRight w:val="0"/>
                  <w:marTop w:val="0"/>
                  <w:marBottom w:val="0"/>
                  <w:divBdr>
                    <w:top w:val="none" w:sz="0" w:space="0" w:color="auto"/>
                    <w:left w:val="none" w:sz="0" w:space="0" w:color="auto"/>
                    <w:bottom w:val="none" w:sz="0" w:space="0" w:color="auto"/>
                    <w:right w:val="none" w:sz="0" w:space="0" w:color="auto"/>
                  </w:divBdr>
                  <w:divsChild>
                    <w:div w:id="630523705">
                      <w:marLeft w:val="0"/>
                      <w:marRight w:val="0"/>
                      <w:marTop w:val="0"/>
                      <w:marBottom w:val="0"/>
                      <w:divBdr>
                        <w:top w:val="none" w:sz="0" w:space="0" w:color="auto"/>
                        <w:left w:val="none" w:sz="0" w:space="0" w:color="auto"/>
                        <w:bottom w:val="none" w:sz="0" w:space="0" w:color="auto"/>
                        <w:right w:val="none" w:sz="0" w:space="0" w:color="auto"/>
                      </w:divBdr>
                    </w:div>
                  </w:divsChild>
                </w:div>
                <w:div w:id="280696218">
                  <w:marLeft w:val="0"/>
                  <w:marRight w:val="0"/>
                  <w:marTop w:val="0"/>
                  <w:marBottom w:val="0"/>
                  <w:divBdr>
                    <w:top w:val="none" w:sz="0" w:space="0" w:color="auto"/>
                    <w:left w:val="none" w:sz="0" w:space="0" w:color="auto"/>
                    <w:bottom w:val="none" w:sz="0" w:space="0" w:color="auto"/>
                    <w:right w:val="none" w:sz="0" w:space="0" w:color="auto"/>
                  </w:divBdr>
                  <w:divsChild>
                    <w:div w:id="836075005">
                      <w:marLeft w:val="0"/>
                      <w:marRight w:val="0"/>
                      <w:marTop w:val="0"/>
                      <w:marBottom w:val="0"/>
                      <w:divBdr>
                        <w:top w:val="none" w:sz="0" w:space="0" w:color="auto"/>
                        <w:left w:val="none" w:sz="0" w:space="0" w:color="auto"/>
                        <w:bottom w:val="none" w:sz="0" w:space="0" w:color="auto"/>
                        <w:right w:val="none" w:sz="0" w:space="0" w:color="auto"/>
                      </w:divBdr>
                    </w:div>
                  </w:divsChild>
                </w:div>
                <w:div w:id="281108675">
                  <w:marLeft w:val="0"/>
                  <w:marRight w:val="0"/>
                  <w:marTop w:val="0"/>
                  <w:marBottom w:val="0"/>
                  <w:divBdr>
                    <w:top w:val="none" w:sz="0" w:space="0" w:color="auto"/>
                    <w:left w:val="none" w:sz="0" w:space="0" w:color="auto"/>
                    <w:bottom w:val="none" w:sz="0" w:space="0" w:color="auto"/>
                    <w:right w:val="none" w:sz="0" w:space="0" w:color="auto"/>
                  </w:divBdr>
                  <w:divsChild>
                    <w:div w:id="1390574858">
                      <w:marLeft w:val="0"/>
                      <w:marRight w:val="0"/>
                      <w:marTop w:val="0"/>
                      <w:marBottom w:val="0"/>
                      <w:divBdr>
                        <w:top w:val="none" w:sz="0" w:space="0" w:color="auto"/>
                        <w:left w:val="none" w:sz="0" w:space="0" w:color="auto"/>
                        <w:bottom w:val="none" w:sz="0" w:space="0" w:color="auto"/>
                        <w:right w:val="none" w:sz="0" w:space="0" w:color="auto"/>
                      </w:divBdr>
                    </w:div>
                  </w:divsChild>
                </w:div>
                <w:div w:id="292565619">
                  <w:marLeft w:val="0"/>
                  <w:marRight w:val="0"/>
                  <w:marTop w:val="0"/>
                  <w:marBottom w:val="0"/>
                  <w:divBdr>
                    <w:top w:val="none" w:sz="0" w:space="0" w:color="auto"/>
                    <w:left w:val="none" w:sz="0" w:space="0" w:color="auto"/>
                    <w:bottom w:val="none" w:sz="0" w:space="0" w:color="auto"/>
                    <w:right w:val="none" w:sz="0" w:space="0" w:color="auto"/>
                  </w:divBdr>
                  <w:divsChild>
                    <w:div w:id="1835991734">
                      <w:marLeft w:val="0"/>
                      <w:marRight w:val="0"/>
                      <w:marTop w:val="0"/>
                      <w:marBottom w:val="0"/>
                      <w:divBdr>
                        <w:top w:val="none" w:sz="0" w:space="0" w:color="auto"/>
                        <w:left w:val="none" w:sz="0" w:space="0" w:color="auto"/>
                        <w:bottom w:val="none" w:sz="0" w:space="0" w:color="auto"/>
                        <w:right w:val="none" w:sz="0" w:space="0" w:color="auto"/>
                      </w:divBdr>
                    </w:div>
                  </w:divsChild>
                </w:div>
                <w:div w:id="321978571">
                  <w:marLeft w:val="0"/>
                  <w:marRight w:val="0"/>
                  <w:marTop w:val="0"/>
                  <w:marBottom w:val="0"/>
                  <w:divBdr>
                    <w:top w:val="none" w:sz="0" w:space="0" w:color="auto"/>
                    <w:left w:val="none" w:sz="0" w:space="0" w:color="auto"/>
                    <w:bottom w:val="none" w:sz="0" w:space="0" w:color="auto"/>
                    <w:right w:val="none" w:sz="0" w:space="0" w:color="auto"/>
                  </w:divBdr>
                  <w:divsChild>
                    <w:div w:id="721634356">
                      <w:marLeft w:val="0"/>
                      <w:marRight w:val="0"/>
                      <w:marTop w:val="0"/>
                      <w:marBottom w:val="0"/>
                      <w:divBdr>
                        <w:top w:val="none" w:sz="0" w:space="0" w:color="auto"/>
                        <w:left w:val="none" w:sz="0" w:space="0" w:color="auto"/>
                        <w:bottom w:val="none" w:sz="0" w:space="0" w:color="auto"/>
                        <w:right w:val="none" w:sz="0" w:space="0" w:color="auto"/>
                      </w:divBdr>
                    </w:div>
                  </w:divsChild>
                </w:div>
                <w:div w:id="323973186">
                  <w:marLeft w:val="0"/>
                  <w:marRight w:val="0"/>
                  <w:marTop w:val="0"/>
                  <w:marBottom w:val="0"/>
                  <w:divBdr>
                    <w:top w:val="none" w:sz="0" w:space="0" w:color="auto"/>
                    <w:left w:val="none" w:sz="0" w:space="0" w:color="auto"/>
                    <w:bottom w:val="none" w:sz="0" w:space="0" w:color="auto"/>
                    <w:right w:val="none" w:sz="0" w:space="0" w:color="auto"/>
                  </w:divBdr>
                  <w:divsChild>
                    <w:div w:id="1796100506">
                      <w:marLeft w:val="0"/>
                      <w:marRight w:val="0"/>
                      <w:marTop w:val="0"/>
                      <w:marBottom w:val="0"/>
                      <w:divBdr>
                        <w:top w:val="none" w:sz="0" w:space="0" w:color="auto"/>
                        <w:left w:val="none" w:sz="0" w:space="0" w:color="auto"/>
                        <w:bottom w:val="none" w:sz="0" w:space="0" w:color="auto"/>
                        <w:right w:val="none" w:sz="0" w:space="0" w:color="auto"/>
                      </w:divBdr>
                    </w:div>
                  </w:divsChild>
                </w:div>
                <w:div w:id="339817290">
                  <w:marLeft w:val="0"/>
                  <w:marRight w:val="0"/>
                  <w:marTop w:val="0"/>
                  <w:marBottom w:val="0"/>
                  <w:divBdr>
                    <w:top w:val="none" w:sz="0" w:space="0" w:color="auto"/>
                    <w:left w:val="none" w:sz="0" w:space="0" w:color="auto"/>
                    <w:bottom w:val="none" w:sz="0" w:space="0" w:color="auto"/>
                    <w:right w:val="none" w:sz="0" w:space="0" w:color="auto"/>
                  </w:divBdr>
                  <w:divsChild>
                    <w:div w:id="1897163624">
                      <w:marLeft w:val="0"/>
                      <w:marRight w:val="0"/>
                      <w:marTop w:val="0"/>
                      <w:marBottom w:val="0"/>
                      <w:divBdr>
                        <w:top w:val="none" w:sz="0" w:space="0" w:color="auto"/>
                        <w:left w:val="none" w:sz="0" w:space="0" w:color="auto"/>
                        <w:bottom w:val="none" w:sz="0" w:space="0" w:color="auto"/>
                        <w:right w:val="none" w:sz="0" w:space="0" w:color="auto"/>
                      </w:divBdr>
                    </w:div>
                  </w:divsChild>
                </w:div>
                <w:div w:id="341321242">
                  <w:marLeft w:val="0"/>
                  <w:marRight w:val="0"/>
                  <w:marTop w:val="0"/>
                  <w:marBottom w:val="0"/>
                  <w:divBdr>
                    <w:top w:val="none" w:sz="0" w:space="0" w:color="auto"/>
                    <w:left w:val="none" w:sz="0" w:space="0" w:color="auto"/>
                    <w:bottom w:val="none" w:sz="0" w:space="0" w:color="auto"/>
                    <w:right w:val="none" w:sz="0" w:space="0" w:color="auto"/>
                  </w:divBdr>
                  <w:divsChild>
                    <w:div w:id="1502235694">
                      <w:marLeft w:val="0"/>
                      <w:marRight w:val="0"/>
                      <w:marTop w:val="0"/>
                      <w:marBottom w:val="0"/>
                      <w:divBdr>
                        <w:top w:val="none" w:sz="0" w:space="0" w:color="auto"/>
                        <w:left w:val="none" w:sz="0" w:space="0" w:color="auto"/>
                        <w:bottom w:val="none" w:sz="0" w:space="0" w:color="auto"/>
                        <w:right w:val="none" w:sz="0" w:space="0" w:color="auto"/>
                      </w:divBdr>
                    </w:div>
                  </w:divsChild>
                </w:div>
                <w:div w:id="360591490">
                  <w:marLeft w:val="0"/>
                  <w:marRight w:val="0"/>
                  <w:marTop w:val="0"/>
                  <w:marBottom w:val="0"/>
                  <w:divBdr>
                    <w:top w:val="none" w:sz="0" w:space="0" w:color="auto"/>
                    <w:left w:val="none" w:sz="0" w:space="0" w:color="auto"/>
                    <w:bottom w:val="none" w:sz="0" w:space="0" w:color="auto"/>
                    <w:right w:val="none" w:sz="0" w:space="0" w:color="auto"/>
                  </w:divBdr>
                  <w:divsChild>
                    <w:div w:id="2038457829">
                      <w:marLeft w:val="0"/>
                      <w:marRight w:val="0"/>
                      <w:marTop w:val="0"/>
                      <w:marBottom w:val="0"/>
                      <w:divBdr>
                        <w:top w:val="none" w:sz="0" w:space="0" w:color="auto"/>
                        <w:left w:val="none" w:sz="0" w:space="0" w:color="auto"/>
                        <w:bottom w:val="none" w:sz="0" w:space="0" w:color="auto"/>
                        <w:right w:val="none" w:sz="0" w:space="0" w:color="auto"/>
                      </w:divBdr>
                    </w:div>
                  </w:divsChild>
                </w:div>
                <w:div w:id="375281456">
                  <w:marLeft w:val="0"/>
                  <w:marRight w:val="0"/>
                  <w:marTop w:val="0"/>
                  <w:marBottom w:val="0"/>
                  <w:divBdr>
                    <w:top w:val="none" w:sz="0" w:space="0" w:color="auto"/>
                    <w:left w:val="none" w:sz="0" w:space="0" w:color="auto"/>
                    <w:bottom w:val="none" w:sz="0" w:space="0" w:color="auto"/>
                    <w:right w:val="none" w:sz="0" w:space="0" w:color="auto"/>
                  </w:divBdr>
                  <w:divsChild>
                    <w:div w:id="108746071">
                      <w:marLeft w:val="0"/>
                      <w:marRight w:val="0"/>
                      <w:marTop w:val="0"/>
                      <w:marBottom w:val="0"/>
                      <w:divBdr>
                        <w:top w:val="none" w:sz="0" w:space="0" w:color="auto"/>
                        <w:left w:val="none" w:sz="0" w:space="0" w:color="auto"/>
                        <w:bottom w:val="none" w:sz="0" w:space="0" w:color="auto"/>
                        <w:right w:val="none" w:sz="0" w:space="0" w:color="auto"/>
                      </w:divBdr>
                    </w:div>
                  </w:divsChild>
                </w:div>
                <w:div w:id="377972285">
                  <w:marLeft w:val="0"/>
                  <w:marRight w:val="0"/>
                  <w:marTop w:val="0"/>
                  <w:marBottom w:val="0"/>
                  <w:divBdr>
                    <w:top w:val="none" w:sz="0" w:space="0" w:color="auto"/>
                    <w:left w:val="none" w:sz="0" w:space="0" w:color="auto"/>
                    <w:bottom w:val="none" w:sz="0" w:space="0" w:color="auto"/>
                    <w:right w:val="none" w:sz="0" w:space="0" w:color="auto"/>
                  </w:divBdr>
                  <w:divsChild>
                    <w:div w:id="795561009">
                      <w:marLeft w:val="0"/>
                      <w:marRight w:val="0"/>
                      <w:marTop w:val="0"/>
                      <w:marBottom w:val="0"/>
                      <w:divBdr>
                        <w:top w:val="none" w:sz="0" w:space="0" w:color="auto"/>
                        <w:left w:val="none" w:sz="0" w:space="0" w:color="auto"/>
                        <w:bottom w:val="none" w:sz="0" w:space="0" w:color="auto"/>
                        <w:right w:val="none" w:sz="0" w:space="0" w:color="auto"/>
                      </w:divBdr>
                    </w:div>
                  </w:divsChild>
                </w:div>
                <w:div w:id="388461802">
                  <w:marLeft w:val="0"/>
                  <w:marRight w:val="0"/>
                  <w:marTop w:val="0"/>
                  <w:marBottom w:val="0"/>
                  <w:divBdr>
                    <w:top w:val="none" w:sz="0" w:space="0" w:color="auto"/>
                    <w:left w:val="none" w:sz="0" w:space="0" w:color="auto"/>
                    <w:bottom w:val="none" w:sz="0" w:space="0" w:color="auto"/>
                    <w:right w:val="none" w:sz="0" w:space="0" w:color="auto"/>
                  </w:divBdr>
                  <w:divsChild>
                    <w:div w:id="1543978739">
                      <w:marLeft w:val="0"/>
                      <w:marRight w:val="0"/>
                      <w:marTop w:val="0"/>
                      <w:marBottom w:val="0"/>
                      <w:divBdr>
                        <w:top w:val="none" w:sz="0" w:space="0" w:color="auto"/>
                        <w:left w:val="none" w:sz="0" w:space="0" w:color="auto"/>
                        <w:bottom w:val="none" w:sz="0" w:space="0" w:color="auto"/>
                        <w:right w:val="none" w:sz="0" w:space="0" w:color="auto"/>
                      </w:divBdr>
                    </w:div>
                  </w:divsChild>
                </w:div>
                <w:div w:id="388651210">
                  <w:marLeft w:val="0"/>
                  <w:marRight w:val="0"/>
                  <w:marTop w:val="0"/>
                  <w:marBottom w:val="0"/>
                  <w:divBdr>
                    <w:top w:val="none" w:sz="0" w:space="0" w:color="auto"/>
                    <w:left w:val="none" w:sz="0" w:space="0" w:color="auto"/>
                    <w:bottom w:val="none" w:sz="0" w:space="0" w:color="auto"/>
                    <w:right w:val="none" w:sz="0" w:space="0" w:color="auto"/>
                  </w:divBdr>
                  <w:divsChild>
                    <w:div w:id="1112357285">
                      <w:marLeft w:val="0"/>
                      <w:marRight w:val="0"/>
                      <w:marTop w:val="0"/>
                      <w:marBottom w:val="0"/>
                      <w:divBdr>
                        <w:top w:val="none" w:sz="0" w:space="0" w:color="auto"/>
                        <w:left w:val="none" w:sz="0" w:space="0" w:color="auto"/>
                        <w:bottom w:val="none" w:sz="0" w:space="0" w:color="auto"/>
                        <w:right w:val="none" w:sz="0" w:space="0" w:color="auto"/>
                      </w:divBdr>
                    </w:div>
                  </w:divsChild>
                </w:div>
                <w:div w:id="402606962">
                  <w:marLeft w:val="0"/>
                  <w:marRight w:val="0"/>
                  <w:marTop w:val="0"/>
                  <w:marBottom w:val="0"/>
                  <w:divBdr>
                    <w:top w:val="none" w:sz="0" w:space="0" w:color="auto"/>
                    <w:left w:val="none" w:sz="0" w:space="0" w:color="auto"/>
                    <w:bottom w:val="none" w:sz="0" w:space="0" w:color="auto"/>
                    <w:right w:val="none" w:sz="0" w:space="0" w:color="auto"/>
                  </w:divBdr>
                  <w:divsChild>
                    <w:div w:id="1414277080">
                      <w:marLeft w:val="0"/>
                      <w:marRight w:val="0"/>
                      <w:marTop w:val="0"/>
                      <w:marBottom w:val="0"/>
                      <w:divBdr>
                        <w:top w:val="none" w:sz="0" w:space="0" w:color="auto"/>
                        <w:left w:val="none" w:sz="0" w:space="0" w:color="auto"/>
                        <w:bottom w:val="none" w:sz="0" w:space="0" w:color="auto"/>
                        <w:right w:val="none" w:sz="0" w:space="0" w:color="auto"/>
                      </w:divBdr>
                    </w:div>
                  </w:divsChild>
                </w:div>
                <w:div w:id="420104100">
                  <w:marLeft w:val="0"/>
                  <w:marRight w:val="0"/>
                  <w:marTop w:val="0"/>
                  <w:marBottom w:val="0"/>
                  <w:divBdr>
                    <w:top w:val="none" w:sz="0" w:space="0" w:color="auto"/>
                    <w:left w:val="none" w:sz="0" w:space="0" w:color="auto"/>
                    <w:bottom w:val="none" w:sz="0" w:space="0" w:color="auto"/>
                    <w:right w:val="none" w:sz="0" w:space="0" w:color="auto"/>
                  </w:divBdr>
                  <w:divsChild>
                    <w:div w:id="1838224266">
                      <w:marLeft w:val="0"/>
                      <w:marRight w:val="0"/>
                      <w:marTop w:val="0"/>
                      <w:marBottom w:val="0"/>
                      <w:divBdr>
                        <w:top w:val="none" w:sz="0" w:space="0" w:color="auto"/>
                        <w:left w:val="none" w:sz="0" w:space="0" w:color="auto"/>
                        <w:bottom w:val="none" w:sz="0" w:space="0" w:color="auto"/>
                        <w:right w:val="none" w:sz="0" w:space="0" w:color="auto"/>
                      </w:divBdr>
                    </w:div>
                  </w:divsChild>
                </w:div>
                <w:div w:id="437334786">
                  <w:marLeft w:val="0"/>
                  <w:marRight w:val="0"/>
                  <w:marTop w:val="0"/>
                  <w:marBottom w:val="0"/>
                  <w:divBdr>
                    <w:top w:val="none" w:sz="0" w:space="0" w:color="auto"/>
                    <w:left w:val="none" w:sz="0" w:space="0" w:color="auto"/>
                    <w:bottom w:val="none" w:sz="0" w:space="0" w:color="auto"/>
                    <w:right w:val="none" w:sz="0" w:space="0" w:color="auto"/>
                  </w:divBdr>
                  <w:divsChild>
                    <w:div w:id="533736375">
                      <w:marLeft w:val="0"/>
                      <w:marRight w:val="0"/>
                      <w:marTop w:val="0"/>
                      <w:marBottom w:val="0"/>
                      <w:divBdr>
                        <w:top w:val="none" w:sz="0" w:space="0" w:color="auto"/>
                        <w:left w:val="none" w:sz="0" w:space="0" w:color="auto"/>
                        <w:bottom w:val="none" w:sz="0" w:space="0" w:color="auto"/>
                        <w:right w:val="none" w:sz="0" w:space="0" w:color="auto"/>
                      </w:divBdr>
                    </w:div>
                  </w:divsChild>
                </w:div>
                <w:div w:id="439227984">
                  <w:marLeft w:val="0"/>
                  <w:marRight w:val="0"/>
                  <w:marTop w:val="0"/>
                  <w:marBottom w:val="0"/>
                  <w:divBdr>
                    <w:top w:val="none" w:sz="0" w:space="0" w:color="auto"/>
                    <w:left w:val="none" w:sz="0" w:space="0" w:color="auto"/>
                    <w:bottom w:val="none" w:sz="0" w:space="0" w:color="auto"/>
                    <w:right w:val="none" w:sz="0" w:space="0" w:color="auto"/>
                  </w:divBdr>
                  <w:divsChild>
                    <w:div w:id="1553081347">
                      <w:marLeft w:val="0"/>
                      <w:marRight w:val="0"/>
                      <w:marTop w:val="0"/>
                      <w:marBottom w:val="0"/>
                      <w:divBdr>
                        <w:top w:val="none" w:sz="0" w:space="0" w:color="auto"/>
                        <w:left w:val="none" w:sz="0" w:space="0" w:color="auto"/>
                        <w:bottom w:val="none" w:sz="0" w:space="0" w:color="auto"/>
                        <w:right w:val="none" w:sz="0" w:space="0" w:color="auto"/>
                      </w:divBdr>
                    </w:div>
                  </w:divsChild>
                </w:div>
                <w:div w:id="446169495">
                  <w:marLeft w:val="0"/>
                  <w:marRight w:val="0"/>
                  <w:marTop w:val="0"/>
                  <w:marBottom w:val="0"/>
                  <w:divBdr>
                    <w:top w:val="none" w:sz="0" w:space="0" w:color="auto"/>
                    <w:left w:val="none" w:sz="0" w:space="0" w:color="auto"/>
                    <w:bottom w:val="none" w:sz="0" w:space="0" w:color="auto"/>
                    <w:right w:val="none" w:sz="0" w:space="0" w:color="auto"/>
                  </w:divBdr>
                  <w:divsChild>
                    <w:div w:id="1385324444">
                      <w:marLeft w:val="0"/>
                      <w:marRight w:val="0"/>
                      <w:marTop w:val="0"/>
                      <w:marBottom w:val="0"/>
                      <w:divBdr>
                        <w:top w:val="none" w:sz="0" w:space="0" w:color="auto"/>
                        <w:left w:val="none" w:sz="0" w:space="0" w:color="auto"/>
                        <w:bottom w:val="none" w:sz="0" w:space="0" w:color="auto"/>
                        <w:right w:val="none" w:sz="0" w:space="0" w:color="auto"/>
                      </w:divBdr>
                    </w:div>
                  </w:divsChild>
                </w:div>
                <w:div w:id="447352932">
                  <w:marLeft w:val="0"/>
                  <w:marRight w:val="0"/>
                  <w:marTop w:val="0"/>
                  <w:marBottom w:val="0"/>
                  <w:divBdr>
                    <w:top w:val="none" w:sz="0" w:space="0" w:color="auto"/>
                    <w:left w:val="none" w:sz="0" w:space="0" w:color="auto"/>
                    <w:bottom w:val="none" w:sz="0" w:space="0" w:color="auto"/>
                    <w:right w:val="none" w:sz="0" w:space="0" w:color="auto"/>
                  </w:divBdr>
                  <w:divsChild>
                    <w:div w:id="1604993209">
                      <w:marLeft w:val="0"/>
                      <w:marRight w:val="0"/>
                      <w:marTop w:val="0"/>
                      <w:marBottom w:val="0"/>
                      <w:divBdr>
                        <w:top w:val="none" w:sz="0" w:space="0" w:color="auto"/>
                        <w:left w:val="none" w:sz="0" w:space="0" w:color="auto"/>
                        <w:bottom w:val="none" w:sz="0" w:space="0" w:color="auto"/>
                        <w:right w:val="none" w:sz="0" w:space="0" w:color="auto"/>
                      </w:divBdr>
                    </w:div>
                  </w:divsChild>
                </w:div>
                <w:div w:id="447699106">
                  <w:marLeft w:val="0"/>
                  <w:marRight w:val="0"/>
                  <w:marTop w:val="0"/>
                  <w:marBottom w:val="0"/>
                  <w:divBdr>
                    <w:top w:val="none" w:sz="0" w:space="0" w:color="auto"/>
                    <w:left w:val="none" w:sz="0" w:space="0" w:color="auto"/>
                    <w:bottom w:val="none" w:sz="0" w:space="0" w:color="auto"/>
                    <w:right w:val="none" w:sz="0" w:space="0" w:color="auto"/>
                  </w:divBdr>
                  <w:divsChild>
                    <w:div w:id="2122995011">
                      <w:marLeft w:val="0"/>
                      <w:marRight w:val="0"/>
                      <w:marTop w:val="0"/>
                      <w:marBottom w:val="0"/>
                      <w:divBdr>
                        <w:top w:val="none" w:sz="0" w:space="0" w:color="auto"/>
                        <w:left w:val="none" w:sz="0" w:space="0" w:color="auto"/>
                        <w:bottom w:val="none" w:sz="0" w:space="0" w:color="auto"/>
                        <w:right w:val="none" w:sz="0" w:space="0" w:color="auto"/>
                      </w:divBdr>
                    </w:div>
                  </w:divsChild>
                </w:div>
                <w:div w:id="448938373">
                  <w:marLeft w:val="0"/>
                  <w:marRight w:val="0"/>
                  <w:marTop w:val="0"/>
                  <w:marBottom w:val="0"/>
                  <w:divBdr>
                    <w:top w:val="none" w:sz="0" w:space="0" w:color="auto"/>
                    <w:left w:val="none" w:sz="0" w:space="0" w:color="auto"/>
                    <w:bottom w:val="none" w:sz="0" w:space="0" w:color="auto"/>
                    <w:right w:val="none" w:sz="0" w:space="0" w:color="auto"/>
                  </w:divBdr>
                  <w:divsChild>
                    <w:div w:id="423690871">
                      <w:marLeft w:val="0"/>
                      <w:marRight w:val="0"/>
                      <w:marTop w:val="0"/>
                      <w:marBottom w:val="0"/>
                      <w:divBdr>
                        <w:top w:val="none" w:sz="0" w:space="0" w:color="auto"/>
                        <w:left w:val="none" w:sz="0" w:space="0" w:color="auto"/>
                        <w:bottom w:val="none" w:sz="0" w:space="0" w:color="auto"/>
                        <w:right w:val="none" w:sz="0" w:space="0" w:color="auto"/>
                      </w:divBdr>
                    </w:div>
                  </w:divsChild>
                </w:div>
                <w:div w:id="457996664">
                  <w:marLeft w:val="0"/>
                  <w:marRight w:val="0"/>
                  <w:marTop w:val="0"/>
                  <w:marBottom w:val="0"/>
                  <w:divBdr>
                    <w:top w:val="none" w:sz="0" w:space="0" w:color="auto"/>
                    <w:left w:val="none" w:sz="0" w:space="0" w:color="auto"/>
                    <w:bottom w:val="none" w:sz="0" w:space="0" w:color="auto"/>
                    <w:right w:val="none" w:sz="0" w:space="0" w:color="auto"/>
                  </w:divBdr>
                  <w:divsChild>
                    <w:div w:id="507450920">
                      <w:marLeft w:val="0"/>
                      <w:marRight w:val="0"/>
                      <w:marTop w:val="0"/>
                      <w:marBottom w:val="0"/>
                      <w:divBdr>
                        <w:top w:val="none" w:sz="0" w:space="0" w:color="auto"/>
                        <w:left w:val="none" w:sz="0" w:space="0" w:color="auto"/>
                        <w:bottom w:val="none" w:sz="0" w:space="0" w:color="auto"/>
                        <w:right w:val="none" w:sz="0" w:space="0" w:color="auto"/>
                      </w:divBdr>
                    </w:div>
                  </w:divsChild>
                </w:div>
                <w:div w:id="462164469">
                  <w:marLeft w:val="0"/>
                  <w:marRight w:val="0"/>
                  <w:marTop w:val="0"/>
                  <w:marBottom w:val="0"/>
                  <w:divBdr>
                    <w:top w:val="none" w:sz="0" w:space="0" w:color="auto"/>
                    <w:left w:val="none" w:sz="0" w:space="0" w:color="auto"/>
                    <w:bottom w:val="none" w:sz="0" w:space="0" w:color="auto"/>
                    <w:right w:val="none" w:sz="0" w:space="0" w:color="auto"/>
                  </w:divBdr>
                  <w:divsChild>
                    <w:div w:id="1776947218">
                      <w:marLeft w:val="0"/>
                      <w:marRight w:val="0"/>
                      <w:marTop w:val="0"/>
                      <w:marBottom w:val="0"/>
                      <w:divBdr>
                        <w:top w:val="none" w:sz="0" w:space="0" w:color="auto"/>
                        <w:left w:val="none" w:sz="0" w:space="0" w:color="auto"/>
                        <w:bottom w:val="none" w:sz="0" w:space="0" w:color="auto"/>
                        <w:right w:val="none" w:sz="0" w:space="0" w:color="auto"/>
                      </w:divBdr>
                    </w:div>
                  </w:divsChild>
                </w:div>
                <w:div w:id="464784484">
                  <w:marLeft w:val="0"/>
                  <w:marRight w:val="0"/>
                  <w:marTop w:val="0"/>
                  <w:marBottom w:val="0"/>
                  <w:divBdr>
                    <w:top w:val="none" w:sz="0" w:space="0" w:color="auto"/>
                    <w:left w:val="none" w:sz="0" w:space="0" w:color="auto"/>
                    <w:bottom w:val="none" w:sz="0" w:space="0" w:color="auto"/>
                    <w:right w:val="none" w:sz="0" w:space="0" w:color="auto"/>
                  </w:divBdr>
                  <w:divsChild>
                    <w:div w:id="1128746674">
                      <w:marLeft w:val="0"/>
                      <w:marRight w:val="0"/>
                      <w:marTop w:val="0"/>
                      <w:marBottom w:val="0"/>
                      <w:divBdr>
                        <w:top w:val="none" w:sz="0" w:space="0" w:color="auto"/>
                        <w:left w:val="none" w:sz="0" w:space="0" w:color="auto"/>
                        <w:bottom w:val="none" w:sz="0" w:space="0" w:color="auto"/>
                        <w:right w:val="none" w:sz="0" w:space="0" w:color="auto"/>
                      </w:divBdr>
                    </w:div>
                  </w:divsChild>
                </w:div>
                <w:div w:id="466044910">
                  <w:marLeft w:val="0"/>
                  <w:marRight w:val="0"/>
                  <w:marTop w:val="0"/>
                  <w:marBottom w:val="0"/>
                  <w:divBdr>
                    <w:top w:val="none" w:sz="0" w:space="0" w:color="auto"/>
                    <w:left w:val="none" w:sz="0" w:space="0" w:color="auto"/>
                    <w:bottom w:val="none" w:sz="0" w:space="0" w:color="auto"/>
                    <w:right w:val="none" w:sz="0" w:space="0" w:color="auto"/>
                  </w:divBdr>
                  <w:divsChild>
                    <w:div w:id="204874191">
                      <w:marLeft w:val="0"/>
                      <w:marRight w:val="0"/>
                      <w:marTop w:val="0"/>
                      <w:marBottom w:val="0"/>
                      <w:divBdr>
                        <w:top w:val="none" w:sz="0" w:space="0" w:color="auto"/>
                        <w:left w:val="none" w:sz="0" w:space="0" w:color="auto"/>
                        <w:bottom w:val="none" w:sz="0" w:space="0" w:color="auto"/>
                        <w:right w:val="none" w:sz="0" w:space="0" w:color="auto"/>
                      </w:divBdr>
                    </w:div>
                  </w:divsChild>
                </w:div>
                <w:div w:id="467012104">
                  <w:marLeft w:val="0"/>
                  <w:marRight w:val="0"/>
                  <w:marTop w:val="0"/>
                  <w:marBottom w:val="0"/>
                  <w:divBdr>
                    <w:top w:val="none" w:sz="0" w:space="0" w:color="auto"/>
                    <w:left w:val="none" w:sz="0" w:space="0" w:color="auto"/>
                    <w:bottom w:val="none" w:sz="0" w:space="0" w:color="auto"/>
                    <w:right w:val="none" w:sz="0" w:space="0" w:color="auto"/>
                  </w:divBdr>
                  <w:divsChild>
                    <w:div w:id="130251068">
                      <w:marLeft w:val="0"/>
                      <w:marRight w:val="0"/>
                      <w:marTop w:val="0"/>
                      <w:marBottom w:val="0"/>
                      <w:divBdr>
                        <w:top w:val="none" w:sz="0" w:space="0" w:color="auto"/>
                        <w:left w:val="none" w:sz="0" w:space="0" w:color="auto"/>
                        <w:bottom w:val="none" w:sz="0" w:space="0" w:color="auto"/>
                        <w:right w:val="none" w:sz="0" w:space="0" w:color="auto"/>
                      </w:divBdr>
                    </w:div>
                  </w:divsChild>
                </w:div>
                <w:div w:id="469173038">
                  <w:marLeft w:val="0"/>
                  <w:marRight w:val="0"/>
                  <w:marTop w:val="0"/>
                  <w:marBottom w:val="0"/>
                  <w:divBdr>
                    <w:top w:val="none" w:sz="0" w:space="0" w:color="auto"/>
                    <w:left w:val="none" w:sz="0" w:space="0" w:color="auto"/>
                    <w:bottom w:val="none" w:sz="0" w:space="0" w:color="auto"/>
                    <w:right w:val="none" w:sz="0" w:space="0" w:color="auto"/>
                  </w:divBdr>
                  <w:divsChild>
                    <w:div w:id="1528712255">
                      <w:marLeft w:val="0"/>
                      <w:marRight w:val="0"/>
                      <w:marTop w:val="0"/>
                      <w:marBottom w:val="0"/>
                      <w:divBdr>
                        <w:top w:val="none" w:sz="0" w:space="0" w:color="auto"/>
                        <w:left w:val="none" w:sz="0" w:space="0" w:color="auto"/>
                        <w:bottom w:val="none" w:sz="0" w:space="0" w:color="auto"/>
                        <w:right w:val="none" w:sz="0" w:space="0" w:color="auto"/>
                      </w:divBdr>
                    </w:div>
                  </w:divsChild>
                </w:div>
                <w:div w:id="479536701">
                  <w:marLeft w:val="0"/>
                  <w:marRight w:val="0"/>
                  <w:marTop w:val="0"/>
                  <w:marBottom w:val="0"/>
                  <w:divBdr>
                    <w:top w:val="none" w:sz="0" w:space="0" w:color="auto"/>
                    <w:left w:val="none" w:sz="0" w:space="0" w:color="auto"/>
                    <w:bottom w:val="none" w:sz="0" w:space="0" w:color="auto"/>
                    <w:right w:val="none" w:sz="0" w:space="0" w:color="auto"/>
                  </w:divBdr>
                  <w:divsChild>
                    <w:div w:id="27535156">
                      <w:marLeft w:val="0"/>
                      <w:marRight w:val="0"/>
                      <w:marTop w:val="0"/>
                      <w:marBottom w:val="0"/>
                      <w:divBdr>
                        <w:top w:val="none" w:sz="0" w:space="0" w:color="auto"/>
                        <w:left w:val="none" w:sz="0" w:space="0" w:color="auto"/>
                        <w:bottom w:val="none" w:sz="0" w:space="0" w:color="auto"/>
                        <w:right w:val="none" w:sz="0" w:space="0" w:color="auto"/>
                      </w:divBdr>
                    </w:div>
                  </w:divsChild>
                </w:div>
                <w:div w:id="483011147">
                  <w:marLeft w:val="0"/>
                  <w:marRight w:val="0"/>
                  <w:marTop w:val="0"/>
                  <w:marBottom w:val="0"/>
                  <w:divBdr>
                    <w:top w:val="none" w:sz="0" w:space="0" w:color="auto"/>
                    <w:left w:val="none" w:sz="0" w:space="0" w:color="auto"/>
                    <w:bottom w:val="none" w:sz="0" w:space="0" w:color="auto"/>
                    <w:right w:val="none" w:sz="0" w:space="0" w:color="auto"/>
                  </w:divBdr>
                  <w:divsChild>
                    <w:div w:id="37319372">
                      <w:marLeft w:val="0"/>
                      <w:marRight w:val="0"/>
                      <w:marTop w:val="0"/>
                      <w:marBottom w:val="0"/>
                      <w:divBdr>
                        <w:top w:val="none" w:sz="0" w:space="0" w:color="auto"/>
                        <w:left w:val="none" w:sz="0" w:space="0" w:color="auto"/>
                        <w:bottom w:val="none" w:sz="0" w:space="0" w:color="auto"/>
                        <w:right w:val="none" w:sz="0" w:space="0" w:color="auto"/>
                      </w:divBdr>
                    </w:div>
                  </w:divsChild>
                </w:div>
                <w:div w:id="488058560">
                  <w:marLeft w:val="0"/>
                  <w:marRight w:val="0"/>
                  <w:marTop w:val="0"/>
                  <w:marBottom w:val="0"/>
                  <w:divBdr>
                    <w:top w:val="none" w:sz="0" w:space="0" w:color="auto"/>
                    <w:left w:val="none" w:sz="0" w:space="0" w:color="auto"/>
                    <w:bottom w:val="none" w:sz="0" w:space="0" w:color="auto"/>
                    <w:right w:val="none" w:sz="0" w:space="0" w:color="auto"/>
                  </w:divBdr>
                  <w:divsChild>
                    <w:div w:id="1122840423">
                      <w:marLeft w:val="0"/>
                      <w:marRight w:val="0"/>
                      <w:marTop w:val="0"/>
                      <w:marBottom w:val="0"/>
                      <w:divBdr>
                        <w:top w:val="none" w:sz="0" w:space="0" w:color="auto"/>
                        <w:left w:val="none" w:sz="0" w:space="0" w:color="auto"/>
                        <w:bottom w:val="none" w:sz="0" w:space="0" w:color="auto"/>
                        <w:right w:val="none" w:sz="0" w:space="0" w:color="auto"/>
                      </w:divBdr>
                    </w:div>
                  </w:divsChild>
                </w:div>
                <w:div w:id="491990362">
                  <w:marLeft w:val="0"/>
                  <w:marRight w:val="0"/>
                  <w:marTop w:val="0"/>
                  <w:marBottom w:val="0"/>
                  <w:divBdr>
                    <w:top w:val="none" w:sz="0" w:space="0" w:color="auto"/>
                    <w:left w:val="none" w:sz="0" w:space="0" w:color="auto"/>
                    <w:bottom w:val="none" w:sz="0" w:space="0" w:color="auto"/>
                    <w:right w:val="none" w:sz="0" w:space="0" w:color="auto"/>
                  </w:divBdr>
                  <w:divsChild>
                    <w:div w:id="1237089696">
                      <w:marLeft w:val="0"/>
                      <w:marRight w:val="0"/>
                      <w:marTop w:val="0"/>
                      <w:marBottom w:val="0"/>
                      <w:divBdr>
                        <w:top w:val="none" w:sz="0" w:space="0" w:color="auto"/>
                        <w:left w:val="none" w:sz="0" w:space="0" w:color="auto"/>
                        <w:bottom w:val="none" w:sz="0" w:space="0" w:color="auto"/>
                        <w:right w:val="none" w:sz="0" w:space="0" w:color="auto"/>
                      </w:divBdr>
                    </w:div>
                  </w:divsChild>
                </w:div>
                <w:div w:id="497624514">
                  <w:marLeft w:val="0"/>
                  <w:marRight w:val="0"/>
                  <w:marTop w:val="0"/>
                  <w:marBottom w:val="0"/>
                  <w:divBdr>
                    <w:top w:val="none" w:sz="0" w:space="0" w:color="auto"/>
                    <w:left w:val="none" w:sz="0" w:space="0" w:color="auto"/>
                    <w:bottom w:val="none" w:sz="0" w:space="0" w:color="auto"/>
                    <w:right w:val="none" w:sz="0" w:space="0" w:color="auto"/>
                  </w:divBdr>
                  <w:divsChild>
                    <w:div w:id="1456632274">
                      <w:marLeft w:val="0"/>
                      <w:marRight w:val="0"/>
                      <w:marTop w:val="0"/>
                      <w:marBottom w:val="0"/>
                      <w:divBdr>
                        <w:top w:val="none" w:sz="0" w:space="0" w:color="auto"/>
                        <w:left w:val="none" w:sz="0" w:space="0" w:color="auto"/>
                        <w:bottom w:val="none" w:sz="0" w:space="0" w:color="auto"/>
                        <w:right w:val="none" w:sz="0" w:space="0" w:color="auto"/>
                      </w:divBdr>
                    </w:div>
                  </w:divsChild>
                </w:div>
                <w:div w:id="509485279">
                  <w:marLeft w:val="0"/>
                  <w:marRight w:val="0"/>
                  <w:marTop w:val="0"/>
                  <w:marBottom w:val="0"/>
                  <w:divBdr>
                    <w:top w:val="none" w:sz="0" w:space="0" w:color="auto"/>
                    <w:left w:val="none" w:sz="0" w:space="0" w:color="auto"/>
                    <w:bottom w:val="none" w:sz="0" w:space="0" w:color="auto"/>
                    <w:right w:val="none" w:sz="0" w:space="0" w:color="auto"/>
                  </w:divBdr>
                  <w:divsChild>
                    <w:div w:id="577255842">
                      <w:marLeft w:val="0"/>
                      <w:marRight w:val="0"/>
                      <w:marTop w:val="0"/>
                      <w:marBottom w:val="0"/>
                      <w:divBdr>
                        <w:top w:val="none" w:sz="0" w:space="0" w:color="auto"/>
                        <w:left w:val="none" w:sz="0" w:space="0" w:color="auto"/>
                        <w:bottom w:val="none" w:sz="0" w:space="0" w:color="auto"/>
                        <w:right w:val="none" w:sz="0" w:space="0" w:color="auto"/>
                      </w:divBdr>
                    </w:div>
                  </w:divsChild>
                </w:div>
                <w:div w:id="516846427">
                  <w:marLeft w:val="0"/>
                  <w:marRight w:val="0"/>
                  <w:marTop w:val="0"/>
                  <w:marBottom w:val="0"/>
                  <w:divBdr>
                    <w:top w:val="none" w:sz="0" w:space="0" w:color="auto"/>
                    <w:left w:val="none" w:sz="0" w:space="0" w:color="auto"/>
                    <w:bottom w:val="none" w:sz="0" w:space="0" w:color="auto"/>
                    <w:right w:val="none" w:sz="0" w:space="0" w:color="auto"/>
                  </w:divBdr>
                  <w:divsChild>
                    <w:div w:id="64761386">
                      <w:marLeft w:val="0"/>
                      <w:marRight w:val="0"/>
                      <w:marTop w:val="0"/>
                      <w:marBottom w:val="0"/>
                      <w:divBdr>
                        <w:top w:val="none" w:sz="0" w:space="0" w:color="auto"/>
                        <w:left w:val="none" w:sz="0" w:space="0" w:color="auto"/>
                        <w:bottom w:val="none" w:sz="0" w:space="0" w:color="auto"/>
                        <w:right w:val="none" w:sz="0" w:space="0" w:color="auto"/>
                      </w:divBdr>
                    </w:div>
                  </w:divsChild>
                </w:div>
                <w:div w:id="529538200">
                  <w:marLeft w:val="0"/>
                  <w:marRight w:val="0"/>
                  <w:marTop w:val="0"/>
                  <w:marBottom w:val="0"/>
                  <w:divBdr>
                    <w:top w:val="none" w:sz="0" w:space="0" w:color="auto"/>
                    <w:left w:val="none" w:sz="0" w:space="0" w:color="auto"/>
                    <w:bottom w:val="none" w:sz="0" w:space="0" w:color="auto"/>
                    <w:right w:val="none" w:sz="0" w:space="0" w:color="auto"/>
                  </w:divBdr>
                  <w:divsChild>
                    <w:div w:id="940145607">
                      <w:marLeft w:val="0"/>
                      <w:marRight w:val="0"/>
                      <w:marTop w:val="0"/>
                      <w:marBottom w:val="0"/>
                      <w:divBdr>
                        <w:top w:val="none" w:sz="0" w:space="0" w:color="auto"/>
                        <w:left w:val="none" w:sz="0" w:space="0" w:color="auto"/>
                        <w:bottom w:val="none" w:sz="0" w:space="0" w:color="auto"/>
                        <w:right w:val="none" w:sz="0" w:space="0" w:color="auto"/>
                      </w:divBdr>
                    </w:div>
                  </w:divsChild>
                </w:div>
                <w:div w:id="533036114">
                  <w:marLeft w:val="0"/>
                  <w:marRight w:val="0"/>
                  <w:marTop w:val="0"/>
                  <w:marBottom w:val="0"/>
                  <w:divBdr>
                    <w:top w:val="none" w:sz="0" w:space="0" w:color="auto"/>
                    <w:left w:val="none" w:sz="0" w:space="0" w:color="auto"/>
                    <w:bottom w:val="none" w:sz="0" w:space="0" w:color="auto"/>
                    <w:right w:val="none" w:sz="0" w:space="0" w:color="auto"/>
                  </w:divBdr>
                  <w:divsChild>
                    <w:div w:id="1826774190">
                      <w:marLeft w:val="0"/>
                      <w:marRight w:val="0"/>
                      <w:marTop w:val="0"/>
                      <w:marBottom w:val="0"/>
                      <w:divBdr>
                        <w:top w:val="none" w:sz="0" w:space="0" w:color="auto"/>
                        <w:left w:val="none" w:sz="0" w:space="0" w:color="auto"/>
                        <w:bottom w:val="none" w:sz="0" w:space="0" w:color="auto"/>
                        <w:right w:val="none" w:sz="0" w:space="0" w:color="auto"/>
                      </w:divBdr>
                    </w:div>
                  </w:divsChild>
                </w:div>
                <w:div w:id="537090642">
                  <w:marLeft w:val="0"/>
                  <w:marRight w:val="0"/>
                  <w:marTop w:val="0"/>
                  <w:marBottom w:val="0"/>
                  <w:divBdr>
                    <w:top w:val="none" w:sz="0" w:space="0" w:color="auto"/>
                    <w:left w:val="none" w:sz="0" w:space="0" w:color="auto"/>
                    <w:bottom w:val="none" w:sz="0" w:space="0" w:color="auto"/>
                    <w:right w:val="none" w:sz="0" w:space="0" w:color="auto"/>
                  </w:divBdr>
                  <w:divsChild>
                    <w:div w:id="337466331">
                      <w:marLeft w:val="0"/>
                      <w:marRight w:val="0"/>
                      <w:marTop w:val="0"/>
                      <w:marBottom w:val="0"/>
                      <w:divBdr>
                        <w:top w:val="none" w:sz="0" w:space="0" w:color="auto"/>
                        <w:left w:val="none" w:sz="0" w:space="0" w:color="auto"/>
                        <w:bottom w:val="none" w:sz="0" w:space="0" w:color="auto"/>
                        <w:right w:val="none" w:sz="0" w:space="0" w:color="auto"/>
                      </w:divBdr>
                    </w:div>
                  </w:divsChild>
                </w:div>
                <w:div w:id="541525259">
                  <w:marLeft w:val="0"/>
                  <w:marRight w:val="0"/>
                  <w:marTop w:val="0"/>
                  <w:marBottom w:val="0"/>
                  <w:divBdr>
                    <w:top w:val="none" w:sz="0" w:space="0" w:color="auto"/>
                    <w:left w:val="none" w:sz="0" w:space="0" w:color="auto"/>
                    <w:bottom w:val="none" w:sz="0" w:space="0" w:color="auto"/>
                    <w:right w:val="none" w:sz="0" w:space="0" w:color="auto"/>
                  </w:divBdr>
                  <w:divsChild>
                    <w:div w:id="1591893239">
                      <w:marLeft w:val="0"/>
                      <w:marRight w:val="0"/>
                      <w:marTop w:val="0"/>
                      <w:marBottom w:val="0"/>
                      <w:divBdr>
                        <w:top w:val="none" w:sz="0" w:space="0" w:color="auto"/>
                        <w:left w:val="none" w:sz="0" w:space="0" w:color="auto"/>
                        <w:bottom w:val="none" w:sz="0" w:space="0" w:color="auto"/>
                        <w:right w:val="none" w:sz="0" w:space="0" w:color="auto"/>
                      </w:divBdr>
                    </w:div>
                  </w:divsChild>
                </w:div>
                <w:div w:id="545334947">
                  <w:marLeft w:val="0"/>
                  <w:marRight w:val="0"/>
                  <w:marTop w:val="0"/>
                  <w:marBottom w:val="0"/>
                  <w:divBdr>
                    <w:top w:val="none" w:sz="0" w:space="0" w:color="auto"/>
                    <w:left w:val="none" w:sz="0" w:space="0" w:color="auto"/>
                    <w:bottom w:val="none" w:sz="0" w:space="0" w:color="auto"/>
                    <w:right w:val="none" w:sz="0" w:space="0" w:color="auto"/>
                  </w:divBdr>
                  <w:divsChild>
                    <w:div w:id="1185824303">
                      <w:marLeft w:val="0"/>
                      <w:marRight w:val="0"/>
                      <w:marTop w:val="0"/>
                      <w:marBottom w:val="0"/>
                      <w:divBdr>
                        <w:top w:val="none" w:sz="0" w:space="0" w:color="auto"/>
                        <w:left w:val="none" w:sz="0" w:space="0" w:color="auto"/>
                        <w:bottom w:val="none" w:sz="0" w:space="0" w:color="auto"/>
                        <w:right w:val="none" w:sz="0" w:space="0" w:color="auto"/>
                      </w:divBdr>
                    </w:div>
                  </w:divsChild>
                </w:div>
                <w:div w:id="547303698">
                  <w:marLeft w:val="0"/>
                  <w:marRight w:val="0"/>
                  <w:marTop w:val="0"/>
                  <w:marBottom w:val="0"/>
                  <w:divBdr>
                    <w:top w:val="none" w:sz="0" w:space="0" w:color="auto"/>
                    <w:left w:val="none" w:sz="0" w:space="0" w:color="auto"/>
                    <w:bottom w:val="none" w:sz="0" w:space="0" w:color="auto"/>
                    <w:right w:val="none" w:sz="0" w:space="0" w:color="auto"/>
                  </w:divBdr>
                  <w:divsChild>
                    <w:div w:id="1290816651">
                      <w:marLeft w:val="0"/>
                      <w:marRight w:val="0"/>
                      <w:marTop w:val="0"/>
                      <w:marBottom w:val="0"/>
                      <w:divBdr>
                        <w:top w:val="none" w:sz="0" w:space="0" w:color="auto"/>
                        <w:left w:val="none" w:sz="0" w:space="0" w:color="auto"/>
                        <w:bottom w:val="none" w:sz="0" w:space="0" w:color="auto"/>
                        <w:right w:val="none" w:sz="0" w:space="0" w:color="auto"/>
                      </w:divBdr>
                    </w:div>
                  </w:divsChild>
                </w:div>
                <w:div w:id="547570811">
                  <w:marLeft w:val="0"/>
                  <w:marRight w:val="0"/>
                  <w:marTop w:val="0"/>
                  <w:marBottom w:val="0"/>
                  <w:divBdr>
                    <w:top w:val="none" w:sz="0" w:space="0" w:color="auto"/>
                    <w:left w:val="none" w:sz="0" w:space="0" w:color="auto"/>
                    <w:bottom w:val="none" w:sz="0" w:space="0" w:color="auto"/>
                    <w:right w:val="none" w:sz="0" w:space="0" w:color="auto"/>
                  </w:divBdr>
                  <w:divsChild>
                    <w:div w:id="993028765">
                      <w:marLeft w:val="0"/>
                      <w:marRight w:val="0"/>
                      <w:marTop w:val="0"/>
                      <w:marBottom w:val="0"/>
                      <w:divBdr>
                        <w:top w:val="none" w:sz="0" w:space="0" w:color="auto"/>
                        <w:left w:val="none" w:sz="0" w:space="0" w:color="auto"/>
                        <w:bottom w:val="none" w:sz="0" w:space="0" w:color="auto"/>
                        <w:right w:val="none" w:sz="0" w:space="0" w:color="auto"/>
                      </w:divBdr>
                    </w:div>
                  </w:divsChild>
                </w:div>
                <w:div w:id="559633231">
                  <w:marLeft w:val="0"/>
                  <w:marRight w:val="0"/>
                  <w:marTop w:val="0"/>
                  <w:marBottom w:val="0"/>
                  <w:divBdr>
                    <w:top w:val="none" w:sz="0" w:space="0" w:color="auto"/>
                    <w:left w:val="none" w:sz="0" w:space="0" w:color="auto"/>
                    <w:bottom w:val="none" w:sz="0" w:space="0" w:color="auto"/>
                    <w:right w:val="none" w:sz="0" w:space="0" w:color="auto"/>
                  </w:divBdr>
                  <w:divsChild>
                    <w:div w:id="1720861518">
                      <w:marLeft w:val="0"/>
                      <w:marRight w:val="0"/>
                      <w:marTop w:val="0"/>
                      <w:marBottom w:val="0"/>
                      <w:divBdr>
                        <w:top w:val="none" w:sz="0" w:space="0" w:color="auto"/>
                        <w:left w:val="none" w:sz="0" w:space="0" w:color="auto"/>
                        <w:bottom w:val="none" w:sz="0" w:space="0" w:color="auto"/>
                        <w:right w:val="none" w:sz="0" w:space="0" w:color="auto"/>
                      </w:divBdr>
                    </w:div>
                  </w:divsChild>
                </w:div>
                <w:div w:id="561868937">
                  <w:marLeft w:val="0"/>
                  <w:marRight w:val="0"/>
                  <w:marTop w:val="0"/>
                  <w:marBottom w:val="0"/>
                  <w:divBdr>
                    <w:top w:val="none" w:sz="0" w:space="0" w:color="auto"/>
                    <w:left w:val="none" w:sz="0" w:space="0" w:color="auto"/>
                    <w:bottom w:val="none" w:sz="0" w:space="0" w:color="auto"/>
                    <w:right w:val="none" w:sz="0" w:space="0" w:color="auto"/>
                  </w:divBdr>
                  <w:divsChild>
                    <w:div w:id="2070299457">
                      <w:marLeft w:val="0"/>
                      <w:marRight w:val="0"/>
                      <w:marTop w:val="0"/>
                      <w:marBottom w:val="0"/>
                      <w:divBdr>
                        <w:top w:val="none" w:sz="0" w:space="0" w:color="auto"/>
                        <w:left w:val="none" w:sz="0" w:space="0" w:color="auto"/>
                        <w:bottom w:val="none" w:sz="0" w:space="0" w:color="auto"/>
                        <w:right w:val="none" w:sz="0" w:space="0" w:color="auto"/>
                      </w:divBdr>
                    </w:div>
                  </w:divsChild>
                </w:div>
                <w:div w:id="562108791">
                  <w:marLeft w:val="0"/>
                  <w:marRight w:val="0"/>
                  <w:marTop w:val="0"/>
                  <w:marBottom w:val="0"/>
                  <w:divBdr>
                    <w:top w:val="none" w:sz="0" w:space="0" w:color="auto"/>
                    <w:left w:val="none" w:sz="0" w:space="0" w:color="auto"/>
                    <w:bottom w:val="none" w:sz="0" w:space="0" w:color="auto"/>
                    <w:right w:val="none" w:sz="0" w:space="0" w:color="auto"/>
                  </w:divBdr>
                  <w:divsChild>
                    <w:div w:id="1541160321">
                      <w:marLeft w:val="0"/>
                      <w:marRight w:val="0"/>
                      <w:marTop w:val="0"/>
                      <w:marBottom w:val="0"/>
                      <w:divBdr>
                        <w:top w:val="none" w:sz="0" w:space="0" w:color="auto"/>
                        <w:left w:val="none" w:sz="0" w:space="0" w:color="auto"/>
                        <w:bottom w:val="none" w:sz="0" w:space="0" w:color="auto"/>
                        <w:right w:val="none" w:sz="0" w:space="0" w:color="auto"/>
                      </w:divBdr>
                    </w:div>
                  </w:divsChild>
                </w:div>
                <w:div w:id="567887064">
                  <w:marLeft w:val="0"/>
                  <w:marRight w:val="0"/>
                  <w:marTop w:val="0"/>
                  <w:marBottom w:val="0"/>
                  <w:divBdr>
                    <w:top w:val="none" w:sz="0" w:space="0" w:color="auto"/>
                    <w:left w:val="none" w:sz="0" w:space="0" w:color="auto"/>
                    <w:bottom w:val="none" w:sz="0" w:space="0" w:color="auto"/>
                    <w:right w:val="none" w:sz="0" w:space="0" w:color="auto"/>
                  </w:divBdr>
                  <w:divsChild>
                    <w:div w:id="88432524">
                      <w:marLeft w:val="0"/>
                      <w:marRight w:val="0"/>
                      <w:marTop w:val="0"/>
                      <w:marBottom w:val="0"/>
                      <w:divBdr>
                        <w:top w:val="none" w:sz="0" w:space="0" w:color="auto"/>
                        <w:left w:val="none" w:sz="0" w:space="0" w:color="auto"/>
                        <w:bottom w:val="none" w:sz="0" w:space="0" w:color="auto"/>
                        <w:right w:val="none" w:sz="0" w:space="0" w:color="auto"/>
                      </w:divBdr>
                    </w:div>
                  </w:divsChild>
                </w:div>
                <w:div w:id="583607865">
                  <w:marLeft w:val="0"/>
                  <w:marRight w:val="0"/>
                  <w:marTop w:val="0"/>
                  <w:marBottom w:val="0"/>
                  <w:divBdr>
                    <w:top w:val="none" w:sz="0" w:space="0" w:color="auto"/>
                    <w:left w:val="none" w:sz="0" w:space="0" w:color="auto"/>
                    <w:bottom w:val="none" w:sz="0" w:space="0" w:color="auto"/>
                    <w:right w:val="none" w:sz="0" w:space="0" w:color="auto"/>
                  </w:divBdr>
                  <w:divsChild>
                    <w:div w:id="1401832177">
                      <w:marLeft w:val="0"/>
                      <w:marRight w:val="0"/>
                      <w:marTop w:val="0"/>
                      <w:marBottom w:val="0"/>
                      <w:divBdr>
                        <w:top w:val="none" w:sz="0" w:space="0" w:color="auto"/>
                        <w:left w:val="none" w:sz="0" w:space="0" w:color="auto"/>
                        <w:bottom w:val="none" w:sz="0" w:space="0" w:color="auto"/>
                        <w:right w:val="none" w:sz="0" w:space="0" w:color="auto"/>
                      </w:divBdr>
                    </w:div>
                  </w:divsChild>
                </w:div>
                <w:div w:id="585190493">
                  <w:marLeft w:val="0"/>
                  <w:marRight w:val="0"/>
                  <w:marTop w:val="0"/>
                  <w:marBottom w:val="0"/>
                  <w:divBdr>
                    <w:top w:val="none" w:sz="0" w:space="0" w:color="auto"/>
                    <w:left w:val="none" w:sz="0" w:space="0" w:color="auto"/>
                    <w:bottom w:val="none" w:sz="0" w:space="0" w:color="auto"/>
                    <w:right w:val="none" w:sz="0" w:space="0" w:color="auto"/>
                  </w:divBdr>
                  <w:divsChild>
                    <w:div w:id="310795078">
                      <w:marLeft w:val="0"/>
                      <w:marRight w:val="0"/>
                      <w:marTop w:val="0"/>
                      <w:marBottom w:val="0"/>
                      <w:divBdr>
                        <w:top w:val="none" w:sz="0" w:space="0" w:color="auto"/>
                        <w:left w:val="none" w:sz="0" w:space="0" w:color="auto"/>
                        <w:bottom w:val="none" w:sz="0" w:space="0" w:color="auto"/>
                        <w:right w:val="none" w:sz="0" w:space="0" w:color="auto"/>
                      </w:divBdr>
                    </w:div>
                  </w:divsChild>
                </w:div>
                <w:div w:id="590432752">
                  <w:marLeft w:val="0"/>
                  <w:marRight w:val="0"/>
                  <w:marTop w:val="0"/>
                  <w:marBottom w:val="0"/>
                  <w:divBdr>
                    <w:top w:val="none" w:sz="0" w:space="0" w:color="auto"/>
                    <w:left w:val="none" w:sz="0" w:space="0" w:color="auto"/>
                    <w:bottom w:val="none" w:sz="0" w:space="0" w:color="auto"/>
                    <w:right w:val="none" w:sz="0" w:space="0" w:color="auto"/>
                  </w:divBdr>
                  <w:divsChild>
                    <w:div w:id="1927029246">
                      <w:marLeft w:val="0"/>
                      <w:marRight w:val="0"/>
                      <w:marTop w:val="0"/>
                      <w:marBottom w:val="0"/>
                      <w:divBdr>
                        <w:top w:val="none" w:sz="0" w:space="0" w:color="auto"/>
                        <w:left w:val="none" w:sz="0" w:space="0" w:color="auto"/>
                        <w:bottom w:val="none" w:sz="0" w:space="0" w:color="auto"/>
                        <w:right w:val="none" w:sz="0" w:space="0" w:color="auto"/>
                      </w:divBdr>
                    </w:div>
                  </w:divsChild>
                </w:div>
                <w:div w:id="607615499">
                  <w:marLeft w:val="0"/>
                  <w:marRight w:val="0"/>
                  <w:marTop w:val="0"/>
                  <w:marBottom w:val="0"/>
                  <w:divBdr>
                    <w:top w:val="none" w:sz="0" w:space="0" w:color="auto"/>
                    <w:left w:val="none" w:sz="0" w:space="0" w:color="auto"/>
                    <w:bottom w:val="none" w:sz="0" w:space="0" w:color="auto"/>
                    <w:right w:val="none" w:sz="0" w:space="0" w:color="auto"/>
                  </w:divBdr>
                  <w:divsChild>
                    <w:div w:id="236089119">
                      <w:marLeft w:val="0"/>
                      <w:marRight w:val="0"/>
                      <w:marTop w:val="0"/>
                      <w:marBottom w:val="0"/>
                      <w:divBdr>
                        <w:top w:val="none" w:sz="0" w:space="0" w:color="auto"/>
                        <w:left w:val="none" w:sz="0" w:space="0" w:color="auto"/>
                        <w:bottom w:val="none" w:sz="0" w:space="0" w:color="auto"/>
                        <w:right w:val="none" w:sz="0" w:space="0" w:color="auto"/>
                      </w:divBdr>
                    </w:div>
                  </w:divsChild>
                </w:div>
                <w:div w:id="609430523">
                  <w:marLeft w:val="0"/>
                  <w:marRight w:val="0"/>
                  <w:marTop w:val="0"/>
                  <w:marBottom w:val="0"/>
                  <w:divBdr>
                    <w:top w:val="none" w:sz="0" w:space="0" w:color="auto"/>
                    <w:left w:val="none" w:sz="0" w:space="0" w:color="auto"/>
                    <w:bottom w:val="none" w:sz="0" w:space="0" w:color="auto"/>
                    <w:right w:val="none" w:sz="0" w:space="0" w:color="auto"/>
                  </w:divBdr>
                  <w:divsChild>
                    <w:div w:id="134760888">
                      <w:marLeft w:val="0"/>
                      <w:marRight w:val="0"/>
                      <w:marTop w:val="0"/>
                      <w:marBottom w:val="0"/>
                      <w:divBdr>
                        <w:top w:val="none" w:sz="0" w:space="0" w:color="auto"/>
                        <w:left w:val="none" w:sz="0" w:space="0" w:color="auto"/>
                        <w:bottom w:val="none" w:sz="0" w:space="0" w:color="auto"/>
                        <w:right w:val="none" w:sz="0" w:space="0" w:color="auto"/>
                      </w:divBdr>
                    </w:div>
                  </w:divsChild>
                </w:div>
                <w:div w:id="611016119">
                  <w:marLeft w:val="0"/>
                  <w:marRight w:val="0"/>
                  <w:marTop w:val="0"/>
                  <w:marBottom w:val="0"/>
                  <w:divBdr>
                    <w:top w:val="none" w:sz="0" w:space="0" w:color="auto"/>
                    <w:left w:val="none" w:sz="0" w:space="0" w:color="auto"/>
                    <w:bottom w:val="none" w:sz="0" w:space="0" w:color="auto"/>
                    <w:right w:val="none" w:sz="0" w:space="0" w:color="auto"/>
                  </w:divBdr>
                  <w:divsChild>
                    <w:div w:id="899368555">
                      <w:marLeft w:val="0"/>
                      <w:marRight w:val="0"/>
                      <w:marTop w:val="0"/>
                      <w:marBottom w:val="0"/>
                      <w:divBdr>
                        <w:top w:val="none" w:sz="0" w:space="0" w:color="auto"/>
                        <w:left w:val="none" w:sz="0" w:space="0" w:color="auto"/>
                        <w:bottom w:val="none" w:sz="0" w:space="0" w:color="auto"/>
                        <w:right w:val="none" w:sz="0" w:space="0" w:color="auto"/>
                      </w:divBdr>
                    </w:div>
                  </w:divsChild>
                </w:div>
                <w:div w:id="612979631">
                  <w:marLeft w:val="0"/>
                  <w:marRight w:val="0"/>
                  <w:marTop w:val="0"/>
                  <w:marBottom w:val="0"/>
                  <w:divBdr>
                    <w:top w:val="none" w:sz="0" w:space="0" w:color="auto"/>
                    <w:left w:val="none" w:sz="0" w:space="0" w:color="auto"/>
                    <w:bottom w:val="none" w:sz="0" w:space="0" w:color="auto"/>
                    <w:right w:val="none" w:sz="0" w:space="0" w:color="auto"/>
                  </w:divBdr>
                  <w:divsChild>
                    <w:div w:id="1533491912">
                      <w:marLeft w:val="0"/>
                      <w:marRight w:val="0"/>
                      <w:marTop w:val="0"/>
                      <w:marBottom w:val="0"/>
                      <w:divBdr>
                        <w:top w:val="none" w:sz="0" w:space="0" w:color="auto"/>
                        <w:left w:val="none" w:sz="0" w:space="0" w:color="auto"/>
                        <w:bottom w:val="none" w:sz="0" w:space="0" w:color="auto"/>
                        <w:right w:val="none" w:sz="0" w:space="0" w:color="auto"/>
                      </w:divBdr>
                    </w:div>
                  </w:divsChild>
                </w:div>
                <w:div w:id="614219920">
                  <w:marLeft w:val="0"/>
                  <w:marRight w:val="0"/>
                  <w:marTop w:val="0"/>
                  <w:marBottom w:val="0"/>
                  <w:divBdr>
                    <w:top w:val="none" w:sz="0" w:space="0" w:color="auto"/>
                    <w:left w:val="none" w:sz="0" w:space="0" w:color="auto"/>
                    <w:bottom w:val="none" w:sz="0" w:space="0" w:color="auto"/>
                    <w:right w:val="none" w:sz="0" w:space="0" w:color="auto"/>
                  </w:divBdr>
                  <w:divsChild>
                    <w:div w:id="331493193">
                      <w:marLeft w:val="0"/>
                      <w:marRight w:val="0"/>
                      <w:marTop w:val="0"/>
                      <w:marBottom w:val="0"/>
                      <w:divBdr>
                        <w:top w:val="none" w:sz="0" w:space="0" w:color="auto"/>
                        <w:left w:val="none" w:sz="0" w:space="0" w:color="auto"/>
                        <w:bottom w:val="none" w:sz="0" w:space="0" w:color="auto"/>
                        <w:right w:val="none" w:sz="0" w:space="0" w:color="auto"/>
                      </w:divBdr>
                    </w:div>
                  </w:divsChild>
                </w:div>
                <w:div w:id="617491277">
                  <w:marLeft w:val="0"/>
                  <w:marRight w:val="0"/>
                  <w:marTop w:val="0"/>
                  <w:marBottom w:val="0"/>
                  <w:divBdr>
                    <w:top w:val="none" w:sz="0" w:space="0" w:color="auto"/>
                    <w:left w:val="none" w:sz="0" w:space="0" w:color="auto"/>
                    <w:bottom w:val="none" w:sz="0" w:space="0" w:color="auto"/>
                    <w:right w:val="none" w:sz="0" w:space="0" w:color="auto"/>
                  </w:divBdr>
                  <w:divsChild>
                    <w:div w:id="1108432099">
                      <w:marLeft w:val="0"/>
                      <w:marRight w:val="0"/>
                      <w:marTop w:val="0"/>
                      <w:marBottom w:val="0"/>
                      <w:divBdr>
                        <w:top w:val="none" w:sz="0" w:space="0" w:color="auto"/>
                        <w:left w:val="none" w:sz="0" w:space="0" w:color="auto"/>
                        <w:bottom w:val="none" w:sz="0" w:space="0" w:color="auto"/>
                        <w:right w:val="none" w:sz="0" w:space="0" w:color="auto"/>
                      </w:divBdr>
                    </w:div>
                  </w:divsChild>
                </w:div>
                <w:div w:id="618268288">
                  <w:marLeft w:val="0"/>
                  <w:marRight w:val="0"/>
                  <w:marTop w:val="0"/>
                  <w:marBottom w:val="0"/>
                  <w:divBdr>
                    <w:top w:val="none" w:sz="0" w:space="0" w:color="auto"/>
                    <w:left w:val="none" w:sz="0" w:space="0" w:color="auto"/>
                    <w:bottom w:val="none" w:sz="0" w:space="0" w:color="auto"/>
                    <w:right w:val="none" w:sz="0" w:space="0" w:color="auto"/>
                  </w:divBdr>
                  <w:divsChild>
                    <w:div w:id="1436512151">
                      <w:marLeft w:val="0"/>
                      <w:marRight w:val="0"/>
                      <w:marTop w:val="0"/>
                      <w:marBottom w:val="0"/>
                      <w:divBdr>
                        <w:top w:val="none" w:sz="0" w:space="0" w:color="auto"/>
                        <w:left w:val="none" w:sz="0" w:space="0" w:color="auto"/>
                        <w:bottom w:val="none" w:sz="0" w:space="0" w:color="auto"/>
                        <w:right w:val="none" w:sz="0" w:space="0" w:color="auto"/>
                      </w:divBdr>
                    </w:div>
                  </w:divsChild>
                </w:div>
                <w:div w:id="637806900">
                  <w:marLeft w:val="0"/>
                  <w:marRight w:val="0"/>
                  <w:marTop w:val="0"/>
                  <w:marBottom w:val="0"/>
                  <w:divBdr>
                    <w:top w:val="none" w:sz="0" w:space="0" w:color="auto"/>
                    <w:left w:val="none" w:sz="0" w:space="0" w:color="auto"/>
                    <w:bottom w:val="none" w:sz="0" w:space="0" w:color="auto"/>
                    <w:right w:val="none" w:sz="0" w:space="0" w:color="auto"/>
                  </w:divBdr>
                  <w:divsChild>
                    <w:div w:id="925118765">
                      <w:marLeft w:val="0"/>
                      <w:marRight w:val="0"/>
                      <w:marTop w:val="0"/>
                      <w:marBottom w:val="0"/>
                      <w:divBdr>
                        <w:top w:val="none" w:sz="0" w:space="0" w:color="auto"/>
                        <w:left w:val="none" w:sz="0" w:space="0" w:color="auto"/>
                        <w:bottom w:val="none" w:sz="0" w:space="0" w:color="auto"/>
                        <w:right w:val="none" w:sz="0" w:space="0" w:color="auto"/>
                      </w:divBdr>
                    </w:div>
                  </w:divsChild>
                </w:div>
                <w:div w:id="646401191">
                  <w:marLeft w:val="0"/>
                  <w:marRight w:val="0"/>
                  <w:marTop w:val="0"/>
                  <w:marBottom w:val="0"/>
                  <w:divBdr>
                    <w:top w:val="none" w:sz="0" w:space="0" w:color="auto"/>
                    <w:left w:val="none" w:sz="0" w:space="0" w:color="auto"/>
                    <w:bottom w:val="none" w:sz="0" w:space="0" w:color="auto"/>
                    <w:right w:val="none" w:sz="0" w:space="0" w:color="auto"/>
                  </w:divBdr>
                  <w:divsChild>
                    <w:div w:id="1131360824">
                      <w:marLeft w:val="0"/>
                      <w:marRight w:val="0"/>
                      <w:marTop w:val="0"/>
                      <w:marBottom w:val="0"/>
                      <w:divBdr>
                        <w:top w:val="none" w:sz="0" w:space="0" w:color="auto"/>
                        <w:left w:val="none" w:sz="0" w:space="0" w:color="auto"/>
                        <w:bottom w:val="none" w:sz="0" w:space="0" w:color="auto"/>
                        <w:right w:val="none" w:sz="0" w:space="0" w:color="auto"/>
                      </w:divBdr>
                    </w:div>
                  </w:divsChild>
                </w:div>
                <w:div w:id="651907719">
                  <w:marLeft w:val="0"/>
                  <w:marRight w:val="0"/>
                  <w:marTop w:val="0"/>
                  <w:marBottom w:val="0"/>
                  <w:divBdr>
                    <w:top w:val="none" w:sz="0" w:space="0" w:color="auto"/>
                    <w:left w:val="none" w:sz="0" w:space="0" w:color="auto"/>
                    <w:bottom w:val="none" w:sz="0" w:space="0" w:color="auto"/>
                    <w:right w:val="none" w:sz="0" w:space="0" w:color="auto"/>
                  </w:divBdr>
                  <w:divsChild>
                    <w:div w:id="1444884274">
                      <w:marLeft w:val="0"/>
                      <w:marRight w:val="0"/>
                      <w:marTop w:val="0"/>
                      <w:marBottom w:val="0"/>
                      <w:divBdr>
                        <w:top w:val="none" w:sz="0" w:space="0" w:color="auto"/>
                        <w:left w:val="none" w:sz="0" w:space="0" w:color="auto"/>
                        <w:bottom w:val="none" w:sz="0" w:space="0" w:color="auto"/>
                        <w:right w:val="none" w:sz="0" w:space="0" w:color="auto"/>
                      </w:divBdr>
                    </w:div>
                  </w:divsChild>
                </w:div>
                <w:div w:id="653988966">
                  <w:marLeft w:val="0"/>
                  <w:marRight w:val="0"/>
                  <w:marTop w:val="0"/>
                  <w:marBottom w:val="0"/>
                  <w:divBdr>
                    <w:top w:val="none" w:sz="0" w:space="0" w:color="auto"/>
                    <w:left w:val="none" w:sz="0" w:space="0" w:color="auto"/>
                    <w:bottom w:val="none" w:sz="0" w:space="0" w:color="auto"/>
                    <w:right w:val="none" w:sz="0" w:space="0" w:color="auto"/>
                  </w:divBdr>
                  <w:divsChild>
                    <w:div w:id="1104108128">
                      <w:marLeft w:val="0"/>
                      <w:marRight w:val="0"/>
                      <w:marTop w:val="0"/>
                      <w:marBottom w:val="0"/>
                      <w:divBdr>
                        <w:top w:val="none" w:sz="0" w:space="0" w:color="auto"/>
                        <w:left w:val="none" w:sz="0" w:space="0" w:color="auto"/>
                        <w:bottom w:val="none" w:sz="0" w:space="0" w:color="auto"/>
                        <w:right w:val="none" w:sz="0" w:space="0" w:color="auto"/>
                      </w:divBdr>
                    </w:div>
                  </w:divsChild>
                </w:div>
                <w:div w:id="668752384">
                  <w:marLeft w:val="0"/>
                  <w:marRight w:val="0"/>
                  <w:marTop w:val="0"/>
                  <w:marBottom w:val="0"/>
                  <w:divBdr>
                    <w:top w:val="none" w:sz="0" w:space="0" w:color="auto"/>
                    <w:left w:val="none" w:sz="0" w:space="0" w:color="auto"/>
                    <w:bottom w:val="none" w:sz="0" w:space="0" w:color="auto"/>
                    <w:right w:val="none" w:sz="0" w:space="0" w:color="auto"/>
                  </w:divBdr>
                  <w:divsChild>
                    <w:div w:id="1763212134">
                      <w:marLeft w:val="0"/>
                      <w:marRight w:val="0"/>
                      <w:marTop w:val="0"/>
                      <w:marBottom w:val="0"/>
                      <w:divBdr>
                        <w:top w:val="none" w:sz="0" w:space="0" w:color="auto"/>
                        <w:left w:val="none" w:sz="0" w:space="0" w:color="auto"/>
                        <w:bottom w:val="none" w:sz="0" w:space="0" w:color="auto"/>
                        <w:right w:val="none" w:sz="0" w:space="0" w:color="auto"/>
                      </w:divBdr>
                    </w:div>
                  </w:divsChild>
                </w:div>
                <w:div w:id="669023632">
                  <w:marLeft w:val="0"/>
                  <w:marRight w:val="0"/>
                  <w:marTop w:val="0"/>
                  <w:marBottom w:val="0"/>
                  <w:divBdr>
                    <w:top w:val="none" w:sz="0" w:space="0" w:color="auto"/>
                    <w:left w:val="none" w:sz="0" w:space="0" w:color="auto"/>
                    <w:bottom w:val="none" w:sz="0" w:space="0" w:color="auto"/>
                    <w:right w:val="none" w:sz="0" w:space="0" w:color="auto"/>
                  </w:divBdr>
                  <w:divsChild>
                    <w:div w:id="435832661">
                      <w:marLeft w:val="0"/>
                      <w:marRight w:val="0"/>
                      <w:marTop w:val="0"/>
                      <w:marBottom w:val="0"/>
                      <w:divBdr>
                        <w:top w:val="none" w:sz="0" w:space="0" w:color="auto"/>
                        <w:left w:val="none" w:sz="0" w:space="0" w:color="auto"/>
                        <w:bottom w:val="none" w:sz="0" w:space="0" w:color="auto"/>
                        <w:right w:val="none" w:sz="0" w:space="0" w:color="auto"/>
                      </w:divBdr>
                    </w:div>
                  </w:divsChild>
                </w:div>
                <w:div w:id="672151595">
                  <w:marLeft w:val="0"/>
                  <w:marRight w:val="0"/>
                  <w:marTop w:val="0"/>
                  <w:marBottom w:val="0"/>
                  <w:divBdr>
                    <w:top w:val="none" w:sz="0" w:space="0" w:color="auto"/>
                    <w:left w:val="none" w:sz="0" w:space="0" w:color="auto"/>
                    <w:bottom w:val="none" w:sz="0" w:space="0" w:color="auto"/>
                    <w:right w:val="none" w:sz="0" w:space="0" w:color="auto"/>
                  </w:divBdr>
                  <w:divsChild>
                    <w:div w:id="151484309">
                      <w:marLeft w:val="0"/>
                      <w:marRight w:val="0"/>
                      <w:marTop w:val="0"/>
                      <w:marBottom w:val="0"/>
                      <w:divBdr>
                        <w:top w:val="none" w:sz="0" w:space="0" w:color="auto"/>
                        <w:left w:val="none" w:sz="0" w:space="0" w:color="auto"/>
                        <w:bottom w:val="none" w:sz="0" w:space="0" w:color="auto"/>
                        <w:right w:val="none" w:sz="0" w:space="0" w:color="auto"/>
                      </w:divBdr>
                    </w:div>
                  </w:divsChild>
                </w:div>
                <w:div w:id="682972493">
                  <w:marLeft w:val="0"/>
                  <w:marRight w:val="0"/>
                  <w:marTop w:val="0"/>
                  <w:marBottom w:val="0"/>
                  <w:divBdr>
                    <w:top w:val="none" w:sz="0" w:space="0" w:color="auto"/>
                    <w:left w:val="none" w:sz="0" w:space="0" w:color="auto"/>
                    <w:bottom w:val="none" w:sz="0" w:space="0" w:color="auto"/>
                    <w:right w:val="none" w:sz="0" w:space="0" w:color="auto"/>
                  </w:divBdr>
                  <w:divsChild>
                    <w:div w:id="595402235">
                      <w:marLeft w:val="0"/>
                      <w:marRight w:val="0"/>
                      <w:marTop w:val="0"/>
                      <w:marBottom w:val="0"/>
                      <w:divBdr>
                        <w:top w:val="none" w:sz="0" w:space="0" w:color="auto"/>
                        <w:left w:val="none" w:sz="0" w:space="0" w:color="auto"/>
                        <w:bottom w:val="none" w:sz="0" w:space="0" w:color="auto"/>
                        <w:right w:val="none" w:sz="0" w:space="0" w:color="auto"/>
                      </w:divBdr>
                    </w:div>
                  </w:divsChild>
                </w:div>
                <w:div w:id="710762443">
                  <w:marLeft w:val="0"/>
                  <w:marRight w:val="0"/>
                  <w:marTop w:val="0"/>
                  <w:marBottom w:val="0"/>
                  <w:divBdr>
                    <w:top w:val="none" w:sz="0" w:space="0" w:color="auto"/>
                    <w:left w:val="none" w:sz="0" w:space="0" w:color="auto"/>
                    <w:bottom w:val="none" w:sz="0" w:space="0" w:color="auto"/>
                    <w:right w:val="none" w:sz="0" w:space="0" w:color="auto"/>
                  </w:divBdr>
                  <w:divsChild>
                    <w:div w:id="124738704">
                      <w:marLeft w:val="0"/>
                      <w:marRight w:val="0"/>
                      <w:marTop w:val="0"/>
                      <w:marBottom w:val="0"/>
                      <w:divBdr>
                        <w:top w:val="none" w:sz="0" w:space="0" w:color="auto"/>
                        <w:left w:val="none" w:sz="0" w:space="0" w:color="auto"/>
                        <w:bottom w:val="none" w:sz="0" w:space="0" w:color="auto"/>
                        <w:right w:val="none" w:sz="0" w:space="0" w:color="auto"/>
                      </w:divBdr>
                    </w:div>
                  </w:divsChild>
                </w:div>
                <w:div w:id="719330843">
                  <w:marLeft w:val="0"/>
                  <w:marRight w:val="0"/>
                  <w:marTop w:val="0"/>
                  <w:marBottom w:val="0"/>
                  <w:divBdr>
                    <w:top w:val="none" w:sz="0" w:space="0" w:color="auto"/>
                    <w:left w:val="none" w:sz="0" w:space="0" w:color="auto"/>
                    <w:bottom w:val="none" w:sz="0" w:space="0" w:color="auto"/>
                    <w:right w:val="none" w:sz="0" w:space="0" w:color="auto"/>
                  </w:divBdr>
                  <w:divsChild>
                    <w:div w:id="641227119">
                      <w:marLeft w:val="0"/>
                      <w:marRight w:val="0"/>
                      <w:marTop w:val="0"/>
                      <w:marBottom w:val="0"/>
                      <w:divBdr>
                        <w:top w:val="none" w:sz="0" w:space="0" w:color="auto"/>
                        <w:left w:val="none" w:sz="0" w:space="0" w:color="auto"/>
                        <w:bottom w:val="none" w:sz="0" w:space="0" w:color="auto"/>
                        <w:right w:val="none" w:sz="0" w:space="0" w:color="auto"/>
                      </w:divBdr>
                    </w:div>
                  </w:divsChild>
                </w:div>
                <w:div w:id="735324137">
                  <w:marLeft w:val="0"/>
                  <w:marRight w:val="0"/>
                  <w:marTop w:val="0"/>
                  <w:marBottom w:val="0"/>
                  <w:divBdr>
                    <w:top w:val="none" w:sz="0" w:space="0" w:color="auto"/>
                    <w:left w:val="none" w:sz="0" w:space="0" w:color="auto"/>
                    <w:bottom w:val="none" w:sz="0" w:space="0" w:color="auto"/>
                    <w:right w:val="none" w:sz="0" w:space="0" w:color="auto"/>
                  </w:divBdr>
                  <w:divsChild>
                    <w:div w:id="274487393">
                      <w:marLeft w:val="0"/>
                      <w:marRight w:val="0"/>
                      <w:marTop w:val="0"/>
                      <w:marBottom w:val="0"/>
                      <w:divBdr>
                        <w:top w:val="none" w:sz="0" w:space="0" w:color="auto"/>
                        <w:left w:val="none" w:sz="0" w:space="0" w:color="auto"/>
                        <w:bottom w:val="none" w:sz="0" w:space="0" w:color="auto"/>
                        <w:right w:val="none" w:sz="0" w:space="0" w:color="auto"/>
                      </w:divBdr>
                    </w:div>
                  </w:divsChild>
                </w:div>
                <w:div w:id="739862629">
                  <w:marLeft w:val="0"/>
                  <w:marRight w:val="0"/>
                  <w:marTop w:val="0"/>
                  <w:marBottom w:val="0"/>
                  <w:divBdr>
                    <w:top w:val="none" w:sz="0" w:space="0" w:color="auto"/>
                    <w:left w:val="none" w:sz="0" w:space="0" w:color="auto"/>
                    <w:bottom w:val="none" w:sz="0" w:space="0" w:color="auto"/>
                    <w:right w:val="none" w:sz="0" w:space="0" w:color="auto"/>
                  </w:divBdr>
                  <w:divsChild>
                    <w:div w:id="687221150">
                      <w:marLeft w:val="0"/>
                      <w:marRight w:val="0"/>
                      <w:marTop w:val="0"/>
                      <w:marBottom w:val="0"/>
                      <w:divBdr>
                        <w:top w:val="none" w:sz="0" w:space="0" w:color="auto"/>
                        <w:left w:val="none" w:sz="0" w:space="0" w:color="auto"/>
                        <w:bottom w:val="none" w:sz="0" w:space="0" w:color="auto"/>
                        <w:right w:val="none" w:sz="0" w:space="0" w:color="auto"/>
                      </w:divBdr>
                    </w:div>
                  </w:divsChild>
                </w:div>
                <w:div w:id="750156267">
                  <w:marLeft w:val="0"/>
                  <w:marRight w:val="0"/>
                  <w:marTop w:val="0"/>
                  <w:marBottom w:val="0"/>
                  <w:divBdr>
                    <w:top w:val="none" w:sz="0" w:space="0" w:color="auto"/>
                    <w:left w:val="none" w:sz="0" w:space="0" w:color="auto"/>
                    <w:bottom w:val="none" w:sz="0" w:space="0" w:color="auto"/>
                    <w:right w:val="none" w:sz="0" w:space="0" w:color="auto"/>
                  </w:divBdr>
                  <w:divsChild>
                    <w:div w:id="320668967">
                      <w:marLeft w:val="0"/>
                      <w:marRight w:val="0"/>
                      <w:marTop w:val="0"/>
                      <w:marBottom w:val="0"/>
                      <w:divBdr>
                        <w:top w:val="none" w:sz="0" w:space="0" w:color="auto"/>
                        <w:left w:val="none" w:sz="0" w:space="0" w:color="auto"/>
                        <w:bottom w:val="none" w:sz="0" w:space="0" w:color="auto"/>
                        <w:right w:val="none" w:sz="0" w:space="0" w:color="auto"/>
                      </w:divBdr>
                    </w:div>
                  </w:divsChild>
                </w:div>
                <w:div w:id="753236544">
                  <w:marLeft w:val="0"/>
                  <w:marRight w:val="0"/>
                  <w:marTop w:val="0"/>
                  <w:marBottom w:val="0"/>
                  <w:divBdr>
                    <w:top w:val="none" w:sz="0" w:space="0" w:color="auto"/>
                    <w:left w:val="none" w:sz="0" w:space="0" w:color="auto"/>
                    <w:bottom w:val="none" w:sz="0" w:space="0" w:color="auto"/>
                    <w:right w:val="none" w:sz="0" w:space="0" w:color="auto"/>
                  </w:divBdr>
                  <w:divsChild>
                    <w:div w:id="1853570984">
                      <w:marLeft w:val="0"/>
                      <w:marRight w:val="0"/>
                      <w:marTop w:val="0"/>
                      <w:marBottom w:val="0"/>
                      <w:divBdr>
                        <w:top w:val="none" w:sz="0" w:space="0" w:color="auto"/>
                        <w:left w:val="none" w:sz="0" w:space="0" w:color="auto"/>
                        <w:bottom w:val="none" w:sz="0" w:space="0" w:color="auto"/>
                        <w:right w:val="none" w:sz="0" w:space="0" w:color="auto"/>
                      </w:divBdr>
                    </w:div>
                  </w:divsChild>
                </w:div>
                <w:div w:id="770275292">
                  <w:marLeft w:val="0"/>
                  <w:marRight w:val="0"/>
                  <w:marTop w:val="0"/>
                  <w:marBottom w:val="0"/>
                  <w:divBdr>
                    <w:top w:val="none" w:sz="0" w:space="0" w:color="auto"/>
                    <w:left w:val="none" w:sz="0" w:space="0" w:color="auto"/>
                    <w:bottom w:val="none" w:sz="0" w:space="0" w:color="auto"/>
                    <w:right w:val="none" w:sz="0" w:space="0" w:color="auto"/>
                  </w:divBdr>
                  <w:divsChild>
                    <w:div w:id="172575220">
                      <w:marLeft w:val="0"/>
                      <w:marRight w:val="0"/>
                      <w:marTop w:val="0"/>
                      <w:marBottom w:val="0"/>
                      <w:divBdr>
                        <w:top w:val="none" w:sz="0" w:space="0" w:color="auto"/>
                        <w:left w:val="none" w:sz="0" w:space="0" w:color="auto"/>
                        <w:bottom w:val="none" w:sz="0" w:space="0" w:color="auto"/>
                        <w:right w:val="none" w:sz="0" w:space="0" w:color="auto"/>
                      </w:divBdr>
                    </w:div>
                  </w:divsChild>
                </w:div>
                <w:div w:id="774254835">
                  <w:marLeft w:val="0"/>
                  <w:marRight w:val="0"/>
                  <w:marTop w:val="0"/>
                  <w:marBottom w:val="0"/>
                  <w:divBdr>
                    <w:top w:val="none" w:sz="0" w:space="0" w:color="auto"/>
                    <w:left w:val="none" w:sz="0" w:space="0" w:color="auto"/>
                    <w:bottom w:val="none" w:sz="0" w:space="0" w:color="auto"/>
                    <w:right w:val="none" w:sz="0" w:space="0" w:color="auto"/>
                  </w:divBdr>
                  <w:divsChild>
                    <w:div w:id="862399739">
                      <w:marLeft w:val="0"/>
                      <w:marRight w:val="0"/>
                      <w:marTop w:val="0"/>
                      <w:marBottom w:val="0"/>
                      <w:divBdr>
                        <w:top w:val="none" w:sz="0" w:space="0" w:color="auto"/>
                        <w:left w:val="none" w:sz="0" w:space="0" w:color="auto"/>
                        <w:bottom w:val="none" w:sz="0" w:space="0" w:color="auto"/>
                        <w:right w:val="none" w:sz="0" w:space="0" w:color="auto"/>
                      </w:divBdr>
                    </w:div>
                  </w:divsChild>
                </w:div>
                <w:div w:id="782382157">
                  <w:marLeft w:val="0"/>
                  <w:marRight w:val="0"/>
                  <w:marTop w:val="0"/>
                  <w:marBottom w:val="0"/>
                  <w:divBdr>
                    <w:top w:val="none" w:sz="0" w:space="0" w:color="auto"/>
                    <w:left w:val="none" w:sz="0" w:space="0" w:color="auto"/>
                    <w:bottom w:val="none" w:sz="0" w:space="0" w:color="auto"/>
                    <w:right w:val="none" w:sz="0" w:space="0" w:color="auto"/>
                  </w:divBdr>
                  <w:divsChild>
                    <w:div w:id="1480460810">
                      <w:marLeft w:val="0"/>
                      <w:marRight w:val="0"/>
                      <w:marTop w:val="0"/>
                      <w:marBottom w:val="0"/>
                      <w:divBdr>
                        <w:top w:val="none" w:sz="0" w:space="0" w:color="auto"/>
                        <w:left w:val="none" w:sz="0" w:space="0" w:color="auto"/>
                        <w:bottom w:val="none" w:sz="0" w:space="0" w:color="auto"/>
                        <w:right w:val="none" w:sz="0" w:space="0" w:color="auto"/>
                      </w:divBdr>
                    </w:div>
                  </w:divsChild>
                </w:div>
                <w:div w:id="783231080">
                  <w:marLeft w:val="0"/>
                  <w:marRight w:val="0"/>
                  <w:marTop w:val="0"/>
                  <w:marBottom w:val="0"/>
                  <w:divBdr>
                    <w:top w:val="none" w:sz="0" w:space="0" w:color="auto"/>
                    <w:left w:val="none" w:sz="0" w:space="0" w:color="auto"/>
                    <w:bottom w:val="none" w:sz="0" w:space="0" w:color="auto"/>
                    <w:right w:val="none" w:sz="0" w:space="0" w:color="auto"/>
                  </w:divBdr>
                  <w:divsChild>
                    <w:div w:id="279000522">
                      <w:marLeft w:val="0"/>
                      <w:marRight w:val="0"/>
                      <w:marTop w:val="0"/>
                      <w:marBottom w:val="0"/>
                      <w:divBdr>
                        <w:top w:val="none" w:sz="0" w:space="0" w:color="auto"/>
                        <w:left w:val="none" w:sz="0" w:space="0" w:color="auto"/>
                        <w:bottom w:val="none" w:sz="0" w:space="0" w:color="auto"/>
                        <w:right w:val="none" w:sz="0" w:space="0" w:color="auto"/>
                      </w:divBdr>
                    </w:div>
                  </w:divsChild>
                </w:div>
                <w:div w:id="795412699">
                  <w:marLeft w:val="0"/>
                  <w:marRight w:val="0"/>
                  <w:marTop w:val="0"/>
                  <w:marBottom w:val="0"/>
                  <w:divBdr>
                    <w:top w:val="none" w:sz="0" w:space="0" w:color="auto"/>
                    <w:left w:val="none" w:sz="0" w:space="0" w:color="auto"/>
                    <w:bottom w:val="none" w:sz="0" w:space="0" w:color="auto"/>
                    <w:right w:val="none" w:sz="0" w:space="0" w:color="auto"/>
                  </w:divBdr>
                  <w:divsChild>
                    <w:div w:id="1430200557">
                      <w:marLeft w:val="0"/>
                      <w:marRight w:val="0"/>
                      <w:marTop w:val="0"/>
                      <w:marBottom w:val="0"/>
                      <w:divBdr>
                        <w:top w:val="none" w:sz="0" w:space="0" w:color="auto"/>
                        <w:left w:val="none" w:sz="0" w:space="0" w:color="auto"/>
                        <w:bottom w:val="none" w:sz="0" w:space="0" w:color="auto"/>
                        <w:right w:val="none" w:sz="0" w:space="0" w:color="auto"/>
                      </w:divBdr>
                    </w:div>
                  </w:divsChild>
                </w:div>
                <w:div w:id="796029524">
                  <w:marLeft w:val="0"/>
                  <w:marRight w:val="0"/>
                  <w:marTop w:val="0"/>
                  <w:marBottom w:val="0"/>
                  <w:divBdr>
                    <w:top w:val="none" w:sz="0" w:space="0" w:color="auto"/>
                    <w:left w:val="none" w:sz="0" w:space="0" w:color="auto"/>
                    <w:bottom w:val="none" w:sz="0" w:space="0" w:color="auto"/>
                    <w:right w:val="none" w:sz="0" w:space="0" w:color="auto"/>
                  </w:divBdr>
                  <w:divsChild>
                    <w:div w:id="368772518">
                      <w:marLeft w:val="0"/>
                      <w:marRight w:val="0"/>
                      <w:marTop w:val="0"/>
                      <w:marBottom w:val="0"/>
                      <w:divBdr>
                        <w:top w:val="none" w:sz="0" w:space="0" w:color="auto"/>
                        <w:left w:val="none" w:sz="0" w:space="0" w:color="auto"/>
                        <w:bottom w:val="none" w:sz="0" w:space="0" w:color="auto"/>
                        <w:right w:val="none" w:sz="0" w:space="0" w:color="auto"/>
                      </w:divBdr>
                    </w:div>
                  </w:divsChild>
                </w:div>
                <w:div w:id="796336461">
                  <w:marLeft w:val="0"/>
                  <w:marRight w:val="0"/>
                  <w:marTop w:val="0"/>
                  <w:marBottom w:val="0"/>
                  <w:divBdr>
                    <w:top w:val="none" w:sz="0" w:space="0" w:color="auto"/>
                    <w:left w:val="none" w:sz="0" w:space="0" w:color="auto"/>
                    <w:bottom w:val="none" w:sz="0" w:space="0" w:color="auto"/>
                    <w:right w:val="none" w:sz="0" w:space="0" w:color="auto"/>
                  </w:divBdr>
                  <w:divsChild>
                    <w:div w:id="1906913858">
                      <w:marLeft w:val="0"/>
                      <w:marRight w:val="0"/>
                      <w:marTop w:val="0"/>
                      <w:marBottom w:val="0"/>
                      <w:divBdr>
                        <w:top w:val="none" w:sz="0" w:space="0" w:color="auto"/>
                        <w:left w:val="none" w:sz="0" w:space="0" w:color="auto"/>
                        <w:bottom w:val="none" w:sz="0" w:space="0" w:color="auto"/>
                        <w:right w:val="none" w:sz="0" w:space="0" w:color="auto"/>
                      </w:divBdr>
                    </w:div>
                  </w:divsChild>
                </w:div>
                <w:div w:id="826896209">
                  <w:marLeft w:val="0"/>
                  <w:marRight w:val="0"/>
                  <w:marTop w:val="0"/>
                  <w:marBottom w:val="0"/>
                  <w:divBdr>
                    <w:top w:val="none" w:sz="0" w:space="0" w:color="auto"/>
                    <w:left w:val="none" w:sz="0" w:space="0" w:color="auto"/>
                    <w:bottom w:val="none" w:sz="0" w:space="0" w:color="auto"/>
                    <w:right w:val="none" w:sz="0" w:space="0" w:color="auto"/>
                  </w:divBdr>
                  <w:divsChild>
                    <w:div w:id="1104883890">
                      <w:marLeft w:val="0"/>
                      <w:marRight w:val="0"/>
                      <w:marTop w:val="0"/>
                      <w:marBottom w:val="0"/>
                      <w:divBdr>
                        <w:top w:val="none" w:sz="0" w:space="0" w:color="auto"/>
                        <w:left w:val="none" w:sz="0" w:space="0" w:color="auto"/>
                        <w:bottom w:val="none" w:sz="0" w:space="0" w:color="auto"/>
                        <w:right w:val="none" w:sz="0" w:space="0" w:color="auto"/>
                      </w:divBdr>
                    </w:div>
                  </w:divsChild>
                </w:div>
                <w:div w:id="835918236">
                  <w:marLeft w:val="0"/>
                  <w:marRight w:val="0"/>
                  <w:marTop w:val="0"/>
                  <w:marBottom w:val="0"/>
                  <w:divBdr>
                    <w:top w:val="none" w:sz="0" w:space="0" w:color="auto"/>
                    <w:left w:val="none" w:sz="0" w:space="0" w:color="auto"/>
                    <w:bottom w:val="none" w:sz="0" w:space="0" w:color="auto"/>
                    <w:right w:val="none" w:sz="0" w:space="0" w:color="auto"/>
                  </w:divBdr>
                  <w:divsChild>
                    <w:div w:id="903224046">
                      <w:marLeft w:val="0"/>
                      <w:marRight w:val="0"/>
                      <w:marTop w:val="0"/>
                      <w:marBottom w:val="0"/>
                      <w:divBdr>
                        <w:top w:val="none" w:sz="0" w:space="0" w:color="auto"/>
                        <w:left w:val="none" w:sz="0" w:space="0" w:color="auto"/>
                        <w:bottom w:val="none" w:sz="0" w:space="0" w:color="auto"/>
                        <w:right w:val="none" w:sz="0" w:space="0" w:color="auto"/>
                      </w:divBdr>
                    </w:div>
                  </w:divsChild>
                </w:div>
                <w:div w:id="840388316">
                  <w:marLeft w:val="0"/>
                  <w:marRight w:val="0"/>
                  <w:marTop w:val="0"/>
                  <w:marBottom w:val="0"/>
                  <w:divBdr>
                    <w:top w:val="none" w:sz="0" w:space="0" w:color="auto"/>
                    <w:left w:val="none" w:sz="0" w:space="0" w:color="auto"/>
                    <w:bottom w:val="none" w:sz="0" w:space="0" w:color="auto"/>
                    <w:right w:val="none" w:sz="0" w:space="0" w:color="auto"/>
                  </w:divBdr>
                  <w:divsChild>
                    <w:div w:id="1034427792">
                      <w:marLeft w:val="0"/>
                      <w:marRight w:val="0"/>
                      <w:marTop w:val="0"/>
                      <w:marBottom w:val="0"/>
                      <w:divBdr>
                        <w:top w:val="none" w:sz="0" w:space="0" w:color="auto"/>
                        <w:left w:val="none" w:sz="0" w:space="0" w:color="auto"/>
                        <w:bottom w:val="none" w:sz="0" w:space="0" w:color="auto"/>
                        <w:right w:val="none" w:sz="0" w:space="0" w:color="auto"/>
                      </w:divBdr>
                    </w:div>
                  </w:divsChild>
                </w:div>
                <w:div w:id="872183686">
                  <w:marLeft w:val="0"/>
                  <w:marRight w:val="0"/>
                  <w:marTop w:val="0"/>
                  <w:marBottom w:val="0"/>
                  <w:divBdr>
                    <w:top w:val="none" w:sz="0" w:space="0" w:color="auto"/>
                    <w:left w:val="none" w:sz="0" w:space="0" w:color="auto"/>
                    <w:bottom w:val="none" w:sz="0" w:space="0" w:color="auto"/>
                    <w:right w:val="none" w:sz="0" w:space="0" w:color="auto"/>
                  </w:divBdr>
                  <w:divsChild>
                    <w:div w:id="479469128">
                      <w:marLeft w:val="0"/>
                      <w:marRight w:val="0"/>
                      <w:marTop w:val="0"/>
                      <w:marBottom w:val="0"/>
                      <w:divBdr>
                        <w:top w:val="none" w:sz="0" w:space="0" w:color="auto"/>
                        <w:left w:val="none" w:sz="0" w:space="0" w:color="auto"/>
                        <w:bottom w:val="none" w:sz="0" w:space="0" w:color="auto"/>
                        <w:right w:val="none" w:sz="0" w:space="0" w:color="auto"/>
                      </w:divBdr>
                    </w:div>
                  </w:divsChild>
                </w:div>
                <w:div w:id="879366155">
                  <w:marLeft w:val="0"/>
                  <w:marRight w:val="0"/>
                  <w:marTop w:val="0"/>
                  <w:marBottom w:val="0"/>
                  <w:divBdr>
                    <w:top w:val="none" w:sz="0" w:space="0" w:color="auto"/>
                    <w:left w:val="none" w:sz="0" w:space="0" w:color="auto"/>
                    <w:bottom w:val="none" w:sz="0" w:space="0" w:color="auto"/>
                    <w:right w:val="none" w:sz="0" w:space="0" w:color="auto"/>
                  </w:divBdr>
                  <w:divsChild>
                    <w:div w:id="1078090433">
                      <w:marLeft w:val="0"/>
                      <w:marRight w:val="0"/>
                      <w:marTop w:val="0"/>
                      <w:marBottom w:val="0"/>
                      <w:divBdr>
                        <w:top w:val="none" w:sz="0" w:space="0" w:color="auto"/>
                        <w:left w:val="none" w:sz="0" w:space="0" w:color="auto"/>
                        <w:bottom w:val="none" w:sz="0" w:space="0" w:color="auto"/>
                        <w:right w:val="none" w:sz="0" w:space="0" w:color="auto"/>
                      </w:divBdr>
                    </w:div>
                  </w:divsChild>
                </w:div>
                <w:div w:id="886138280">
                  <w:marLeft w:val="0"/>
                  <w:marRight w:val="0"/>
                  <w:marTop w:val="0"/>
                  <w:marBottom w:val="0"/>
                  <w:divBdr>
                    <w:top w:val="none" w:sz="0" w:space="0" w:color="auto"/>
                    <w:left w:val="none" w:sz="0" w:space="0" w:color="auto"/>
                    <w:bottom w:val="none" w:sz="0" w:space="0" w:color="auto"/>
                    <w:right w:val="none" w:sz="0" w:space="0" w:color="auto"/>
                  </w:divBdr>
                  <w:divsChild>
                    <w:div w:id="43647508">
                      <w:marLeft w:val="0"/>
                      <w:marRight w:val="0"/>
                      <w:marTop w:val="0"/>
                      <w:marBottom w:val="0"/>
                      <w:divBdr>
                        <w:top w:val="none" w:sz="0" w:space="0" w:color="auto"/>
                        <w:left w:val="none" w:sz="0" w:space="0" w:color="auto"/>
                        <w:bottom w:val="none" w:sz="0" w:space="0" w:color="auto"/>
                        <w:right w:val="none" w:sz="0" w:space="0" w:color="auto"/>
                      </w:divBdr>
                    </w:div>
                  </w:divsChild>
                </w:div>
                <w:div w:id="887496152">
                  <w:marLeft w:val="0"/>
                  <w:marRight w:val="0"/>
                  <w:marTop w:val="0"/>
                  <w:marBottom w:val="0"/>
                  <w:divBdr>
                    <w:top w:val="none" w:sz="0" w:space="0" w:color="auto"/>
                    <w:left w:val="none" w:sz="0" w:space="0" w:color="auto"/>
                    <w:bottom w:val="none" w:sz="0" w:space="0" w:color="auto"/>
                    <w:right w:val="none" w:sz="0" w:space="0" w:color="auto"/>
                  </w:divBdr>
                  <w:divsChild>
                    <w:div w:id="1405300057">
                      <w:marLeft w:val="0"/>
                      <w:marRight w:val="0"/>
                      <w:marTop w:val="0"/>
                      <w:marBottom w:val="0"/>
                      <w:divBdr>
                        <w:top w:val="none" w:sz="0" w:space="0" w:color="auto"/>
                        <w:left w:val="none" w:sz="0" w:space="0" w:color="auto"/>
                        <w:bottom w:val="none" w:sz="0" w:space="0" w:color="auto"/>
                        <w:right w:val="none" w:sz="0" w:space="0" w:color="auto"/>
                      </w:divBdr>
                    </w:div>
                  </w:divsChild>
                </w:div>
                <w:div w:id="893472344">
                  <w:marLeft w:val="0"/>
                  <w:marRight w:val="0"/>
                  <w:marTop w:val="0"/>
                  <w:marBottom w:val="0"/>
                  <w:divBdr>
                    <w:top w:val="none" w:sz="0" w:space="0" w:color="auto"/>
                    <w:left w:val="none" w:sz="0" w:space="0" w:color="auto"/>
                    <w:bottom w:val="none" w:sz="0" w:space="0" w:color="auto"/>
                    <w:right w:val="none" w:sz="0" w:space="0" w:color="auto"/>
                  </w:divBdr>
                  <w:divsChild>
                    <w:div w:id="321005042">
                      <w:marLeft w:val="0"/>
                      <w:marRight w:val="0"/>
                      <w:marTop w:val="0"/>
                      <w:marBottom w:val="0"/>
                      <w:divBdr>
                        <w:top w:val="none" w:sz="0" w:space="0" w:color="auto"/>
                        <w:left w:val="none" w:sz="0" w:space="0" w:color="auto"/>
                        <w:bottom w:val="none" w:sz="0" w:space="0" w:color="auto"/>
                        <w:right w:val="none" w:sz="0" w:space="0" w:color="auto"/>
                      </w:divBdr>
                    </w:div>
                  </w:divsChild>
                </w:div>
                <w:div w:id="901327327">
                  <w:marLeft w:val="0"/>
                  <w:marRight w:val="0"/>
                  <w:marTop w:val="0"/>
                  <w:marBottom w:val="0"/>
                  <w:divBdr>
                    <w:top w:val="none" w:sz="0" w:space="0" w:color="auto"/>
                    <w:left w:val="none" w:sz="0" w:space="0" w:color="auto"/>
                    <w:bottom w:val="none" w:sz="0" w:space="0" w:color="auto"/>
                    <w:right w:val="none" w:sz="0" w:space="0" w:color="auto"/>
                  </w:divBdr>
                  <w:divsChild>
                    <w:div w:id="760836832">
                      <w:marLeft w:val="0"/>
                      <w:marRight w:val="0"/>
                      <w:marTop w:val="0"/>
                      <w:marBottom w:val="0"/>
                      <w:divBdr>
                        <w:top w:val="none" w:sz="0" w:space="0" w:color="auto"/>
                        <w:left w:val="none" w:sz="0" w:space="0" w:color="auto"/>
                        <w:bottom w:val="none" w:sz="0" w:space="0" w:color="auto"/>
                        <w:right w:val="none" w:sz="0" w:space="0" w:color="auto"/>
                      </w:divBdr>
                    </w:div>
                  </w:divsChild>
                </w:div>
                <w:div w:id="911698227">
                  <w:marLeft w:val="0"/>
                  <w:marRight w:val="0"/>
                  <w:marTop w:val="0"/>
                  <w:marBottom w:val="0"/>
                  <w:divBdr>
                    <w:top w:val="none" w:sz="0" w:space="0" w:color="auto"/>
                    <w:left w:val="none" w:sz="0" w:space="0" w:color="auto"/>
                    <w:bottom w:val="none" w:sz="0" w:space="0" w:color="auto"/>
                    <w:right w:val="none" w:sz="0" w:space="0" w:color="auto"/>
                  </w:divBdr>
                  <w:divsChild>
                    <w:div w:id="495074797">
                      <w:marLeft w:val="0"/>
                      <w:marRight w:val="0"/>
                      <w:marTop w:val="0"/>
                      <w:marBottom w:val="0"/>
                      <w:divBdr>
                        <w:top w:val="none" w:sz="0" w:space="0" w:color="auto"/>
                        <w:left w:val="none" w:sz="0" w:space="0" w:color="auto"/>
                        <w:bottom w:val="none" w:sz="0" w:space="0" w:color="auto"/>
                        <w:right w:val="none" w:sz="0" w:space="0" w:color="auto"/>
                      </w:divBdr>
                    </w:div>
                  </w:divsChild>
                </w:div>
                <w:div w:id="914318936">
                  <w:marLeft w:val="0"/>
                  <w:marRight w:val="0"/>
                  <w:marTop w:val="0"/>
                  <w:marBottom w:val="0"/>
                  <w:divBdr>
                    <w:top w:val="none" w:sz="0" w:space="0" w:color="auto"/>
                    <w:left w:val="none" w:sz="0" w:space="0" w:color="auto"/>
                    <w:bottom w:val="none" w:sz="0" w:space="0" w:color="auto"/>
                    <w:right w:val="none" w:sz="0" w:space="0" w:color="auto"/>
                  </w:divBdr>
                  <w:divsChild>
                    <w:div w:id="1827161621">
                      <w:marLeft w:val="0"/>
                      <w:marRight w:val="0"/>
                      <w:marTop w:val="0"/>
                      <w:marBottom w:val="0"/>
                      <w:divBdr>
                        <w:top w:val="none" w:sz="0" w:space="0" w:color="auto"/>
                        <w:left w:val="none" w:sz="0" w:space="0" w:color="auto"/>
                        <w:bottom w:val="none" w:sz="0" w:space="0" w:color="auto"/>
                        <w:right w:val="none" w:sz="0" w:space="0" w:color="auto"/>
                      </w:divBdr>
                    </w:div>
                  </w:divsChild>
                </w:div>
                <w:div w:id="920021580">
                  <w:marLeft w:val="0"/>
                  <w:marRight w:val="0"/>
                  <w:marTop w:val="0"/>
                  <w:marBottom w:val="0"/>
                  <w:divBdr>
                    <w:top w:val="none" w:sz="0" w:space="0" w:color="auto"/>
                    <w:left w:val="none" w:sz="0" w:space="0" w:color="auto"/>
                    <w:bottom w:val="none" w:sz="0" w:space="0" w:color="auto"/>
                    <w:right w:val="none" w:sz="0" w:space="0" w:color="auto"/>
                  </w:divBdr>
                  <w:divsChild>
                    <w:div w:id="355498728">
                      <w:marLeft w:val="0"/>
                      <w:marRight w:val="0"/>
                      <w:marTop w:val="0"/>
                      <w:marBottom w:val="0"/>
                      <w:divBdr>
                        <w:top w:val="none" w:sz="0" w:space="0" w:color="auto"/>
                        <w:left w:val="none" w:sz="0" w:space="0" w:color="auto"/>
                        <w:bottom w:val="none" w:sz="0" w:space="0" w:color="auto"/>
                        <w:right w:val="none" w:sz="0" w:space="0" w:color="auto"/>
                      </w:divBdr>
                    </w:div>
                  </w:divsChild>
                </w:div>
                <w:div w:id="929585806">
                  <w:marLeft w:val="0"/>
                  <w:marRight w:val="0"/>
                  <w:marTop w:val="0"/>
                  <w:marBottom w:val="0"/>
                  <w:divBdr>
                    <w:top w:val="none" w:sz="0" w:space="0" w:color="auto"/>
                    <w:left w:val="none" w:sz="0" w:space="0" w:color="auto"/>
                    <w:bottom w:val="none" w:sz="0" w:space="0" w:color="auto"/>
                    <w:right w:val="none" w:sz="0" w:space="0" w:color="auto"/>
                  </w:divBdr>
                  <w:divsChild>
                    <w:div w:id="969630748">
                      <w:marLeft w:val="0"/>
                      <w:marRight w:val="0"/>
                      <w:marTop w:val="0"/>
                      <w:marBottom w:val="0"/>
                      <w:divBdr>
                        <w:top w:val="none" w:sz="0" w:space="0" w:color="auto"/>
                        <w:left w:val="none" w:sz="0" w:space="0" w:color="auto"/>
                        <w:bottom w:val="none" w:sz="0" w:space="0" w:color="auto"/>
                        <w:right w:val="none" w:sz="0" w:space="0" w:color="auto"/>
                      </w:divBdr>
                    </w:div>
                  </w:divsChild>
                </w:div>
                <w:div w:id="949631306">
                  <w:marLeft w:val="0"/>
                  <w:marRight w:val="0"/>
                  <w:marTop w:val="0"/>
                  <w:marBottom w:val="0"/>
                  <w:divBdr>
                    <w:top w:val="none" w:sz="0" w:space="0" w:color="auto"/>
                    <w:left w:val="none" w:sz="0" w:space="0" w:color="auto"/>
                    <w:bottom w:val="none" w:sz="0" w:space="0" w:color="auto"/>
                    <w:right w:val="none" w:sz="0" w:space="0" w:color="auto"/>
                  </w:divBdr>
                  <w:divsChild>
                    <w:div w:id="553539918">
                      <w:marLeft w:val="0"/>
                      <w:marRight w:val="0"/>
                      <w:marTop w:val="0"/>
                      <w:marBottom w:val="0"/>
                      <w:divBdr>
                        <w:top w:val="none" w:sz="0" w:space="0" w:color="auto"/>
                        <w:left w:val="none" w:sz="0" w:space="0" w:color="auto"/>
                        <w:bottom w:val="none" w:sz="0" w:space="0" w:color="auto"/>
                        <w:right w:val="none" w:sz="0" w:space="0" w:color="auto"/>
                      </w:divBdr>
                    </w:div>
                  </w:divsChild>
                </w:div>
                <w:div w:id="965551963">
                  <w:marLeft w:val="0"/>
                  <w:marRight w:val="0"/>
                  <w:marTop w:val="0"/>
                  <w:marBottom w:val="0"/>
                  <w:divBdr>
                    <w:top w:val="none" w:sz="0" w:space="0" w:color="auto"/>
                    <w:left w:val="none" w:sz="0" w:space="0" w:color="auto"/>
                    <w:bottom w:val="none" w:sz="0" w:space="0" w:color="auto"/>
                    <w:right w:val="none" w:sz="0" w:space="0" w:color="auto"/>
                  </w:divBdr>
                  <w:divsChild>
                    <w:div w:id="1644264398">
                      <w:marLeft w:val="0"/>
                      <w:marRight w:val="0"/>
                      <w:marTop w:val="0"/>
                      <w:marBottom w:val="0"/>
                      <w:divBdr>
                        <w:top w:val="none" w:sz="0" w:space="0" w:color="auto"/>
                        <w:left w:val="none" w:sz="0" w:space="0" w:color="auto"/>
                        <w:bottom w:val="none" w:sz="0" w:space="0" w:color="auto"/>
                        <w:right w:val="none" w:sz="0" w:space="0" w:color="auto"/>
                      </w:divBdr>
                    </w:div>
                  </w:divsChild>
                </w:div>
                <w:div w:id="971138008">
                  <w:marLeft w:val="0"/>
                  <w:marRight w:val="0"/>
                  <w:marTop w:val="0"/>
                  <w:marBottom w:val="0"/>
                  <w:divBdr>
                    <w:top w:val="none" w:sz="0" w:space="0" w:color="auto"/>
                    <w:left w:val="none" w:sz="0" w:space="0" w:color="auto"/>
                    <w:bottom w:val="none" w:sz="0" w:space="0" w:color="auto"/>
                    <w:right w:val="none" w:sz="0" w:space="0" w:color="auto"/>
                  </w:divBdr>
                  <w:divsChild>
                    <w:div w:id="845707651">
                      <w:marLeft w:val="0"/>
                      <w:marRight w:val="0"/>
                      <w:marTop w:val="0"/>
                      <w:marBottom w:val="0"/>
                      <w:divBdr>
                        <w:top w:val="none" w:sz="0" w:space="0" w:color="auto"/>
                        <w:left w:val="none" w:sz="0" w:space="0" w:color="auto"/>
                        <w:bottom w:val="none" w:sz="0" w:space="0" w:color="auto"/>
                        <w:right w:val="none" w:sz="0" w:space="0" w:color="auto"/>
                      </w:divBdr>
                    </w:div>
                  </w:divsChild>
                </w:div>
                <w:div w:id="971254632">
                  <w:marLeft w:val="0"/>
                  <w:marRight w:val="0"/>
                  <w:marTop w:val="0"/>
                  <w:marBottom w:val="0"/>
                  <w:divBdr>
                    <w:top w:val="none" w:sz="0" w:space="0" w:color="auto"/>
                    <w:left w:val="none" w:sz="0" w:space="0" w:color="auto"/>
                    <w:bottom w:val="none" w:sz="0" w:space="0" w:color="auto"/>
                    <w:right w:val="none" w:sz="0" w:space="0" w:color="auto"/>
                  </w:divBdr>
                  <w:divsChild>
                    <w:div w:id="1832406950">
                      <w:marLeft w:val="0"/>
                      <w:marRight w:val="0"/>
                      <w:marTop w:val="0"/>
                      <w:marBottom w:val="0"/>
                      <w:divBdr>
                        <w:top w:val="none" w:sz="0" w:space="0" w:color="auto"/>
                        <w:left w:val="none" w:sz="0" w:space="0" w:color="auto"/>
                        <w:bottom w:val="none" w:sz="0" w:space="0" w:color="auto"/>
                        <w:right w:val="none" w:sz="0" w:space="0" w:color="auto"/>
                      </w:divBdr>
                    </w:div>
                  </w:divsChild>
                </w:div>
                <w:div w:id="979967664">
                  <w:marLeft w:val="0"/>
                  <w:marRight w:val="0"/>
                  <w:marTop w:val="0"/>
                  <w:marBottom w:val="0"/>
                  <w:divBdr>
                    <w:top w:val="none" w:sz="0" w:space="0" w:color="auto"/>
                    <w:left w:val="none" w:sz="0" w:space="0" w:color="auto"/>
                    <w:bottom w:val="none" w:sz="0" w:space="0" w:color="auto"/>
                    <w:right w:val="none" w:sz="0" w:space="0" w:color="auto"/>
                  </w:divBdr>
                  <w:divsChild>
                    <w:div w:id="1563565203">
                      <w:marLeft w:val="0"/>
                      <w:marRight w:val="0"/>
                      <w:marTop w:val="0"/>
                      <w:marBottom w:val="0"/>
                      <w:divBdr>
                        <w:top w:val="none" w:sz="0" w:space="0" w:color="auto"/>
                        <w:left w:val="none" w:sz="0" w:space="0" w:color="auto"/>
                        <w:bottom w:val="none" w:sz="0" w:space="0" w:color="auto"/>
                        <w:right w:val="none" w:sz="0" w:space="0" w:color="auto"/>
                      </w:divBdr>
                    </w:div>
                  </w:divsChild>
                </w:div>
                <w:div w:id="980309593">
                  <w:marLeft w:val="0"/>
                  <w:marRight w:val="0"/>
                  <w:marTop w:val="0"/>
                  <w:marBottom w:val="0"/>
                  <w:divBdr>
                    <w:top w:val="none" w:sz="0" w:space="0" w:color="auto"/>
                    <w:left w:val="none" w:sz="0" w:space="0" w:color="auto"/>
                    <w:bottom w:val="none" w:sz="0" w:space="0" w:color="auto"/>
                    <w:right w:val="none" w:sz="0" w:space="0" w:color="auto"/>
                  </w:divBdr>
                  <w:divsChild>
                    <w:div w:id="280232314">
                      <w:marLeft w:val="0"/>
                      <w:marRight w:val="0"/>
                      <w:marTop w:val="0"/>
                      <w:marBottom w:val="0"/>
                      <w:divBdr>
                        <w:top w:val="none" w:sz="0" w:space="0" w:color="auto"/>
                        <w:left w:val="none" w:sz="0" w:space="0" w:color="auto"/>
                        <w:bottom w:val="none" w:sz="0" w:space="0" w:color="auto"/>
                        <w:right w:val="none" w:sz="0" w:space="0" w:color="auto"/>
                      </w:divBdr>
                    </w:div>
                  </w:divsChild>
                </w:div>
                <w:div w:id="981731794">
                  <w:marLeft w:val="0"/>
                  <w:marRight w:val="0"/>
                  <w:marTop w:val="0"/>
                  <w:marBottom w:val="0"/>
                  <w:divBdr>
                    <w:top w:val="none" w:sz="0" w:space="0" w:color="auto"/>
                    <w:left w:val="none" w:sz="0" w:space="0" w:color="auto"/>
                    <w:bottom w:val="none" w:sz="0" w:space="0" w:color="auto"/>
                    <w:right w:val="none" w:sz="0" w:space="0" w:color="auto"/>
                  </w:divBdr>
                  <w:divsChild>
                    <w:div w:id="1264454044">
                      <w:marLeft w:val="0"/>
                      <w:marRight w:val="0"/>
                      <w:marTop w:val="0"/>
                      <w:marBottom w:val="0"/>
                      <w:divBdr>
                        <w:top w:val="none" w:sz="0" w:space="0" w:color="auto"/>
                        <w:left w:val="none" w:sz="0" w:space="0" w:color="auto"/>
                        <w:bottom w:val="none" w:sz="0" w:space="0" w:color="auto"/>
                        <w:right w:val="none" w:sz="0" w:space="0" w:color="auto"/>
                      </w:divBdr>
                    </w:div>
                  </w:divsChild>
                </w:div>
                <w:div w:id="985282035">
                  <w:marLeft w:val="0"/>
                  <w:marRight w:val="0"/>
                  <w:marTop w:val="0"/>
                  <w:marBottom w:val="0"/>
                  <w:divBdr>
                    <w:top w:val="none" w:sz="0" w:space="0" w:color="auto"/>
                    <w:left w:val="none" w:sz="0" w:space="0" w:color="auto"/>
                    <w:bottom w:val="none" w:sz="0" w:space="0" w:color="auto"/>
                    <w:right w:val="none" w:sz="0" w:space="0" w:color="auto"/>
                  </w:divBdr>
                  <w:divsChild>
                    <w:div w:id="1042897067">
                      <w:marLeft w:val="0"/>
                      <w:marRight w:val="0"/>
                      <w:marTop w:val="0"/>
                      <w:marBottom w:val="0"/>
                      <w:divBdr>
                        <w:top w:val="none" w:sz="0" w:space="0" w:color="auto"/>
                        <w:left w:val="none" w:sz="0" w:space="0" w:color="auto"/>
                        <w:bottom w:val="none" w:sz="0" w:space="0" w:color="auto"/>
                        <w:right w:val="none" w:sz="0" w:space="0" w:color="auto"/>
                      </w:divBdr>
                    </w:div>
                  </w:divsChild>
                </w:div>
                <w:div w:id="987904376">
                  <w:marLeft w:val="0"/>
                  <w:marRight w:val="0"/>
                  <w:marTop w:val="0"/>
                  <w:marBottom w:val="0"/>
                  <w:divBdr>
                    <w:top w:val="none" w:sz="0" w:space="0" w:color="auto"/>
                    <w:left w:val="none" w:sz="0" w:space="0" w:color="auto"/>
                    <w:bottom w:val="none" w:sz="0" w:space="0" w:color="auto"/>
                    <w:right w:val="none" w:sz="0" w:space="0" w:color="auto"/>
                  </w:divBdr>
                  <w:divsChild>
                    <w:div w:id="1747262457">
                      <w:marLeft w:val="0"/>
                      <w:marRight w:val="0"/>
                      <w:marTop w:val="0"/>
                      <w:marBottom w:val="0"/>
                      <w:divBdr>
                        <w:top w:val="none" w:sz="0" w:space="0" w:color="auto"/>
                        <w:left w:val="none" w:sz="0" w:space="0" w:color="auto"/>
                        <w:bottom w:val="none" w:sz="0" w:space="0" w:color="auto"/>
                        <w:right w:val="none" w:sz="0" w:space="0" w:color="auto"/>
                      </w:divBdr>
                    </w:div>
                  </w:divsChild>
                </w:div>
                <w:div w:id="991521967">
                  <w:marLeft w:val="0"/>
                  <w:marRight w:val="0"/>
                  <w:marTop w:val="0"/>
                  <w:marBottom w:val="0"/>
                  <w:divBdr>
                    <w:top w:val="none" w:sz="0" w:space="0" w:color="auto"/>
                    <w:left w:val="none" w:sz="0" w:space="0" w:color="auto"/>
                    <w:bottom w:val="none" w:sz="0" w:space="0" w:color="auto"/>
                    <w:right w:val="none" w:sz="0" w:space="0" w:color="auto"/>
                  </w:divBdr>
                  <w:divsChild>
                    <w:div w:id="1562256061">
                      <w:marLeft w:val="0"/>
                      <w:marRight w:val="0"/>
                      <w:marTop w:val="0"/>
                      <w:marBottom w:val="0"/>
                      <w:divBdr>
                        <w:top w:val="none" w:sz="0" w:space="0" w:color="auto"/>
                        <w:left w:val="none" w:sz="0" w:space="0" w:color="auto"/>
                        <w:bottom w:val="none" w:sz="0" w:space="0" w:color="auto"/>
                        <w:right w:val="none" w:sz="0" w:space="0" w:color="auto"/>
                      </w:divBdr>
                    </w:div>
                  </w:divsChild>
                </w:div>
                <w:div w:id="996809167">
                  <w:marLeft w:val="0"/>
                  <w:marRight w:val="0"/>
                  <w:marTop w:val="0"/>
                  <w:marBottom w:val="0"/>
                  <w:divBdr>
                    <w:top w:val="none" w:sz="0" w:space="0" w:color="auto"/>
                    <w:left w:val="none" w:sz="0" w:space="0" w:color="auto"/>
                    <w:bottom w:val="none" w:sz="0" w:space="0" w:color="auto"/>
                    <w:right w:val="none" w:sz="0" w:space="0" w:color="auto"/>
                  </w:divBdr>
                  <w:divsChild>
                    <w:div w:id="1068117947">
                      <w:marLeft w:val="0"/>
                      <w:marRight w:val="0"/>
                      <w:marTop w:val="0"/>
                      <w:marBottom w:val="0"/>
                      <w:divBdr>
                        <w:top w:val="none" w:sz="0" w:space="0" w:color="auto"/>
                        <w:left w:val="none" w:sz="0" w:space="0" w:color="auto"/>
                        <w:bottom w:val="none" w:sz="0" w:space="0" w:color="auto"/>
                        <w:right w:val="none" w:sz="0" w:space="0" w:color="auto"/>
                      </w:divBdr>
                    </w:div>
                  </w:divsChild>
                </w:div>
                <w:div w:id="996877833">
                  <w:marLeft w:val="0"/>
                  <w:marRight w:val="0"/>
                  <w:marTop w:val="0"/>
                  <w:marBottom w:val="0"/>
                  <w:divBdr>
                    <w:top w:val="none" w:sz="0" w:space="0" w:color="auto"/>
                    <w:left w:val="none" w:sz="0" w:space="0" w:color="auto"/>
                    <w:bottom w:val="none" w:sz="0" w:space="0" w:color="auto"/>
                    <w:right w:val="none" w:sz="0" w:space="0" w:color="auto"/>
                  </w:divBdr>
                  <w:divsChild>
                    <w:div w:id="1577517498">
                      <w:marLeft w:val="0"/>
                      <w:marRight w:val="0"/>
                      <w:marTop w:val="0"/>
                      <w:marBottom w:val="0"/>
                      <w:divBdr>
                        <w:top w:val="none" w:sz="0" w:space="0" w:color="auto"/>
                        <w:left w:val="none" w:sz="0" w:space="0" w:color="auto"/>
                        <w:bottom w:val="none" w:sz="0" w:space="0" w:color="auto"/>
                        <w:right w:val="none" w:sz="0" w:space="0" w:color="auto"/>
                      </w:divBdr>
                    </w:div>
                  </w:divsChild>
                </w:div>
                <w:div w:id="1004555506">
                  <w:marLeft w:val="0"/>
                  <w:marRight w:val="0"/>
                  <w:marTop w:val="0"/>
                  <w:marBottom w:val="0"/>
                  <w:divBdr>
                    <w:top w:val="none" w:sz="0" w:space="0" w:color="auto"/>
                    <w:left w:val="none" w:sz="0" w:space="0" w:color="auto"/>
                    <w:bottom w:val="none" w:sz="0" w:space="0" w:color="auto"/>
                    <w:right w:val="none" w:sz="0" w:space="0" w:color="auto"/>
                  </w:divBdr>
                  <w:divsChild>
                    <w:div w:id="1192457135">
                      <w:marLeft w:val="0"/>
                      <w:marRight w:val="0"/>
                      <w:marTop w:val="0"/>
                      <w:marBottom w:val="0"/>
                      <w:divBdr>
                        <w:top w:val="none" w:sz="0" w:space="0" w:color="auto"/>
                        <w:left w:val="none" w:sz="0" w:space="0" w:color="auto"/>
                        <w:bottom w:val="none" w:sz="0" w:space="0" w:color="auto"/>
                        <w:right w:val="none" w:sz="0" w:space="0" w:color="auto"/>
                      </w:divBdr>
                    </w:div>
                  </w:divsChild>
                </w:div>
                <w:div w:id="1014307891">
                  <w:marLeft w:val="0"/>
                  <w:marRight w:val="0"/>
                  <w:marTop w:val="0"/>
                  <w:marBottom w:val="0"/>
                  <w:divBdr>
                    <w:top w:val="none" w:sz="0" w:space="0" w:color="auto"/>
                    <w:left w:val="none" w:sz="0" w:space="0" w:color="auto"/>
                    <w:bottom w:val="none" w:sz="0" w:space="0" w:color="auto"/>
                    <w:right w:val="none" w:sz="0" w:space="0" w:color="auto"/>
                  </w:divBdr>
                  <w:divsChild>
                    <w:div w:id="585191157">
                      <w:marLeft w:val="0"/>
                      <w:marRight w:val="0"/>
                      <w:marTop w:val="0"/>
                      <w:marBottom w:val="0"/>
                      <w:divBdr>
                        <w:top w:val="none" w:sz="0" w:space="0" w:color="auto"/>
                        <w:left w:val="none" w:sz="0" w:space="0" w:color="auto"/>
                        <w:bottom w:val="none" w:sz="0" w:space="0" w:color="auto"/>
                        <w:right w:val="none" w:sz="0" w:space="0" w:color="auto"/>
                      </w:divBdr>
                    </w:div>
                  </w:divsChild>
                </w:div>
                <w:div w:id="1015230659">
                  <w:marLeft w:val="0"/>
                  <w:marRight w:val="0"/>
                  <w:marTop w:val="0"/>
                  <w:marBottom w:val="0"/>
                  <w:divBdr>
                    <w:top w:val="none" w:sz="0" w:space="0" w:color="auto"/>
                    <w:left w:val="none" w:sz="0" w:space="0" w:color="auto"/>
                    <w:bottom w:val="none" w:sz="0" w:space="0" w:color="auto"/>
                    <w:right w:val="none" w:sz="0" w:space="0" w:color="auto"/>
                  </w:divBdr>
                  <w:divsChild>
                    <w:div w:id="1198078334">
                      <w:marLeft w:val="0"/>
                      <w:marRight w:val="0"/>
                      <w:marTop w:val="0"/>
                      <w:marBottom w:val="0"/>
                      <w:divBdr>
                        <w:top w:val="none" w:sz="0" w:space="0" w:color="auto"/>
                        <w:left w:val="none" w:sz="0" w:space="0" w:color="auto"/>
                        <w:bottom w:val="none" w:sz="0" w:space="0" w:color="auto"/>
                        <w:right w:val="none" w:sz="0" w:space="0" w:color="auto"/>
                      </w:divBdr>
                    </w:div>
                  </w:divsChild>
                </w:div>
                <w:div w:id="1019041899">
                  <w:marLeft w:val="0"/>
                  <w:marRight w:val="0"/>
                  <w:marTop w:val="0"/>
                  <w:marBottom w:val="0"/>
                  <w:divBdr>
                    <w:top w:val="none" w:sz="0" w:space="0" w:color="auto"/>
                    <w:left w:val="none" w:sz="0" w:space="0" w:color="auto"/>
                    <w:bottom w:val="none" w:sz="0" w:space="0" w:color="auto"/>
                    <w:right w:val="none" w:sz="0" w:space="0" w:color="auto"/>
                  </w:divBdr>
                  <w:divsChild>
                    <w:div w:id="89475556">
                      <w:marLeft w:val="0"/>
                      <w:marRight w:val="0"/>
                      <w:marTop w:val="0"/>
                      <w:marBottom w:val="0"/>
                      <w:divBdr>
                        <w:top w:val="none" w:sz="0" w:space="0" w:color="auto"/>
                        <w:left w:val="none" w:sz="0" w:space="0" w:color="auto"/>
                        <w:bottom w:val="none" w:sz="0" w:space="0" w:color="auto"/>
                        <w:right w:val="none" w:sz="0" w:space="0" w:color="auto"/>
                      </w:divBdr>
                    </w:div>
                  </w:divsChild>
                </w:div>
                <w:div w:id="1021276310">
                  <w:marLeft w:val="0"/>
                  <w:marRight w:val="0"/>
                  <w:marTop w:val="0"/>
                  <w:marBottom w:val="0"/>
                  <w:divBdr>
                    <w:top w:val="none" w:sz="0" w:space="0" w:color="auto"/>
                    <w:left w:val="none" w:sz="0" w:space="0" w:color="auto"/>
                    <w:bottom w:val="none" w:sz="0" w:space="0" w:color="auto"/>
                    <w:right w:val="none" w:sz="0" w:space="0" w:color="auto"/>
                  </w:divBdr>
                  <w:divsChild>
                    <w:div w:id="742026372">
                      <w:marLeft w:val="0"/>
                      <w:marRight w:val="0"/>
                      <w:marTop w:val="0"/>
                      <w:marBottom w:val="0"/>
                      <w:divBdr>
                        <w:top w:val="none" w:sz="0" w:space="0" w:color="auto"/>
                        <w:left w:val="none" w:sz="0" w:space="0" w:color="auto"/>
                        <w:bottom w:val="none" w:sz="0" w:space="0" w:color="auto"/>
                        <w:right w:val="none" w:sz="0" w:space="0" w:color="auto"/>
                      </w:divBdr>
                    </w:div>
                  </w:divsChild>
                </w:div>
                <w:div w:id="1027951282">
                  <w:marLeft w:val="0"/>
                  <w:marRight w:val="0"/>
                  <w:marTop w:val="0"/>
                  <w:marBottom w:val="0"/>
                  <w:divBdr>
                    <w:top w:val="none" w:sz="0" w:space="0" w:color="auto"/>
                    <w:left w:val="none" w:sz="0" w:space="0" w:color="auto"/>
                    <w:bottom w:val="none" w:sz="0" w:space="0" w:color="auto"/>
                    <w:right w:val="none" w:sz="0" w:space="0" w:color="auto"/>
                  </w:divBdr>
                  <w:divsChild>
                    <w:div w:id="557322206">
                      <w:marLeft w:val="0"/>
                      <w:marRight w:val="0"/>
                      <w:marTop w:val="0"/>
                      <w:marBottom w:val="0"/>
                      <w:divBdr>
                        <w:top w:val="none" w:sz="0" w:space="0" w:color="auto"/>
                        <w:left w:val="none" w:sz="0" w:space="0" w:color="auto"/>
                        <w:bottom w:val="none" w:sz="0" w:space="0" w:color="auto"/>
                        <w:right w:val="none" w:sz="0" w:space="0" w:color="auto"/>
                      </w:divBdr>
                    </w:div>
                  </w:divsChild>
                </w:div>
                <w:div w:id="1029338646">
                  <w:marLeft w:val="0"/>
                  <w:marRight w:val="0"/>
                  <w:marTop w:val="0"/>
                  <w:marBottom w:val="0"/>
                  <w:divBdr>
                    <w:top w:val="none" w:sz="0" w:space="0" w:color="auto"/>
                    <w:left w:val="none" w:sz="0" w:space="0" w:color="auto"/>
                    <w:bottom w:val="none" w:sz="0" w:space="0" w:color="auto"/>
                    <w:right w:val="none" w:sz="0" w:space="0" w:color="auto"/>
                  </w:divBdr>
                  <w:divsChild>
                    <w:div w:id="573852782">
                      <w:marLeft w:val="0"/>
                      <w:marRight w:val="0"/>
                      <w:marTop w:val="0"/>
                      <w:marBottom w:val="0"/>
                      <w:divBdr>
                        <w:top w:val="none" w:sz="0" w:space="0" w:color="auto"/>
                        <w:left w:val="none" w:sz="0" w:space="0" w:color="auto"/>
                        <w:bottom w:val="none" w:sz="0" w:space="0" w:color="auto"/>
                        <w:right w:val="none" w:sz="0" w:space="0" w:color="auto"/>
                      </w:divBdr>
                    </w:div>
                  </w:divsChild>
                </w:div>
                <w:div w:id="1035614387">
                  <w:marLeft w:val="0"/>
                  <w:marRight w:val="0"/>
                  <w:marTop w:val="0"/>
                  <w:marBottom w:val="0"/>
                  <w:divBdr>
                    <w:top w:val="none" w:sz="0" w:space="0" w:color="auto"/>
                    <w:left w:val="none" w:sz="0" w:space="0" w:color="auto"/>
                    <w:bottom w:val="none" w:sz="0" w:space="0" w:color="auto"/>
                    <w:right w:val="none" w:sz="0" w:space="0" w:color="auto"/>
                  </w:divBdr>
                  <w:divsChild>
                    <w:div w:id="1816992638">
                      <w:marLeft w:val="0"/>
                      <w:marRight w:val="0"/>
                      <w:marTop w:val="0"/>
                      <w:marBottom w:val="0"/>
                      <w:divBdr>
                        <w:top w:val="none" w:sz="0" w:space="0" w:color="auto"/>
                        <w:left w:val="none" w:sz="0" w:space="0" w:color="auto"/>
                        <w:bottom w:val="none" w:sz="0" w:space="0" w:color="auto"/>
                        <w:right w:val="none" w:sz="0" w:space="0" w:color="auto"/>
                      </w:divBdr>
                    </w:div>
                  </w:divsChild>
                </w:div>
                <w:div w:id="1036203331">
                  <w:marLeft w:val="0"/>
                  <w:marRight w:val="0"/>
                  <w:marTop w:val="0"/>
                  <w:marBottom w:val="0"/>
                  <w:divBdr>
                    <w:top w:val="none" w:sz="0" w:space="0" w:color="auto"/>
                    <w:left w:val="none" w:sz="0" w:space="0" w:color="auto"/>
                    <w:bottom w:val="none" w:sz="0" w:space="0" w:color="auto"/>
                    <w:right w:val="none" w:sz="0" w:space="0" w:color="auto"/>
                  </w:divBdr>
                  <w:divsChild>
                    <w:div w:id="102042112">
                      <w:marLeft w:val="0"/>
                      <w:marRight w:val="0"/>
                      <w:marTop w:val="0"/>
                      <w:marBottom w:val="0"/>
                      <w:divBdr>
                        <w:top w:val="none" w:sz="0" w:space="0" w:color="auto"/>
                        <w:left w:val="none" w:sz="0" w:space="0" w:color="auto"/>
                        <w:bottom w:val="none" w:sz="0" w:space="0" w:color="auto"/>
                        <w:right w:val="none" w:sz="0" w:space="0" w:color="auto"/>
                      </w:divBdr>
                    </w:div>
                  </w:divsChild>
                </w:div>
                <w:div w:id="1053307116">
                  <w:marLeft w:val="0"/>
                  <w:marRight w:val="0"/>
                  <w:marTop w:val="0"/>
                  <w:marBottom w:val="0"/>
                  <w:divBdr>
                    <w:top w:val="none" w:sz="0" w:space="0" w:color="auto"/>
                    <w:left w:val="none" w:sz="0" w:space="0" w:color="auto"/>
                    <w:bottom w:val="none" w:sz="0" w:space="0" w:color="auto"/>
                    <w:right w:val="none" w:sz="0" w:space="0" w:color="auto"/>
                  </w:divBdr>
                  <w:divsChild>
                    <w:div w:id="318391566">
                      <w:marLeft w:val="0"/>
                      <w:marRight w:val="0"/>
                      <w:marTop w:val="0"/>
                      <w:marBottom w:val="0"/>
                      <w:divBdr>
                        <w:top w:val="none" w:sz="0" w:space="0" w:color="auto"/>
                        <w:left w:val="none" w:sz="0" w:space="0" w:color="auto"/>
                        <w:bottom w:val="none" w:sz="0" w:space="0" w:color="auto"/>
                        <w:right w:val="none" w:sz="0" w:space="0" w:color="auto"/>
                      </w:divBdr>
                    </w:div>
                  </w:divsChild>
                </w:div>
                <w:div w:id="1057512432">
                  <w:marLeft w:val="0"/>
                  <w:marRight w:val="0"/>
                  <w:marTop w:val="0"/>
                  <w:marBottom w:val="0"/>
                  <w:divBdr>
                    <w:top w:val="none" w:sz="0" w:space="0" w:color="auto"/>
                    <w:left w:val="none" w:sz="0" w:space="0" w:color="auto"/>
                    <w:bottom w:val="none" w:sz="0" w:space="0" w:color="auto"/>
                    <w:right w:val="none" w:sz="0" w:space="0" w:color="auto"/>
                  </w:divBdr>
                  <w:divsChild>
                    <w:div w:id="1703478664">
                      <w:marLeft w:val="0"/>
                      <w:marRight w:val="0"/>
                      <w:marTop w:val="0"/>
                      <w:marBottom w:val="0"/>
                      <w:divBdr>
                        <w:top w:val="none" w:sz="0" w:space="0" w:color="auto"/>
                        <w:left w:val="none" w:sz="0" w:space="0" w:color="auto"/>
                        <w:bottom w:val="none" w:sz="0" w:space="0" w:color="auto"/>
                        <w:right w:val="none" w:sz="0" w:space="0" w:color="auto"/>
                      </w:divBdr>
                    </w:div>
                  </w:divsChild>
                </w:div>
                <w:div w:id="1064378539">
                  <w:marLeft w:val="0"/>
                  <w:marRight w:val="0"/>
                  <w:marTop w:val="0"/>
                  <w:marBottom w:val="0"/>
                  <w:divBdr>
                    <w:top w:val="none" w:sz="0" w:space="0" w:color="auto"/>
                    <w:left w:val="none" w:sz="0" w:space="0" w:color="auto"/>
                    <w:bottom w:val="none" w:sz="0" w:space="0" w:color="auto"/>
                    <w:right w:val="none" w:sz="0" w:space="0" w:color="auto"/>
                  </w:divBdr>
                  <w:divsChild>
                    <w:div w:id="845897459">
                      <w:marLeft w:val="0"/>
                      <w:marRight w:val="0"/>
                      <w:marTop w:val="0"/>
                      <w:marBottom w:val="0"/>
                      <w:divBdr>
                        <w:top w:val="none" w:sz="0" w:space="0" w:color="auto"/>
                        <w:left w:val="none" w:sz="0" w:space="0" w:color="auto"/>
                        <w:bottom w:val="none" w:sz="0" w:space="0" w:color="auto"/>
                        <w:right w:val="none" w:sz="0" w:space="0" w:color="auto"/>
                      </w:divBdr>
                    </w:div>
                  </w:divsChild>
                </w:div>
                <w:div w:id="1072000098">
                  <w:marLeft w:val="0"/>
                  <w:marRight w:val="0"/>
                  <w:marTop w:val="0"/>
                  <w:marBottom w:val="0"/>
                  <w:divBdr>
                    <w:top w:val="none" w:sz="0" w:space="0" w:color="auto"/>
                    <w:left w:val="none" w:sz="0" w:space="0" w:color="auto"/>
                    <w:bottom w:val="none" w:sz="0" w:space="0" w:color="auto"/>
                    <w:right w:val="none" w:sz="0" w:space="0" w:color="auto"/>
                  </w:divBdr>
                  <w:divsChild>
                    <w:div w:id="90857213">
                      <w:marLeft w:val="0"/>
                      <w:marRight w:val="0"/>
                      <w:marTop w:val="0"/>
                      <w:marBottom w:val="0"/>
                      <w:divBdr>
                        <w:top w:val="none" w:sz="0" w:space="0" w:color="auto"/>
                        <w:left w:val="none" w:sz="0" w:space="0" w:color="auto"/>
                        <w:bottom w:val="none" w:sz="0" w:space="0" w:color="auto"/>
                        <w:right w:val="none" w:sz="0" w:space="0" w:color="auto"/>
                      </w:divBdr>
                    </w:div>
                  </w:divsChild>
                </w:div>
                <w:div w:id="1081101347">
                  <w:marLeft w:val="0"/>
                  <w:marRight w:val="0"/>
                  <w:marTop w:val="0"/>
                  <w:marBottom w:val="0"/>
                  <w:divBdr>
                    <w:top w:val="none" w:sz="0" w:space="0" w:color="auto"/>
                    <w:left w:val="none" w:sz="0" w:space="0" w:color="auto"/>
                    <w:bottom w:val="none" w:sz="0" w:space="0" w:color="auto"/>
                    <w:right w:val="none" w:sz="0" w:space="0" w:color="auto"/>
                  </w:divBdr>
                  <w:divsChild>
                    <w:div w:id="1077482582">
                      <w:marLeft w:val="0"/>
                      <w:marRight w:val="0"/>
                      <w:marTop w:val="0"/>
                      <w:marBottom w:val="0"/>
                      <w:divBdr>
                        <w:top w:val="none" w:sz="0" w:space="0" w:color="auto"/>
                        <w:left w:val="none" w:sz="0" w:space="0" w:color="auto"/>
                        <w:bottom w:val="none" w:sz="0" w:space="0" w:color="auto"/>
                        <w:right w:val="none" w:sz="0" w:space="0" w:color="auto"/>
                      </w:divBdr>
                    </w:div>
                  </w:divsChild>
                </w:div>
                <w:div w:id="1086535068">
                  <w:marLeft w:val="0"/>
                  <w:marRight w:val="0"/>
                  <w:marTop w:val="0"/>
                  <w:marBottom w:val="0"/>
                  <w:divBdr>
                    <w:top w:val="none" w:sz="0" w:space="0" w:color="auto"/>
                    <w:left w:val="none" w:sz="0" w:space="0" w:color="auto"/>
                    <w:bottom w:val="none" w:sz="0" w:space="0" w:color="auto"/>
                    <w:right w:val="none" w:sz="0" w:space="0" w:color="auto"/>
                  </w:divBdr>
                  <w:divsChild>
                    <w:div w:id="1088650427">
                      <w:marLeft w:val="0"/>
                      <w:marRight w:val="0"/>
                      <w:marTop w:val="0"/>
                      <w:marBottom w:val="0"/>
                      <w:divBdr>
                        <w:top w:val="none" w:sz="0" w:space="0" w:color="auto"/>
                        <w:left w:val="none" w:sz="0" w:space="0" w:color="auto"/>
                        <w:bottom w:val="none" w:sz="0" w:space="0" w:color="auto"/>
                        <w:right w:val="none" w:sz="0" w:space="0" w:color="auto"/>
                      </w:divBdr>
                    </w:div>
                  </w:divsChild>
                </w:div>
                <w:div w:id="1089276618">
                  <w:marLeft w:val="0"/>
                  <w:marRight w:val="0"/>
                  <w:marTop w:val="0"/>
                  <w:marBottom w:val="0"/>
                  <w:divBdr>
                    <w:top w:val="none" w:sz="0" w:space="0" w:color="auto"/>
                    <w:left w:val="none" w:sz="0" w:space="0" w:color="auto"/>
                    <w:bottom w:val="none" w:sz="0" w:space="0" w:color="auto"/>
                    <w:right w:val="none" w:sz="0" w:space="0" w:color="auto"/>
                  </w:divBdr>
                  <w:divsChild>
                    <w:div w:id="1190072122">
                      <w:marLeft w:val="0"/>
                      <w:marRight w:val="0"/>
                      <w:marTop w:val="0"/>
                      <w:marBottom w:val="0"/>
                      <w:divBdr>
                        <w:top w:val="none" w:sz="0" w:space="0" w:color="auto"/>
                        <w:left w:val="none" w:sz="0" w:space="0" w:color="auto"/>
                        <w:bottom w:val="none" w:sz="0" w:space="0" w:color="auto"/>
                        <w:right w:val="none" w:sz="0" w:space="0" w:color="auto"/>
                      </w:divBdr>
                    </w:div>
                  </w:divsChild>
                </w:div>
                <w:div w:id="1100183324">
                  <w:marLeft w:val="0"/>
                  <w:marRight w:val="0"/>
                  <w:marTop w:val="0"/>
                  <w:marBottom w:val="0"/>
                  <w:divBdr>
                    <w:top w:val="none" w:sz="0" w:space="0" w:color="auto"/>
                    <w:left w:val="none" w:sz="0" w:space="0" w:color="auto"/>
                    <w:bottom w:val="none" w:sz="0" w:space="0" w:color="auto"/>
                    <w:right w:val="none" w:sz="0" w:space="0" w:color="auto"/>
                  </w:divBdr>
                  <w:divsChild>
                    <w:div w:id="1780559830">
                      <w:marLeft w:val="0"/>
                      <w:marRight w:val="0"/>
                      <w:marTop w:val="0"/>
                      <w:marBottom w:val="0"/>
                      <w:divBdr>
                        <w:top w:val="none" w:sz="0" w:space="0" w:color="auto"/>
                        <w:left w:val="none" w:sz="0" w:space="0" w:color="auto"/>
                        <w:bottom w:val="none" w:sz="0" w:space="0" w:color="auto"/>
                        <w:right w:val="none" w:sz="0" w:space="0" w:color="auto"/>
                      </w:divBdr>
                    </w:div>
                  </w:divsChild>
                </w:div>
                <w:div w:id="1101686433">
                  <w:marLeft w:val="0"/>
                  <w:marRight w:val="0"/>
                  <w:marTop w:val="0"/>
                  <w:marBottom w:val="0"/>
                  <w:divBdr>
                    <w:top w:val="none" w:sz="0" w:space="0" w:color="auto"/>
                    <w:left w:val="none" w:sz="0" w:space="0" w:color="auto"/>
                    <w:bottom w:val="none" w:sz="0" w:space="0" w:color="auto"/>
                    <w:right w:val="none" w:sz="0" w:space="0" w:color="auto"/>
                  </w:divBdr>
                  <w:divsChild>
                    <w:div w:id="691491484">
                      <w:marLeft w:val="0"/>
                      <w:marRight w:val="0"/>
                      <w:marTop w:val="0"/>
                      <w:marBottom w:val="0"/>
                      <w:divBdr>
                        <w:top w:val="none" w:sz="0" w:space="0" w:color="auto"/>
                        <w:left w:val="none" w:sz="0" w:space="0" w:color="auto"/>
                        <w:bottom w:val="none" w:sz="0" w:space="0" w:color="auto"/>
                        <w:right w:val="none" w:sz="0" w:space="0" w:color="auto"/>
                      </w:divBdr>
                    </w:div>
                  </w:divsChild>
                </w:div>
                <w:div w:id="1118838086">
                  <w:marLeft w:val="0"/>
                  <w:marRight w:val="0"/>
                  <w:marTop w:val="0"/>
                  <w:marBottom w:val="0"/>
                  <w:divBdr>
                    <w:top w:val="none" w:sz="0" w:space="0" w:color="auto"/>
                    <w:left w:val="none" w:sz="0" w:space="0" w:color="auto"/>
                    <w:bottom w:val="none" w:sz="0" w:space="0" w:color="auto"/>
                    <w:right w:val="none" w:sz="0" w:space="0" w:color="auto"/>
                  </w:divBdr>
                  <w:divsChild>
                    <w:div w:id="55980290">
                      <w:marLeft w:val="0"/>
                      <w:marRight w:val="0"/>
                      <w:marTop w:val="0"/>
                      <w:marBottom w:val="0"/>
                      <w:divBdr>
                        <w:top w:val="none" w:sz="0" w:space="0" w:color="auto"/>
                        <w:left w:val="none" w:sz="0" w:space="0" w:color="auto"/>
                        <w:bottom w:val="none" w:sz="0" w:space="0" w:color="auto"/>
                        <w:right w:val="none" w:sz="0" w:space="0" w:color="auto"/>
                      </w:divBdr>
                    </w:div>
                  </w:divsChild>
                </w:div>
                <w:div w:id="1123496380">
                  <w:marLeft w:val="0"/>
                  <w:marRight w:val="0"/>
                  <w:marTop w:val="0"/>
                  <w:marBottom w:val="0"/>
                  <w:divBdr>
                    <w:top w:val="none" w:sz="0" w:space="0" w:color="auto"/>
                    <w:left w:val="none" w:sz="0" w:space="0" w:color="auto"/>
                    <w:bottom w:val="none" w:sz="0" w:space="0" w:color="auto"/>
                    <w:right w:val="none" w:sz="0" w:space="0" w:color="auto"/>
                  </w:divBdr>
                  <w:divsChild>
                    <w:div w:id="1483693341">
                      <w:marLeft w:val="0"/>
                      <w:marRight w:val="0"/>
                      <w:marTop w:val="0"/>
                      <w:marBottom w:val="0"/>
                      <w:divBdr>
                        <w:top w:val="none" w:sz="0" w:space="0" w:color="auto"/>
                        <w:left w:val="none" w:sz="0" w:space="0" w:color="auto"/>
                        <w:bottom w:val="none" w:sz="0" w:space="0" w:color="auto"/>
                        <w:right w:val="none" w:sz="0" w:space="0" w:color="auto"/>
                      </w:divBdr>
                    </w:div>
                  </w:divsChild>
                </w:div>
                <w:div w:id="1126239582">
                  <w:marLeft w:val="0"/>
                  <w:marRight w:val="0"/>
                  <w:marTop w:val="0"/>
                  <w:marBottom w:val="0"/>
                  <w:divBdr>
                    <w:top w:val="none" w:sz="0" w:space="0" w:color="auto"/>
                    <w:left w:val="none" w:sz="0" w:space="0" w:color="auto"/>
                    <w:bottom w:val="none" w:sz="0" w:space="0" w:color="auto"/>
                    <w:right w:val="none" w:sz="0" w:space="0" w:color="auto"/>
                  </w:divBdr>
                  <w:divsChild>
                    <w:div w:id="36662708">
                      <w:marLeft w:val="0"/>
                      <w:marRight w:val="0"/>
                      <w:marTop w:val="0"/>
                      <w:marBottom w:val="0"/>
                      <w:divBdr>
                        <w:top w:val="none" w:sz="0" w:space="0" w:color="auto"/>
                        <w:left w:val="none" w:sz="0" w:space="0" w:color="auto"/>
                        <w:bottom w:val="none" w:sz="0" w:space="0" w:color="auto"/>
                        <w:right w:val="none" w:sz="0" w:space="0" w:color="auto"/>
                      </w:divBdr>
                    </w:div>
                  </w:divsChild>
                </w:div>
                <w:div w:id="1126312460">
                  <w:marLeft w:val="0"/>
                  <w:marRight w:val="0"/>
                  <w:marTop w:val="0"/>
                  <w:marBottom w:val="0"/>
                  <w:divBdr>
                    <w:top w:val="none" w:sz="0" w:space="0" w:color="auto"/>
                    <w:left w:val="none" w:sz="0" w:space="0" w:color="auto"/>
                    <w:bottom w:val="none" w:sz="0" w:space="0" w:color="auto"/>
                    <w:right w:val="none" w:sz="0" w:space="0" w:color="auto"/>
                  </w:divBdr>
                  <w:divsChild>
                    <w:div w:id="1042286147">
                      <w:marLeft w:val="0"/>
                      <w:marRight w:val="0"/>
                      <w:marTop w:val="0"/>
                      <w:marBottom w:val="0"/>
                      <w:divBdr>
                        <w:top w:val="none" w:sz="0" w:space="0" w:color="auto"/>
                        <w:left w:val="none" w:sz="0" w:space="0" w:color="auto"/>
                        <w:bottom w:val="none" w:sz="0" w:space="0" w:color="auto"/>
                        <w:right w:val="none" w:sz="0" w:space="0" w:color="auto"/>
                      </w:divBdr>
                    </w:div>
                  </w:divsChild>
                </w:div>
                <w:div w:id="1128476361">
                  <w:marLeft w:val="0"/>
                  <w:marRight w:val="0"/>
                  <w:marTop w:val="0"/>
                  <w:marBottom w:val="0"/>
                  <w:divBdr>
                    <w:top w:val="none" w:sz="0" w:space="0" w:color="auto"/>
                    <w:left w:val="none" w:sz="0" w:space="0" w:color="auto"/>
                    <w:bottom w:val="none" w:sz="0" w:space="0" w:color="auto"/>
                    <w:right w:val="none" w:sz="0" w:space="0" w:color="auto"/>
                  </w:divBdr>
                  <w:divsChild>
                    <w:div w:id="1352024707">
                      <w:marLeft w:val="0"/>
                      <w:marRight w:val="0"/>
                      <w:marTop w:val="0"/>
                      <w:marBottom w:val="0"/>
                      <w:divBdr>
                        <w:top w:val="none" w:sz="0" w:space="0" w:color="auto"/>
                        <w:left w:val="none" w:sz="0" w:space="0" w:color="auto"/>
                        <w:bottom w:val="none" w:sz="0" w:space="0" w:color="auto"/>
                        <w:right w:val="none" w:sz="0" w:space="0" w:color="auto"/>
                      </w:divBdr>
                    </w:div>
                  </w:divsChild>
                </w:div>
                <w:div w:id="1133449817">
                  <w:marLeft w:val="0"/>
                  <w:marRight w:val="0"/>
                  <w:marTop w:val="0"/>
                  <w:marBottom w:val="0"/>
                  <w:divBdr>
                    <w:top w:val="none" w:sz="0" w:space="0" w:color="auto"/>
                    <w:left w:val="none" w:sz="0" w:space="0" w:color="auto"/>
                    <w:bottom w:val="none" w:sz="0" w:space="0" w:color="auto"/>
                    <w:right w:val="none" w:sz="0" w:space="0" w:color="auto"/>
                  </w:divBdr>
                  <w:divsChild>
                    <w:div w:id="293567065">
                      <w:marLeft w:val="0"/>
                      <w:marRight w:val="0"/>
                      <w:marTop w:val="0"/>
                      <w:marBottom w:val="0"/>
                      <w:divBdr>
                        <w:top w:val="none" w:sz="0" w:space="0" w:color="auto"/>
                        <w:left w:val="none" w:sz="0" w:space="0" w:color="auto"/>
                        <w:bottom w:val="none" w:sz="0" w:space="0" w:color="auto"/>
                        <w:right w:val="none" w:sz="0" w:space="0" w:color="auto"/>
                      </w:divBdr>
                    </w:div>
                  </w:divsChild>
                </w:div>
                <w:div w:id="1133788926">
                  <w:marLeft w:val="0"/>
                  <w:marRight w:val="0"/>
                  <w:marTop w:val="0"/>
                  <w:marBottom w:val="0"/>
                  <w:divBdr>
                    <w:top w:val="none" w:sz="0" w:space="0" w:color="auto"/>
                    <w:left w:val="none" w:sz="0" w:space="0" w:color="auto"/>
                    <w:bottom w:val="none" w:sz="0" w:space="0" w:color="auto"/>
                    <w:right w:val="none" w:sz="0" w:space="0" w:color="auto"/>
                  </w:divBdr>
                  <w:divsChild>
                    <w:div w:id="1085034490">
                      <w:marLeft w:val="0"/>
                      <w:marRight w:val="0"/>
                      <w:marTop w:val="0"/>
                      <w:marBottom w:val="0"/>
                      <w:divBdr>
                        <w:top w:val="none" w:sz="0" w:space="0" w:color="auto"/>
                        <w:left w:val="none" w:sz="0" w:space="0" w:color="auto"/>
                        <w:bottom w:val="none" w:sz="0" w:space="0" w:color="auto"/>
                        <w:right w:val="none" w:sz="0" w:space="0" w:color="auto"/>
                      </w:divBdr>
                    </w:div>
                  </w:divsChild>
                </w:div>
                <w:div w:id="1139568270">
                  <w:marLeft w:val="0"/>
                  <w:marRight w:val="0"/>
                  <w:marTop w:val="0"/>
                  <w:marBottom w:val="0"/>
                  <w:divBdr>
                    <w:top w:val="none" w:sz="0" w:space="0" w:color="auto"/>
                    <w:left w:val="none" w:sz="0" w:space="0" w:color="auto"/>
                    <w:bottom w:val="none" w:sz="0" w:space="0" w:color="auto"/>
                    <w:right w:val="none" w:sz="0" w:space="0" w:color="auto"/>
                  </w:divBdr>
                  <w:divsChild>
                    <w:div w:id="704863971">
                      <w:marLeft w:val="0"/>
                      <w:marRight w:val="0"/>
                      <w:marTop w:val="0"/>
                      <w:marBottom w:val="0"/>
                      <w:divBdr>
                        <w:top w:val="none" w:sz="0" w:space="0" w:color="auto"/>
                        <w:left w:val="none" w:sz="0" w:space="0" w:color="auto"/>
                        <w:bottom w:val="none" w:sz="0" w:space="0" w:color="auto"/>
                        <w:right w:val="none" w:sz="0" w:space="0" w:color="auto"/>
                      </w:divBdr>
                    </w:div>
                  </w:divsChild>
                </w:div>
                <w:div w:id="1150097732">
                  <w:marLeft w:val="0"/>
                  <w:marRight w:val="0"/>
                  <w:marTop w:val="0"/>
                  <w:marBottom w:val="0"/>
                  <w:divBdr>
                    <w:top w:val="none" w:sz="0" w:space="0" w:color="auto"/>
                    <w:left w:val="none" w:sz="0" w:space="0" w:color="auto"/>
                    <w:bottom w:val="none" w:sz="0" w:space="0" w:color="auto"/>
                    <w:right w:val="none" w:sz="0" w:space="0" w:color="auto"/>
                  </w:divBdr>
                  <w:divsChild>
                    <w:div w:id="1808736350">
                      <w:marLeft w:val="0"/>
                      <w:marRight w:val="0"/>
                      <w:marTop w:val="0"/>
                      <w:marBottom w:val="0"/>
                      <w:divBdr>
                        <w:top w:val="none" w:sz="0" w:space="0" w:color="auto"/>
                        <w:left w:val="none" w:sz="0" w:space="0" w:color="auto"/>
                        <w:bottom w:val="none" w:sz="0" w:space="0" w:color="auto"/>
                        <w:right w:val="none" w:sz="0" w:space="0" w:color="auto"/>
                      </w:divBdr>
                    </w:div>
                  </w:divsChild>
                </w:div>
                <w:div w:id="1152409808">
                  <w:marLeft w:val="0"/>
                  <w:marRight w:val="0"/>
                  <w:marTop w:val="0"/>
                  <w:marBottom w:val="0"/>
                  <w:divBdr>
                    <w:top w:val="none" w:sz="0" w:space="0" w:color="auto"/>
                    <w:left w:val="none" w:sz="0" w:space="0" w:color="auto"/>
                    <w:bottom w:val="none" w:sz="0" w:space="0" w:color="auto"/>
                    <w:right w:val="none" w:sz="0" w:space="0" w:color="auto"/>
                  </w:divBdr>
                  <w:divsChild>
                    <w:div w:id="396629269">
                      <w:marLeft w:val="0"/>
                      <w:marRight w:val="0"/>
                      <w:marTop w:val="0"/>
                      <w:marBottom w:val="0"/>
                      <w:divBdr>
                        <w:top w:val="none" w:sz="0" w:space="0" w:color="auto"/>
                        <w:left w:val="none" w:sz="0" w:space="0" w:color="auto"/>
                        <w:bottom w:val="none" w:sz="0" w:space="0" w:color="auto"/>
                        <w:right w:val="none" w:sz="0" w:space="0" w:color="auto"/>
                      </w:divBdr>
                    </w:div>
                  </w:divsChild>
                </w:div>
                <w:div w:id="1154764199">
                  <w:marLeft w:val="0"/>
                  <w:marRight w:val="0"/>
                  <w:marTop w:val="0"/>
                  <w:marBottom w:val="0"/>
                  <w:divBdr>
                    <w:top w:val="none" w:sz="0" w:space="0" w:color="auto"/>
                    <w:left w:val="none" w:sz="0" w:space="0" w:color="auto"/>
                    <w:bottom w:val="none" w:sz="0" w:space="0" w:color="auto"/>
                    <w:right w:val="none" w:sz="0" w:space="0" w:color="auto"/>
                  </w:divBdr>
                  <w:divsChild>
                    <w:div w:id="1438984557">
                      <w:marLeft w:val="0"/>
                      <w:marRight w:val="0"/>
                      <w:marTop w:val="0"/>
                      <w:marBottom w:val="0"/>
                      <w:divBdr>
                        <w:top w:val="none" w:sz="0" w:space="0" w:color="auto"/>
                        <w:left w:val="none" w:sz="0" w:space="0" w:color="auto"/>
                        <w:bottom w:val="none" w:sz="0" w:space="0" w:color="auto"/>
                        <w:right w:val="none" w:sz="0" w:space="0" w:color="auto"/>
                      </w:divBdr>
                    </w:div>
                  </w:divsChild>
                </w:div>
                <w:div w:id="1161191686">
                  <w:marLeft w:val="0"/>
                  <w:marRight w:val="0"/>
                  <w:marTop w:val="0"/>
                  <w:marBottom w:val="0"/>
                  <w:divBdr>
                    <w:top w:val="none" w:sz="0" w:space="0" w:color="auto"/>
                    <w:left w:val="none" w:sz="0" w:space="0" w:color="auto"/>
                    <w:bottom w:val="none" w:sz="0" w:space="0" w:color="auto"/>
                    <w:right w:val="none" w:sz="0" w:space="0" w:color="auto"/>
                  </w:divBdr>
                  <w:divsChild>
                    <w:div w:id="103154446">
                      <w:marLeft w:val="0"/>
                      <w:marRight w:val="0"/>
                      <w:marTop w:val="0"/>
                      <w:marBottom w:val="0"/>
                      <w:divBdr>
                        <w:top w:val="none" w:sz="0" w:space="0" w:color="auto"/>
                        <w:left w:val="none" w:sz="0" w:space="0" w:color="auto"/>
                        <w:bottom w:val="none" w:sz="0" w:space="0" w:color="auto"/>
                        <w:right w:val="none" w:sz="0" w:space="0" w:color="auto"/>
                      </w:divBdr>
                    </w:div>
                  </w:divsChild>
                </w:div>
                <w:div w:id="1162239158">
                  <w:marLeft w:val="0"/>
                  <w:marRight w:val="0"/>
                  <w:marTop w:val="0"/>
                  <w:marBottom w:val="0"/>
                  <w:divBdr>
                    <w:top w:val="none" w:sz="0" w:space="0" w:color="auto"/>
                    <w:left w:val="none" w:sz="0" w:space="0" w:color="auto"/>
                    <w:bottom w:val="none" w:sz="0" w:space="0" w:color="auto"/>
                    <w:right w:val="none" w:sz="0" w:space="0" w:color="auto"/>
                  </w:divBdr>
                  <w:divsChild>
                    <w:div w:id="1483035152">
                      <w:marLeft w:val="0"/>
                      <w:marRight w:val="0"/>
                      <w:marTop w:val="0"/>
                      <w:marBottom w:val="0"/>
                      <w:divBdr>
                        <w:top w:val="none" w:sz="0" w:space="0" w:color="auto"/>
                        <w:left w:val="none" w:sz="0" w:space="0" w:color="auto"/>
                        <w:bottom w:val="none" w:sz="0" w:space="0" w:color="auto"/>
                        <w:right w:val="none" w:sz="0" w:space="0" w:color="auto"/>
                      </w:divBdr>
                    </w:div>
                  </w:divsChild>
                </w:div>
                <w:div w:id="1167749574">
                  <w:marLeft w:val="0"/>
                  <w:marRight w:val="0"/>
                  <w:marTop w:val="0"/>
                  <w:marBottom w:val="0"/>
                  <w:divBdr>
                    <w:top w:val="none" w:sz="0" w:space="0" w:color="auto"/>
                    <w:left w:val="none" w:sz="0" w:space="0" w:color="auto"/>
                    <w:bottom w:val="none" w:sz="0" w:space="0" w:color="auto"/>
                    <w:right w:val="none" w:sz="0" w:space="0" w:color="auto"/>
                  </w:divBdr>
                  <w:divsChild>
                    <w:div w:id="1673677107">
                      <w:marLeft w:val="0"/>
                      <w:marRight w:val="0"/>
                      <w:marTop w:val="0"/>
                      <w:marBottom w:val="0"/>
                      <w:divBdr>
                        <w:top w:val="none" w:sz="0" w:space="0" w:color="auto"/>
                        <w:left w:val="none" w:sz="0" w:space="0" w:color="auto"/>
                        <w:bottom w:val="none" w:sz="0" w:space="0" w:color="auto"/>
                        <w:right w:val="none" w:sz="0" w:space="0" w:color="auto"/>
                      </w:divBdr>
                    </w:div>
                  </w:divsChild>
                </w:div>
                <w:div w:id="1182279065">
                  <w:marLeft w:val="0"/>
                  <w:marRight w:val="0"/>
                  <w:marTop w:val="0"/>
                  <w:marBottom w:val="0"/>
                  <w:divBdr>
                    <w:top w:val="none" w:sz="0" w:space="0" w:color="auto"/>
                    <w:left w:val="none" w:sz="0" w:space="0" w:color="auto"/>
                    <w:bottom w:val="none" w:sz="0" w:space="0" w:color="auto"/>
                    <w:right w:val="none" w:sz="0" w:space="0" w:color="auto"/>
                  </w:divBdr>
                  <w:divsChild>
                    <w:div w:id="415977893">
                      <w:marLeft w:val="0"/>
                      <w:marRight w:val="0"/>
                      <w:marTop w:val="0"/>
                      <w:marBottom w:val="0"/>
                      <w:divBdr>
                        <w:top w:val="none" w:sz="0" w:space="0" w:color="auto"/>
                        <w:left w:val="none" w:sz="0" w:space="0" w:color="auto"/>
                        <w:bottom w:val="none" w:sz="0" w:space="0" w:color="auto"/>
                        <w:right w:val="none" w:sz="0" w:space="0" w:color="auto"/>
                      </w:divBdr>
                    </w:div>
                  </w:divsChild>
                </w:div>
                <w:div w:id="1190492400">
                  <w:marLeft w:val="0"/>
                  <w:marRight w:val="0"/>
                  <w:marTop w:val="0"/>
                  <w:marBottom w:val="0"/>
                  <w:divBdr>
                    <w:top w:val="none" w:sz="0" w:space="0" w:color="auto"/>
                    <w:left w:val="none" w:sz="0" w:space="0" w:color="auto"/>
                    <w:bottom w:val="none" w:sz="0" w:space="0" w:color="auto"/>
                    <w:right w:val="none" w:sz="0" w:space="0" w:color="auto"/>
                  </w:divBdr>
                  <w:divsChild>
                    <w:div w:id="303237336">
                      <w:marLeft w:val="0"/>
                      <w:marRight w:val="0"/>
                      <w:marTop w:val="0"/>
                      <w:marBottom w:val="0"/>
                      <w:divBdr>
                        <w:top w:val="none" w:sz="0" w:space="0" w:color="auto"/>
                        <w:left w:val="none" w:sz="0" w:space="0" w:color="auto"/>
                        <w:bottom w:val="none" w:sz="0" w:space="0" w:color="auto"/>
                        <w:right w:val="none" w:sz="0" w:space="0" w:color="auto"/>
                      </w:divBdr>
                    </w:div>
                  </w:divsChild>
                </w:div>
                <w:div w:id="1201942486">
                  <w:marLeft w:val="0"/>
                  <w:marRight w:val="0"/>
                  <w:marTop w:val="0"/>
                  <w:marBottom w:val="0"/>
                  <w:divBdr>
                    <w:top w:val="none" w:sz="0" w:space="0" w:color="auto"/>
                    <w:left w:val="none" w:sz="0" w:space="0" w:color="auto"/>
                    <w:bottom w:val="none" w:sz="0" w:space="0" w:color="auto"/>
                    <w:right w:val="none" w:sz="0" w:space="0" w:color="auto"/>
                  </w:divBdr>
                  <w:divsChild>
                    <w:div w:id="1063872761">
                      <w:marLeft w:val="0"/>
                      <w:marRight w:val="0"/>
                      <w:marTop w:val="0"/>
                      <w:marBottom w:val="0"/>
                      <w:divBdr>
                        <w:top w:val="none" w:sz="0" w:space="0" w:color="auto"/>
                        <w:left w:val="none" w:sz="0" w:space="0" w:color="auto"/>
                        <w:bottom w:val="none" w:sz="0" w:space="0" w:color="auto"/>
                        <w:right w:val="none" w:sz="0" w:space="0" w:color="auto"/>
                      </w:divBdr>
                    </w:div>
                  </w:divsChild>
                </w:div>
                <w:div w:id="1202671888">
                  <w:marLeft w:val="0"/>
                  <w:marRight w:val="0"/>
                  <w:marTop w:val="0"/>
                  <w:marBottom w:val="0"/>
                  <w:divBdr>
                    <w:top w:val="none" w:sz="0" w:space="0" w:color="auto"/>
                    <w:left w:val="none" w:sz="0" w:space="0" w:color="auto"/>
                    <w:bottom w:val="none" w:sz="0" w:space="0" w:color="auto"/>
                    <w:right w:val="none" w:sz="0" w:space="0" w:color="auto"/>
                  </w:divBdr>
                  <w:divsChild>
                    <w:div w:id="1328097785">
                      <w:marLeft w:val="0"/>
                      <w:marRight w:val="0"/>
                      <w:marTop w:val="0"/>
                      <w:marBottom w:val="0"/>
                      <w:divBdr>
                        <w:top w:val="none" w:sz="0" w:space="0" w:color="auto"/>
                        <w:left w:val="none" w:sz="0" w:space="0" w:color="auto"/>
                        <w:bottom w:val="none" w:sz="0" w:space="0" w:color="auto"/>
                        <w:right w:val="none" w:sz="0" w:space="0" w:color="auto"/>
                      </w:divBdr>
                    </w:div>
                  </w:divsChild>
                </w:div>
                <w:div w:id="1209875706">
                  <w:marLeft w:val="0"/>
                  <w:marRight w:val="0"/>
                  <w:marTop w:val="0"/>
                  <w:marBottom w:val="0"/>
                  <w:divBdr>
                    <w:top w:val="none" w:sz="0" w:space="0" w:color="auto"/>
                    <w:left w:val="none" w:sz="0" w:space="0" w:color="auto"/>
                    <w:bottom w:val="none" w:sz="0" w:space="0" w:color="auto"/>
                    <w:right w:val="none" w:sz="0" w:space="0" w:color="auto"/>
                  </w:divBdr>
                  <w:divsChild>
                    <w:div w:id="2139103543">
                      <w:marLeft w:val="0"/>
                      <w:marRight w:val="0"/>
                      <w:marTop w:val="0"/>
                      <w:marBottom w:val="0"/>
                      <w:divBdr>
                        <w:top w:val="none" w:sz="0" w:space="0" w:color="auto"/>
                        <w:left w:val="none" w:sz="0" w:space="0" w:color="auto"/>
                        <w:bottom w:val="none" w:sz="0" w:space="0" w:color="auto"/>
                        <w:right w:val="none" w:sz="0" w:space="0" w:color="auto"/>
                      </w:divBdr>
                    </w:div>
                  </w:divsChild>
                </w:div>
                <w:div w:id="1212771244">
                  <w:marLeft w:val="0"/>
                  <w:marRight w:val="0"/>
                  <w:marTop w:val="0"/>
                  <w:marBottom w:val="0"/>
                  <w:divBdr>
                    <w:top w:val="none" w:sz="0" w:space="0" w:color="auto"/>
                    <w:left w:val="none" w:sz="0" w:space="0" w:color="auto"/>
                    <w:bottom w:val="none" w:sz="0" w:space="0" w:color="auto"/>
                    <w:right w:val="none" w:sz="0" w:space="0" w:color="auto"/>
                  </w:divBdr>
                  <w:divsChild>
                    <w:div w:id="87117017">
                      <w:marLeft w:val="0"/>
                      <w:marRight w:val="0"/>
                      <w:marTop w:val="0"/>
                      <w:marBottom w:val="0"/>
                      <w:divBdr>
                        <w:top w:val="none" w:sz="0" w:space="0" w:color="auto"/>
                        <w:left w:val="none" w:sz="0" w:space="0" w:color="auto"/>
                        <w:bottom w:val="none" w:sz="0" w:space="0" w:color="auto"/>
                        <w:right w:val="none" w:sz="0" w:space="0" w:color="auto"/>
                      </w:divBdr>
                    </w:div>
                  </w:divsChild>
                </w:div>
                <w:div w:id="1216284334">
                  <w:marLeft w:val="0"/>
                  <w:marRight w:val="0"/>
                  <w:marTop w:val="0"/>
                  <w:marBottom w:val="0"/>
                  <w:divBdr>
                    <w:top w:val="none" w:sz="0" w:space="0" w:color="auto"/>
                    <w:left w:val="none" w:sz="0" w:space="0" w:color="auto"/>
                    <w:bottom w:val="none" w:sz="0" w:space="0" w:color="auto"/>
                    <w:right w:val="none" w:sz="0" w:space="0" w:color="auto"/>
                  </w:divBdr>
                  <w:divsChild>
                    <w:div w:id="343240590">
                      <w:marLeft w:val="0"/>
                      <w:marRight w:val="0"/>
                      <w:marTop w:val="0"/>
                      <w:marBottom w:val="0"/>
                      <w:divBdr>
                        <w:top w:val="none" w:sz="0" w:space="0" w:color="auto"/>
                        <w:left w:val="none" w:sz="0" w:space="0" w:color="auto"/>
                        <w:bottom w:val="none" w:sz="0" w:space="0" w:color="auto"/>
                        <w:right w:val="none" w:sz="0" w:space="0" w:color="auto"/>
                      </w:divBdr>
                    </w:div>
                  </w:divsChild>
                </w:div>
                <w:div w:id="1226800202">
                  <w:marLeft w:val="0"/>
                  <w:marRight w:val="0"/>
                  <w:marTop w:val="0"/>
                  <w:marBottom w:val="0"/>
                  <w:divBdr>
                    <w:top w:val="none" w:sz="0" w:space="0" w:color="auto"/>
                    <w:left w:val="none" w:sz="0" w:space="0" w:color="auto"/>
                    <w:bottom w:val="none" w:sz="0" w:space="0" w:color="auto"/>
                    <w:right w:val="none" w:sz="0" w:space="0" w:color="auto"/>
                  </w:divBdr>
                  <w:divsChild>
                    <w:div w:id="1898012897">
                      <w:marLeft w:val="0"/>
                      <w:marRight w:val="0"/>
                      <w:marTop w:val="0"/>
                      <w:marBottom w:val="0"/>
                      <w:divBdr>
                        <w:top w:val="none" w:sz="0" w:space="0" w:color="auto"/>
                        <w:left w:val="none" w:sz="0" w:space="0" w:color="auto"/>
                        <w:bottom w:val="none" w:sz="0" w:space="0" w:color="auto"/>
                        <w:right w:val="none" w:sz="0" w:space="0" w:color="auto"/>
                      </w:divBdr>
                    </w:div>
                  </w:divsChild>
                </w:div>
                <w:div w:id="1241714668">
                  <w:marLeft w:val="0"/>
                  <w:marRight w:val="0"/>
                  <w:marTop w:val="0"/>
                  <w:marBottom w:val="0"/>
                  <w:divBdr>
                    <w:top w:val="none" w:sz="0" w:space="0" w:color="auto"/>
                    <w:left w:val="none" w:sz="0" w:space="0" w:color="auto"/>
                    <w:bottom w:val="none" w:sz="0" w:space="0" w:color="auto"/>
                    <w:right w:val="none" w:sz="0" w:space="0" w:color="auto"/>
                  </w:divBdr>
                  <w:divsChild>
                    <w:div w:id="1061253997">
                      <w:marLeft w:val="0"/>
                      <w:marRight w:val="0"/>
                      <w:marTop w:val="0"/>
                      <w:marBottom w:val="0"/>
                      <w:divBdr>
                        <w:top w:val="none" w:sz="0" w:space="0" w:color="auto"/>
                        <w:left w:val="none" w:sz="0" w:space="0" w:color="auto"/>
                        <w:bottom w:val="none" w:sz="0" w:space="0" w:color="auto"/>
                        <w:right w:val="none" w:sz="0" w:space="0" w:color="auto"/>
                      </w:divBdr>
                    </w:div>
                  </w:divsChild>
                </w:div>
                <w:div w:id="1249536882">
                  <w:marLeft w:val="0"/>
                  <w:marRight w:val="0"/>
                  <w:marTop w:val="0"/>
                  <w:marBottom w:val="0"/>
                  <w:divBdr>
                    <w:top w:val="none" w:sz="0" w:space="0" w:color="auto"/>
                    <w:left w:val="none" w:sz="0" w:space="0" w:color="auto"/>
                    <w:bottom w:val="none" w:sz="0" w:space="0" w:color="auto"/>
                    <w:right w:val="none" w:sz="0" w:space="0" w:color="auto"/>
                  </w:divBdr>
                  <w:divsChild>
                    <w:div w:id="635986519">
                      <w:marLeft w:val="0"/>
                      <w:marRight w:val="0"/>
                      <w:marTop w:val="0"/>
                      <w:marBottom w:val="0"/>
                      <w:divBdr>
                        <w:top w:val="none" w:sz="0" w:space="0" w:color="auto"/>
                        <w:left w:val="none" w:sz="0" w:space="0" w:color="auto"/>
                        <w:bottom w:val="none" w:sz="0" w:space="0" w:color="auto"/>
                        <w:right w:val="none" w:sz="0" w:space="0" w:color="auto"/>
                      </w:divBdr>
                    </w:div>
                  </w:divsChild>
                </w:div>
                <w:div w:id="1256018300">
                  <w:marLeft w:val="0"/>
                  <w:marRight w:val="0"/>
                  <w:marTop w:val="0"/>
                  <w:marBottom w:val="0"/>
                  <w:divBdr>
                    <w:top w:val="none" w:sz="0" w:space="0" w:color="auto"/>
                    <w:left w:val="none" w:sz="0" w:space="0" w:color="auto"/>
                    <w:bottom w:val="none" w:sz="0" w:space="0" w:color="auto"/>
                    <w:right w:val="none" w:sz="0" w:space="0" w:color="auto"/>
                  </w:divBdr>
                  <w:divsChild>
                    <w:div w:id="2134011834">
                      <w:marLeft w:val="0"/>
                      <w:marRight w:val="0"/>
                      <w:marTop w:val="0"/>
                      <w:marBottom w:val="0"/>
                      <w:divBdr>
                        <w:top w:val="none" w:sz="0" w:space="0" w:color="auto"/>
                        <w:left w:val="none" w:sz="0" w:space="0" w:color="auto"/>
                        <w:bottom w:val="none" w:sz="0" w:space="0" w:color="auto"/>
                        <w:right w:val="none" w:sz="0" w:space="0" w:color="auto"/>
                      </w:divBdr>
                    </w:div>
                  </w:divsChild>
                </w:div>
                <w:div w:id="1256786221">
                  <w:marLeft w:val="0"/>
                  <w:marRight w:val="0"/>
                  <w:marTop w:val="0"/>
                  <w:marBottom w:val="0"/>
                  <w:divBdr>
                    <w:top w:val="none" w:sz="0" w:space="0" w:color="auto"/>
                    <w:left w:val="none" w:sz="0" w:space="0" w:color="auto"/>
                    <w:bottom w:val="none" w:sz="0" w:space="0" w:color="auto"/>
                    <w:right w:val="none" w:sz="0" w:space="0" w:color="auto"/>
                  </w:divBdr>
                  <w:divsChild>
                    <w:div w:id="1447774188">
                      <w:marLeft w:val="0"/>
                      <w:marRight w:val="0"/>
                      <w:marTop w:val="0"/>
                      <w:marBottom w:val="0"/>
                      <w:divBdr>
                        <w:top w:val="none" w:sz="0" w:space="0" w:color="auto"/>
                        <w:left w:val="none" w:sz="0" w:space="0" w:color="auto"/>
                        <w:bottom w:val="none" w:sz="0" w:space="0" w:color="auto"/>
                        <w:right w:val="none" w:sz="0" w:space="0" w:color="auto"/>
                      </w:divBdr>
                    </w:div>
                  </w:divsChild>
                </w:div>
                <w:div w:id="1264994453">
                  <w:marLeft w:val="0"/>
                  <w:marRight w:val="0"/>
                  <w:marTop w:val="0"/>
                  <w:marBottom w:val="0"/>
                  <w:divBdr>
                    <w:top w:val="none" w:sz="0" w:space="0" w:color="auto"/>
                    <w:left w:val="none" w:sz="0" w:space="0" w:color="auto"/>
                    <w:bottom w:val="none" w:sz="0" w:space="0" w:color="auto"/>
                    <w:right w:val="none" w:sz="0" w:space="0" w:color="auto"/>
                  </w:divBdr>
                  <w:divsChild>
                    <w:div w:id="1317345280">
                      <w:marLeft w:val="0"/>
                      <w:marRight w:val="0"/>
                      <w:marTop w:val="0"/>
                      <w:marBottom w:val="0"/>
                      <w:divBdr>
                        <w:top w:val="none" w:sz="0" w:space="0" w:color="auto"/>
                        <w:left w:val="none" w:sz="0" w:space="0" w:color="auto"/>
                        <w:bottom w:val="none" w:sz="0" w:space="0" w:color="auto"/>
                        <w:right w:val="none" w:sz="0" w:space="0" w:color="auto"/>
                      </w:divBdr>
                    </w:div>
                  </w:divsChild>
                </w:div>
                <w:div w:id="1267270860">
                  <w:marLeft w:val="0"/>
                  <w:marRight w:val="0"/>
                  <w:marTop w:val="0"/>
                  <w:marBottom w:val="0"/>
                  <w:divBdr>
                    <w:top w:val="none" w:sz="0" w:space="0" w:color="auto"/>
                    <w:left w:val="none" w:sz="0" w:space="0" w:color="auto"/>
                    <w:bottom w:val="none" w:sz="0" w:space="0" w:color="auto"/>
                    <w:right w:val="none" w:sz="0" w:space="0" w:color="auto"/>
                  </w:divBdr>
                  <w:divsChild>
                    <w:div w:id="395784574">
                      <w:marLeft w:val="0"/>
                      <w:marRight w:val="0"/>
                      <w:marTop w:val="0"/>
                      <w:marBottom w:val="0"/>
                      <w:divBdr>
                        <w:top w:val="none" w:sz="0" w:space="0" w:color="auto"/>
                        <w:left w:val="none" w:sz="0" w:space="0" w:color="auto"/>
                        <w:bottom w:val="none" w:sz="0" w:space="0" w:color="auto"/>
                        <w:right w:val="none" w:sz="0" w:space="0" w:color="auto"/>
                      </w:divBdr>
                    </w:div>
                  </w:divsChild>
                </w:div>
                <w:div w:id="1272400246">
                  <w:marLeft w:val="0"/>
                  <w:marRight w:val="0"/>
                  <w:marTop w:val="0"/>
                  <w:marBottom w:val="0"/>
                  <w:divBdr>
                    <w:top w:val="none" w:sz="0" w:space="0" w:color="auto"/>
                    <w:left w:val="none" w:sz="0" w:space="0" w:color="auto"/>
                    <w:bottom w:val="none" w:sz="0" w:space="0" w:color="auto"/>
                    <w:right w:val="none" w:sz="0" w:space="0" w:color="auto"/>
                  </w:divBdr>
                  <w:divsChild>
                    <w:div w:id="1297876611">
                      <w:marLeft w:val="0"/>
                      <w:marRight w:val="0"/>
                      <w:marTop w:val="0"/>
                      <w:marBottom w:val="0"/>
                      <w:divBdr>
                        <w:top w:val="none" w:sz="0" w:space="0" w:color="auto"/>
                        <w:left w:val="none" w:sz="0" w:space="0" w:color="auto"/>
                        <w:bottom w:val="none" w:sz="0" w:space="0" w:color="auto"/>
                        <w:right w:val="none" w:sz="0" w:space="0" w:color="auto"/>
                      </w:divBdr>
                    </w:div>
                  </w:divsChild>
                </w:div>
                <w:div w:id="1273127219">
                  <w:marLeft w:val="0"/>
                  <w:marRight w:val="0"/>
                  <w:marTop w:val="0"/>
                  <w:marBottom w:val="0"/>
                  <w:divBdr>
                    <w:top w:val="none" w:sz="0" w:space="0" w:color="auto"/>
                    <w:left w:val="none" w:sz="0" w:space="0" w:color="auto"/>
                    <w:bottom w:val="none" w:sz="0" w:space="0" w:color="auto"/>
                    <w:right w:val="none" w:sz="0" w:space="0" w:color="auto"/>
                  </w:divBdr>
                  <w:divsChild>
                    <w:div w:id="538276700">
                      <w:marLeft w:val="0"/>
                      <w:marRight w:val="0"/>
                      <w:marTop w:val="0"/>
                      <w:marBottom w:val="0"/>
                      <w:divBdr>
                        <w:top w:val="none" w:sz="0" w:space="0" w:color="auto"/>
                        <w:left w:val="none" w:sz="0" w:space="0" w:color="auto"/>
                        <w:bottom w:val="none" w:sz="0" w:space="0" w:color="auto"/>
                        <w:right w:val="none" w:sz="0" w:space="0" w:color="auto"/>
                      </w:divBdr>
                    </w:div>
                  </w:divsChild>
                </w:div>
                <w:div w:id="1282612216">
                  <w:marLeft w:val="0"/>
                  <w:marRight w:val="0"/>
                  <w:marTop w:val="0"/>
                  <w:marBottom w:val="0"/>
                  <w:divBdr>
                    <w:top w:val="none" w:sz="0" w:space="0" w:color="auto"/>
                    <w:left w:val="none" w:sz="0" w:space="0" w:color="auto"/>
                    <w:bottom w:val="none" w:sz="0" w:space="0" w:color="auto"/>
                    <w:right w:val="none" w:sz="0" w:space="0" w:color="auto"/>
                  </w:divBdr>
                  <w:divsChild>
                    <w:div w:id="60561415">
                      <w:marLeft w:val="0"/>
                      <w:marRight w:val="0"/>
                      <w:marTop w:val="0"/>
                      <w:marBottom w:val="0"/>
                      <w:divBdr>
                        <w:top w:val="none" w:sz="0" w:space="0" w:color="auto"/>
                        <w:left w:val="none" w:sz="0" w:space="0" w:color="auto"/>
                        <w:bottom w:val="none" w:sz="0" w:space="0" w:color="auto"/>
                        <w:right w:val="none" w:sz="0" w:space="0" w:color="auto"/>
                      </w:divBdr>
                    </w:div>
                  </w:divsChild>
                </w:div>
                <w:div w:id="1284653223">
                  <w:marLeft w:val="0"/>
                  <w:marRight w:val="0"/>
                  <w:marTop w:val="0"/>
                  <w:marBottom w:val="0"/>
                  <w:divBdr>
                    <w:top w:val="none" w:sz="0" w:space="0" w:color="auto"/>
                    <w:left w:val="none" w:sz="0" w:space="0" w:color="auto"/>
                    <w:bottom w:val="none" w:sz="0" w:space="0" w:color="auto"/>
                    <w:right w:val="none" w:sz="0" w:space="0" w:color="auto"/>
                  </w:divBdr>
                  <w:divsChild>
                    <w:div w:id="1075591701">
                      <w:marLeft w:val="0"/>
                      <w:marRight w:val="0"/>
                      <w:marTop w:val="0"/>
                      <w:marBottom w:val="0"/>
                      <w:divBdr>
                        <w:top w:val="none" w:sz="0" w:space="0" w:color="auto"/>
                        <w:left w:val="none" w:sz="0" w:space="0" w:color="auto"/>
                        <w:bottom w:val="none" w:sz="0" w:space="0" w:color="auto"/>
                        <w:right w:val="none" w:sz="0" w:space="0" w:color="auto"/>
                      </w:divBdr>
                    </w:div>
                  </w:divsChild>
                </w:div>
                <w:div w:id="1287540790">
                  <w:marLeft w:val="0"/>
                  <w:marRight w:val="0"/>
                  <w:marTop w:val="0"/>
                  <w:marBottom w:val="0"/>
                  <w:divBdr>
                    <w:top w:val="none" w:sz="0" w:space="0" w:color="auto"/>
                    <w:left w:val="none" w:sz="0" w:space="0" w:color="auto"/>
                    <w:bottom w:val="none" w:sz="0" w:space="0" w:color="auto"/>
                    <w:right w:val="none" w:sz="0" w:space="0" w:color="auto"/>
                  </w:divBdr>
                  <w:divsChild>
                    <w:div w:id="1289894981">
                      <w:marLeft w:val="0"/>
                      <w:marRight w:val="0"/>
                      <w:marTop w:val="0"/>
                      <w:marBottom w:val="0"/>
                      <w:divBdr>
                        <w:top w:val="none" w:sz="0" w:space="0" w:color="auto"/>
                        <w:left w:val="none" w:sz="0" w:space="0" w:color="auto"/>
                        <w:bottom w:val="none" w:sz="0" w:space="0" w:color="auto"/>
                        <w:right w:val="none" w:sz="0" w:space="0" w:color="auto"/>
                      </w:divBdr>
                    </w:div>
                  </w:divsChild>
                </w:div>
                <w:div w:id="1291321726">
                  <w:marLeft w:val="0"/>
                  <w:marRight w:val="0"/>
                  <w:marTop w:val="0"/>
                  <w:marBottom w:val="0"/>
                  <w:divBdr>
                    <w:top w:val="none" w:sz="0" w:space="0" w:color="auto"/>
                    <w:left w:val="none" w:sz="0" w:space="0" w:color="auto"/>
                    <w:bottom w:val="none" w:sz="0" w:space="0" w:color="auto"/>
                    <w:right w:val="none" w:sz="0" w:space="0" w:color="auto"/>
                  </w:divBdr>
                  <w:divsChild>
                    <w:div w:id="1820345297">
                      <w:marLeft w:val="0"/>
                      <w:marRight w:val="0"/>
                      <w:marTop w:val="0"/>
                      <w:marBottom w:val="0"/>
                      <w:divBdr>
                        <w:top w:val="none" w:sz="0" w:space="0" w:color="auto"/>
                        <w:left w:val="none" w:sz="0" w:space="0" w:color="auto"/>
                        <w:bottom w:val="none" w:sz="0" w:space="0" w:color="auto"/>
                        <w:right w:val="none" w:sz="0" w:space="0" w:color="auto"/>
                      </w:divBdr>
                    </w:div>
                  </w:divsChild>
                </w:div>
                <w:div w:id="1296907549">
                  <w:marLeft w:val="0"/>
                  <w:marRight w:val="0"/>
                  <w:marTop w:val="0"/>
                  <w:marBottom w:val="0"/>
                  <w:divBdr>
                    <w:top w:val="none" w:sz="0" w:space="0" w:color="auto"/>
                    <w:left w:val="none" w:sz="0" w:space="0" w:color="auto"/>
                    <w:bottom w:val="none" w:sz="0" w:space="0" w:color="auto"/>
                    <w:right w:val="none" w:sz="0" w:space="0" w:color="auto"/>
                  </w:divBdr>
                  <w:divsChild>
                    <w:div w:id="1959682997">
                      <w:marLeft w:val="0"/>
                      <w:marRight w:val="0"/>
                      <w:marTop w:val="0"/>
                      <w:marBottom w:val="0"/>
                      <w:divBdr>
                        <w:top w:val="none" w:sz="0" w:space="0" w:color="auto"/>
                        <w:left w:val="none" w:sz="0" w:space="0" w:color="auto"/>
                        <w:bottom w:val="none" w:sz="0" w:space="0" w:color="auto"/>
                        <w:right w:val="none" w:sz="0" w:space="0" w:color="auto"/>
                      </w:divBdr>
                    </w:div>
                  </w:divsChild>
                </w:div>
                <w:div w:id="1310672740">
                  <w:marLeft w:val="0"/>
                  <w:marRight w:val="0"/>
                  <w:marTop w:val="0"/>
                  <w:marBottom w:val="0"/>
                  <w:divBdr>
                    <w:top w:val="none" w:sz="0" w:space="0" w:color="auto"/>
                    <w:left w:val="none" w:sz="0" w:space="0" w:color="auto"/>
                    <w:bottom w:val="none" w:sz="0" w:space="0" w:color="auto"/>
                    <w:right w:val="none" w:sz="0" w:space="0" w:color="auto"/>
                  </w:divBdr>
                  <w:divsChild>
                    <w:div w:id="2106681120">
                      <w:marLeft w:val="0"/>
                      <w:marRight w:val="0"/>
                      <w:marTop w:val="0"/>
                      <w:marBottom w:val="0"/>
                      <w:divBdr>
                        <w:top w:val="none" w:sz="0" w:space="0" w:color="auto"/>
                        <w:left w:val="none" w:sz="0" w:space="0" w:color="auto"/>
                        <w:bottom w:val="none" w:sz="0" w:space="0" w:color="auto"/>
                        <w:right w:val="none" w:sz="0" w:space="0" w:color="auto"/>
                      </w:divBdr>
                    </w:div>
                  </w:divsChild>
                </w:div>
                <w:div w:id="1314724175">
                  <w:marLeft w:val="0"/>
                  <w:marRight w:val="0"/>
                  <w:marTop w:val="0"/>
                  <w:marBottom w:val="0"/>
                  <w:divBdr>
                    <w:top w:val="none" w:sz="0" w:space="0" w:color="auto"/>
                    <w:left w:val="none" w:sz="0" w:space="0" w:color="auto"/>
                    <w:bottom w:val="none" w:sz="0" w:space="0" w:color="auto"/>
                    <w:right w:val="none" w:sz="0" w:space="0" w:color="auto"/>
                  </w:divBdr>
                  <w:divsChild>
                    <w:div w:id="195049164">
                      <w:marLeft w:val="0"/>
                      <w:marRight w:val="0"/>
                      <w:marTop w:val="0"/>
                      <w:marBottom w:val="0"/>
                      <w:divBdr>
                        <w:top w:val="none" w:sz="0" w:space="0" w:color="auto"/>
                        <w:left w:val="none" w:sz="0" w:space="0" w:color="auto"/>
                        <w:bottom w:val="none" w:sz="0" w:space="0" w:color="auto"/>
                        <w:right w:val="none" w:sz="0" w:space="0" w:color="auto"/>
                      </w:divBdr>
                    </w:div>
                  </w:divsChild>
                </w:div>
                <w:div w:id="1319917262">
                  <w:marLeft w:val="0"/>
                  <w:marRight w:val="0"/>
                  <w:marTop w:val="0"/>
                  <w:marBottom w:val="0"/>
                  <w:divBdr>
                    <w:top w:val="none" w:sz="0" w:space="0" w:color="auto"/>
                    <w:left w:val="none" w:sz="0" w:space="0" w:color="auto"/>
                    <w:bottom w:val="none" w:sz="0" w:space="0" w:color="auto"/>
                    <w:right w:val="none" w:sz="0" w:space="0" w:color="auto"/>
                  </w:divBdr>
                  <w:divsChild>
                    <w:div w:id="105195815">
                      <w:marLeft w:val="0"/>
                      <w:marRight w:val="0"/>
                      <w:marTop w:val="0"/>
                      <w:marBottom w:val="0"/>
                      <w:divBdr>
                        <w:top w:val="none" w:sz="0" w:space="0" w:color="auto"/>
                        <w:left w:val="none" w:sz="0" w:space="0" w:color="auto"/>
                        <w:bottom w:val="none" w:sz="0" w:space="0" w:color="auto"/>
                        <w:right w:val="none" w:sz="0" w:space="0" w:color="auto"/>
                      </w:divBdr>
                    </w:div>
                  </w:divsChild>
                </w:div>
                <w:div w:id="1332180070">
                  <w:marLeft w:val="0"/>
                  <w:marRight w:val="0"/>
                  <w:marTop w:val="0"/>
                  <w:marBottom w:val="0"/>
                  <w:divBdr>
                    <w:top w:val="none" w:sz="0" w:space="0" w:color="auto"/>
                    <w:left w:val="none" w:sz="0" w:space="0" w:color="auto"/>
                    <w:bottom w:val="none" w:sz="0" w:space="0" w:color="auto"/>
                    <w:right w:val="none" w:sz="0" w:space="0" w:color="auto"/>
                  </w:divBdr>
                  <w:divsChild>
                    <w:div w:id="1441946279">
                      <w:marLeft w:val="0"/>
                      <w:marRight w:val="0"/>
                      <w:marTop w:val="0"/>
                      <w:marBottom w:val="0"/>
                      <w:divBdr>
                        <w:top w:val="none" w:sz="0" w:space="0" w:color="auto"/>
                        <w:left w:val="none" w:sz="0" w:space="0" w:color="auto"/>
                        <w:bottom w:val="none" w:sz="0" w:space="0" w:color="auto"/>
                        <w:right w:val="none" w:sz="0" w:space="0" w:color="auto"/>
                      </w:divBdr>
                    </w:div>
                  </w:divsChild>
                </w:div>
                <w:div w:id="1339849463">
                  <w:marLeft w:val="0"/>
                  <w:marRight w:val="0"/>
                  <w:marTop w:val="0"/>
                  <w:marBottom w:val="0"/>
                  <w:divBdr>
                    <w:top w:val="none" w:sz="0" w:space="0" w:color="auto"/>
                    <w:left w:val="none" w:sz="0" w:space="0" w:color="auto"/>
                    <w:bottom w:val="none" w:sz="0" w:space="0" w:color="auto"/>
                    <w:right w:val="none" w:sz="0" w:space="0" w:color="auto"/>
                  </w:divBdr>
                  <w:divsChild>
                    <w:div w:id="397215897">
                      <w:marLeft w:val="0"/>
                      <w:marRight w:val="0"/>
                      <w:marTop w:val="0"/>
                      <w:marBottom w:val="0"/>
                      <w:divBdr>
                        <w:top w:val="none" w:sz="0" w:space="0" w:color="auto"/>
                        <w:left w:val="none" w:sz="0" w:space="0" w:color="auto"/>
                        <w:bottom w:val="none" w:sz="0" w:space="0" w:color="auto"/>
                        <w:right w:val="none" w:sz="0" w:space="0" w:color="auto"/>
                      </w:divBdr>
                    </w:div>
                  </w:divsChild>
                </w:div>
                <w:div w:id="1340623559">
                  <w:marLeft w:val="0"/>
                  <w:marRight w:val="0"/>
                  <w:marTop w:val="0"/>
                  <w:marBottom w:val="0"/>
                  <w:divBdr>
                    <w:top w:val="none" w:sz="0" w:space="0" w:color="auto"/>
                    <w:left w:val="none" w:sz="0" w:space="0" w:color="auto"/>
                    <w:bottom w:val="none" w:sz="0" w:space="0" w:color="auto"/>
                    <w:right w:val="none" w:sz="0" w:space="0" w:color="auto"/>
                  </w:divBdr>
                  <w:divsChild>
                    <w:div w:id="1600140617">
                      <w:marLeft w:val="0"/>
                      <w:marRight w:val="0"/>
                      <w:marTop w:val="0"/>
                      <w:marBottom w:val="0"/>
                      <w:divBdr>
                        <w:top w:val="none" w:sz="0" w:space="0" w:color="auto"/>
                        <w:left w:val="none" w:sz="0" w:space="0" w:color="auto"/>
                        <w:bottom w:val="none" w:sz="0" w:space="0" w:color="auto"/>
                        <w:right w:val="none" w:sz="0" w:space="0" w:color="auto"/>
                      </w:divBdr>
                    </w:div>
                  </w:divsChild>
                </w:div>
                <w:div w:id="1344092823">
                  <w:marLeft w:val="0"/>
                  <w:marRight w:val="0"/>
                  <w:marTop w:val="0"/>
                  <w:marBottom w:val="0"/>
                  <w:divBdr>
                    <w:top w:val="none" w:sz="0" w:space="0" w:color="auto"/>
                    <w:left w:val="none" w:sz="0" w:space="0" w:color="auto"/>
                    <w:bottom w:val="none" w:sz="0" w:space="0" w:color="auto"/>
                    <w:right w:val="none" w:sz="0" w:space="0" w:color="auto"/>
                  </w:divBdr>
                  <w:divsChild>
                    <w:div w:id="710038289">
                      <w:marLeft w:val="0"/>
                      <w:marRight w:val="0"/>
                      <w:marTop w:val="0"/>
                      <w:marBottom w:val="0"/>
                      <w:divBdr>
                        <w:top w:val="none" w:sz="0" w:space="0" w:color="auto"/>
                        <w:left w:val="none" w:sz="0" w:space="0" w:color="auto"/>
                        <w:bottom w:val="none" w:sz="0" w:space="0" w:color="auto"/>
                        <w:right w:val="none" w:sz="0" w:space="0" w:color="auto"/>
                      </w:divBdr>
                    </w:div>
                  </w:divsChild>
                </w:div>
                <w:div w:id="1344094286">
                  <w:marLeft w:val="0"/>
                  <w:marRight w:val="0"/>
                  <w:marTop w:val="0"/>
                  <w:marBottom w:val="0"/>
                  <w:divBdr>
                    <w:top w:val="none" w:sz="0" w:space="0" w:color="auto"/>
                    <w:left w:val="none" w:sz="0" w:space="0" w:color="auto"/>
                    <w:bottom w:val="none" w:sz="0" w:space="0" w:color="auto"/>
                    <w:right w:val="none" w:sz="0" w:space="0" w:color="auto"/>
                  </w:divBdr>
                  <w:divsChild>
                    <w:div w:id="91317334">
                      <w:marLeft w:val="0"/>
                      <w:marRight w:val="0"/>
                      <w:marTop w:val="0"/>
                      <w:marBottom w:val="0"/>
                      <w:divBdr>
                        <w:top w:val="none" w:sz="0" w:space="0" w:color="auto"/>
                        <w:left w:val="none" w:sz="0" w:space="0" w:color="auto"/>
                        <w:bottom w:val="none" w:sz="0" w:space="0" w:color="auto"/>
                        <w:right w:val="none" w:sz="0" w:space="0" w:color="auto"/>
                      </w:divBdr>
                    </w:div>
                  </w:divsChild>
                </w:div>
                <w:div w:id="1349597724">
                  <w:marLeft w:val="0"/>
                  <w:marRight w:val="0"/>
                  <w:marTop w:val="0"/>
                  <w:marBottom w:val="0"/>
                  <w:divBdr>
                    <w:top w:val="none" w:sz="0" w:space="0" w:color="auto"/>
                    <w:left w:val="none" w:sz="0" w:space="0" w:color="auto"/>
                    <w:bottom w:val="none" w:sz="0" w:space="0" w:color="auto"/>
                    <w:right w:val="none" w:sz="0" w:space="0" w:color="auto"/>
                  </w:divBdr>
                  <w:divsChild>
                    <w:div w:id="1320773124">
                      <w:marLeft w:val="0"/>
                      <w:marRight w:val="0"/>
                      <w:marTop w:val="0"/>
                      <w:marBottom w:val="0"/>
                      <w:divBdr>
                        <w:top w:val="none" w:sz="0" w:space="0" w:color="auto"/>
                        <w:left w:val="none" w:sz="0" w:space="0" w:color="auto"/>
                        <w:bottom w:val="none" w:sz="0" w:space="0" w:color="auto"/>
                        <w:right w:val="none" w:sz="0" w:space="0" w:color="auto"/>
                      </w:divBdr>
                    </w:div>
                  </w:divsChild>
                </w:div>
                <w:div w:id="1356079785">
                  <w:marLeft w:val="0"/>
                  <w:marRight w:val="0"/>
                  <w:marTop w:val="0"/>
                  <w:marBottom w:val="0"/>
                  <w:divBdr>
                    <w:top w:val="none" w:sz="0" w:space="0" w:color="auto"/>
                    <w:left w:val="none" w:sz="0" w:space="0" w:color="auto"/>
                    <w:bottom w:val="none" w:sz="0" w:space="0" w:color="auto"/>
                    <w:right w:val="none" w:sz="0" w:space="0" w:color="auto"/>
                  </w:divBdr>
                  <w:divsChild>
                    <w:div w:id="1413508262">
                      <w:marLeft w:val="0"/>
                      <w:marRight w:val="0"/>
                      <w:marTop w:val="0"/>
                      <w:marBottom w:val="0"/>
                      <w:divBdr>
                        <w:top w:val="none" w:sz="0" w:space="0" w:color="auto"/>
                        <w:left w:val="none" w:sz="0" w:space="0" w:color="auto"/>
                        <w:bottom w:val="none" w:sz="0" w:space="0" w:color="auto"/>
                        <w:right w:val="none" w:sz="0" w:space="0" w:color="auto"/>
                      </w:divBdr>
                    </w:div>
                  </w:divsChild>
                </w:div>
                <w:div w:id="1360661203">
                  <w:marLeft w:val="0"/>
                  <w:marRight w:val="0"/>
                  <w:marTop w:val="0"/>
                  <w:marBottom w:val="0"/>
                  <w:divBdr>
                    <w:top w:val="none" w:sz="0" w:space="0" w:color="auto"/>
                    <w:left w:val="none" w:sz="0" w:space="0" w:color="auto"/>
                    <w:bottom w:val="none" w:sz="0" w:space="0" w:color="auto"/>
                    <w:right w:val="none" w:sz="0" w:space="0" w:color="auto"/>
                  </w:divBdr>
                  <w:divsChild>
                    <w:div w:id="752968813">
                      <w:marLeft w:val="0"/>
                      <w:marRight w:val="0"/>
                      <w:marTop w:val="0"/>
                      <w:marBottom w:val="0"/>
                      <w:divBdr>
                        <w:top w:val="none" w:sz="0" w:space="0" w:color="auto"/>
                        <w:left w:val="none" w:sz="0" w:space="0" w:color="auto"/>
                        <w:bottom w:val="none" w:sz="0" w:space="0" w:color="auto"/>
                        <w:right w:val="none" w:sz="0" w:space="0" w:color="auto"/>
                      </w:divBdr>
                    </w:div>
                  </w:divsChild>
                </w:div>
                <w:div w:id="1361391072">
                  <w:marLeft w:val="0"/>
                  <w:marRight w:val="0"/>
                  <w:marTop w:val="0"/>
                  <w:marBottom w:val="0"/>
                  <w:divBdr>
                    <w:top w:val="none" w:sz="0" w:space="0" w:color="auto"/>
                    <w:left w:val="none" w:sz="0" w:space="0" w:color="auto"/>
                    <w:bottom w:val="none" w:sz="0" w:space="0" w:color="auto"/>
                    <w:right w:val="none" w:sz="0" w:space="0" w:color="auto"/>
                  </w:divBdr>
                  <w:divsChild>
                    <w:div w:id="1082097211">
                      <w:marLeft w:val="0"/>
                      <w:marRight w:val="0"/>
                      <w:marTop w:val="0"/>
                      <w:marBottom w:val="0"/>
                      <w:divBdr>
                        <w:top w:val="none" w:sz="0" w:space="0" w:color="auto"/>
                        <w:left w:val="none" w:sz="0" w:space="0" w:color="auto"/>
                        <w:bottom w:val="none" w:sz="0" w:space="0" w:color="auto"/>
                        <w:right w:val="none" w:sz="0" w:space="0" w:color="auto"/>
                      </w:divBdr>
                    </w:div>
                  </w:divsChild>
                </w:div>
                <w:div w:id="1362124427">
                  <w:marLeft w:val="0"/>
                  <w:marRight w:val="0"/>
                  <w:marTop w:val="0"/>
                  <w:marBottom w:val="0"/>
                  <w:divBdr>
                    <w:top w:val="none" w:sz="0" w:space="0" w:color="auto"/>
                    <w:left w:val="none" w:sz="0" w:space="0" w:color="auto"/>
                    <w:bottom w:val="none" w:sz="0" w:space="0" w:color="auto"/>
                    <w:right w:val="none" w:sz="0" w:space="0" w:color="auto"/>
                  </w:divBdr>
                  <w:divsChild>
                    <w:div w:id="791167606">
                      <w:marLeft w:val="0"/>
                      <w:marRight w:val="0"/>
                      <w:marTop w:val="0"/>
                      <w:marBottom w:val="0"/>
                      <w:divBdr>
                        <w:top w:val="none" w:sz="0" w:space="0" w:color="auto"/>
                        <w:left w:val="none" w:sz="0" w:space="0" w:color="auto"/>
                        <w:bottom w:val="none" w:sz="0" w:space="0" w:color="auto"/>
                        <w:right w:val="none" w:sz="0" w:space="0" w:color="auto"/>
                      </w:divBdr>
                    </w:div>
                  </w:divsChild>
                </w:div>
                <w:div w:id="1365716327">
                  <w:marLeft w:val="0"/>
                  <w:marRight w:val="0"/>
                  <w:marTop w:val="0"/>
                  <w:marBottom w:val="0"/>
                  <w:divBdr>
                    <w:top w:val="none" w:sz="0" w:space="0" w:color="auto"/>
                    <w:left w:val="none" w:sz="0" w:space="0" w:color="auto"/>
                    <w:bottom w:val="none" w:sz="0" w:space="0" w:color="auto"/>
                    <w:right w:val="none" w:sz="0" w:space="0" w:color="auto"/>
                  </w:divBdr>
                  <w:divsChild>
                    <w:div w:id="272396618">
                      <w:marLeft w:val="0"/>
                      <w:marRight w:val="0"/>
                      <w:marTop w:val="0"/>
                      <w:marBottom w:val="0"/>
                      <w:divBdr>
                        <w:top w:val="none" w:sz="0" w:space="0" w:color="auto"/>
                        <w:left w:val="none" w:sz="0" w:space="0" w:color="auto"/>
                        <w:bottom w:val="none" w:sz="0" w:space="0" w:color="auto"/>
                        <w:right w:val="none" w:sz="0" w:space="0" w:color="auto"/>
                      </w:divBdr>
                    </w:div>
                  </w:divsChild>
                </w:div>
                <w:div w:id="1370451900">
                  <w:marLeft w:val="0"/>
                  <w:marRight w:val="0"/>
                  <w:marTop w:val="0"/>
                  <w:marBottom w:val="0"/>
                  <w:divBdr>
                    <w:top w:val="none" w:sz="0" w:space="0" w:color="auto"/>
                    <w:left w:val="none" w:sz="0" w:space="0" w:color="auto"/>
                    <w:bottom w:val="none" w:sz="0" w:space="0" w:color="auto"/>
                    <w:right w:val="none" w:sz="0" w:space="0" w:color="auto"/>
                  </w:divBdr>
                  <w:divsChild>
                    <w:div w:id="1985816140">
                      <w:marLeft w:val="0"/>
                      <w:marRight w:val="0"/>
                      <w:marTop w:val="0"/>
                      <w:marBottom w:val="0"/>
                      <w:divBdr>
                        <w:top w:val="none" w:sz="0" w:space="0" w:color="auto"/>
                        <w:left w:val="none" w:sz="0" w:space="0" w:color="auto"/>
                        <w:bottom w:val="none" w:sz="0" w:space="0" w:color="auto"/>
                        <w:right w:val="none" w:sz="0" w:space="0" w:color="auto"/>
                      </w:divBdr>
                    </w:div>
                  </w:divsChild>
                </w:div>
                <w:div w:id="1370495269">
                  <w:marLeft w:val="0"/>
                  <w:marRight w:val="0"/>
                  <w:marTop w:val="0"/>
                  <w:marBottom w:val="0"/>
                  <w:divBdr>
                    <w:top w:val="none" w:sz="0" w:space="0" w:color="auto"/>
                    <w:left w:val="none" w:sz="0" w:space="0" w:color="auto"/>
                    <w:bottom w:val="none" w:sz="0" w:space="0" w:color="auto"/>
                    <w:right w:val="none" w:sz="0" w:space="0" w:color="auto"/>
                  </w:divBdr>
                  <w:divsChild>
                    <w:div w:id="1219324704">
                      <w:marLeft w:val="0"/>
                      <w:marRight w:val="0"/>
                      <w:marTop w:val="0"/>
                      <w:marBottom w:val="0"/>
                      <w:divBdr>
                        <w:top w:val="none" w:sz="0" w:space="0" w:color="auto"/>
                        <w:left w:val="none" w:sz="0" w:space="0" w:color="auto"/>
                        <w:bottom w:val="none" w:sz="0" w:space="0" w:color="auto"/>
                        <w:right w:val="none" w:sz="0" w:space="0" w:color="auto"/>
                      </w:divBdr>
                    </w:div>
                  </w:divsChild>
                </w:div>
                <w:div w:id="1375470458">
                  <w:marLeft w:val="0"/>
                  <w:marRight w:val="0"/>
                  <w:marTop w:val="0"/>
                  <w:marBottom w:val="0"/>
                  <w:divBdr>
                    <w:top w:val="none" w:sz="0" w:space="0" w:color="auto"/>
                    <w:left w:val="none" w:sz="0" w:space="0" w:color="auto"/>
                    <w:bottom w:val="none" w:sz="0" w:space="0" w:color="auto"/>
                    <w:right w:val="none" w:sz="0" w:space="0" w:color="auto"/>
                  </w:divBdr>
                  <w:divsChild>
                    <w:div w:id="1769422027">
                      <w:marLeft w:val="0"/>
                      <w:marRight w:val="0"/>
                      <w:marTop w:val="0"/>
                      <w:marBottom w:val="0"/>
                      <w:divBdr>
                        <w:top w:val="none" w:sz="0" w:space="0" w:color="auto"/>
                        <w:left w:val="none" w:sz="0" w:space="0" w:color="auto"/>
                        <w:bottom w:val="none" w:sz="0" w:space="0" w:color="auto"/>
                        <w:right w:val="none" w:sz="0" w:space="0" w:color="auto"/>
                      </w:divBdr>
                    </w:div>
                  </w:divsChild>
                </w:div>
                <w:div w:id="1379237268">
                  <w:marLeft w:val="0"/>
                  <w:marRight w:val="0"/>
                  <w:marTop w:val="0"/>
                  <w:marBottom w:val="0"/>
                  <w:divBdr>
                    <w:top w:val="none" w:sz="0" w:space="0" w:color="auto"/>
                    <w:left w:val="none" w:sz="0" w:space="0" w:color="auto"/>
                    <w:bottom w:val="none" w:sz="0" w:space="0" w:color="auto"/>
                    <w:right w:val="none" w:sz="0" w:space="0" w:color="auto"/>
                  </w:divBdr>
                  <w:divsChild>
                    <w:div w:id="675965611">
                      <w:marLeft w:val="0"/>
                      <w:marRight w:val="0"/>
                      <w:marTop w:val="0"/>
                      <w:marBottom w:val="0"/>
                      <w:divBdr>
                        <w:top w:val="none" w:sz="0" w:space="0" w:color="auto"/>
                        <w:left w:val="none" w:sz="0" w:space="0" w:color="auto"/>
                        <w:bottom w:val="none" w:sz="0" w:space="0" w:color="auto"/>
                        <w:right w:val="none" w:sz="0" w:space="0" w:color="auto"/>
                      </w:divBdr>
                    </w:div>
                  </w:divsChild>
                </w:div>
                <w:div w:id="1381326325">
                  <w:marLeft w:val="0"/>
                  <w:marRight w:val="0"/>
                  <w:marTop w:val="0"/>
                  <w:marBottom w:val="0"/>
                  <w:divBdr>
                    <w:top w:val="none" w:sz="0" w:space="0" w:color="auto"/>
                    <w:left w:val="none" w:sz="0" w:space="0" w:color="auto"/>
                    <w:bottom w:val="none" w:sz="0" w:space="0" w:color="auto"/>
                    <w:right w:val="none" w:sz="0" w:space="0" w:color="auto"/>
                  </w:divBdr>
                  <w:divsChild>
                    <w:div w:id="1306399474">
                      <w:marLeft w:val="0"/>
                      <w:marRight w:val="0"/>
                      <w:marTop w:val="0"/>
                      <w:marBottom w:val="0"/>
                      <w:divBdr>
                        <w:top w:val="none" w:sz="0" w:space="0" w:color="auto"/>
                        <w:left w:val="none" w:sz="0" w:space="0" w:color="auto"/>
                        <w:bottom w:val="none" w:sz="0" w:space="0" w:color="auto"/>
                        <w:right w:val="none" w:sz="0" w:space="0" w:color="auto"/>
                      </w:divBdr>
                    </w:div>
                  </w:divsChild>
                </w:div>
                <w:div w:id="1386023667">
                  <w:marLeft w:val="0"/>
                  <w:marRight w:val="0"/>
                  <w:marTop w:val="0"/>
                  <w:marBottom w:val="0"/>
                  <w:divBdr>
                    <w:top w:val="none" w:sz="0" w:space="0" w:color="auto"/>
                    <w:left w:val="none" w:sz="0" w:space="0" w:color="auto"/>
                    <w:bottom w:val="none" w:sz="0" w:space="0" w:color="auto"/>
                    <w:right w:val="none" w:sz="0" w:space="0" w:color="auto"/>
                  </w:divBdr>
                  <w:divsChild>
                    <w:div w:id="401292264">
                      <w:marLeft w:val="0"/>
                      <w:marRight w:val="0"/>
                      <w:marTop w:val="0"/>
                      <w:marBottom w:val="0"/>
                      <w:divBdr>
                        <w:top w:val="none" w:sz="0" w:space="0" w:color="auto"/>
                        <w:left w:val="none" w:sz="0" w:space="0" w:color="auto"/>
                        <w:bottom w:val="none" w:sz="0" w:space="0" w:color="auto"/>
                        <w:right w:val="none" w:sz="0" w:space="0" w:color="auto"/>
                      </w:divBdr>
                    </w:div>
                  </w:divsChild>
                </w:div>
                <w:div w:id="1386678535">
                  <w:marLeft w:val="0"/>
                  <w:marRight w:val="0"/>
                  <w:marTop w:val="0"/>
                  <w:marBottom w:val="0"/>
                  <w:divBdr>
                    <w:top w:val="none" w:sz="0" w:space="0" w:color="auto"/>
                    <w:left w:val="none" w:sz="0" w:space="0" w:color="auto"/>
                    <w:bottom w:val="none" w:sz="0" w:space="0" w:color="auto"/>
                    <w:right w:val="none" w:sz="0" w:space="0" w:color="auto"/>
                  </w:divBdr>
                  <w:divsChild>
                    <w:div w:id="1941444929">
                      <w:marLeft w:val="0"/>
                      <w:marRight w:val="0"/>
                      <w:marTop w:val="0"/>
                      <w:marBottom w:val="0"/>
                      <w:divBdr>
                        <w:top w:val="none" w:sz="0" w:space="0" w:color="auto"/>
                        <w:left w:val="none" w:sz="0" w:space="0" w:color="auto"/>
                        <w:bottom w:val="none" w:sz="0" w:space="0" w:color="auto"/>
                        <w:right w:val="none" w:sz="0" w:space="0" w:color="auto"/>
                      </w:divBdr>
                    </w:div>
                  </w:divsChild>
                </w:div>
                <w:div w:id="1387218711">
                  <w:marLeft w:val="0"/>
                  <w:marRight w:val="0"/>
                  <w:marTop w:val="0"/>
                  <w:marBottom w:val="0"/>
                  <w:divBdr>
                    <w:top w:val="none" w:sz="0" w:space="0" w:color="auto"/>
                    <w:left w:val="none" w:sz="0" w:space="0" w:color="auto"/>
                    <w:bottom w:val="none" w:sz="0" w:space="0" w:color="auto"/>
                    <w:right w:val="none" w:sz="0" w:space="0" w:color="auto"/>
                  </w:divBdr>
                  <w:divsChild>
                    <w:div w:id="1872037337">
                      <w:marLeft w:val="0"/>
                      <w:marRight w:val="0"/>
                      <w:marTop w:val="0"/>
                      <w:marBottom w:val="0"/>
                      <w:divBdr>
                        <w:top w:val="none" w:sz="0" w:space="0" w:color="auto"/>
                        <w:left w:val="none" w:sz="0" w:space="0" w:color="auto"/>
                        <w:bottom w:val="none" w:sz="0" w:space="0" w:color="auto"/>
                        <w:right w:val="none" w:sz="0" w:space="0" w:color="auto"/>
                      </w:divBdr>
                    </w:div>
                  </w:divsChild>
                </w:div>
                <w:div w:id="1391148872">
                  <w:marLeft w:val="0"/>
                  <w:marRight w:val="0"/>
                  <w:marTop w:val="0"/>
                  <w:marBottom w:val="0"/>
                  <w:divBdr>
                    <w:top w:val="none" w:sz="0" w:space="0" w:color="auto"/>
                    <w:left w:val="none" w:sz="0" w:space="0" w:color="auto"/>
                    <w:bottom w:val="none" w:sz="0" w:space="0" w:color="auto"/>
                    <w:right w:val="none" w:sz="0" w:space="0" w:color="auto"/>
                  </w:divBdr>
                  <w:divsChild>
                    <w:div w:id="1913544609">
                      <w:marLeft w:val="0"/>
                      <w:marRight w:val="0"/>
                      <w:marTop w:val="0"/>
                      <w:marBottom w:val="0"/>
                      <w:divBdr>
                        <w:top w:val="none" w:sz="0" w:space="0" w:color="auto"/>
                        <w:left w:val="none" w:sz="0" w:space="0" w:color="auto"/>
                        <w:bottom w:val="none" w:sz="0" w:space="0" w:color="auto"/>
                        <w:right w:val="none" w:sz="0" w:space="0" w:color="auto"/>
                      </w:divBdr>
                    </w:div>
                  </w:divsChild>
                </w:div>
                <w:div w:id="1391348104">
                  <w:marLeft w:val="0"/>
                  <w:marRight w:val="0"/>
                  <w:marTop w:val="0"/>
                  <w:marBottom w:val="0"/>
                  <w:divBdr>
                    <w:top w:val="none" w:sz="0" w:space="0" w:color="auto"/>
                    <w:left w:val="none" w:sz="0" w:space="0" w:color="auto"/>
                    <w:bottom w:val="none" w:sz="0" w:space="0" w:color="auto"/>
                    <w:right w:val="none" w:sz="0" w:space="0" w:color="auto"/>
                  </w:divBdr>
                  <w:divsChild>
                    <w:div w:id="1410418435">
                      <w:marLeft w:val="0"/>
                      <w:marRight w:val="0"/>
                      <w:marTop w:val="0"/>
                      <w:marBottom w:val="0"/>
                      <w:divBdr>
                        <w:top w:val="none" w:sz="0" w:space="0" w:color="auto"/>
                        <w:left w:val="none" w:sz="0" w:space="0" w:color="auto"/>
                        <w:bottom w:val="none" w:sz="0" w:space="0" w:color="auto"/>
                        <w:right w:val="none" w:sz="0" w:space="0" w:color="auto"/>
                      </w:divBdr>
                    </w:div>
                  </w:divsChild>
                </w:div>
                <w:div w:id="1401100894">
                  <w:marLeft w:val="0"/>
                  <w:marRight w:val="0"/>
                  <w:marTop w:val="0"/>
                  <w:marBottom w:val="0"/>
                  <w:divBdr>
                    <w:top w:val="none" w:sz="0" w:space="0" w:color="auto"/>
                    <w:left w:val="none" w:sz="0" w:space="0" w:color="auto"/>
                    <w:bottom w:val="none" w:sz="0" w:space="0" w:color="auto"/>
                    <w:right w:val="none" w:sz="0" w:space="0" w:color="auto"/>
                  </w:divBdr>
                  <w:divsChild>
                    <w:div w:id="517737835">
                      <w:marLeft w:val="0"/>
                      <w:marRight w:val="0"/>
                      <w:marTop w:val="0"/>
                      <w:marBottom w:val="0"/>
                      <w:divBdr>
                        <w:top w:val="none" w:sz="0" w:space="0" w:color="auto"/>
                        <w:left w:val="none" w:sz="0" w:space="0" w:color="auto"/>
                        <w:bottom w:val="none" w:sz="0" w:space="0" w:color="auto"/>
                        <w:right w:val="none" w:sz="0" w:space="0" w:color="auto"/>
                      </w:divBdr>
                    </w:div>
                  </w:divsChild>
                </w:div>
                <w:div w:id="1405371189">
                  <w:marLeft w:val="0"/>
                  <w:marRight w:val="0"/>
                  <w:marTop w:val="0"/>
                  <w:marBottom w:val="0"/>
                  <w:divBdr>
                    <w:top w:val="none" w:sz="0" w:space="0" w:color="auto"/>
                    <w:left w:val="none" w:sz="0" w:space="0" w:color="auto"/>
                    <w:bottom w:val="none" w:sz="0" w:space="0" w:color="auto"/>
                    <w:right w:val="none" w:sz="0" w:space="0" w:color="auto"/>
                  </w:divBdr>
                  <w:divsChild>
                    <w:div w:id="568223613">
                      <w:marLeft w:val="0"/>
                      <w:marRight w:val="0"/>
                      <w:marTop w:val="0"/>
                      <w:marBottom w:val="0"/>
                      <w:divBdr>
                        <w:top w:val="none" w:sz="0" w:space="0" w:color="auto"/>
                        <w:left w:val="none" w:sz="0" w:space="0" w:color="auto"/>
                        <w:bottom w:val="none" w:sz="0" w:space="0" w:color="auto"/>
                        <w:right w:val="none" w:sz="0" w:space="0" w:color="auto"/>
                      </w:divBdr>
                    </w:div>
                  </w:divsChild>
                </w:div>
                <w:div w:id="1407410742">
                  <w:marLeft w:val="0"/>
                  <w:marRight w:val="0"/>
                  <w:marTop w:val="0"/>
                  <w:marBottom w:val="0"/>
                  <w:divBdr>
                    <w:top w:val="none" w:sz="0" w:space="0" w:color="auto"/>
                    <w:left w:val="none" w:sz="0" w:space="0" w:color="auto"/>
                    <w:bottom w:val="none" w:sz="0" w:space="0" w:color="auto"/>
                    <w:right w:val="none" w:sz="0" w:space="0" w:color="auto"/>
                  </w:divBdr>
                  <w:divsChild>
                    <w:div w:id="525220223">
                      <w:marLeft w:val="0"/>
                      <w:marRight w:val="0"/>
                      <w:marTop w:val="0"/>
                      <w:marBottom w:val="0"/>
                      <w:divBdr>
                        <w:top w:val="none" w:sz="0" w:space="0" w:color="auto"/>
                        <w:left w:val="none" w:sz="0" w:space="0" w:color="auto"/>
                        <w:bottom w:val="none" w:sz="0" w:space="0" w:color="auto"/>
                        <w:right w:val="none" w:sz="0" w:space="0" w:color="auto"/>
                      </w:divBdr>
                    </w:div>
                  </w:divsChild>
                </w:div>
                <w:div w:id="1420634815">
                  <w:marLeft w:val="0"/>
                  <w:marRight w:val="0"/>
                  <w:marTop w:val="0"/>
                  <w:marBottom w:val="0"/>
                  <w:divBdr>
                    <w:top w:val="none" w:sz="0" w:space="0" w:color="auto"/>
                    <w:left w:val="none" w:sz="0" w:space="0" w:color="auto"/>
                    <w:bottom w:val="none" w:sz="0" w:space="0" w:color="auto"/>
                    <w:right w:val="none" w:sz="0" w:space="0" w:color="auto"/>
                  </w:divBdr>
                  <w:divsChild>
                    <w:div w:id="1594124277">
                      <w:marLeft w:val="0"/>
                      <w:marRight w:val="0"/>
                      <w:marTop w:val="0"/>
                      <w:marBottom w:val="0"/>
                      <w:divBdr>
                        <w:top w:val="none" w:sz="0" w:space="0" w:color="auto"/>
                        <w:left w:val="none" w:sz="0" w:space="0" w:color="auto"/>
                        <w:bottom w:val="none" w:sz="0" w:space="0" w:color="auto"/>
                        <w:right w:val="none" w:sz="0" w:space="0" w:color="auto"/>
                      </w:divBdr>
                    </w:div>
                  </w:divsChild>
                </w:div>
                <w:div w:id="1422483805">
                  <w:marLeft w:val="0"/>
                  <w:marRight w:val="0"/>
                  <w:marTop w:val="0"/>
                  <w:marBottom w:val="0"/>
                  <w:divBdr>
                    <w:top w:val="none" w:sz="0" w:space="0" w:color="auto"/>
                    <w:left w:val="none" w:sz="0" w:space="0" w:color="auto"/>
                    <w:bottom w:val="none" w:sz="0" w:space="0" w:color="auto"/>
                    <w:right w:val="none" w:sz="0" w:space="0" w:color="auto"/>
                  </w:divBdr>
                  <w:divsChild>
                    <w:div w:id="939223593">
                      <w:marLeft w:val="0"/>
                      <w:marRight w:val="0"/>
                      <w:marTop w:val="0"/>
                      <w:marBottom w:val="0"/>
                      <w:divBdr>
                        <w:top w:val="none" w:sz="0" w:space="0" w:color="auto"/>
                        <w:left w:val="none" w:sz="0" w:space="0" w:color="auto"/>
                        <w:bottom w:val="none" w:sz="0" w:space="0" w:color="auto"/>
                        <w:right w:val="none" w:sz="0" w:space="0" w:color="auto"/>
                      </w:divBdr>
                    </w:div>
                  </w:divsChild>
                </w:div>
                <w:div w:id="1425297659">
                  <w:marLeft w:val="0"/>
                  <w:marRight w:val="0"/>
                  <w:marTop w:val="0"/>
                  <w:marBottom w:val="0"/>
                  <w:divBdr>
                    <w:top w:val="none" w:sz="0" w:space="0" w:color="auto"/>
                    <w:left w:val="none" w:sz="0" w:space="0" w:color="auto"/>
                    <w:bottom w:val="none" w:sz="0" w:space="0" w:color="auto"/>
                    <w:right w:val="none" w:sz="0" w:space="0" w:color="auto"/>
                  </w:divBdr>
                  <w:divsChild>
                    <w:div w:id="1320116963">
                      <w:marLeft w:val="0"/>
                      <w:marRight w:val="0"/>
                      <w:marTop w:val="0"/>
                      <w:marBottom w:val="0"/>
                      <w:divBdr>
                        <w:top w:val="none" w:sz="0" w:space="0" w:color="auto"/>
                        <w:left w:val="none" w:sz="0" w:space="0" w:color="auto"/>
                        <w:bottom w:val="none" w:sz="0" w:space="0" w:color="auto"/>
                        <w:right w:val="none" w:sz="0" w:space="0" w:color="auto"/>
                      </w:divBdr>
                    </w:div>
                  </w:divsChild>
                </w:div>
                <w:div w:id="1427385491">
                  <w:marLeft w:val="0"/>
                  <w:marRight w:val="0"/>
                  <w:marTop w:val="0"/>
                  <w:marBottom w:val="0"/>
                  <w:divBdr>
                    <w:top w:val="none" w:sz="0" w:space="0" w:color="auto"/>
                    <w:left w:val="none" w:sz="0" w:space="0" w:color="auto"/>
                    <w:bottom w:val="none" w:sz="0" w:space="0" w:color="auto"/>
                    <w:right w:val="none" w:sz="0" w:space="0" w:color="auto"/>
                  </w:divBdr>
                  <w:divsChild>
                    <w:div w:id="1115446407">
                      <w:marLeft w:val="0"/>
                      <w:marRight w:val="0"/>
                      <w:marTop w:val="0"/>
                      <w:marBottom w:val="0"/>
                      <w:divBdr>
                        <w:top w:val="none" w:sz="0" w:space="0" w:color="auto"/>
                        <w:left w:val="none" w:sz="0" w:space="0" w:color="auto"/>
                        <w:bottom w:val="none" w:sz="0" w:space="0" w:color="auto"/>
                        <w:right w:val="none" w:sz="0" w:space="0" w:color="auto"/>
                      </w:divBdr>
                    </w:div>
                  </w:divsChild>
                </w:div>
                <w:div w:id="1431044915">
                  <w:marLeft w:val="0"/>
                  <w:marRight w:val="0"/>
                  <w:marTop w:val="0"/>
                  <w:marBottom w:val="0"/>
                  <w:divBdr>
                    <w:top w:val="none" w:sz="0" w:space="0" w:color="auto"/>
                    <w:left w:val="none" w:sz="0" w:space="0" w:color="auto"/>
                    <w:bottom w:val="none" w:sz="0" w:space="0" w:color="auto"/>
                    <w:right w:val="none" w:sz="0" w:space="0" w:color="auto"/>
                  </w:divBdr>
                  <w:divsChild>
                    <w:div w:id="1466695912">
                      <w:marLeft w:val="0"/>
                      <w:marRight w:val="0"/>
                      <w:marTop w:val="0"/>
                      <w:marBottom w:val="0"/>
                      <w:divBdr>
                        <w:top w:val="none" w:sz="0" w:space="0" w:color="auto"/>
                        <w:left w:val="none" w:sz="0" w:space="0" w:color="auto"/>
                        <w:bottom w:val="none" w:sz="0" w:space="0" w:color="auto"/>
                        <w:right w:val="none" w:sz="0" w:space="0" w:color="auto"/>
                      </w:divBdr>
                    </w:div>
                  </w:divsChild>
                </w:div>
                <w:div w:id="1433012223">
                  <w:marLeft w:val="0"/>
                  <w:marRight w:val="0"/>
                  <w:marTop w:val="0"/>
                  <w:marBottom w:val="0"/>
                  <w:divBdr>
                    <w:top w:val="none" w:sz="0" w:space="0" w:color="auto"/>
                    <w:left w:val="none" w:sz="0" w:space="0" w:color="auto"/>
                    <w:bottom w:val="none" w:sz="0" w:space="0" w:color="auto"/>
                    <w:right w:val="none" w:sz="0" w:space="0" w:color="auto"/>
                  </w:divBdr>
                  <w:divsChild>
                    <w:div w:id="330261933">
                      <w:marLeft w:val="0"/>
                      <w:marRight w:val="0"/>
                      <w:marTop w:val="0"/>
                      <w:marBottom w:val="0"/>
                      <w:divBdr>
                        <w:top w:val="none" w:sz="0" w:space="0" w:color="auto"/>
                        <w:left w:val="none" w:sz="0" w:space="0" w:color="auto"/>
                        <w:bottom w:val="none" w:sz="0" w:space="0" w:color="auto"/>
                        <w:right w:val="none" w:sz="0" w:space="0" w:color="auto"/>
                      </w:divBdr>
                    </w:div>
                  </w:divsChild>
                </w:div>
                <w:div w:id="1433358686">
                  <w:marLeft w:val="0"/>
                  <w:marRight w:val="0"/>
                  <w:marTop w:val="0"/>
                  <w:marBottom w:val="0"/>
                  <w:divBdr>
                    <w:top w:val="none" w:sz="0" w:space="0" w:color="auto"/>
                    <w:left w:val="none" w:sz="0" w:space="0" w:color="auto"/>
                    <w:bottom w:val="none" w:sz="0" w:space="0" w:color="auto"/>
                    <w:right w:val="none" w:sz="0" w:space="0" w:color="auto"/>
                  </w:divBdr>
                  <w:divsChild>
                    <w:div w:id="675305730">
                      <w:marLeft w:val="0"/>
                      <w:marRight w:val="0"/>
                      <w:marTop w:val="0"/>
                      <w:marBottom w:val="0"/>
                      <w:divBdr>
                        <w:top w:val="none" w:sz="0" w:space="0" w:color="auto"/>
                        <w:left w:val="none" w:sz="0" w:space="0" w:color="auto"/>
                        <w:bottom w:val="none" w:sz="0" w:space="0" w:color="auto"/>
                        <w:right w:val="none" w:sz="0" w:space="0" w:color="auto"/>
                      </w:divBdr>
                    </w:div>
                  </w:divsChild>
                </w:div>
                <w:div w:id="1434590859">
                  <w:marLeft w:val="0"/>
                  <w:marRight w:val="0"/>
                  <w:marTop w:val="0"/>
                  <w:marBottom w:val="0"/>
                  <w:divBdr>
                    <w:top w:val="none" w:sz="0" w:space="0" w:color="auto"/>
                    <w:left w:val="none" w:sz="0" w:space="0" w:color="auto"/>
                    <w:bottom w:val="none" w:sz="0" w:space="0" w:color="auto"/>
                    <w:right w:val="none" w:sz="0" w:space="0" w:color="auto"/>
                  </w:divBdr>
                  <w:divsChild>
                    <w:div w:id="545289893">
                      <w:marLeft w:val="0"/>
                      <w:marRight w:val="0"/>
                      <w:marTop w:val="0"/>
                      <w:marBottom w:val="0"/>
                      <w:divBdr>
                        <w:top w:val="none" w:sz="0" w:space="0" w:color="auto"/>
                        <w:left w:val="none" w:sz="0" w:space="0" w:color="auto"/>
                        <w:bottom w:val="none" w:sz="0" w:space="0" w:color="auto"/>
                        <w:right w:val="none" w:sz="0" w:space="0" w:color="auto"/>
                      </w:divBdr>
                    </w:div>
                  </w:divsChild>
                </w:div>
                <w:div w:id="1440954452">
                  <w:marLeft w:val="0"/>
                  <w:marRight w:val="0"/>
                  <w:marTop w:val="0"/>
                  <w:marBottom w:val="0"/>
                  <w:divBdr>
                    <w:top w:val="none" w:sz="0" w:space="0" w:color="auto"/>
                    <w:left w:val="none" w:sz="0" w:space="0" w:color="auto"/>
                    <w:bottom w:val="none" w:sz="0" w:space="0" w:color="auto"/>
                    <w:right w:val="none" w:sz="0" w:space="0" w:color="auto"/>
                  </w:divBdr>
                  <w:divsChild>
                    <w:div w:id="1850293481">
                      <w:marLeft w:val="0"/>
                      <w:marRight w:val="0"/>
                      <w:marTop w:val="0"/>
                      <w:marBottom w:val="0"/>
                      <w:divBdr>
                        <w:top w:val="none" w:sz="0" w:space="0" w:color="auto"/>
                        <w:left w:val="none" w:sz="0" w:space="0" w:color="auto"/>
                        <w:bottom w:val="none" w:sz="0" w:space="0" w:color="auto"/>
                        <w:right w:val="none" w:sz="0" w:space="0" w:color="auto"/>
                      </w:divBdr>
                    </w:div>
                  </w:divsChild>
                </w:div>
                <w:div w:id="1444111611">
                  <w:marLeft w:val="0"/>
                  <w:marRight w:val="0"/>
                  <w:marTop w:val="0"/>
                  <w:marBottom w:val="0"/>
                  <w:divBdr>
                    <w:top w:val="none" w:sz="0" w:space="0" w:color="auto"/>
                    <w:left w:val="none" w:sz="0" w:space="0" w:color="auto"/>
                    <w:bottom w:val="none" w:sz="0" w:space="0" w:color="auto"/>
                    <w:right w:val="none" w:sz="0" w:space="0" w:color="auto"/>
                  </w:divBdr>
                  <w:divsChild>
                    <w:div w:id="2083868713">
                      <w:marLeft w:val="0"/>
                      <w:marRight w:val="0"/>
                      <w:marTop w:val="0"/>
                      <w:marBottom w:val="0"/>
                      <w:divBdr>
                        <w:top w:val="none" w:sz="0" w:space="0" w:color="auto"/>
                        <w:left w:val="none" w:sz="0" w:space="0" w:color="auto"/>
                        <w:bottom w:val="none" w:sz="0" w:space="0" w:color="auto"/>
                        <w:right w:val="none" w:sz="0" w:space="0" w:color="auto"/>
                      </w:divBdr>
                    </w:div>
                  </w:divsChild>
                </w:div>
                <w:div w:id="1448699474">
                  <w:marLeft w:val="0"/>
                  <w:marRight w:val="0"/>
                  <w:marTop w:val="0"/>
                  <w:marBottom w:val="0"/>
                  <w:divBdr>
                    <w:top w:val="none" w:sz="0" w:space="0" w:color="auto"/>
                    <w:left w:val="none" w:sz="0" w:space="0" w:color="auto"/>
                    <w:bottom w:val="none" w:sz="0" w:space="0" w:color="auto"/>
                    <w:right w:val="none" w:sz="0" w:space="0" w:color="auto"/>
                  </w:divBdr>
                  <w:divsChild>
                    <w:div w:id="1348942938">
                      <w:marLeft w:val="0"/>
                      <w:marRight w:val="0"/>
                      <w:marTop w:val="0"/>
                      <w:marBottom w:val="0"/>
                      <w:divBdr>
                        <w:top w:val="none" w:sz="0" w:space="0" w:color="auto"/>
                        <w:left w:val="none" w:sz="0" w:space="0" w:color="auto"/>
                        <w:bottom w:val="none" w:sz="0" w:space="0" w:color="auto"/>
                        <w:right w:val="none" w:sz="0" w:space="0" w:color="auto"/>
                      </w:divBdr>
                    </w:div>
                  </w:divsChild>
                </w:div>
                <w:div w:id="1449662974">
                  <w:marLeft w:val="0"/>
                  <w:marRight w:val="0"/>
                  <w:marTop w:val="0"/>
                  <w:marBottom w:val="0"/>
                  <w:divBdr>
                    <w:top w:val="none" w:sz="0" w:space="0" w:color="auto"/>
                    <w:left w:val="none" w:sz="0" w:space="0" w:color="auto"/>
                    <w:bottom w:val="none" w:sz="0" w:space="0" w:color="auto"/>
                    <w:right w:val="none" w:sz="0" w:space="0" w:color="auto"/>
                  </w:divBdr>
                  <w:divsChild>
                    <w:div w:id="1601601434">
                      <w:marLeft w:val="0"/>
                      <w:marRight w:val="0"/>
                      <w:marTop w:val="0"/>
                      <w:marBottom w:val="0"/>
                      <w:divBdr>
                        <w:top w:val="none" w:sz="0" w:space="0" w:color="auto"/>
                        <w:left w:val="none" w:sz="0" w:space="0" w:color="auto"/>
                        <w:bottom w:val="none" w:sz="0" w:space="0" w:color="auto"/>
                        <w:right w:val="none" w:sz="0" w:space="0" w:color="auto"/>
                      </w:divBdr>
                    </w:div>
                  </w:divsChild>
                </w:div>
                <w:div w:id="1455052645">
                  <w:marLeft w:val="0"/>
                  <w:marRight w:val="0"/>
                  <w:marTop w:val="0"/>
                  <w:marBottom w:val="0"/>
                  <w:divBdr>
                    <w:top w:val="none" w:sz="0" w:space="0" w:color="auto"/>
                    <w:left w:val="none" w:sz="0" w:space="0" w:color="auto"/>
                    <w:bottom w:val="none" w:sz="0" w:space="0" w:color="auto"/>
                    <w:right w:val="none" w:sz="0" w:space="0" w:color="auto"/>
                  </w:divBdr>
                  <w:divsChild>
                    <w:div w:id="1290479547">
                      <w:marLeft w:val="0"/>
                      <w:marRight w:val="0"/>
                      <w:marTop w:val="0"/>
                      <w:marBottom w:val="0"/>
                      <w:divBdr>
                        <w:top w:val="none" w:sz="0" w:space="0" w:color="auto"/>
                        <w:left w:val="none" w:sz="0" w:space="0" w:color="auto"/>
                        <w:bottom w:val="none" w:sz="0" w:space="0" w:color="auto"/>
                        <w:right w:val="none" w:sz="0" w:space="0" w:color="auto"/>
                      </w:divBdr>
                    </w:div>
                  </w:divsChild>
                </w:div>
                <w:div w:id="1459497251">
                  <w:marLeft w:val="0"/>
                  <w:marRight w:val="0"/>
                  <w:marTop w:val="0"/>
                  <w:marBottom w:val="0"/>
                  <w:divBdr>
                    <w:top w:val="none" w:sz="0" w:space="0" w:color="auto"/>
                    <w:left w:val="none" w:sz="0" w:space="0" w:color="auto"/>
                    <w:bottom w:val="none" w:sz="0" w:space="0" w:color="auto"/>
                    <w:right w:val="none" w:sz="0" w:space="0" w:color="auto"/>
                  </w:divBdr>
                  <w:divsChild>
                    <w:div w:id="1053430624">
                      <w:marLeft w:val="0"/>
                      <w:marRight w:val="0"/>
                      <w:marTop w:val="0"/>
                      <w:marBottom w:val="0"/>
                      <w:divBdr>
                        <w:top w:val="none" w:sz="0" w:space="0" w:color="auto"/>
                        <w:left w:val="none" w:sz="0" w:space="0" w:color="auto"/>
                        <w:bottom w:val="none" w:sz="0" w:space="0" w:color="auto"/>
                        <w:right w:val="none" w:sz="0" w:space="0" w:color="auto"/>
                      </w:divBdr>
                    </w:div>
                  </w:divsChild>
                </w:div>
                <w:div w:id="1460418844">
                  <w:marLeft w:val="0"/>
                  <w:marRight w:val="0"/>
                  <w:marTop w:val="0"/>
                  <w:marBottom w:val="0"/>
                  <w:divBdr>
                    <w:top w:val="none" w:sz="0" w:space="0" w:color="auto"/>
                    <w:left w:val="none" w:sz="0" w:space="0" w:color="auto"/>
                    <w:bottom w:val="none" w:sz="0" w:space="0" w:color="auto"/>
                    <w:right w:val="none" w:sz="0" w:space="0" w:color="auto"/>
                  </w:divBdr>
                  <w:divsChild>
                    <w:div w:id="350187093">
                      <w:marLeft w:val="0"/>
                      <w:marRight w:val="0"/>
                      <w:marTop w:val="0"/>
                      <w:marBottom w:val="0"/>
                      <w:divBdr>
                        <w:top w:val="none" w:sz="0" w:space="0" w:color="auto"/>
                        <w:left w:val="none" w:sz="0" w:space="0" w:color="auto"/>
                        <w:bottom w:val="none" w:sz="0" w:space="0" w:color="auto"/>
                        <w:right w:val="none" w:sz="0" w:space="0" w:color="auto"/>
                      </w:divBdr>
                    </w:div>
                  </w:divsChild>
                </w:div>
                <w:div w:id="1461529864">
                  <w:marLeft w:val="0"/>
                  <w:marRight w:val="0"/>
                  <w:marTop w:val="0"/>
                  <w:marBottom w:val="0"/>
                  <w:divBdr>
                    <w:top w:val="none" w:sz="0" w:space="0" w:color="auto"/>
                    <w:left w:val="none" w:sz="0" w:space="0" w:color="auto"/>
                    <w:bottom w:val="none" w:sz="0" w:space="0" w:color="auto"/>
                    <w:right w:val="none" w:sz="0" w:space="0" w:color="auto"/>
                  </w:divBdr>
                  <w:divsChild>
                    <w:div w:id="754285285">
                      <w:marLeft w:val="0"/>
                      <w:marRight w:val="0"/>
                      <w:marTop w:val="0"/>
                      <w:marBottom w:val="0"/>
                      <w:divBdr>
                        <w:top w:val="none" w:sz="0" w:space="0" w:color="auto"/>
                        <w:left w:val="none" w:sz="0" w:space="0" w:color="auto"/>
                        <w:bottom w:val="none" w:sz="0" w:space="0" w:color="auto"/>
                        <w:right w:val="none" w:sz="0" w:space="0" w:color="auto"/>
                      </w:divBdr>
                    </w:div>
                  </w:divsChild>
                </w:div>
                <w:div w:id="1474299120">
                  <w:marLeft w:val="0"/>
                  <w:marRight w:val="0"/>
                  <w:marTop w:val="0"/>
                  <w:marBottom w:val="0"/>
                  <w:divBdr>
                    <w:top w:val="none" w:sz="0" w:space="0" w:color="auto"/>
                    <w:left w:val="none" w:sz="0" w:space="0" w:color="auto"/>
                    <w:bottom w:val="none" w:sz="0" w:space="0" w:color="auto"/>
                    <w:right w:val="none" w:sz="0" w:space="0" w:color="auto"/>
                  </w:divBdr>
                  <w:divsChild>
                    <w:div w:id="173960098">
                      <w:marLeft w:val="0"/>
                      <w:marRight w:val="0"/>
                      <w:marTop w:val="0"/>
                      <w:marBottom w:val="0"/>
                      <w:divBdr>
                        <w:top w:val="none" w:sz="0" w:space="0" w:color="auto"/>
                        <w:left w:val="none" w:sz="0" w:space="0" w:color="auto"/>
                        <w:bottom w:val="none" w:sz="0" w:space="0" w:color="auto"/>
                        <w:right w:val="none" w:sz="0" w:space="0" w:color="auto"/>
                      </w:divBdr>
                    </w:div>
                  </w:divsChild>
                </w:div>
                <w:div w:id="1477524426">
                  <w:marLeft w:val="0"/>
                  <w:marRight w:val="0"/>
                  <w:marTop w:val="0"/>
                  <w:marBottom w:val="0"/>
                  <w:divBdr>
                    <w:top w:val="none" w:sz="0" w:space="0" w:color="auto"/>
                    <w:left w:val="none" w:sz="0" w:space="0" w:color="auto"/>
                    <w:bottom w:val="none" w:sz="0" w:space="0" w:color="auto"/>
                    <w:right w:val="none" w:sz="0" w:space="0" w:color="auto"/>
                  </w:divBdr>
                  <w:divsChild>
                    <w:div w:id="762071387">
                      <w:marLeft w:val="0"/>
                      <w:marRight w:val="0"/>
                      <w:marTop w:val="0"/>
                      <w:marBottom w:val="0"/>
                      <w:divBdr>
                        <w:top w:val="none" w:sz="0" w:space="0" w:color="auto"/>
                        <w:left w:val="none" w:sz="0" w:space="0" w:color="auto"/>
                        <w:bottom w:val="none" w:sz="0" w:space="0" w:color="auto"/>
                        <w:right w:val="none" w:sz="0" w:space="0" w:color="auto"/>
                      </w:divBdr>
                    </w:div>
                  </w:divsChild>
                </w:div>
                <w:div w:id="1481002923">
                  <w:marLeft w:val="0"/>
                  <w:marRight w:val="0"/>
                  <w:marTop w:val="0"/>
                  <w:marBottom w:val="0"/>
                  <w:divBdr>
                    <w:top w:val="none" w:sz="0" w:space="0" w:color="auto"/>
                    <w:left w:val="none" w:sz="0" w:space="0" w:color="auto"/>
                    <w:bottom w:val="none" w:sz="0" w:space="0" w:color="auto"/>
                    <w:right w:val="none" w:sz="0" w:space="0" w:color="auto"/>
                  </w:divBdr>
                  <w:divsChild>
                    <w:div w:id="1274629655">
                      <w:marLeft w:val="0"/>
                      <w:marRight w:val="0"/>
                      <w:marTop w:val="0"/>
                      <w:marBottom w:val="0"/>
                      <w:divBdr>
                        <w:top w:val="none" w:sz="0" w:space="0" w:color="auto"/>
                        <w:left w:val="none" w:sz="0" w:space="0" w:color="auto"/>
                        <w:bottom w:val="none" w:sz="0" w:space="0" w:color="auto"/>
                        <w:right w:val="none" w:sz="0" w:space="0" w:color="auto"/>
                      </w:divBdr>
                    </w:div>
                  </w:divsChild>
                </w:div>
                <w:div w:id="1486318590">
                  <w:marLeft w:val="0"/>
                  <w:marRight w:val="0"/>
                  <w:marTop w:val="0"/>
                  <w:marBottom w:val="0"/>
                  <w:divBdr>
                    <w:top w:val="none" w:sz="0" w:space="0" w:color="auto"/>
                    <w:left w:val="none" w:sz="0" w:space="0" w:color="auto"/>
                    <w:bottom w:val="none" w:sz="0" w:space="0" w:color="auto"/>
                    <w:right w:val="none" w:sz="0" w:space="0" w:color="auto"/>
                  </w:divBdr>
                  <w:divsChild>
                    <w:div w:id="76639165">
                      <w:marLeft w:val="0"/>
                      <w:marRight w:val="0"/>
                      <w:marTop w:val="0"/>
                      <w:marBottom w:val="0"/>
                      <w:divBdr>
                        <w:top w:val="none" w:sz="0" w:space="0" w:color="auto"/>
                        <w:left w:val="none" w:sz="0" w:space="0" w:color="auto"/>
                        <w:bottom w:val="none" w:sz="0" w:space="0" w:color="auto"/>
                        <w:right w:val="none" w:sz="0" w:space="0" w:color="auto"/>
                      </w:divBdr>
                    </w:div>
                  </w:divsChild>
                </w:div>
                <w:div w:id="1499342726">
                  <w:marLeft w:val="0"/>
                  <w:marRight w:val="0"/>
                  <w:marTop w:val="0"/>
                  <w:marBottom w:val="0"/>
                  <w:divBdr>
                    <w:top w:val="none" w:sz="0" w:space="0" w:color="auto"/>
                    <w:left w:val="none" w:sz="0" w:space="0" w:color="auto"/>
                    <w:bottom w:val="none" w:sz="0" w:space="0" w:color="auto"/>
                    <w:right w:val="none" w:sz="0" w:space="0" w:color="auto"/>
                  </w:divBdr>
                  <w:divsChild>
                    <w:div w:id="56175291">
                      <w:marLeft w:val="0"/>
                      <w:marRight w:val="0"/>
                      <w:marTop w:val="0"/>
                      <w:marBottom w:val="0"/>
                      <w:divBdr>
                        <w:top w:val="none" w:sz="0" w:space="0" w:color="auto"/>
                        <w:left w:val="none" w:sz="0" w:space="0" w:color="auto"/>
                        <w:bottom w:val="none" w:sz="0" w:space="0" w:color="auto"/>
                        <w:right w:val="none" w:sz="0" w:space="0" w:color="auto"/>
                      </w:divBdr>
                    </w:div>
                  </w:divsChild>
                </w:div>
                <w:div w:id="1502576135">
                  <w:marLeft w:val="0"/>
                  <w:marRight w:val="0"/>
                  <w:marTop w:val="0"/>
                  <w:marBottom w:val="0"/>
                  <w:divBdr>
                    <w:top w:val="none" w:sz="0" w:space="0" w:color="auto"/>
                    <w:left w:val="none" w:sz="0" w:space="0" w:color="auto"/>
                    <w:bottom w:val="none" w:sz="0" w:space="0" w:color="auto"/>
                    <w:right w:val="none" w:sz="0" w:space="0" w:color="auto"/>
                  </w:divBdr>
                  <w:divsChild>
                    <w:div w:id="1749770713">
                      <w:marLeft w:val="0"/>
                      <w:marRight w:val="0"/>
                      <w:marTop w:val="0"/>
                      <w:marBottom w:val="0"/>
                      <w:divBdr>
                        <w:top w:val="none" w:sz="0" w:space="0" w:color="auto"/>
                        <w:left w:val="none" w:sz="0" w:space="0" w:color="auto"/>
                        <w:bottom w:val="none" w:sz="0" w:space="0" w:color="auto"/>
                        <w:right w:val="none" w:sz="0" w:space="0" w:color="auto"/>
                      </w:divBdr>
                    </w:div>
                  </w:divsChild>
                </w:div>
                <w:div w:id="1502696958">
                  <w:marLeft w:val="0"/>
                  <w:marRight w:val="0"/>
                  <w:marTop w:val="0"/>
                  <w:marBottom w:val="0"/>
                  <w:divBdr>
                    <w:top w:val="none" w:sz="0" w:space="0" w:color="auto"/>
                    <w:left w:val="none" w:sz="0" w:space="0" w:color="auto"/>
                    <w:bottom w:val="none" w:sz="0" w:space="0" w:color="auto"/>
                    <w:right w:val="none" w:sz="0" w:space="0" w:color="auto"/>
                  </w:divBdr>
                  <w:divsChild>
                    <w:div w:id="1098796467">
                      <w:marLeft w:val="0"/>
                      <w:marRight w:val="0"/>
                      <w:marTop w:val="0"/>
                      <w:marBottom w:val="0"/>
                      <w:divBdr>
                        <w:top w:val="none" w:sz="0" w:space="0" w:color="auto"/>
                        <w:left w:val="none" w:sz="0" w:space="0" w:color="auto"/>
                        <w:bottom w:val="none" w:sz="0" w:space="0" w:color="auto"/>
                        <w:right w:val="none" w:sz="0" w:space="0" w:color="auto"/>
                      </w:divBdr>
                    </w:div>
                  </w:divsChild>
                </w:div>
                <w:div w:id="1504323116">
                  <w:marLeft w:val="0"/>
                  <w:marRight w:val="0"/>
                  <w:marTop w:val="0"/>
                  <w:marBottom w:val="0"/>
                  <w:divBdr>
                    <w:top w:val="none" w:sz="0" w:space="0" w:color="auto"/>
                    <w:left w:val="none" w:sz="0" w:space="0" w:color="auto"/>
                    <w:bottom w:val="none" w:sz="0" w:space="0" w:color="auto"/>
                    <w:right w:val="none" w:sz="0" w:space="0" w:color="auto"/>
                  </w:divBdr>
                  <w:divsChild>
                    <w:div w:id="275866086">
                      <w:marLeft w:val="0"/>
                      <w:marRight w:val="0"/>
                      <w:marTop w:val="0"/>
                      <w:marBottom w:val="0"/>
                      <w:divBdr>
                        <w:top w:val="none" w:sz="0" w:space="0" w:color="auto"/>
                        <w:left w:val="none" w:sz="0" w:space="0" w:color="auto"/>
                        <w:bottom w:val="none" w:sz="0" w:space="0" w:color="auto"/>
                        <w:right w:val="none" w:sz="0" w:space="0" w:color="auto"/>
                      </w:divBdr>
                    </w:div>
                  </w:divsChild>
                </w:div>
                <w:div w:id="1513760119">
                  <w:marLeft w:val="0"/>
                  <w:marRight w:val="0"/>
                  <w:marTop w:val="0"/>
                  <w:marBottom w:val="0"/>
                  <w:divBdr>
                    <w:top w:val="none" w:sz="0" w:space="0" w:color="auto"/>
                    <w:left w:val="none" w:sz="0" w:space="0" w:color="auto"/>
                    <w:bottom w:val="none" w:sz="0" w:space="0" w:color="auto"/>
                    <w:right w:val="none" w:sz="0" w:space="0" w:color="auto"/>
                  </w:divBdr>
                  <w:divsChild>
                    <w:div w:id="783426151">
                      <w:marLeft w:val="0"/>
                      <w:marRight w:val="0"/>
                      <w:marTop w:val="0"/>
                      <w:marBottom w:val="0"/>
                      <w:divBdr>
                        <w:top w:val="none" w:sz="0" w:space="0" w:color="auto"/>
                        <w:left w:val="none" w:sz="0" w:space="0" w:color="auto"/>
                        <w:bottom w:val="none" w:sz="0" w:space="0" w:color="auto"/>
                        <w:right w:val="none" w:sz="0" w:space="0" w:color="auto"/>
                      </w:divBdr>
                    </w:div>
                  </w:divsChild>
                </w:div>
                <w:div w:id="1514883135">
                  <w:marLeft w:val="0"/>
                  <w:marRight w:val="0"/>
                  <w:marTop w:val="0"/>
                  <w:marBottom w:val="0"/>
                  <w:divBdr>
                    <w:top w:val="none" w:sz="0" w:space="0" w:color="auto"/>
                    <w:left w:val="none" w:sz="0" w:space="0" w:color="auto"/>
                    <w:bottom w:val="none" w:sz="0" w:space="0" w:color="auto"/>
                    <w:right w:val="none" w:sz="0" w:space="0" w:color="auto"/>
                  </w:divBdr>
                  <w:divsChild>
                    <w:div w:id="986739219">
                      <w:marLeft w:val="0"/>
                      <w:marRight w:val="0"/>
                      <w:marTop w:val="0"/>
                      <w:marBottom w:val="0"/>
                      <w:divBdr>
                        <w:top w:val="none" w:sz="0" w:space="0" w:color="auto"/>
                        <w:left w:val="none" w:sz="0" w:space="0" w:color="auto"/>
                        <w:bottom w:val="none" w:sz="0" w:space="0" w:color="auto"/>
                        <w:right w:val="none" w:sz="0" w:space="0" w:color="auto"/>
                      </w:divBdr>
                    </w:div>
                  </w:divsChild>
                </w:div>
                <w:div w:id="1514958548">
                  <w:marLeft w:val="0"/>
                  <w:marRight w:val="0"/>
                  <w:marTop w:val="0"/>
                  <w:marBottom w:val="0"/>
                  <w:divBdr>
                    <w:top w:val="none" w:sz="0" w:space="0" w:color="auto"/>
                    <w:left w:val="none" w:sz="0" w:space="0" w:color="auto"/>
                    <w:bottom w:val="none" w:sz="0" w:space="0" w:color="auto"/>
                    <w:right w:val="none" w:sz="0" w:space="0" w:color="auto"/>
                  </w:divBdr>
                  <w:divsChild>
                    <w:div w:id="861360680">
                      <w:marLeft w:val="0"/>
                      <w:marRight w:val="0"/>
                      <w:marTop w:val="0"/>
                      <w:marBottom w:val="0"/>
                      <w:divBdr>
                        <w:top w:val="none" w:sz="0" w:space="0" w:color="auto"/>
                        <w:left w:val="none" w:sz="0" w:space="0" w:color="auto"/>
                        <w:bottom w:val="none" w:sz="0" w:space="0" w:color="auto"/>
                        <w:right w:val="none" w:sz="0" w:space="0" w:color="auto"/>
                      </w:divBdr>
                    </w:div>
                  </w:divsChild>
                </w:div>
                <w:div w:id="1522358911">
                  <w:marLeft w:val="0"/>
                  <w:marRight w:val="0"/>
                  <w:marTop w:val="0"/>
                  <w:marBottom w:val="0"/>
                  <w:divBdr>
                    <w:top w:val="none" w:sz="0" w:space="0" w:color="auto"/>
                    <w:left w:val="none" w:sz="0" w:space="0" w:color="auto"/>
                    <w:bottom w:val="none" w:sz="0" w:space="0" w:color="auto"/>
                    <w:right w:val="none" w:sz="0" w:space="0" w:color="auto"/>
                  </w:divBdr>
                  <w:divsChild>
                    <w:div w:id="360790910">
                      <w:marLeft w:val="0"/>
                      <w:marRight w:val="0"/>
                      <w:marTop w:val="0"/>
                      <w:marBottom w:val="0"/>
                      <w:divBdr>
                        <w:top w:val="none" w:sz="0" w:space="0" w:color="auto"/>
                        <w:left w:val="none" w:sz="0" w:space="0" w:color="auto"/>
                        <w:bottom w:val="none" w:sz="0" w:space="0" w:color="auto"/>
                        <w:right w:val="none" w:sz="0" w:space="0" w:color="auto"/>
                      </w:divBdr>
                    </w:div>
                  </w:divsChild>
                </w:div>
                <w:div w:id="1533348888">
                  <w:marLeft w:val="0"/>
                  <w:marRight w:val="0"/>
                  <w:marTop w:val="0"/>
                  <w:marBottom w:val="0"/>
                  <w:divBdr>
                    <w:top w:val="none" w:sz="0" w:space="0" w:color="auto"/>
                    <w:left w:val="none" w:sz="0" w:space="0" w:color="auto"/>
                    <w:bottom w:val="none" w:sz="0" w:space="0" w:color="auto"/>
                    <w:right w:val="none" w:sz="0" w:space="0" w:color="auto"/>
                  </w:divBdr>
                  <w:divsChild>
                    <w:div w:id="370351552">
                      <w:marLeft w:val="0"/>
                      <w:marRight w:val="0"/>
                      <w:marTop w:val="0"/>
                      <w:marBottom w:val="0"/>
                      <w:divBdr>
                        <w:top w:val="none" w:sz="0" w:space="0" w:color="auto"/>
                        <w:left w:val="none" w:sz="0" w:space="0" w:color="auto"/>
                        <w:bottom w:val="none" w:sz="0" w:space="0" w:color="auto"/>
                        <w:right w:val="none" w:sz="0" w:space="0" w:color="auto"/>
                      </w:divBdr>
                    </w:div>
                  </w:divsChild>
                </w:div>
                <w:div w:id="1535271156">
                  <w:marLeft w:val="0"/>
                  <w:marRight w:val="0"/>
                  <w:marTop w:val="0"/>
                  <w:marBottom w:val="0"/>
                  <w:divBdr>
                    <w:top w:val="none" w:sz="0" w:space="0" w:color="auto"/>
                    <w:left w:val="none" w:sz="0" w:space="0" w:color="auto"/>
                    <w:bottom w:val="none" w:sz="0" w:space="0" w:color="auto"/>
                    <w:right w:val="none" w:sz="0" w:space="0" w:color="auto"/>
                  </w:divBdr>
                  <w:divsChild>
                    <w:div w:id="1835294669">
                      <w:marLeft w:val="0"/>
                      <w:marRight w:val="0"/>
                      <w:marTop w:val="0"/>
                      <w:marBottom w:val="0"/>
                      <w:divBdr>
                        <w:top w:val="none" w:sz="0" w:space="0" w:color="auto"/>
                        <w:left w:val="none" w:sz="0" w:space="0" w:color="auto"/>
                        <w:bottom w:val="none" w:sz="0" w:space="0" w:color="auto"/>
                        <w:right w:val="none" w:sz="0" w:space="0" w:color="auto"/>
                      </w:divBdr>
                    </w:div>
                  </w:divsChild>
                </w:div>
                <w:div w:id="1539706810">
                  <w:marLeft w:val="0"/>
                  <w:marRight w:val="0"/>
                  <w:marTop w:val="0"/>
                  <w:marBottom w:val="0"/>
                  <w:divBdr>
                    <w:top w:val="none" w:sz="0" w:space="0" w:color="auto"/>
                    <w:left w:val="none" w:sz="0" w:space="0" w:color="auto"/>
                    <w:bottom w:val="none" w:sz="0" w:space="0" w:color="auto"/>
                    <w:right w:val="none" w:sz="0" w:space="0" w:color="auto"/>
                  </w:divBdr>
                  <w:divsChild>
                    <w:div w:id="1597707464">
                      <w:marLeft w:val="0"/>
                      <w:marRight w:val="0"/>
                      <w:marTop w:val="0"/>
                      <w:marBottom w:val="0"/>
                      <w:divBdr>
                        <w:top w:val="none" w:sz="0" w:space="0" w:color="auto"/>
                        <w:left w:val="none" w:sz="0" w:space="0" w:color="auto"/>
                        <w:bottom w:val="none" w:sz="0" w:space="0" w:color="auto"/>
                        <w:right w:val="none" w:sz="0" w:space="0" w:color="auto"/>
                      </w:divBdr>
                    </w:div>
                  </w:divsChild>
                </w:div>
                <w:div w:id="1540320692">
                  <w:marLeft w:val="0"/>
                  <w:marRight w:val="0"/>
                  <w:marTop w:val="0"/>
                  <w:marBottom w:val="0"/>
                  <w:divBdr>
                    <w:top w:val="none" w:sz="0" w:space="0" w:color="auto"/>
                    <w:left w:val="none" w:sz="0" w:space="0" w:color="auto"/>
                    <w:bottom w:val="none" w:sz="0" w:space="0" w:color="auto"/>
                    <w:right w:val="none" w:sz="0" w:space="0" w:color="auto"/>
                  </w:divBdr>
                  <w:divsChild>
                    <w:div w:id="273369492">
                      <w:marLeft w:val="0"/>
                      <w:marRight w:val="0"/>
                      <w:marTop w:val="0"/>
                      <w:marBottom w:val="0"/>
                      <w:divBdr>
                        <w:top w:val="none" w:sz="0" w:space="0" w:color="auto"/>
                        <w:left w:val="none" w:sz="0" w:space="0" w:color="auto"/>
                        <w:bottom w:val="none" w:sz="0" w:space="0" w:color="auto"/>
                        <w:right w:val="none" w:sz="0" w:space="0" w:color="auto"/>
                      </w:divBdr>
                    </w:div>
                  </w:divsChild>
                </w:div>
                <w:div w:id="1544056538">
                  <w:marLeft w:val="0"/>
                  <w:marRight w:val="0"/>
                  <w:marTop w:val="0"/>
                  <w:marBottom w:val="0"/>
                  <w:divBdr>
                    <w:top w:val="none" w:sz="0" w:space="0" w:color="auto"/>
                    <w:left w:val="none" w:sz="0" w:space="0" w:color="auto"/>
                    <w:bottom w:val="none" w:sz="0" w:space="0" w:color="auto"/>
                    <w:right w:val="none" w:sz="0" w:space="0" w:color="auto"/>
                  </w:divBdr>
                  <w:divsChild>
                    <w:div w:id="150558365">
                      <w:marLeft w:val="0"/>
                      <w:marRight w:val="0"/>
                      <w:marTop w:val="0"/>
                      <w:marBottom w:val="0"/>
                      <w:divBdr>
                        <w:top w:val="none" w:sz="0" w:space="0" w:color="auto"/>
                        <w:left w:val="none" w:sz="0" w:space="0" w:color="auto"/>
                        <w:bottom w:val="none" w:sz="0" w:space="0" w:color="auto"/>
                        <w:right w:val="none" w:sz="0" w:space="0" w:color="auto"/>
                      </w:divBdr>
                    </w:div>
                  </w:divsChild>
                </w:div>
                <w:div w:id="1546526730">
                  <w:marLeft w:val="0"/>
                  <w:marRight w:val="0"/>
                  <w:marTop w:val="0"/>
                  <w:marBottom w:val="0"/>
                  <w:divBdr>
                    <w:top w:val="none" w:sz="0" w:space="0" w:color="auto"/>
                    <w:left w:val="none" w:sz="0" w:space="0" w:color="auto"/>
                    <w:bottom w:val="none" w:sz="0" w:space="0" w:color="auto"/>
                    <w:right w:val="none" w:sz="0" w:space="0" w:color="auto"/>
                  </w:divBdr>
                  <w:divsChild>
                    <w:div w:id="1487436354">
                      <w:marLeft w:val="0"/>
                      <w:marRight w:val="0"/>
                      <w:marTop w:val="0"/>
                      <w:marBottom w:val="0"/>
                      <w:divBdr>
                        <w:top w:val="none" w:sz="0" w:space="0" w:color="auto"/>
                        <w:left w:val="none" w:sz="0" w:space="0" w:color="auto"/>
                        <w:bottom w:val="none" w:sz="0" w:space="0" w:color="auto"/>
                        <w:right w:val="none" w:sz="0" w:space="0" w:color="auto"/>
                      </w:divBdr>
                    </w:div>
                  </w:divsChild>
                </w:div>
                <w:div w:id="1551067213">
                  <w:marLeft w:val="0"/>
                  <w:marRight w:val="0"/>
                  <w:marTop w:val="0"/>
                  <w:marBottom w:val="0"/>
                  <w:divBdr>
                    <w:top w:val="none" w:sz="0" w:space="0" w:color="auto"/>
                    <w:left w:val="none" w:sz="0" w:space="0" w:color="auto"/>
                    <w:bottom w:val="none" w:sz="0" w:space="0" w:color="auto"/>
                    <w:right w:val="none" w:sz="0" w:space="0" w:color="auto"/>
                  </w:divBdr>
                  <w:divsChild>
                    <w:div w:id="934291982">
                      <w:marLeft w:val="0"/>
                      <w:marRight w:val="0"/>
                      <w:marTop w:val="0"/>
                      <w:marBottom w:val="0"/>
                      <w:divBdr>
                        <w:top w:val="none" w:sz="0" w:space="0" w:color="auto"/>
                        <w:left w:val="none" w:sz="0" w:space="0" w:color="auto"/>
                        <w:bottom w:val="none" w:sz="0" w:space="0" w:color="auto"/>
                        <w:right w:val="none" w:sz="0" w:space="0" w:color="auto"/>
                      </w:divBdr>
                    </w:div>
                  </w:divsChild>
                </w:div>
                <w:div w:id="1551187712">
                  <w:marLeft w:val="0"/>
                  <w:marRight w:val="0"/>
                  <w:marTop w:val="0"/>
                  <w:marBottom w:val="0"/>
                  <w:divBdr>
                    <w:top w:val="none" w:sz="0" w:space="0" w:color="auto"/>
                    <w:left w:val="none" w:sz="0" w:space="0" w:color="auto"/>
                    <w:bottom w:val="none" w:sz="0" w:space="0" w:color="auto"/>
                    <w:right w:val="none" w:sz="0" w:space="0" w:color="auto"/>
                  </w:divBdr>
                  <w:divsChild>
                    <w:div w:id="772020238">
                      <w:marLeft w:val="0"/>
                      <w:marRight w:val="0"/>
                      <w:marTop w:val="0"/>
                      <w:marBottom w:val="0"/>
                      <w:divBdr>
                        <w:top w:val="none" w:sz="0" w:space="0" w:color="auto"/>
                        <w:left w:val="none" w:sz="0" w:space="0" w:color="auto"/>
                        <w:bottom w:val="none" w:sz="0" w:space="0" w:color="auto"/>
                        <w:right w:val="none" w:sz="0" w:space="0" w:color="auto"/>
                      </w:divBdr>
                    </w:div>
                  </w:divsChild>
                </w:div>
                <w:div w:id="1551570303">
                  <w:marLeft w:val="0"/>
                  <w:marRight w:val="0"/>
                  <w:marTop w:val="0"/>
                  <w:marBottom w:val="0"/>
                  <w:divBdr>
                    <w:top w:val="none" w:sz="0" w:space="0" w:color="auto"/>
                    <w:left w:val="none" w:sz="0" w:space="0" w:color="auto"/>
                    <w:bottom w:val="none" w:sz="0" w:space="0" w:color="auto"/>
                    <w:right w:val="none" w:sz="0" w:space="0" w:color="auto"/>
                  </w:divBdr>
                  <w:divsChild>
                    <w:div w:id="662126068">
                      <w:marLeft w:val="0"/>
                      <w:marRight w:val="0"/>
                      <w:marTop w:val="0"/>
                      <w:marBottom w:val="0"/>
                      <w:divBdr>
                        <w:top w:val="none" w:sz="0" w:space="0" w:color="auto"/>
                        <w:left w:val="none" w:sz="0" w:space="0" w:color="auto"/>
                        <w:bottom w:val="none" w:sz="0" w:space="0" w:color="auto"/>
                        <w:right w:val="none" w:sz="0" w:space="0" w:color="auto"/>
                      </w:divBdr>
                    </w:div>
                  </w:divsChild>
                </w:div>
                <w:div w:id="1555235340">
                  <w:marLeft w:val="0"/>
                  <w:marRight w:val="0"/>
                  <w:marTop w:val="0"/>
                  <w:marBottom w:val="0"/>
                  <w:divBdr>
                    <w:top w:val="none" w:sz="0" w:space="0" w:color="auto"/>
                    <w:left w:val="none" w:sz="0" w:space="0" w:color="auto"/>
                    <w:bottom w:val="none" w:sz="0" w:space="0" w:color="auto"/>
                    <w:right w:val="none" w:sz="0" w:space="0" w:color="auto"/>
                  </w:divBdr>
                  <w:divsChild>
                    <w:div w:id="611206528">
                      <w:marLeft w:val="0"/>
                      <w:marRight w:val="0"/>
                      <w:marTop w:val="0"/>
                      <w:marBottom w:val="0"/>
                      <w:divBdr>
                        <w:top w:val="none" w:sz="0" w:space="0" w:color="auto"/>
                        <w:left w:val="none" w:sz="0" w:space="0" w:color="auto"/>
                        <w:bottom w:val="none" w:sz="0" w:space="0" w:color="auto"/>
                        <w:right w:val="none" w:sz="0" w:space="0" w:color="auto"/>
                      </w:divBdr>
                    </w:div>
                  </w:divsChild>
                </w:div>
                <w:div w:id="1555463132">
                  <w:marLeft w:val="0"/>
                  <w:marRight w:val="0"/>
                  <w:marTop w:val="0"/>
                  <w:marBottom w:val="0"/>
                  <w:divBdr>
                    <w:top w:val="none" w:sz="0" w:space="0" w:color="auto"/>
                    <w:left w:val="none" w:sz="0" w:space="0" w:color="auto"/>
                    <w:bottom w:val="none" w:sz="0" w:space="0" w:color="auto"/>
                    <w:right w:val="none" w:sz="0" w:space="0" w:color="auto"/>
                  </w:divBdr>
                  <w:divsChild>
                    <w:div w:id="217207135">
                      <w:marLeft w:val="0"/>
                      <w:marRight w:val="0"/>
                      <w:marTop w:val="0"/>
                      <w:marBottom w:val="0"/>
                      <w:divBdr>
                        <w:top w:val="none" w:sz="0" w:space="0" w:color="auto"/>
                        <w:left w:val="none" w:sz="0" w:space="0" w:color="auto"/>
                        <w:bottom w:val="none" w:sz="0" w:space="0" w:color="auto"/>
                        <w:right w:val="none" w:sz="0" w:space="0" w:color="auto"/>
                      </w:divBdr>
                    </w:div>
                  </w:divsChild>
                </w:div>
                <w:div w:id="1557667843">
                  <w:marLeft w:val="0"/>
                  <w:marRight w:val="0"/>
                  <w:marTop w:val="0"/>
                  <w:marBottom w:val="0"/>
                  <w:divBdr>
                    <w:top w:val="none" w:sz="0" w:space="0" w:color="auto"/>
                    <w:left w:val="none" w:sz="0" w:space="0" w:color="auto"/>
                    <w:bottom w:val="none" w:sz="0" w:space="0" w:color="auto"/>
                    <w:right w:val="none" w:sz="0" w:space="0" w:color="auto"/>
                  </w:divBdr>
                  <w:divsChild>
                    <w:div w:id="1035698107">
                      <w:marLeft w:val="0"/>
                      <w:marRight w:val="0"/>
                      <w:marTop w:val="0"/>
                      <w:marBottom w:val="0"/>
                      <w:divBdr>
                        <w:top w:val="none" w:sz="0" w:space="0" w:color="auto"/>
                        <w:left w:val="none" w:sz="0" w:space="0" w:color="auto"/>
                        <w:bottom w:val="none" w:sz="0" w:space="0" w:color="auto"/>
                        <w:right w:val="none" w:sz="0" w:space="0" w:color="auto"/>
                      </w:divBdr>
                    </w:div>
                  </w:divsChild>
                </w:div>
                <w:div w:id="1558085228">
                  <w:marLeft w:val="0"/>
                  <w:marRight w:val="0"/>
                  <w:marTop w:val="0"/>
                  <w:marBottom w:val="0"/>
                  <w:divBdr>
                    <w:top w:val="none" w:sz="0" w:space="0" w:color="auto"/>
                    <w:left w:val="none" w:sz="0" w:space="0" w:color="auto"/>
                    <w:bottom w:val="none" w:sz="0" w:space="0" w:color="auto"/>
                    <w:right w:val="none" w:sz="0" w:space="0" w:color="auto"/>
                  </w:divBdr>
                  <w:divsChild>
                    <w:div w:id="905722563">
                      <w:marLeft w:val="0"/>
                      <w:marRight w:val="0"/>
                      <w:marTop w:val="0"/>
                      <w:marBottom w:val="0"/>
                      <w:divBdr>
                        <w:top w:val="none" w:sz="0" w:space="0" w:color="auto"/>
                        <w:left w:val="none" w:sz="0" w:space="0" w:color="auto"/>
                        <w:bottom w:val="none" w:sz="0" w:space="0" w:color="auto"/>
                        <w:right w:val="none" w:sz="0" w:space="0" w:color="auto"/>
                      </w:divBdr>
                    </w:div>
                  </w:divsChild>
                </w:div>
                <w:div w:id="1568997921">
                  <w:marLeft w:val="0"/>
                  <w:marRight w:val="0"/>
                  <w:marTop w:val="0"/>
                  <w:marBottom w:val="0"/>
                  <w:divBdr>
                    <w:top w:val="none" w:sz="0" w:space="0" w:color="auto"/>
                    <w:left w:val="none" w:sz="0" w:space="0" w:color="auto"/>
                    <w:bottom w:val="none" w:sz="0" w:space="0" w:color="auto"/>
                    <w:right w:val="none" w:sz="0" w:space="0" w:color="auto"/>
                  </w:divBdr>
                  <w:divsChild>
                    <w:div w:id="1605304366">
                      <w:marLeft w:val="0"/>
                      <w:marRight w:val="0"/>
                      <w:marTop w:val="0"/>
                      <w:marBottom w:val="0"/>
                      <w:divBdr>
                        <w:top w:val="none" w:sz="0" w:space="0" w:color="auto"/>
                        <w:left w:val="none" w:sz="0" w:space="0" w:color="auto"/>
                        <w:bottom w:val="none" w:sz="0" w:space="0" w:color="auto"/>
                        <w:right w:val="none" w:sz="0" w:space="0" w:color="auto"/>
                      </w:divBdr>
                    </w:div>
                  </w:divsChild>
                </w:div>
                <w:div w:id="1570994163">
                  <w:marLeft w:val="0"/>
                  <w:marRight w:val="0"/>
                  <w:marTop w:val="0"/>
                  <w:marBottom w:val="0"/>
                  <w:divBdr>
                    <w:top w:val="none" w:sz="0" w:space="0" w:color="auto"/>
                    <w:left w:val="none" w:sz="0" w:space="0" w:color="auto"/>
                    <w:bottom w:val="none" w:sz="0" w:space="0" w:color="auto"/>
                    <w:right w:val="none" w:sz="0" w:space="0" w:color="auto"/>
                  </w:divBdr>
                  <w:divsChild>
                    <w:div w:id="1864704875">
                      <w:marLeft w:val="0"/>
                      <w:marRight w:val="0"/>
                      <w:marTop w:val="0"/>
                      <w:marBottom w:val="0"/>
                      <w:divBdr>
                        <w:top w:val="none" w:sz="0" w:space="0" w:color="auto"/>
                        <w:left w:val="none" w:sz="0" w:space="0" w:color="auto"/>
                        <w:bottom w:val="none" w:sz="0" w:space="0" w:color="auto"/>
                        <w:right w:val="none" w:sz="0" w:space="0" w:color="auto"/>
                      </w:divBdr>
                    </w:div>
                  </w:divsChild>
                </w:div>
                <w:div w:id="1573347606">
                  <w:marLeft w:val="0"/>
                  <w:marRight w:val="0"/>
                  <w:marTop w:val="0"/>
                  <w:marBottom w:val="0"/>
                  <w:divBdr>
                    <w:top w:val="none" w:sz="0" w:space="0" w:color="auto"/>
                    <w:left w:val="none" w:sz="0" w:space="0" w:color="auto"/>
                    <w:bottom w:val="none" w:sz="0" w:space="0" w:color="auto"/>
                    <w:right w:val="none" w:sz="0" w:space="0" w:color="auto"/>
                  </w:divBdr>
                  <w:divsChild>
                    <w:div w:id="825557244">
                      <w:marLeft w:val="0"/>
                      <w:marRight w:val="0"/>
                      <w:marTop w:val="0"/>
                      <w:marBottom w:val="0"/>
                      <w:divBdr>
                        <w:top w:val="none" w:sz="0" w:space="0" w:color="auto"/>
                        <w:left w:val="none" w:sz="0" w:space="0" w:color="auto"/>
                        <w:bottom w:val="none" w:sz="0" w:space="0" w:color="auto"/>
                        <w:right w:val="none" w:sz="0" w:space="0" w:color="auto"/>
                      </w:divBdr>
                    </w:div>
                  </w:divsChild>
                </w:div>
                <w:div w:id="1575385559">
                  <w:marLeft w:val="0"/>
                  <w:marRight w:val="0"/>
                  <w:marTop w:val="0"/>
                  <w:marBottom w:val="0"/>
                  <w:divBdr>
                    <w:top w:val="none" w:sz="0" w:space="0" w:color="auto"/>
                    <w:left w:val="none" w:sz="0" w:space="0" w:color="auto"/>
                    <w:bottom w:val="none" w:sz="0" w:space="0" w:color="auto"/>
                    <w:right w:val="none" w:sz="0" w:space="0" w:color="auto"/>
                  </w:divBdr>
                  <w:divsChild>
                    <w:div w:id="374621411">
                      <w:marLeft w:val="0"/>
                      <w:marRight w:val="0"/>
                      <w:marTop w:val="0"/>
                      <w:marBottom w:val="0"/>
                      <w:divBdr>
                        <w:top w:val="none" w:sz="0" w:space="0" w:color="auto"/>
                        <w:left w:val="none" w:sz="0" w:space="0" w:color="auto"/>
                        <w:bottom w:val="none" w:sz="0" w:space="0" w:color="auto"/>
                        <w:right w:val="none" w:sz="0" w:space="0" w:color="auto"/>
                      </w:divBdr>
                    </w:div>
                  </w:divsChild>
                </w:div>
                <w:div w:id="1599213268">
                  <w:marLeft w:val="0"/>
                  <w:marRight w:val="0"/>
                  <w:marTop w:val="0"/>
                  <w:marBottom w:val="0"/>
                  <w:divBdr>
                    <w:top w:val="none" w:sz="0" w:space="0" w:color="auto"/>
                    <w:left w:val="none" w:sz="0" w:space="0" w:color="auto"/>
                    <w:bottom w:val="none" w:sz="0" w:space="0" w:color="auto"/>
                    <w:right w:val="none" w:sz="0" w:space="0" w:color="auto"/>
                  </w:divBdr>
                  <w:divsChild>
                    <w:div w:id="1396976078">
                      <w:marLeft w:val="0"/>
                      <w:marRight w:val="0"/>
                      <w:marTop w:val="0"/>
                      <w:marBottom w:val="0"/>
                      <w:divBdr>
                        <w:top w:val="none" w:sz="0" w:space="0" w:color="auto"/>
                        <w:left w:val="none" w:sz="0" w:space="0" w:color="auto"/>
                        <w:bottom w:val="none" w:sz="0" w:space="0" w:color="auto"/>
                        <w:right w:val="none" w:sz="0" w:space="0" w:color="auto"/>
                      </w:divBdr>
                    </w:div>
                  </w:divsChild>
                </w:div>
                <w:div w:id="1599559669">
                  <w:marLeft w:val="0"/>
                  <w:marRight w:val="0"/>
                  <w:marTop w:val="0"/>
                  <w:marBottom w:val="0"/>
                  <w:divBdr>
                    <w:top w:val="none" w:sz="0" w:space="0" w:color="auto"/>
                    <w:left w:val="none" w:sz="0" w:space="0" w:color="auto"/>
                    <w:bottom w:val="none" w:sz="0" w:space="0" w:color="auto"/>
                    <w:right w:val="none" w:sz="0" w:space="0" w:color="auto"/>
                  </w:divBdr>
                  <w:divsChild>
                    <w:div w:id="1010716663">
                      <w:marLeft w:val="0"/>
                      <w:marRight w:val="0"/>
                      <w:marTop w:val="0"/>
                      <w:marBottom w:val="0"/>
                      <w:divBdr>
                        <w:top w:val="none" w:sz="0" w:space="0" w:color="auto"/>
                        <w:left w:val="none" w:sz="0" w:space="0" w:color="auto"/>
                        <w:bottom w:val="none" w:sz="0" w:space="0" w:color="auto"/>
                        <w:right w:val="none" w:sz="0" w:space="0" w:color="auto"/>
                      </w:divBdr>
                    </w:div>
                  </w:divsChild>
                </w:div>
                <w:div w:id="1601068234">
                  <w:marLeft w:val="0"/>
                  <w:marRight w:val="0"/>
                  <w:marTop w:val="0"/>
                  <w:marBottom w:val="0"/>
                  <w:divBdr>
                    <w:top w:val="none" w:sz="0" w:space="0" w:color="auto"/>
                    <w:left w:val="none" w:sz="0" w:space="0" w:color="auto"/>
                    <w:bottom w:val="none" w:sz="0" w:space="0" w:color="auto"/>
                    <w:right w:val="none" w:sz="0" w:space="0" w:color="auto"/>
                  </w:divBdr>
                  <w:divsChild>
                    <w:div w:id="293030072">
                      <w:marLeft w:val="0"/>
                      <w:marRight w:val="0"/>
                      <w:marTop w:val="0"/>
                      <w:marBottom w:val="0"/>
                      <w:divBdr>
                        <w:top w:val="none" w:sz="0" w:space="0" w:color="auto"/>
                        <w:left w:val="none" w:sz="0" w:space="0" w:color="auto"/>
                        <w:bottom w:val="none" w:sz="0" w:space="0" w:color="auto"/>
                        <w:right w:val="none" w:sz="0" w:space="0" w:color="auto"/>
                      </w:divBdr>
                    </w:div>
                  </w:divsChild>
                </w:div>
                <w:div w:id="1603494067">
                  <w:marLeft w:val="0"/>
                  <w:marRight w:val="0"/>
                  <w:marTop w:val="0"/>
                  <w:marBottom w:val="0"/>
                  <w:divBdr>
                    <w:top w:val="none" w:sz="0" w:space="0" w:color="auto"/>
                    <w:left w:val="none" w:sz="0" w:space="0" w:color="auto"/>
                    <w:bottom w:val="none" w:sz="0" w:space="0" w:color="auto"/>
                    <w:right w:val="none" w:sz="0" w:space="0" w:color="auto"/>
                  </w:divBdr>
                  <w:divsChild>
                    <w:div w:id="34619602">
                      <w:marLeft w:val="0"/>
                      <w:marRight w:val="0"/>
                      <w:marTop w:val="0"/>
                      <w:marBottom w:val="0"/>
                      <w:divBdr>
                        <w:top w:val="none" w:sz="0" w:space="0" w:color="auto"/>
                        <w:left w:val="none" w:sz="0" w:space="0" w:color="auto"/>
                        <w:bottom w:val="none" w:sz="0" w:space="0" w:color="auto"/>
                        <w:right w:val="none" w:sz="0" w:space="0" w:color="auto"/>
                      </w:divBdr>
                    </w:div>
                  </w:divsChild>
                </w:div>
                <w:div w:id="1604458898">
                  <w:marLeft w:val="0"/>
                  <w:marRight w:val="0"/>
                  <w:marTop w:val="0"/>
                  <w:marBottom w:val="0"/>
                  <w:divBdr>
                    <w:top w:val="none" w:sz="0" w:space="0" w:color="auto"/>
                    <w:left w:val="none" w:sz="0" w:space="0" w:color="auto"/>
                    <w:bottom w:val="none" w:sz="0" w:space="0" w:color="auto"/>
                    <w:right w:val="none" w:sz="0" w:space="0" w:color="auto"/>
                  </w:divBdr>
                  <w:divsChild>
                    <w:div w:id="90785849">
                      <w:marLeft w:val="0"/>
                      <w:marRight w:val="0"/>
                      <w:marTop w:val="0"/>
                      <w:marBottom w:val="0"/>
                      <w:divBdr>
                        <w:top w:val="none" w:sz="0" w:space="0" w:color="auto"/>
                        <w:left w:val="none" w:sz="0" w:space="0" w:color="auto"/>
                        <w:bottom w:val="none" w:sz="0" w:space="0" w:color="auto"/>
                        <w:right w:val="none" w:sz="0" w:space="0" w:color="auto"/>
                      </w:divBdr>
                    </w:div>
                  </w:divsChild>
                </w:div>
                <w:div w:id="1606107569">
                  <w:marLeft w:val="0"/>
                  <w:marRight w:val="0"/>
                  <w:marTop w:val="0"/>
                  <w:marBottom w:val="0"/>
                  <w:divBdr>
                    <w:top w:val="none" w:sz="0" w:space="0" w:color="auto"/>
                    <w:left w:val="none" w:sz="0" w:space="0" w:color="auto"/>
                    <w:bottom w:val="none" w:sz="0" w:space="0" w:color="auto"/>
                    <w:right w:val="none" w:sz="0" w:space="0" w:color="auto"/>
                  </w:divBdr>
                  <w:divsChild>
                    <w:div w:id="1412195411">
                      <w:marLeft w:val="0"/>
                      <w:marRight w:val="0"/>
                      <w:marTop w:val="0"/>
                      <w:marBottom w:val="0"/>
                      <w:divBdr>
                        <w:top w:val="none" w:sz="0" w:space="0" w:color="auto"/>
                        <w:left w:val="none" w:sz="0" w:space="0" w:color="auto"/>
                        <w:bottom w:val="none" w:sz="0" w:space="0" w:color="auto"/>
                        <w:right w:val="none" w:sz="0" w:space="0" w:color="auto"/>
                      </w:divBdr>
                    </w:div>
                  </w:divsChild>
                </w:div>
                <w:div w:id="1610579620">
                  <w:marLeft w:val="0"/>
                  <w:marRight w:val="0"/>
                  <w:marTop w:val="0"/>
                  <w:marBottom w:val="0"/>
                  <w:divBdr>
                    <w:top w:val="none" w:sz="0" w:space="0" w:color="auto"/>
                    <w:left w:val="none" w:sz="0" w:space="0" w:color="auto"/>
                    <w:bottom w:val="none" w:sz="0" w:space="0" w:color="auto"/>
                    <w:right w:val="none" w:sz="0" w:space="0" w:color="auto"/>
                  </w:divBdr>
                  <w:divsChild>
                    <w:div w:id="403916260">
                      <w:marLeft w:val="0"/>
                      <w:marRight w:val="0"/>
                      <w:marTop w:val="0"/>
                      <w:marBottom w:val="0"/>
                      <w:divBdr>
                        <w:top w:val="none" w:sz="0" w:space="0" w:color="auto"/>
                        <w:left w:val="none" w:sz="0" w:space="0" w:color="auto"/>
                        <w:bottom w:val="none" w:sz="0" w:space="0" w:color="auto"/>
                        <w:right w:val="none" w:sz="0" w:space="0" w:color="auto"/>
                      </w:divBdr>
                    </w:div>
                  </w:divsChild>
                </w:div>
                <w:div w:id="1613659416">
                  <w:marLeft w:val="0"/>
                  <w:marRight w:val="0"/>
                  <w:marTop w:val="0"/>
                  <w:marBottom w:val="0"/>
                  <w:divBdr>
                    <w:top w:val="none" w:sz="0" w:space="0" w:color="auto"/>
                    <w:left w:val="none" w:sz="0" w:space="0" w:color="auto"/>
                    <w:bottom w:val="none" w:sz="0" w:space="0" w:color="auto"/>
                    <w:right w:val="none" w:sz="0" w:space="0" w:color="auto"/>
                  </w:divBdr>
                  <w:divsChild>
                    <w:div w:id="1847017889">
                      <w:marLeft w:val="0"/>
                      <w:marRight w:val="0"/>
                      <w:marTop w:val="0"/>
                      <w:marBottom w:val="0"/>
                      <w:divBdr>
                        <w:top w:val="none" w:sz="0" w:space="0" w:color="auto"/>
                        <w:left w:val="none" w:sz="0" w:space="0" w:color="auto"/>
                        <w:bottom w:val="none" w:sz="0" w:space="0" w:color="auto"/>
                        <w:right w:val="none" w:sz="0" w:space="0" w:color="auto"/>
                      </w:divBdr>
                    </w:div>
                  </w:divsChild>
                </w:div>
                <w:div w:id="1626694177">
                  <w:marLeft w:val="0"/>
                  <w:marRight w:val="0"/>
                  <w:marTop w:val="0"/>
                  <w:marBottom w:val="0"/>
                  <w:divBdr>
                    <w:top w:val="none" w:sz="0" w:space="0" w:color="auto"/>
                    <w:left w:val="none" w:sz="0" w:space="0" w:color="auto"/>
                    <w:bottom w:val="none" w:sz="0" w:space="0" w:color="auto"/>
                    <w:right w:val="none" w:sz="0" w:space="0" w:color="auto"/>
                  </w:divBdr>
                  <w:divsChild>
                    <w:div w:id="1729911403">
                      <w:marLeft w:val="0"/>
                      <w:marRight w:val="0"/>
                      <w:marTop w:val="0"/>
                      <w:marBottom w:val="0"/>
                      <w:divBdr>
                        <w:top w:val="none" w:sz="0" w:space="0" w:color="auto"/>
                        <w:left w:val="none" w:sz="0" w:space="0" w:color="auto"/>
                        <w:bottom w:val="none" w:sz="0" w:space="0" w:color="auto"/>
                        <w:right w:val="none" w:sz="0" w:space="0" w:color="auto"/>
                      </w:divBdr>
                    </w:div>
                  </w:divsChild>
                </w:div>
                <w:div w:id="1630747981">
                  <w:marLeft w:val="0"/>
                  <w:marRight w:val="0"/>
                  <w:marTop w:val="0"/>
                  <w:marBottom w:val="0"/>
                  <w:divBdr>
                    <w:top w:val="none" w:sz="0" w:space="0" w:color="auto"/>
                    <w:left w:val="none" w:sz="0" w:space="0" w:color="auto"/>
                    <w:bottom w:val="none" w:sz="0" w:space="0" w:color="auto"/>
                    <w:right w:val="none" w:sz="0" w:space="0" w:color="auto"/>
                  </w:divBdr>
                  <w:divsChild>
                    <w:div w:id="1484925951">
                      <w:marLeft w:val="0"/>
                      <w:marRight w:val="0"/>
                      <w:marTop w:val="0"/>
                      <w:marBottom w:val="0"/>
                      <w:divBdr>
                        <w:top w:val="none" w:sz="0" w:space="0" w:color="auto"/>
                        <w:left w:val="none" w:sz="0" w:space="0" w:color="auto"/>
                        <w:bottom w:val="none" w:sz="0" w:space="0" w:color="auto"/>
                        <w:right w:val="none" w:sz="0" w:space="0" w:color="auto"/>
                      </w:divBdr>
                    </w:div>
                  </w:divsChild>
                </w:div>
                <w:div w:id="1631011053">
                  <w:marLeft w:val="0"/>
                  <w:marRight w:val="0"/>
                  <w:marTop w:val="0"/>
                  <w:marBottom w:val="0"/>
                  <w:divBdr>
                    <w:top w:val="none" w:sz="0" w:space="0" w:color="auto"/>
                    <w:left w:val="none" w:sz="0" w:space="0" w:color="auto"/>
                    <w:bottom w:val="none" w:sz="0" w:space="0" w:color="auto"/>
                    <w:right w:val="none" w:sz="0" w:space="0" w:color="auto"/>
                  </w:divBdr>
                  <w:divsChild>
                    <w:div w:id="1434399093">
                      <w:marLeft w:val="0"/>
                      <w:marRight w:val="0"/>
                      <w:marTop w:val="0"/>
                      <w:marBottom w:val="0"/>
                      <w:divBdr>
                        <w:top w:val="none" w:sz="0" w:space="0" w:color="auto"/>
                        <w:left w:val="none" w:sz="0" w:space="0" w:color="auto"/>
                        <w:bottom w:val="none" w:sz="0" w:space="0" w:color="auto"/>
                        <w:right w:val="none" w:sz="0" w:space="0" w:color="auto"/>
                      </w:divBdr>
                    </w:div>
                  </w:divsChild>
                </w:div>
                <w:div w:id="1638414568">
                  <w:marLeft w:val="0"/>
                  <w:marRight w:val="0"/>
                  <w:marTop w:val="0"/>
                  <w:marBottom w:val="0"/>
                  <w:divBdr>
                    <w:top w:val="none" w:sz="0" w:space="0" w:color="auto"/>
                    <w:left w:val="none" w:sz="0" w:space="0" w:color="auto"/>
                    <w:bottom w:val="none" w:sz="0" w:space="0" w:color="auto"/>
                    <w:right w:val="none" w:sz="0" w:space="0" w:color="auto"/>
                  </w:divBdr>
                  <w:divsChild>
                    <w:div w:id="210850300">
                      <w:marLeft w:val="0"/>
                      <w:marRight w:val="0"/>
                      <w:marTop w:val="0"/>
                      <w:marBottom w:val="0"/>
                      <w:divBdr>
                        <w:top w:val="none" w:sz="0" w:space="0" w:color="auto"/>
                        <w:left w:val="none" w:sz="0" w:space="0" w:color="auto"/>
                        <w:bottom w:val="none" w:sz="0" w:space="0" w:color="auto"/>
                        <w:right w:val="none" w:sz="0" w:space="0" w:color="auto"/>
                      </w:divBdr>
                    </w:div>
                  </w:divsChild>
                </w:div>
                <w:div w:id="1638996663">
                  <w:marLeft w:val="0"/>
                  <w:marRight w:val="0"/>
                  <w:marTop w:val="0"/>
                  <w:marBottom w:val="0"/>
                  <w:divBdr>
                    <w:top w:val="none" w:sz="0" w:space="0" w:color="auto"/>
                    <w:left w:val="none" w:sz="0" w:space="0" w:color="auto"/>
                    <w:bottom w:val="none" w:sz="0" w:space="0" w:color="auto"/>
                    <w:right w:val="none" w:sz="0" w:space="0" w:color="auto"/>
                  </w:divBdr>
                  <w:divsChild>
                    <w:div w:id="1541094390">
                      <w:marLeft w:val="0"/>
                      <w:marRight w:val="0"/>
                      <w:marTop w:val="0"/>
                      <w:marBottom w:val="0"/>
                      <w:divBdr>
                        <w:top w:val="none" w:sz="0" w:space="0" w:color="auto"/>
                        <w:left w:val="none" w:sz="0" w:space="0" w:color="auto"/>
                        <w:bottom w:val="none" w:sz="0" w:space="0" w:color="auto"/>
                        <w:right w:val="none" w:sz="0" w:space="0" w:color="auto"/>
                      </w:divBdr>
                    </w:div>
                  </w:divsChild>
                </w:div>
                <w:div w:id="1653097714">
                  <w:marLeft w:val="0"/>
                  <w:marRight w:val="0"/>
                  <w:marTop w:val="0"/>
                  <w:marBottom w:val="0"/>
                  <w:divBdr>
                    <w:top w:val="none" w:sz="0" w:space="0" w:color="auto"/>
                    <w:left w:val="none" w:sz="0" w:space="0" w:color="auto"/>
                    <w:bottom w:val="none" w:sz="0" w:space="0" w:color="auto"/>
                    <w:right w:val="none" w:sz="0" w:space="0" w:color="auto"/>
                  </w:divBdr>
                  <w:divsChild>
                    <w:div w:id="671181180">
                      <w:marLeft w:val="0"/>
                      <w:marRight w:val="0"/>
                      <w:marTop w:val="0"/>
                      <w:marBottom w:val="0"/>
                      <w:divBdr>
                        <w:top w:val="none" w:sz="0" w:space="0" w:color="auto"/>
                        <w:left w:val="none" w:sz="0" w:space="0" w:color="auto"/>
                        <w:bottom w:val="none" w:sz="0" w:space="0" w:color="auto"/>
                        <w:right w:val="none" w:sz="0" w:space="0" w:color="auto"/>
                      </w:divBdr>
                    </w:div>
                  </w:divsChild>
                </w:div>
                <w:div w:id="1660309439">
                  <w:marLeft w:val="0"/>
                  <w:marRight w:val="0"/>
                  <w:marTop w:val="0"/>
                  <w:marBottom w:val="0"/>
                  <w:divBdr>
                    <w:top w:val="none" w:sz="0" w:space="0" w:color="auto"/>
                    <w:left w:val="none" w:sz="0" w:space="0" w:color="auto"/>
                    <w:bottom w:val="none" w:sz="0" w:space="0" w:color="auto"/>
                    <w:right w:val="none" w:sz="0" w:space="0" w:color="auto"/>
                  </w:divBdr>
                  <w:divsChild>
                    <w:div w:id="93331507">
                      <w:marLeft w:val="0"/>
                      <w:marRight w:val="0"/>
                      <w:marTop w:val="0"/>
                      <w:marBottom w:val="0"/>
                      <w:divBdr>
                        <w:top w:val="none" w:sz="0" w:space="0" w:color="auto"/>
                        <w:left w:val="none" w:sz="0" w:space="0" w:color="auto"/>
                        <w:bottom w:val="none" w:sz="0" w:space="0" w:color="auto"/>
                        <w:right w:val="none" w:sz="0" w:space="0" w:color="auto"/>
                      </w:divBdr>
                    </w:div>
                  </w:divsChild>
                </w:div>
                <w:div w:id="1677272779">
                  <w:marLeft w:val="0"/>
                  <w:marRight w:val="0"/>
                  <w:marTop w:val="0"/>
                  <w:marBottom w:val="0"/>
                  <w:divBdr>
                    <w:top w:val="none" w:sz="0" w:space="0" w:color="auto"/>
                    <w:left w:val="none" w:sz="0" w:space="0" w:color="auto"/>
                    <w:bottom w:val="none" w:sz="0" w:space="0" w:color="auto"/>
                    <w:right w:val="none" w:sz="0" w:space="0" w:color="auto"/>
                  </w:divBdr>
                  <w:divsChild>
                    <w:div w:id="239675270">
                      <w:marLeft w:val="0"/>
                      <w:marRight w:val="0"/>
                      <w:marTop w:val="0"/>
                      <w:marBottom w:val="0"/>
                      <w:divBdr>
                        <w:top w:val="none" w:sz="0" w:space="0" w:color="auto"/>
                        <w:left w:val="none" w:sz="0" w:space="0" w:color="auto"/>
                        <w:bottom w:val="none" w:sz="0" w:space="0" w:color="auto"/>
                        <w:right w:val="none" w:sz="0" w:space="0" w:color="auto"/>
                      </w:divBdr>
                    </w:div>
                  </w:divsChild>
                </w:div>
                <w:div w:id="1682733573">
                  <w:marLeft w:val="0"/>
                  <w:marRight w:val="0"/>
                  <w:marTop w:val="0"/>
                  <w:marBottom w:val="0"/>
                  <w:divBdr>
                    <w:top w:val="none" w:sz="0" w:space="0" w:color="auto"/>
                    <w:left w:val="none" w:sz="0" w:space="0" w:color="auto"/>
                    <w:bottom w:val="none" w:sz="0" w:space="0" w:color="auto"/>
                    <w:right w:val="none" w:sz="0" w:space="0" w:color="auto"/>
                  </w:divBdr>
                  <w:divsChild>
                    <w:div w:id="1141003633">
                      <w:marLeft w:val="0"/>
                      <w:marRight w:val="0"/>
                      <w:marTop w:val="0"/>
                      <w:marBottom w:val="0"/>
                      <w:divBdr>
                        <w:top w:val="none" w:sz="0" w:space="0" w:color="auto"/>
                        <w:left w:val="none" w:sz="0" w:space="0" w:color="auto"/>
                        <w:bottom w:val="none" w:sz="0" w:space="0" w:color="auto"/>
                        <w:right w:val="none" w:sz="0" w:space="0" w:color="auto"/>
                      </w:divBdr>
                    </w:div>
                  </w:divsChild>
                </w:div>
                <w:div w:id="1695033136">
                  <w:marLeft w:val="0"/>
                  <w:marRight w:val="0"/>
                  <w:marTop w:val="0"/>
                  <w:marBottom w:val="0"/>
                  <w:divBdr>
                    <w:top w:val="none" w:sz="0" w:space="0" w:color="auto"/>
                    <w:left w:val="none" w:sz="0" w:space="0" w:color="auto"/>
                    <w:bottom w:val="none" w:sz="0" w:space="0" w:color="auto"/>
                    <w:right w:val="none" w:sz="0" w:space="0" w:color="auto"/>
                  </w:divBdr>
                  <w:divsChild>
                    <w:div w:id="1813059134">
                      <w:marLeft w:val="0"/>
                      <w:marRight w:val="0"/>
                      <w:marTop w:val="0"/>
                      <w:marBottom w:val="0"/>
                      <w:divBdr>
                        <w:top w:val="none" w:sz="0" w:space="0" w:color="auto"/>
                        <w:left w:val="none" w:sz="0" w:space="0" w:color="auto"/>
                        <w:bottom w:val="none" w:sz="0" w:space="0" w:color="auto"/>
                        <w:right w:val="none" w:sz="0" w:space="0" w:color="auto"/>
                      </w:divBdr>
                    </w:div>
                  </w:divsChild>
                </w:div>
                <w:div w:id="1699156104">
                  <w:marLeft w:val="0"/>
                  <w:marRight w:val="0"/>
                  <w:marTop w:val="0"/>
                  <w:marBottom w:val="0"/>
                  <w:divBdr>
                    <w:top w:val="none" w:sz="0" w:space="0" w:color="auto"/>
                    <w:left w:val="none" w:sz="0" w:space="0" w:color="auto"/>
                    <w:bottom w:val="none" w:sz="0" w:space="0" w:color="auto"/>
                    <w:right w:val="none" w:sz="0" w:space="0" w:color="auto"/>
                  </w:divBdr>
                  <w:divsChild>
                    <w:div w:id="72555895">
                      <w:marLeft w:val="0"/>
                      <w:marRight w:val="0"/>
                      <w:marTop w:val="0"/>
                      <w:marBottom w:val="0"/>
                      <w:divBdr>
                        <w:top w:val="none" w:sz="0" w:space="0" w:color="auto"/>
                        <w:left w:val="none" w:sz="0" w:space="0" w:color="auto"/>
                        <w:bottom w:val="none" w:sz="0" w:space="0" w:color="auto"/>
                        <w:right w:val="none" w:sz="0" w:space="0" w:color="auto"/>
                      </w:divBdr>
                    </w:div>
                  </w:divsChild>
                </w:div>
                <w:div w:id="1708483746">
                  <w:marLeft w:val="0"/>
                  <w:marRight w:val="0"/>
                  <w:marTop w:val="0"/>
                  <w:marBottom w:val="0"/>
                  <w:divBdr>
                    <w:top w:val="none" w:sz="0" w:space="0" w:color="auto"/>
                    <w:left w:val="none" w:sz="0" w:space="0" w:color="auto"/>
                    <w:bottom w:val="none" w:sz="0" w:space="0" w:color="auto"/>
                    <w:right w:val="none" w:sz="0" w:space="0" w:color="auto"/>
                  </w:divBdr>
                  <w:divsChild>
                    <w:div w:id="498038304">
                      <w:marLeft w:val="0"/>
                      <w:marRight w:val="0"/>
                      <w:marTop w:val="0"/>
                      <w:marBottom w:val="0"/>
                      <w:divBdr>
                        <w:top w:val="none" w:sz="0" w:space="0" w:color="auto"/>
                        <w:left w:val="none" w:sz="0" w:space="0" w:color="auto"/>
                        <w:bottom w:val="none" w:sz="0" w:space="0" w:color="auto"/>
                        <w:right w:val="none" w:sz="0" w:space="0" w:color="auto"/>
                      </w:divBdr>
                    </w:div>
                  </w:divsChild>
                </w:div>
                <w:div w:id="1712881567">
                  <w:marLeft w:val="0"/>
                  <w:marRight w:val="0"/>
                  <w:marTop w:val="0"/>
                  <w:marBottom w:val="0"/>
                  <w:divBdr>
                    <w:top w:val="none" w:sz="0" w:space="0" w:color="auto"/>
                    <w:left w:val="none" w:sz="0" w:space="0" w:color="auto"/>
                    <w:bottom w:val="none" w:sz="0" w:space="0" w:color="auto"/>
                    <w:right w:val="none" w:sz="0" w:space="0" w:color="auto"/>
                  </w:divBdr>
                  <w:divsChild>
                    <w:div w:id="1278365487">
                      <w:marLeft w:val="0"/>
                      <w:marRight w:val="0"/>
                      <w:marTop w:val="0"/>
                      <w:marBottom w:val="0"/>
                      <w:divBdr>
                        <w:top w:val="none" w:sz="0" w:space="0" w:color="auto"/>
                        <w:left w:val="none" w:sz="0" w:space="0" w:color="auto"/>
                        <w:bottom w:val="none" w:sz="0" w:space="0" w:color="auto"/>
                        <w:right w:val="none" w:sz="0" w:space="0" w:color="auto"/>
                      </w:divBdr>
                    </w:div>
                  </w:divsChild>
                </w:div>
                <w:div w:id="1725326170">
                  <w:marLeft w:val="0"/>
                  <w:marRight w:val="0"/>
                  <w:marTop w:val="0"/>
                  <w:marBottom w:val="0"/>
                  <w:divBdr>
                    <w:top w:val="none" w:sz="0" w:space="0" w:color="auto"/>
                    <w:left w:val="none" w:sz="0" w:space="0" w:color="auto"/>
                    <w:bottom w:val="none" w:sz="0" w:space="0" w:color="auto"/>
                    <w:right w:val="none" w:sz="0" w:space="0" w:color="auto"/>
                  </w:divBdr>
                  <w:divsChild>
                    <w:div w:id="2104034791">
                      <w:marLeft w:val="0"/>
                      <w:marRight w:val="0"/>
                      <w:marTop w:val="0"/>
                      <w:marBottom w:val="0"/>
                      <w:divBdr>
                        <w:top w:val="none" w:sz="0" w:space="0" w:color="auto"/>
                        <w:left w:val="none" w:sz="0" w:space="0" w:color="auto"/>
                        <w:bottom w:val="none" w:sz="0" w:space="0" w:color="auto"/>
                        <w:right w:val="none" w:sz="0" w:space="0" w:color="auto"/>
                      </w:divBdr>
                    </w:div>
                  </w:divsChild>
                </w:div>
                <w:div w:id="1730154859">
                  <w:marLeft w:val="0"/>
                  <w:marRight w:val="0"/>
                  <w:marTop w:val="0"/>
                  <w:marBottom w:val="0"/>
                  <w:divBdr>
                    <w:top w:val="none" w:sz="0" w:space="0" w:color="auto"/>
                    <w:left w:val="none" w:sz="0" w:space="0" w:color="auto"/>
                    <w:bottom w:val="none" w:sz="0" w:space="0" w:color="auto"/>
                    <w:right w:val="none" w:sz="0" w:space="0" w:color="auto"/>
                  </w:divBdr>
                  <w:divsChild>
                    <w:div w:id="1523594890">
                      <w:marLeft w:val="0"/>
                      <w:marRight w:val="0"/>
                      <w:marTop w:val="0"/>
                      <w:marBottom w:val="0"/>
                      <w:divBdr>
                        <w:top w:val="none" w:sz="0" w:space="0" w:color="auto"/>
                        <w:left w:val="none" w:sz="0" w:space="0" w:color="auto"/>
                        <w:bottom w:val="none" w:sz="0" w:space="0" w:color="auto"/>
                        <w:right w:val="none" w:sz="0" w:space="0" w:color="auto"/>
                      </w:divBdr>
                    </w:div>
                  </w:divsChild>
                </w:div>
                <w:div w:id="1732728775">
                  <w:marLeft w:val="0"/>
                  <w:marRight w:val="0"/>
                  <w:marTop w:val="0"/>
                  <w:marBottom w:val="0"/>
                  <w:divBdr>
                    <w:top w:val="none" w:sz="0" w:space="0" w:color="auto"/>
                    <w:left w:val="none" w:sz="0" w:space="0" w:color="auto"/>
                    <w:bottom w:val="none" w:sz="0" w:space="0" w:color="auto"/>
                    <w:right w:val="none" w:sz="0" w:space="0" w:color="auto"/>
                  </w:divBdr>
                  <w:divsChild>
                    <w:div w:id="1327980026">
                      <w:marLeft w:val="0"/>
                      <w:marRight w:val="0"/>
                      <w:marTop w:val="0"/>
                      <w:marBottom w:val="0"/>
                      <w:divBdr>
                        <w:top w:val="none" w:sz="0" w:space="0" w:color="auto"/>
                        <w:left w:val="none" w:sz="0" w:space="0" w:color="auto"/>
                        <w:bottom w:val="none" w:sz="0" w:space="0" w:color="auto"/>
                        <w:right w:val="none" w:sz="0" w:space="0" w:color="auto"/>
                      </w:divBdr>
                    </w:div>
                  </w:divsChild>
                </w:div>
                <w:div w:id="1734817748">
                  <w:marLeft w:val="0"/>
                  <w:marRight w:val="0"/>
                  <w:marTop w:val="0"/>
                  <w:marBottom w:val="0"/>
                  <w:divBdr>
                    <w:top w:val="none" w:sz="0" w:space="0" w:color="auto"/>
                    <w:left w:val="none" w:sz="0" w:space="0" w:color="auto"/>
                    <w:bottom w:val="none" w:sz="0" w:space="0" w:color="auto"/>
                    <w:right w:val="none" w:sz="0" w:space="0" w:color="auto"/>
                  </w:divBdr>
                  <w:divsChild>
                    <w:div w:id="229853302">
                      <w:marLeft w:val="0"/>
                      <w:marRight w:val="0"/>
                      <w:marTop w:val="0"/>
                      <w:marBottom w:val="0"/>
                      <w:divBdr>
                        <w:top w:val="none" w:sz="0" w:space="0" w:color="auto"/>
                        <w:left w:val="none" w:sz="0" w:space="0" w:color="auto"/>
                        <w:bottom w:val="none" w:sz="0" w:space="0" w:color="auto"/>
                        <w:right w:val="none" w:sz="0" w:space="0" w:color="auto"/>
                      </w:divBdr>
                    </w:div>
                  </w:divsChild>
                </w:div>
                <w:div w:id="1737776704">
                  <w:marLeft w:val="0"/>
                  <w:marRight w:val="0"/>
                  <w:marTop w:val="0"/>
                  <w:marBottom w:val="0"/>
                  <w:divBdr>
                    <w:top w:val="none" w:sz="0" w:space="0" w:color="auto"/>
                    <w:left w:val="none" w:sz="0" w:space="0" w:color="auto"/>
                    <w:bottom w:val="none" w:sz="0" w:space="0" w:color="auto"/>
                    <w:right w:val="none" w:sz="0" w:space="0" w:color="auto"/>
                  </w:divBdr>
                  <w:divsChild>
                    <w:div w:id="375928685">
                      <w:marLeft w:val="0"/>
                      <w:marRight w:val="0"/>
                      <w:marTop w:val="0"/>
                      <w:marBottom w:val="0"/>
                      <w:divBdr>
                        <w:top w:val="none" w:sz="0" w:space="0" w:color="auto"/>
                        <w:left w:val="none" w:sz="0" w:space="0" w:color="auto"/>
                        <w:bottom w:val="none" w:sz="0" w:space="0" w:color="auto"/>
                        <w:right w:val="none" w:sz="0" w:space="0" w:color="auto"/>
                      </w:divBdr>
                    </w:div>
                  </w:divsChild>
                </w:div>
                <w:div w:id="1743599065">
                  <w:marLeft w:val="0"/>
                  <w:marRight w:val="0"/>
                  <w:marTop w:val="0"/>
                  <w:marBottom w:val="0"/>
                  <w:divBdr>
                    <w:top w:val="none" w:sz="0" w:space="0" w:color="auto"/>
                    <w:left w:val="none" w:sz="0" w:space="0" w:color="auto"/>
                    <w:bottom w:val="none" w:sz="0" w:space="0" w:color="auto"/>
                    <w:right w:val="none" w:sz="0" w:space="0" w:color="auto"/>
                  </w:divBdr>
                  <w:divsChild>
                    <w:div w:id="919288699">
                      <w:marLeft w:val="0"/>
                      <w:marRight w:val="0"/>
                      <w:marTop w:val="0"/>
                      <w:marBottom w:val="0"/>
                      <w:divBdr>
                        <w:top w:val="none" w:sz="0" w:space="0" w:color="auto"/>
                        <w:left w:val="none" w:sz="0" w:space="0" w:color="auto"/>
                        <w:bottom w:val="none" w:sz="0" w:space="0" w:color="auto"/>
                        <w:right w:val="none" w:sz="0" w:space="0" w:color="auto"/>
                      </w:divBdr>
                    </w:div>
                  </w:divsChild>
                </w:div>
                <w:div w:id="1746759406">
                  <w:marLeft w:val="0"/>
                  <w:marRight w:val="0"/>
                  <w:marTop w:val="0"/>
                  <w:marBottom w:val="0"/>
                  <w:divBdr>
                    <w:top w:val="none" w:sz="0" w:space="0" w:color="auto"/>
                    <w:left w:val="none" w:sz="0" w:space="0" w:color="auto"/>
                    <w:bottom w:val="none" w:sz="0" w:space="0" w:color="auto"/>
                    <w:right w:val="none" w:sz="0" w:space="0" w:color="auto"/>
                  </w:divBdr>
                  <w:divsChild>
                    <w:div w:id="746732117">
                      <w:marLeft w:val="0"/>
                      <w:marRight w:val="0"/>
                      <w:marTop w:val="0"/>
                      <w:marBottom w:val="0"/>
                      <w:divBdr>
                        <w:top w:val="none" w:sz="0" w:space="0" w:color="auto"/>
                        <w:left w:val="none" w:sz="0" w:space="0" w:color="auto"/>
                        <w:bottom w:val="none" w:sz="0" w:space="0" w:color="auto"/>
                        <w:right w:val="none" w:sz="0" w:space="0" w:color="auto"/>
                      </w:divBdr>
                    </w:div>
                  </w:divsChild>
                </w:div>
                <w:div w:id="1750881960">
                  <w:marLeft w:val="0"/>
                  <w:marRight w:val="0"/>
                  <w:marTop w:val="0"/>
                  <w:marBottom w:val="0"/>
                  <w:divBdr>
                    <w:top w:val="none" w:sz="0" w:space="0" w:color="auto"/>
                    <w:left w:val="none" w:sz="0" w:space="0" w:color="auto"/>
                    <w:bottom w:val="none" w:sz="0" w:space="0" w:color="auto"/>
                    <w:right w:val="none" w:sz="0" w:space="0" w:color="auto"/>
                  </w:divBdr>
                  <w:divsChild>
                    <w:div w:id="2065058343">
                      <w:marLeft w:val="0"/>
                      <w:marRight w:val="0"/>
                      <w:marTop w:val="0"/>
                      <w:marBottom w:val="0"/>
                      <w:divBdr>
                        <w:top w:val="none" w:sz="0" w:space="0" w:color="auto"/>
                        <w:left w:val="none" w:sz="0" w:space="0" w:color="auto"/>
                        <w:bottom w:val="none" w:sz="0" w:space="0" w:color="auto"/>
                        <w:right w:val="none" w:sz="0" w:space="0" w:color="auto"/>
                      </w:divBdr>
                    </w:div>
                  </w:divsChild>
                </w:div>
                <w:div w:id="1758398990">
                  <w:marLeft w:val="0"/>
                  <w:marRight w:val="0"/>
                  <w:marTop w:val="0"/>
                  <w:marBottom w:val="0"/>
                  <w:divBdr>
                    <w:top w:val="none" w:sz="0" w:space="0" w:color="auto"/>
                    <w:left w:val="none" w:sz="0" w:space="0" w:color="auto"/>
                    <w:bottom w:val="none" w:sz="0" w:space="0" w:color="auto"/>
                    <w:right w:val="none" w:sz="0" w:space="0" w:color="auto"/>
                  </w:divBdr>
                  <w:divsChild>
                    <w:div w:id="2113739544">
                      <w:marLeft w:val="0"/>
                      <w:marRight w:val="0"/>
                      <w:marTop w:val="0"/>
                      <w:marBottom w:val="0"/>
                      <w:divBdr>
                        <w:top w:val="none" w:sz="0" w:space="0" w:color="auto"/>
                        <w:left w:val="none" w:sz="0" w:space="0" w:color="auto"/>
                        <w:bottom w:val="none" w:sz="0" w:space="0" w:color="auto"/>
                        <w:right w:val="none" w:sz="0" w:space="0" w:color="auto"/>
                      </w:divBdr>
                    </w:div>
                  </w:divsChild>
                </w:div>
                <w:div w:id="1759672378">
                  <w:marLeft w:val="0"/>
                  <w:marRight w:val="0"/>
                  <w:marTop w:val="0"/>
                  <w:marBottom w:val="0"/>
                  <w:divBdr>
                    <w:top w:val="none" w:sz="0" w:space="0" w:color="auto"/>
                    <w:left w:val="none" w:sz="0" w:space="0" w:color="auto"/>
                    <w:bottom w:val="none" w:sz="0" w:space="0" w:color="auto"/>
                    <w:right w:val="none" w:sz="0" w:space="0" w:color="auto"/>
                  </w:divBdr>
                  <w:divsChild>
                    <w:div w:id="1413577032">
                      <w:marLeft w:val="0"/>
                      <w:marRight w:val="0"/>
                      <w:marTop w:val="0"/>
                      <w:marBottom w:val="0"/>
                      <w:divBdr>
                        <w:top w:val="none" w:sz="0" w:space="0" w:color="auto"/>
                        <w:left w:val="none" w:sz="0" w:space="0" w:color="auto"/>
                        <w:bottom w:val="none" w:sz="0" w:space="0" w:color="auto"/>
                        <w:right w:val="none" w:sz="0" w:space="0" w:color="auto"/>
                      </w:divBdr>
                    </w:div>
                  </w:divsChild>
                </w:div>
                <w:div w:id="1767457027">
                  <w:marLeft w:val="0"/>
                  <w:marRight w:val="0"/>
                  <w:marTop w:val="0"/>
                  <w:marBottom w:val="0"/>
                  <w:divBdr>
                    <w:top w:val="none" w:sz="0" w:space="0" w:color="auto"/>
                    <w:left w:val="none" w:sz="0" w:space="0" w:color="auto"/>
                    <w:bottom w:val="none" w:sz="0" w:space="0" w:color="auto"/>
                    <w:right w:val="none" w:sz="0" w:space="0" w:color="auto"/>
                  </w:divBdr>
                  <w:divsChild>
                    <w:div w:id="13113772">
                      <w:marLeft w:val="0"/>
                      <w:marRight w:val="0"/>
                      <w:marTop w:val="0"/>
                      <w:marBottom w:val="0"/>
                      <w:divBdr>
                        <w:top w:val="none" w:sz="0" w:space="0" w:color="auto"/>
                        <w:left w:val="none" w:sz="0" w:space="0" w:color="auto"/>
                        <w:bottom w:val="none" w:sz="0" w:space="0" w:color="auto"/>
                        <w:right w:val="none" w:sz="0" w:space="0" w:color="auto"/>
                      </w:divBdr>
                    </w:div>
                  </w:divsChild>
                </w:div>
                <w:div w:id="1768191920">
                  <w:marLeft w:val="0"/>
                  <w:marRight w:val="0"/>
                  <w:marTop w:val="0"/>
                  <w:marBottom w:val="0"/>
                  <w:divBdr>
                    <w:top w:val="none" w:sz="0" w:space="0" w:color="auto"/>
                    <w:left w:val="none" w:sz="0" w:space="0" w:color="auto"/>
                    <w:bottom w:val="none" w:sz="0" w:space="0" w:color="auto"/>
                    <w:right w:val="none" w:sz="0" w:space="0" w:color="auto"/>
                  </w:divBdr>
                  <w:divsChild>
                    <w:div w:id="1562784781">
                      <w:marLeft w:val="0"/>
                      <w:marRight w:val="0"/>
                      <w:marTop w:val="0"/>
                      <w:marBottom w:val="0"/>
                      <w:divBdr>
                        <w:top w:val="none" w:sz="0" w:space="0" w:color="auto"/>
                        <w:left w:val="none" w:sz="0" w:space="0" w:color="auto"/>
                        <w:bottom w:val="none" w:sz="0" w:space="0" w:color="auto"/>
                        <w:right w:val="none" w:sz="0" w:space="0" w:color="auto"/>
                      </w:divBdr>
                    </w:div>
                  </w:divsChild>
                </w:div>
                <w:div w:id="1792165334">
                  <w:marLeft w:val="0"/>
                  <w:marRight w:val="0"/>
                  <w:marTop w:val="0"/>
                  <w:marBottom w:val="0"/>
                  <w:divBdr>
                    <w:top w:val="none" w:sz="0" w:space="0" w:color="auto"/>
                    <w:left w:val="none" w:sz="0" w:space="0" w:color="auto"/>
                    <w:bottom w:val="none" w:sz="0" w:space="0" w:color="auto"/>
                    <w:right w:val="none" w:sz="0" w:space="0" w:color="auto"/>
                  </w:divBdr>
                  <w:divsChild>
                    <w:div w:id="1389643260">
                      <w:marLeft w:val="0"/>
                      <w:marRight w:val="0"/>
                      <w:marTop w:val="0"/>
                      <w:marBottom w:val="0"/>
                      <w:divBdr>
                        <w:top w:val="none" w:sz="0" w:space="0" w:color="auto"/>
                        <w:left w:val="none" w:sz="0" w:space="0" w:color="auto"/>
                        <w:bottom w:val="none" w:sz="0" w:space="0" w:color="auto"/>
                        <w:right w:val="none" w:sz="0" w:space="0" w:color="auto"/>
                      </w:divBdr>
                    </w:div>
                  </w:divsChild>
                </w:div>
                <w:div w:id="1793282425">
                  <w:marLeft w:val="0"/>
                  <w:marRight w:val="0"/>
                  <w:marTop w:val="0"/>
                  <w:marBottom w:val="0"/>
                  <w:divBdr>
                    <w:top w:val="none" w:sz="0" w:space="0" w:color="auto"/>
                    <w:left w:val="none" w:sz="0" w:space="0" w:color="auto"/>
                    <w:bottom w:val="none" w:sz="0" w:space="0" w:color="auto"/>
                    <w:right w:val="none" w:sz="0" w:space="0" w:color="auto"/>
                  </w:divBdr>
                  <w:divsChild>
                    <w:div w:id="1685865209">
                      <w:marLeft w:val="0"/>
                      <w:marRight w:val="0"/>
                      <w:marTop w:val="0"/>
                      <w:marBottom w:val="0"/>
                      <w:divBdr>
                        <w:top w:val="none" w:sz="0" w:space="0" w:color="auto"/>
                        <w:left w:val="none" w:sz="0" w:space="0" w:color="auto"/>
                        <w:bottom w:val="none" w:sz="0" w:space="0" w:color="auto"/>
                        <w:right w:val="none" w:sz="0" w:space="0" w:color="auto"/>
                      </w:divBdr>
                    </w:div>
                  </w:divsChild>
                </w:div>
                <w:div w:id="1796749389">
                  <w:marLeft w:val="0"/>
                  <w:marRight w:val="0"/>
                  <w:marTop w:val="0"/>
                  <w:marBottom w:val="0"/>
                  <w:divBdr>
                    <w:top w:val="none" w:sz="0" w:space="0" w:color="auto"/>
                    <w:left w:val="none" w:sz="0" w:space="0" w:color="auto"/>
                    <w:bottom w:val="none" w:sz="0" w:space="0" w:color="auto"/>
                    <w:right w:val="none" w:sz="0" w:space="0" w:color="auto"/>
                  </w:divBdr>
                  <w:divsChild>
                    <w:div w:id="49623356">
                      <w:marLeft w:val="0"/>
                      <w:marRight w:val="0"/>
                      <w:marTop w:val="0"/>
                      <w:marBottom w:val="0"/>
                      <w:divBdr>
                        <w:top w:val="none" w:sz="0" w:space="0" w:color="auto"/>
                        <w:left w:val="none" w:sz="0" w:space="0" w:color="auto"/>
                        <w:bottom w:val="none" w:sz="0" w:space="0" w:color="auto"/>
                        <w:right w:val="none" w:sz="0" w:space="0" w:color="auto"/>
                      </w:divBdr>
                    </w:div>
                  </w:divsChild>
                </w:div>
                <w:div w:id="1813138617">
                  <w:marLeft w:val="0"/>
                  <w:marRight w:val="0"/>
                  <w:marTop w:val="0"/>
                  <w:marBottom w:val="0"/>
                  <w:divBdr>
                    <w:top w:val="none" w:sz="0" w:space="0" w:color="auto"/>
                    <w:left w:val="none" w:sz="0" w:space="0" w:color="auto"/>
                    <w:bottom w:val="none" w:sz="0" w:space="0" w:color="auto"/>
                    <w:right w:val="none" w:sz="0" w:space="0" w:color="auto"/>
                  </w:divBdr>
                  <w:divsChild>
                    <w:div w:id="265313379">
                      <w:marLeft w:val="0"/>
                      <w:marRight w:val="0"/>
                      <w:marTop w:val="0"/>
                      <w:marBottom w:val="0"/>
                      <w:divBdr>
                        <w:top w:val="none" w:sz="0" w:space="0" w:color="auto"/>
                        <w:left w:val="none" w:sz="0" w:space="0" w:color="auto"/>
                        <w:bottom w:val="none" w:sz="0" w:space="0" w:color="auto"/>
                        <w:right w:val="none" w:sz="0" w:space="0" w:color="auto"/>
                      </w:divBdr>
                    </w:div>
                  </w:divsChild>
                </w:div>
                <w:div w:id="1821801917">
                  <w:marLeft w:val="0"/>
                  <w:marRight w:val="0"/>
                  <w:marTop w:val="0"/>
                  <w:marBottom w:val="0"/>
                  <w:divBdr>
                    <w:top w:val="none" w:sz="0" w:space="0" w:color="auto"/>
                    <w:left w:val="none" w:sz="0" w:space="0" w:color="auto"/>
                    <w:bottom w:val="none" w:sz="0" w:space="0" w:color="auto"/>
                    <w:right w:val="none" w:sz="0" w:space="0" w:color="auto"/>
                  </w:divBdr>
                  <w:divsChild>
                    <w:div w:id="381443158">
                      <w:marLeft w:val="0"/>
                      <w:marRight w:val="0"/>
                      <w:marTop w:val="0"/>
                      <w:marBottom w:val="0"/>
                      <w:divBdr>
                        <w:top w:val="none" w:sz="0" w:space="0" w:color="auto"/>
                        <w:left w:val="none" w:sz="0" w:space="0" w:color="auto"/>
                        <w:bottom w:val="none" w:sz="0" w:space="0" w:color="auto"/>
                        <w:right w:val="none" w:sz="0" w:space="0" w:color="auto"/>
                      </w:divBdr>
                    </w:div>
                  </w:divsChild>
                </w:div>
                <w:div w:id="1822579355">
                  <w:marLeft w:val="0"/>
                  <w:marRight w:val="0"/>
                  <w:marTop w:val="0"/>
                  <w:marBottom w:val="0"/>
                  <w:divBdr>
                    <w:top w:val="none" w:sz="0" w:space="0" w:color="auto"/>
                    <w:left w:val="none" w:sz="0" w:space="0" w:color="auto"/>
                    <w:bottom w:val="none" w:sz="0" w:space="0" w:color="auto"/>
                    <w:right w:val="none" w:sz="0" w:space="0" w:color="auto"/>
                  </w:divBdr>
                  <w:divsChild>
                    <w:div w:id="1463813910">
                      <w:marLeft w:val="0"/>
                      <w:marRight w:val="0"/>
                      <w:marTop w:val="0"/>
                      <w:marBottom w:val="0"/>
                      <w:divBdr>
                        <w:top w:val="none" w:sz="0" w:space="0" w:color="auto"/>
                        <w:left w:val="none" w:sz="0" w:space="0" w:color="auto"/>
                        <w:bottom w:val="none" w:sz="0" w:space="0" w:color="auto"/>
                        <w:right w:val="none" w:sz="0" w:space="0" w:color="auto"/>
                      </w:divBdr>
                    </w:div>
                  </w:divsChild>
                </w:div>
                <w:div w:id="1858150570">
                  <w:marLeft w:val="0"/>
                  <w:marRight w:val="0"/>
                  <w:marTop w:val="0"/>
                  <w:marBottom w:val="0"/>
                  <w:divBdr>
                    <w:top w:val="none" w:sz="0" w:space="0" w:color="auto"/>
                    <w:left w:val="none" w:sz="0" w:space="0" w:color="auto"/>
                    <w:bottom w:val="none" w:sz="0" w:space="0" w:color="auto"/>
                    <w:right w:val="none" w:sz="0" w:space="0" w:color="auto"/>
                  </w:divBdr>
                  <w:divsChild>
                    <w:div w:id="1065642484">
                      <w:marLeft w:val="0"/>
                      <w:marRight w:val="0"/>
                      <w:marTop w:val="0"/>
                      <w:marBottom w:val="0"/>
                      <w:divBdr>
                        <w:top w:val="none" w:sz="0" w:space="0" w:color="auto"/>
                        <w:left w:val="none" w:sz="0" w:space="0" w:color="auto"/>
                        <w:bottom w:val="none" w:sz="0" w:space="0" w:color="auto"/>
                        <w:right w:val="none" w:sz="0" w:space="0" w:color="auto"/>
                      </w:divBdr>
                    </w:div>
                  </w:divsChild>
                </w:div>
                <w:div w:id="1858537479">
                  <w:marLeft w:val="0"/>
                  <w:marRight w:val="0"/>
                  <w:marTop w:val="0"/>
                  <w:marBottom w:val="0"/>
                  <w:divBdr>
                    <w:top w:val="none" w:sz="0" w:space="0" w:color="auto"/>
                    <w:left w:val="none" w:sz="0" w:space="0" w:color="auto"/>
                    <w:bottom w:val="none" w:sz="0" w:space="0" w:color="auto"/>
                    <w:right w:val="none" w:sz="0" w:space="0" w:color="auto"/>
                  </w:divBdr>
                  <w:divsChild>
                    <w:div w:id="302661352">
                      <w:marLeft w:val="0"/>
                      <w:marRight w:val="0"/>
                      <w:marTop w:val="0"/>
                      <w:marBottom w:val="0"/>
                      <w:divBdr>
                        <w:top w:val="none" w:sz="0" w:space="0" w:color="auto"/>
                        <w:left w:val="none" w:sz="0" w:space="0" w:color="auto"/>
                        <w:bottom w:val="none" w:sz="0" w:space="0" w:color="auto"/>
                        <w:right w:val="none" w:sz="0" w:space="0" w:color="auto"/>
                      </w:divBdr>
                    </w:div>
                  </w:divsChild>
                </w:div>
                <w:div w:id="1858739087">
                  <w:marLeft w:val="0"/>
                  <w:marRight w:val="0"/>
                  <w:marTop w:val="0"/>
                  <w:marBottom w:val="0"/>
                  <w:divBdr>
                    <w:top w:val="none" w:sz="0" w:space="0" w:color="auto"/>
                    <w:left w:val="none" w:sz="0" w:space="0" w:color="auto"/>
                    <w:bottom w:val="none" w:sz="0" w:space="0" w:color="auto"/>
                    <w:right w:val="none" w:sz="0" w:space="0" w:color="auto"/>
                  </w:divBdr>
                  <w:divsChild>
                    <w:div w:id="1189223248">
                      <w:marLeft w:val="0"/>
                      <w:marRight w:val="0"/>
                      <w:marTop w:val="0"/>
                      <w:marBottom w:val="0"/>
                      <w:divBdr>
                        <w:top w:val="none" w:sz="0" w:space="0" w:color="auto"/>
                        <w:left w:val="none" w:sz="0" w:space="0" w:color="auto"/>
                        <w:bottom w:val="none" w:sz="0" w:space="0" w:color="auto"/>
                        <w:right w:val="none" w:sz="0" w:space="0" w:color="auto"/>
                      </w:divBdr>
                    </w:div>
                  </w:divsChild>
                </w:div>
                <w:div w:id="1858887821">
                  <w:marLeft w:val="0"/>
                  <w:marRight w:val="0"/>
                  <w:marTop w:val="0"/>
                  <w:marBottom w:val="0"/>
                  <w:divBdr>
                    <w:top w:val="none" w:sz="0" w:space="0" w:color="auto"/>
                    <w:left w:val="none" w:sz="0" w:space="0" w:color="auto"/>
                    <w:bottom w:val="none" w:sz="0" w:space="0" w:color="auto"/>
                    <w:right w:val="none" w:sz="0" w:space="0" w:color="auto"/>
                  </w:divBdr>
                  <w:divsChild>
                    <w:div w:id="1381369115">
                      <w:marLeft w:val="0"/>
                      <w:marRight w:val="0"/>
                      <w:marTop w:val="0"/>
                      <w:marBottom w:val="0"/>
                      <w:divBdr>
                        <w:top w:val="none" w:sz="0" w:space="0" w:color="auto"/>
                        <w:left w:val="none" w:sz="0" w:space="0" w:color="auto"/>
                        <w:bottom w:val="none" w:sz="0" w:space="0" w:color="auto"/>
                        <w:right w:val="none" w:sz="0" w:space="0" w:color="auto"/>
                      </w:divBdr>
                    </w:div>
                  </w:divsChild>
                </w:div>
                <w:div w:id="1860926661">
                  <w:marLeft w:val="0"/>
                  <w:marRight w:val="0"/>
                  <w:marTop w:val="0"/>
                  <w:marBottom w:val="0"/>
                  <w:divBdr>
                    <w:top w:val="none" w:sz="0" w:space="0" w:color="auto"/>
                    <w:left w:val="none" w:sz="0" w:space="0" w:color="auto"/>
                    <w:bottom w:val="none" w:sz="0" w:space="0" w:color="auto"/>
                    <w:right w:val="none" w:sz="0" w:space="0" w:color="auto"/>
                  </w:divBdr>
                  <w:divsChild>
                    <w:div w:id="720248607">
                      <w:marLeft w:val="0"/>
                      <w:marRight w:val="0"/>
                      <w:marTop w:val="0"/>
                      <w:marBottom w:val="0"/>
                      <w:divBdr>
                        <w:top w:val="none" w:sz="0" w:space="0" w:color="auto"/>
                        <w:left w:val="none" w:sz="0" w:space="0" w:color="auto"/>
                        <w:bottom w:val="none" w:sz="0" w:space="0" w:color="auto"/>
                        <w:right w:val="none" w:sz="0" w:space="0" w:color="auto"/>
                      </w:divBdr>
                    </w:div>
                  </w:divsChild>
                </w:div>
                <w:div w:id="1864317014">
                  <w:marLeft w:val="0"/>
                  <w:marRight w:val="0"/>
                  <w:marTop w:val="0"/>
                  <w:marBottom w:val="0"/>
                  <w:divBdr>
                    <w:top w:val="none" w:sz="0" w:space="0" w:color="auto"/>
                    <w:left w:val="none" w:sz="0" w:space="0" w:color="auto"/>
                    <w:bottom w:val="none" w:sz="0" w:space="0" w:color="auto"/>
                    <w:right w:val="none" w:sz="0" w:space="0" w:color="auto"/>
                  </w:divBdr>
                  <w:divsChild>
                    <w:div w:id="1047988764">
                      <w:marLeft w:val="0"/>
                      <w:marRight w:val="0"/>
                      <w:marTop w:val="0"/>
                      <w:marBottom w:val="0"/>
                      <w:divBdr>
                        <w:top w:val="none" w:sz="0" w:space="0" w:color="auto"/>
                        <w:left w:val="none" w:sz="0" w:space="0" w:color="auto"/>
                        <w:bottom w:val="none" w:sz="0" w:space="0" w:color="auto"/>
                        <w:right w:val="none" w:sz="0" w:space="0" w:color="auto"/>
                      </w:divBdr>
                    </w:div>
                  </w:divsChild>
                </w:div>
                <w:div w:id="1867256241">
                  <w:marLeft w:val="0"/>
                  <w:marRight w:val="0"/>
                  <w:marTop w:val="0"/>
                  <w:marBottom w:val="0"/>
                  <w:divBdr>
                    <w:top w:val="none" w:sz="0" w:space="0" w:color="auto"/>
                    <w:left w:val="none" w:sz="0" w:space="0" w:color="auto"/>
                    <w:bottom w:val="none" w:sz="0" w:space="0" w:color="auto"/>
                    <w:right w:val="none" w:sz="0" w:space="0" w:color="auto"/>
                  </w:divBdr>
                  <w:divsChild>
                    <w:div w:id="1915823163">
                      <w:marLeft w:val="0"/>
                      <w:marRight w:val="0"/>
                      <w:marTop w:val="0"/>
                      <w:marBottom w:val="0"/>
                      <w:divBdr>
                        <w:top w:val="none" w:sz="0" w:space="0" w:color="auto"/>
                        <w:left w:val="none" w:sz="0" w:space="0" w:color="auto"/>
                        <w:bottom w:val="none" w:sz="0" w:space="0" w:color="auto"/>
                        <w:right w:val="none" w:sz="0" w:space="0" w:color="auto"/>
                      </w:divBdr>
                    </w:div>
                  </w:divsChild>
                </w:div>
                <w:div w:id="1871794080">
                  <w:marLeft w:val="0"/>
                  <w:marRight w:val="0"/>
                  <w:marTop w:val="0"/>
                  <w:marBottom w:val="0"/>
                  <w:divBdr>
                    <w:top w:val="none" w:sz="0" w:space="0" w:color="auto"/>
                    <w:left w:val="none" w:sz="0" w:space="0" w:color="auto"/>
                    <w:bottom w:val="none" w:sz="0" w:space="0" w:color="auto"/>
                    <w:right w:val="none" w:sz="0" w:space="0" w:color="auto"/>
                  </w:divBdr>
                  <w:divsChild>
                    <w:div w:id="115103252">
                      <w:marLeft w:val="0"/>
                      <w:marRight w:val="0"/>
                      <w:marTop w:val="0"/>
                      <w:marBottom w:val="0"/>
                      <w:divBdr>
                        <w:top w:val="none" w:sz="0" w:space="0" w:color="auto"/>
                        <w:left w:val="none" w:sz="0" w:space="0" w:color="auto"/>
                        <w:bottom w:val="none" w:sz="0" w:space="0" w:color="auto"/>
                        <w:right w:val="none" w:sz="0" w:space="0" w:color="auto"/>
                      </w:divBdr>
                    </w:div>
                  </w:divsChild>
                </w:div>
                <w:div w:id="1874922444">
                  <w:marLeft w:val="0"/>
                  <w:marRight w:val="0"/>
                  <w:marTop w:val="0"/>
                  <w:marBottom w:val="0"/>
                  <w:divBdr>
                    <w:top w:val="none" w:sz="0" w:space="0" w:color="auto"/>
                    <w:left w:val="none" w:sz="0" w:space="0" w:color="auto"/>
                    <w:bottom w:val="none" w:sz="0" w:space="0" w:color="auto"/>
                    <w:right w:val="none" w:sz="0" w:space="0" w:color="auto"/>
                  </w:divBdr>
                  <w:divsChild>
                    <w:div w:id="303853542">
                      <w:marLeft w:val="0"/>
                      <w:marRight w:val="0"/>
                      <w:marTop w:val="0"/>
                      <w:marBottom w:val="0"/>
                      <w:divBdr>
                        <w:top w:val="none" w:sz="0" w:space="0" w:color="auto"/>
                        <w:left w:val="none" w:sz="0" w:space="0" w:color="auto"/>
                        <w:bottom w:val="none" w:sz="0" w:space="0" w:color="auto"/>
                        <w:right w:val="none" w:sz="0" w:space="0" w:color="auto"/>
                      </w:divBdr>
                    </w:div>
                  </w:divsChild>
                </w:div>
                <w:div w:id="1881746984">
                  <w:marLeft w:val="0"/>
                  <w:marRight w:val="0"/>
                  <w:marTop w:val="0"/>
                  <w:marBottom w:val="0"/>
                  <w:divBdr>
                    <w:top w:val="none" w:sz="0" w:space="0" w:color="auto"/>
                    <w:left w:val="none" w:sz="0" w:space="0" w:color="auto"/>
                    <w:bottom w:val="none" w:sz="0" w:space="0" w:color="auto"/>
                    <w:right w:val="none" w:sz="0" w:space="0" w:color="auto"/>
                  </w:divBdr>
                  <w:divsChild>
                    <w:div w:id="926037979">
                      <w:marLeft w:val="0"/>
                      <w:marRight w:val="0"/>
                      <w:marTop w:val="0"/>
                      <w:marBottom w:val="0"/>
                      <w:divBdr>
                        <w:top w:val="none" w:sz="0" w:space="0" w:color="auto"/>
                        <w:left w:val="none" w:sz="0" w:space="0" w:color="auto"/>
                        <w:bottom w:val="none" w:sz="0" w:space="0" w:color="auto"/>
                        <w:right w:val="none" w:sz="0" w:space="0" w:color="auto"/>
                      </w:divBdr>
                    </w:div>
                  </w:divsChild>
                </w:div>
                <w:div w:id="1899244162">
                  <w:marLeft w:val="0"/>
                  <w:marRight w:val="0"/>
                  <w:marTop w:val="0"/>
                  <w:marBottom w:val="0"/>
                  <w:divBdr>
                    <w:top w:val="none" w:sz="0" w:space="0" w:color="auto"/>
                    <w:left w:val="none" w:sz="0" w:space="0" w:color="auto"/>
                    <w:bottom w:val="none" w:sz="0" w:space="0" w:color="auto"/>
                    <w:right w:val="none" w:sz="0" w:space="0" w:color="auto"/>
                  </w:divBdr>
                  <w:divsChild>
                    <w:div w:id="79182378">
                      <w:marLeft w:val="0"/>
                      <w:marRight w:val="0"/>
                      <w:marTop w:val="0"/>
                      <w:marBottom w:val="0"/>
                      <w:divBdr>
                        <w:top w:val="none" w:sz="0" w:space="0" w:color="auto"/>
                        <w:left w:val="none" w:sz="0" w:space="0" w:color="auto"/>
                        <w:bottom w:val="none" w:sz="0" w:space="0" w:color="auto"/>
                        <w:right w:val="none" w:sz="0" w:space="0" w:color="auto"/>
                      </w:divBdr>
                    </w:div>
                  </w:divsChild>
                </w:div>
                <w:div w:id="1905414151">
                  <w:marLeft w:val="0"/>
                  <w:marRight w:val="0"/>
                  <w:marTop w:val="0"/>
                  <w:marBottom w:val="0"/>
                  <w:divBdr>
                    <w:top w:val="none" w:sz="0" w:space="0" w:color="auto"/>
                    <w:left w:val="none" w:sz="0" w:space="0" w:color="auto"/>
                    <w:bottom w:val="none" w:sz="0" w:space="0" w:color="auto"/>
                    <w:right w:val="none" w:sz="0" w:space="0" w:color="auto"/>
                  </w:divBdr>
                  <w:divsChild>
                    <w:div w:id="681319015">
                      <w:marLeft w:val="0"/>
                      <w:marRight w:val="0"/>
                      <w:marTop w:val="0"/>
                      <w:marBottom w:val="0"/>
                      <w:divBdr>
                        <w:top w:val="none" w:sz="0" w:space="0" w:color="auto"/>
                        <w:left w:val="none" w:sz="0" w:space="0" w:color="auto"/>
                        <w:bottom w:val="none" w:sz="0" w:space="0" w:color="auto"/>
                        <w:right w:val="none" w:sz="0" w:space="0" w:color="auto"/>
                      </w:divBdr>
                    </w:div>
                  </w:divsChild>
                </w:div>
                <w:div w:id="1909415631">
                  <w:marLeft w:val="0"/>
                  <w:marRight w:val="0"/>
                  <w:marTop w:val="0"/>
                  <w:marBottom w:val="0"/>
                  <w:divBdr>
                    <w:top w:val="none" w:sz="0" w:space="0" w:color="auto"/>
                    <w:left w:val="none" w:sz="0" w:space="0" w:color="auto"/>
                    <w:bottom w:val="none" w:sz="0" w:space="0" w:color="auto"/>
                    <w:right w:val="none" w:sz="0" w:space="0" w:color="auto"/>
                  </w:divBdr>
                  <w:divsChild>
                    <w:div w:id="1877234183">
                      <w:marLeft w:val="0"/>
                      <w:marRight w:val="0"/>
                      <w:marTop w:val="0"/>
                      <w:marBottom w:val="0"/>
                      <w:divBdr>
                        <w:top w:val="none" w:sz="0" w:space="0" w:color="auto"/>
                        <w:left w:val="none" w:sz="0" w:space="0" w:color="auto"/>
                        <w:bottom w:val="none" w:sz="0" w:space="0" w:color="auto"/>
                        <w:right w:val="none" w:sz="0" w:space="0" w:color="auto"/>
                      </w:divBdr>
                    </w:div>
                  </w:divsChild>
                </w:div>
                <w:div w:id="1910115346">
                  <w:marLeft w:val="0"/>
                  <w:marRight w:val="0"/>
                  <w:marTop w:val="0"/>
                  <w:marBottom w:val="0"/>
                  <w:divBdr>
                    <w:top w:val="none" w:sz="0" w:space="0" w:color="auto"/>
                    <w:left w:val="none" w:sz="0" w:space="0" w:color="auto"/>
                    <w:bottom w:val="none" w:sz="0" w:space="0" w:color="auto"/>
                    <w:right w:val="none" w:sz="0" w:space="0" w:color="auto"/>
                  </w:divBdr>
                  <w:divsChild>
                    <w:div w:id="1834057399">
                      <w:marLeft w:val="0"/>
                      <w:marRight w:val="0"/>
                      <w:marTop w:val="0"/>
                      <w:marBottom w:val="0"/>
                      <w:divBdr>
                        <w:top w:val="none" w:sz="0" w:space="0" w:color="auto"/>
                        <w:left w:val="none" w:sz="0" w:space="0" w:color="auto"/>
                        <w:bottom w:val="none" w:sz="0" w:space="0" w:color="auto"/>
                        <w:right w:val="none" w:sz="0" w:space="0" w:color="auto"/>
                      </w:divBdr>
                    </w:div>
                  </w:divsChild>
                </w:div>
                <w:div w:id="1910842939">
                  <w:marLeft w:val="0"/>
                  <w:marRight w:val="0"/>
                  <w:marTop w:val="0"/>
                  <w:marBottom w:val="0"/>
                  <w:divBdr>
                    <w:top w:val="none" w:sz="0" w:space="0" w:color="auto"/>
                    <w:left w:val="none" w:sz="0" w:space="0" w:color="auto"/>
                    <w:bottom w:val="none" w:sz="0" w:space="0" w:color="auto"/>
                    <w:right w:val="none" w:sz="0" w:space="0" w:color="auto"/>
                  </w:divBdr>
                  <w:divsChild>
                    <w:div w:id="2047096135">
                      <w:marLeft w:val="0"/>
                      <w:marRight w:val="0"/>
                      <w:marTop w:val="0"/>
                      <w:marBottom w:val="0"/>
                      <w:divBdr>
                        <w:top w:val="none" w:sz="0" w:space="0" w:color="auto"/>
                        <w:left w:val="none" w:sz="0" w:space="0" w:color="auto"/>
                        <w:bottom w:val="none" w:sz="0" w:space="0" w:color="auto"/>
                        <w:right w:val="none" w:sz="0" w:space="0" w:color="auto"/>
                      </w:divBdr>
                    </w:div>
                  </w:divsChild>
                </w:div>
                <w:div w:id="1923877895">
                  <w:marLeft w:val="0"/>
                  <w:marRight w:val="0"/>
                  <w:marTop w:val="0"/>
                  <w:marBottom w:val="0"/>
                  <w:divBdr>
                    <w:top w:val="none" w:sz="0" w:space="0" w:color="auto"/>
                    <w:left w:val="none" w:sz="0" w:space="0" w:color="auto"/>
                    <w:bottom w:val="none" w:sz="0" w:space="0" w:color="auto"/>
                    <w:right w:val="none" w:sz="0" w:space="0" w:color="auto"/>
                  </w:divBdr>
                  <w:divsChild>
                    <w:div w:id="1732119576">
                      <w:marLeft w:val="0"/>
                      <w:marRight w:val="0"/>
                      <w:marTop w:val="0"/>
                      <w:marBottom w:val="0"/>
                      <w:divBdr>
                        <w:top w:val="none" w:sz="0" w:space="0" w:color="auto"/>
                        <w:left w:val="none" w:sz="0" w:space="0" w:color="auto"/>
                        <w:bottom w:val="none" w:sz="0" w:space="0" w:color="auto"/>
                        <w:right w:val="none" w:sz="0" w:space="0" w:color="auto"/>
                      </w:divBdr>
                    </w:div>
                  </w:divsChild>
                </w:div>
                <w:div w:id="1942373170">
                  <w:marLeft w:val="0"/>
                  <w:marRight w:val="0"/>
                  <w:marTop w:val="0"/>
                  <w:marBottom w:val="0"/>
                  <w:divBdr>
                    <w:top w:val="none" w:sz="0" w:space="0" w:color="auto"/>
                    <w:left w:val="none" w:sz="0" w:space="0" w:color="auto"/>
                    <w:bottom w:val="none" w:sz="0" w:space="0" w:color="auto"/>
                    <w:right w:val="none" w:sz="0" w:space="0" w:color="auto"/>
                  </w:divBdr>
                  <w:divsChild>
                    <w:div w:id="1684697452">
                      <w:marLeft w:val="0"/>
                      <w:marRight w:val="0"/>
                      <w:marTop w:val="0"/>
                      <w:marBottom w:val="0"/>
                      <w:divBdr>
                        <w:top w:val="none" w:sz="0" w:space="0" w:color="auto"/>
                        <w:left w:val="none" w:sz="0" w:space="0" w:color="auto"/>
                        <w:bottom w:val="none" w:sz="0" w:space="0" w:color="auto"/>
                        <w:right w:val="none" w:sz="0" w:space="0" w:color="auto"/>
                      </w:divBdr>
                    </w:div>
                  </w:divsChild>
                </w:div>
                <w:div w:id="1945310518">
                  <w:marLeft w:val="0"/>
                  <w:marRight w:val="0"/>
                  <w:marTop w:val="0"/>
                  <w:marBottom w:val="0"/>
                  <w:divBdr>
                    <w:top w:val="none" w:sz="0" w:space="0" w:color="auto"/>
                    <w:left w:val="none" w:sz="0" w:space="0" w:color="auto"/>
                    <w:bottom w:val="none" w:sz="0" w:space="0" w:color="auto"/>
                    <w:right w:val="none" w:sz="0" w:space="0" w:color="auto"/>
                  </w:divBdr>
                  <w:divsChild>
                    <w:div w:id="1174340284">
                      <w:marLeft w:val="0"/>
                      <w:marRight w:val="0"/>
                      <w:marTop w:val="0"/>
                      <w:marBottom w:val="0"/>
                      <w:divBdr>
                        <w:top w:val="none" w:sz="0" w:space="0" w:color="auto"/>
                        <w:left w:val="none" w:sz="0" w:space="0" w:color="auto"/>
                        <w:bottom w:val="none" w:sz="0" w:space="0" w:color="auto"/>
                        <w:right w:val="none" w:sz="0" w:space="0" w:color="auto"/>
                      </w:divBdr>
                    </w:div>
                  </w:divsChild>
                </w:div>
                <w:div w:id="1950818440">
                  <w:marLeft w:val="0"/>
                  <w:marRight w:val="0"/>
                  <w:marTop w:val="0"/>
                  <w:marBottom w:val="0"/>
                  <w:divBdr>
                    <w:top w:val="none" w:sz="0" w:space="0" w:color="auto"/>
                    <w:left w:val="none" w:sz="0" w:space="0" w:color="auto"/>
                    <w:bottom w:val="none" w:sz="0" w:space="0" w:color="auto"/>
                    <w:right w:val="none" w:sz="0" w:space="0" w:color="auto"/>
                  </w:divBdr>
                  <w:divsChild>
                    <w:div w:id="2112775391">
                      <w:marLeft w:val="0"/>
                      <w:marRight w:val="0"/>
                      <w:marTop w:val="0"/>
                      <w:marBottom w:val="0"/>
                      <w:divBdr>
                        <w:top w:val="none" w:sz="0" w:space="0" w:color="auto"/>
                        <w:left w:val="none" w:sz="0" w:space="0" w:color="auto"/>
                        <w:bottom w:val="none" w:sz="0" w:space="0" w:color="auto"/>
                        <w:right w:val="none" w:sz="0" w:space="0" w:color="auto"/>
                      </w:divBdr>
                    </w:div>
                  </w:divsChild>
                </w:div>
                <w:div w:id="1961454572">
                  <w:marLeft w:val="0"/>
                  <w:marRight w:val="0"/>
                  <w:marTop w:val="0"/>
                  <w:marBottom w:val="0"/>
                  <w:divBdr>
                    <w:top w:val="none" w:sz="0" w:space="0" w:color="auto"/>
                    <w:left w:val="none" w:sz="0" w:space="0" w:color="auto"/>
                    <w:bottom w:val="none" w:sz="0" w:space="0" w:color="auto"/>
                    <w:right w:val="none" w:sz="0" w:space="0" w:color="auto"/>
                  </w:divBdr>
                  <w:divsChild>
                    <w:div w:id="641732105">
                      <w:marLeft w:val="0"/>
                      <w:marRight w:val="0"/>
                      <w:marTop w:val="0"/>
                      <w:marBottom w:val="0"/>
                      <w:divBdr>
                        <w:top w:val="none" w:sz="0" w:space="0" w:color="auto"/>
                        <w:left w:val="none" w:sz="0" w:space="0" w:color="auto"/>
                        <w:bottom w:val="none" w:sz="0" w:space="0" w:color="auto"/>
                        <w:right w:val="none" w:sz="0" w:space="0" w:color="auto"/>
                      </w:divBdr>
                    </w:div>
                  </w:divsChild>
                </w:div>
                <w:div w:id="1962300420">
                  <w:marLeft w:val="0"/>
                  <w:marRight w:val="0"/>
                  <w:marTop w:val="0"/>
                  <w:marBottom w:val="0"/>
                  <w:divBdr>
                    <w:top w:val="none" w:sz="0" w:space="0" w:color="auto"/>
                    <w:left w:val="none" w:sz="0" w:space="0" w:color="auto"/>
                    <w:bottom w:val="none" w:sz="0" w:space="0" w:color="auto"/>
                    <w:right w:val="none" w:sz="0" w:space="0" w:color="auto"/>
                  </w:divBdr>
                  <w:divsChild>
                    <w:div w:id="1140802721">
                      <w:marLeft w:val="0"/>
                      <w:marRight w:val="0"/>
                      <w:marTop w:val="0"/>
                      <w:marBottom w:val="0"/>
                      <w:divBdr>
                        <w:top w:val="none" w:sz="0" w:space="0" w:color="auto"/>
                        <w:left w:val="none" w:sz="0" w:space="0" w:color="auto"/>
                        <w:bottom w:val="none" w:sz="0" w:space="0" w:color="auto"/>
                        <w:right w:val="none" w:sz="0" w:space="0" w:color="auto"/>
                      </w:divBdr>
                    </w:div>
                  </w:divsChild>
                </w:div>
                <w:div w:id="1962803805">
                  <w:marLeft w:val="0"/>
                  <w:marRight w:val="0"/>
                  <w:marTop w:val="0"/>
                  <w:marBottom w:val="0"/>
                  <w:divBdr>
                    <w:top w:val="none" w:sz="0" w:space="0" w:color="auto"/>
                    <w:left w:val="none" w:sz="0" w:space="0" w:color="auto"/>
                    <w:bottom w:val="none" w:sz="0" w:space="0" w:color="auto"/>
                    <w:right w:val="none" w:sz="0" w:space="0" w:color="auto"/>
                  </w:divBdr>
                  <w:divsChild>
                    <w:div w:id="154301811">
                      <w:marLeft w:val="0"/>
                      <w:marRight w:val="0"/>
                      <w:marTop w:val="0"/>
                      <w:marBottom w:val="0"/>
                      <w:divBdr>
                        <w:top w:val="none" w:sz="0" w:space="0" w:color="auto"/>
                        <w:left w:val="none" w:sz="0" w:space="0" w:color="auto"/>
                        <w:bottom w:val="none" w:sz="0" w:space="0" w:color="auto"/>
                        <w:right w:val="none" w:sz="0" w:space="0" w:color="auto"/>
                      </w:divBdr>
                    </w:div>
                  </w:divsChild>
                </w:div>
                <w:div w:id="1964537322">
                  <w:marLeft w:val="0"/>
                  <w:marRight w:val="0"/>
                  <w:marTop w:val="0"/>
                  <w:marBottom w:val="0"/>
                  <w:divBdr>
                    <w:top w:val="none" w:sz="0" w:space="0" w:color="auto"/>
                    <w:left w:val="none" w:sz="0" w:space="0" w:color="auto"/>
                    <w:bottom w:val="none" w:sz="0" w:space="0" w:color="auto"/>
                    <w:right w:val="none" w:sz="0" w:space="0" w:color="auto"/>
                  </w:divBdr>
                  <w:divsChild>
                    <w:div w:id="51976280">
                      <w:marLeft w:val="0"/>
                      <w:marRight w:val="0"/>
                      <w:marTop w:val="0"/>
                      <w:marBottom w:val="0"/>
                      <w:divBdr>
                        <w:top w:val="none" w:sz="0" w:space="0" w:color="auto"/>
                        <w:left w:val="none" w:sz="0" w:space="0" w:color="auto"/>
                        <w:bottom w:val="none" w:sz="0" w:space="0" w:color="auto"/>
                        <w:right w:val="none" w:sz="0" w:space="0" w:color="auto"/>
                      </w:divBdr>
                    </w:div>
                  </w:divsChild>
                </w:div>
                <w:div w:id="1968123884">
                  <w:marLeft w:val="0"/>
                  <w:marRight w:val="0"/>
                  <w:marTop w:val="0"/>
                  <w:marBottom w:val="0"/>
                  <w:divBdr>
                    <w:top w:val="none" w:sz="0" w:space="0" w:color="auto"/>
                    <w:left w:val="none" w:sz="0" w:space="0" w:color="auto"/>
                    <w:bottom w:val="none" w:sz="0" w:space="0" w:color="auto"/>
                    <w:right w:val="none" w:sz="0" w:space="0" w:color="auto"/>
                  </w:divBdr>
                  <w:divsChild>
                    <w:div w:id="102499655">
                      <w:marLeft w:val="0"/>
                      <w:marRight w:val="0"/>
                      <w:marTop w:val="0"/>
                      <w:marBottom w:val="0"/>
                      <w:divBdr>
                        <w:top w:val="none" w:sz="0" w:space="0" w:color="auto"/>
                        <w:left w:val="none" w:sz="0" w:space="0" w:color="auto"/>
                        <w:bottom w:val="none" w:sz="0" w:space="0" w:color="auto"/>
                        <w:right w:val="none" w:sz="0" w:space="0" w:color="auto"/>
                      </w:divBdr>
                    </w:div>
                  </w:divsChild>
                </w:div>
                <w:div w:id="1971864356">
                  <w:marLeft w:val="0"/>
                  <w:marRight w:val="0"/>
                  <w:marTop w:val="0"/>
                  <w:marBottom w:val="0"/>
                  <w:divBdr>
                    <w:top w:val="none" w:sz="0" w:space="0" w:color="auto"/>
                    <w:left w:val="none" w:sz="0" w:space="0" w:color="auto"/>
                    <w:bottom w:val="none" w:sz="0" w:space="0" w:color="auto"/>
                    <w:right w:val="none" w:sz="0" w:space="0" w:color="auto"/>
                  </w:divBdr>
                  <w:divsChild>
                    <w:div w:id="319504451">
                      <w:marLeft w:val="0"/>
                      <w:marRight w:val="0"/>
                      <w:marTop w:val="0"/>
                      <w:marBottom w:val="0"/>
                      <w:divBdr>
                        <w:top w:val="none" w:sz="0" w:space="0" w:color="auto"/>
                        <w:left w:val="none" w:sz="0" w:space="0" w:color="auto"/>
                        <w:bottom w:val="none" w:sz="0" w:space="0" w:color="auto"/>
                        <w:right w:val="none" w:sz="0" w:space="0" w:color="auto"/>
                      </w:divBdr>
                    </w:div>
                  </w:divsChild>
                </w:div>
                <w:div w:id="1975256994">
                  <w:marLeft w:val="0"/>
                  <w:marRight w:val="0"/>
                  <w:marTop w:val="0"/>
                  <w:marBottom w:val="0"/>
                  <w:divBdr>
                    <w:top w:val="none" w:sz="0" w:space="0" w:color="auto"/>
                    <w:left w:val="none" w:sz="0" w:space="0" w:color="auto"/>
                    <w:bottom w:val="none" w:sz="0" w:space="0" w:color="auto"/>
                    <w:right w:val="none" w:sz="0" w:space="0" w:color="auto"/>
                  </w:divBdr>
                  <w:divsChild>
                    <w:div w:id="529496529">
                      <w:marLeft w:val="0"/>
                      <w:marRight w:val="0"/>
                      <w:marTop w:val="0"/>
                      <w:marBottom w:val="0"/>
                      <w:divBdr>
                        <w:top w:val="none" w:sz="0" w:space="0" w:color="auto"/>
                        <w:left w:val="none" w:sz="0" w:space="0" w:color="auto"/>
                        <w:bottom w:val="none" w:sz="0" w:space="0" w:color="auto"/>
                        <w:right w:val="none" w:sz="0" w:space="0" w:color="auto"/>
                      </w:divBdr>
                    </w:div>
                  </w:divsChild>
                </w:div>
                <w:div w:id="1978873345">
                  <w:marLeft w:val="0"/>
                  <w:marRight w:val="0"/>
                  <w:marTop w:val="0"/>
                  <w:marBottom w:val="0"/>
                  <w:divBdr>
                    <w:top w:val="none" w:sz="0" w:space="0" w:color="auto"/>
                    <w:left w:val="none" w:sz="0" w:space="0" w:color="auto"/>
                    <w:bottom w:val="none" w:sz="0" w:space="0" w:color="auto"/>
                    <w:right w:val="none" w:sz="0" w:space="0" w:color="auto"/>
                  </w:divBdr>
                  <w:divsChild>
                    <w:div w:id="1045300471">
                      <w:marLeft w:val="0"/>
                      <w:marRight w:val="0"/>
                      <w:marTop w:val="0"/>
                      <w:marBottom w:val="0"/>
                      <w:divBdr>
                        <w:top w:val="none" w:sz="0" w:space="0" w:color="auto"/>
                        <w:left w:val="none" w:sz="0" w:space="0" w:color="auto"/>
                        <w:bottom w:val="none" w:sz="0" w:space="0" w:color="auto"/>
                        <w:right w:val="none" w:sz="0" w:space="0" w:color="auto"/>
                      </w:divBdr>
                    </w:div>
                  </w:divsChild>
                </w:div>
                <w:div w:id="1980719032">
                  <w:marLeft w:val="0"/>
                  <w:marRight w:val="0"/>
                  <w:marTop w:val="0"/>
                  <w:marBottom w:val="0"/>
                  <w:divBdr>
                    <w:top w:val="none" w:sz="0" w:space="0" w:color="auto"/>
                    <w:left w:val="none" w:sz="0" w:space="0" w:color="auto"/>
                    <w:bottom w:val="none" w:sz="0" w:space="0" w:color="auto"/>
                    <w:right w:val="none" w:sz="0" w:space="0" w:color="auto"/>
                  </w:divBdr>
                  <w:divsChild>
                    <w:div w:id="677582536">
                      <w:marLeft w:val="0"/>
                      <w:marRight w:val="0"/>
                      <w:marTop w:val="0"/>
                      <w:marBottom w:val="0"/>
                      <w:divBdr>
                        <w:top w:val="none" w:sz="0" w:space="0" w:color="auto"/>
                        <w:left w:val="none" w:sz="0" w:space="0" w:color="auto"/>
                        <w:bottom w:val="none" w:sz="0" w:space="0" w:color="auto"/>
                        <w:right w:val="none" w:sz="0" w:space="0" w:color="auto"/>
                      </w:divBdr>
                    </w:div>
                  </w:divsChild>
                </w:div>
                <w:div w:id="1981034959">
                  <w:marLeft w:val="0"/>
                  <w:marRight w:val="0"/>
                  <w:marTop w:val="0"/>
                  <w:marBottom w:val="0"/>
                  <w:divBdr>
                    <w:top w:val="none" w:sz="0" w:space="0" w:color="auto"/>
                    <w:left w:val="none" w:sz="0" w:space="0" w:color="auto"/>
                    <w:bottom w:val="none" w:sz="0" w:space="0" w:color="auto"/>
                    <w:right w:val="none" w:sz="0" w:space="0" w:color="auto"/>
                  </w:divBdr>
                  <w:divsChild>
                    <w:div w:id="1616059437">
                      <w:marLeft w:val="0"/>
                      <w:marRight w:val="0"/>
                      <w:marTop w:val="0"/>
                      <w:marBottom w:val="0"/>
                      <w:divBdr>
                        <w:top w:val="none" w:sz="0" w:space="0" w:color="auto"/>
                        <w:left w:val="none" w:sz="0" w:space="0" w:color="auto"/>
                        <w:bottom w:val="none" w:sz="0" w:space="0" w:color="auto"/>
                        <w:right w:val="none" w:sz="0" w:space="0" w:color="auto"/>
                      </w:divBdr>
                    </w:div>
                  </w:divsChild>
                </w:div>
                <w:div w:id="1982809578">
                  <w:marLeft w:val="0"/>
                  <w:marRight w:val="0"/>
                  <w:marTop w:val="0"/>
                  <w:marBottom w:val="0"/>
                  <w:divBdr>
                    <w:top w:val="none" w:sz="0" w:space="0" w:color="auto"/>
                    <w:left w:val="none" w:sz="0" w:space="0" w:color="auto"/>
                    <w:bottom w:val="none" w:sz="0" w:space="0" w:color="auto"/>
                    <w:right w:val="none" w:sz="0" w:space="0" w:color="auto"/>
                  </w:divBdr>
                  <w:divsChild>
                    <w:div w:id="399989446">
                      <w:marLeft w:val="0"/>
                      <w:marRight w:val="0"/>
                      <w:marTop w:val="0"/>
                      <w:marBottom w:val="0"/>
                      <w:divBdr>
                        <w:top w:val="none" w:sz="0" w:space="0" w:color="auto"/>
                        <w:left w:val="none" w:sz="0" w:space="0" w:color="auto"/>
                        <w:bottom w:val="none" w:sz="0" w:space="0" w:color="auto"/>
                        <w:right w:val="none" w:sz="0" w:space="0" w:color="auto"/>
                      </w:divBdr>
                    </w:div>
                  </w:divsChild>
                </w:div>
                <w:div w:id="1987851312">
                  <w:marLeft w:val="0"/>
                  <w:marRight w:val="0"/>
                  <w:marTop w:val="0"/>
                  <w:marBottom w:val="0"/>
                  <w:divBdr>
                    <w:top w:val="none" w:sz="0" w:space="0" w:color="auto"/>
                    <w:left w:val="none" w:sz="0" w:space="0" w:color="auto"/>
                    <w:bottom w:val="none" w:sz="0" w:space="0" w:color="auto"/>
                    <w:right w:val="none" w:sz="0" w:space="0" w:color="auto"/>
                  </w:divBdr>
                  <w:divsChild>
                    <w:div w:id="1048645409">
                      <w:marLeft w:val="0"/>
                      <w:marRight w:val="0"/>
                      <w:marTop w:val="0"/>
                      <w:marBottom w:val="0"/>
                      <w:divBdr>
                        <w:top w:val="none" w:sz="0" w:space="0" w:color="auto"/>
                        <w:left w:val="none" w:sz="0" w:space="0" w:color="auto"/>
                        <w:bottom w:val="none" w:sz="0" w:space="0" w:color="auto"/>
                        <w:right w:val="none" w:sz="0" w:space="0" w:color="auto"/>
                      </w:divBdr>
                    </w:div>
                  </w:divsChild>
                </w:div>
                <w:div w:id="2004121856">
                  <w:marLeft w:val="0"/>
                  <w:marRight w:val="0"/>
                  <w:marTop w:val="0"/>
                  <w:marBottom w:val="0"/>
                  <w:divBdr>
                    <w:top w:val="none" w:sz="0" w:space="0" w:color="auto"/>
                    <w:left w:val="none" w:sz="0" w:space="0" w:color="auto"/>
                    <w:bottom w:val="none" w:sz="0" w:space="0" w:color="auto"/>
                    <w:right w:val="none" w:sz="0" w:space="0" w:color="auto"/>
                  </w:divBdr>
                  <w:divsChild>
                    <w:div w:id="566846614">
                      <w:marLeft w:val="0"/>
                      <w:marRight w:val="0"/>
                      <w:marTop w:val="0"/>
                      <w:marBottom w:val="0"/>
                      <w:divBdr>
                        <w:top w:val="none" w:sz="0" w:space="0" w:color="auto"/>
                        <w:left w:val="none" w:sz="0" w:space="0" w:color="auto"/>
                        <w:bottom w:val="none" w:sz="0" w:space="0" w:color="auto"/>
                        <w:right w:val="none" w:sz="0" w:space="0" w:color="auto"/>
                      </w:divBdr>
                    </w:div>
                  </w:divsChild>
                </w:div>
                <w:div w:id="2023120246">
                  <w:marLeft w:val="0"/>
                  <w:marRight w:val="0"/>
                  <w:marTop w:val="0"/>
                  <w:marBottom w:val="0"/>
                  <w:divBdr>
                    <w:top w:val="none" w:sz="0" w:space="0" w:color="auto"/>
                    <w:left w:val="none" w:sz="0" w:space="0" w:color="auto"/>
                    <w:bottom w:val="none" w:sz="0" w:space="0" w:color="auto"/>
                    <w:right w:val="none" w:sz="0" w:space="0" w:color="auto"/>
                  </w:divBdr>
                  <w:divsChild>
                    <w:div w:id="1914969507">
                      <w:marLeft w:val="0"/>
                      <w:marRight w:val="0"/>
                      <w:marTop w:val="0"/>
                      <w:marBottom w:val="0"/>
                      <w:divBdr>
                        <w:top w:val="none" w:sz="0" w:space="0" w:color="auto"/>
                        <w:left w:val="none" w:sz="0" w:space="0" w:color="auto"/>
                        <w:bottom w:val="none" w:sz="0" w:space="0" w:color="auto"/>
                        <w:right w:val="none" w:sz="0" w:space="0" w:color="auto"/>
                      </w:divBdr>
                    </w:div>
                  </w:divsChild>
                </w:div>
                <w:div w:id="2026444405">
                  <w:marLeft w:val="0"/>
                  <w:marRight w:val="0"/>
                  <w:marTop w:val="0"/>
                  <w:marBottom w:val="0"/>
                  <w:divBdr>
                    <w:top w:val="none" w:sz="0" w:space="0" w:color="auto"/>
                    <w:left w:val="none" w:sz="0" w:space="0" w:color="auto"/>
                    <w:bottom w:val="none" w:sz="0" w:space="0" w:color="auto"/>
                    <w:right w:val="none" w:sz="0" w:space="0" w:color="auto"/>
                  </w:divBdr>
                  <w:divsChild>
                    <w:div w:id="1457141093">
                      <w:marLeft w:val="0"/>
                      <w:marRight w:val="0"/>
                      <w:marTop w:val="0"/>
                      <w:marBottom w:val="0"/>
                      <w:divBdr>
                        <w:top w:val="none" w:sz="0" w:space="0" w:color="auto"/>
                        <w:left w:val="none" w:sz="0" w:space="0" w:color="auto"/>
                        <w:bottom w:val="none" w:sz="0" w:space="0" w:color="auto"/>
                        <w:right w:val="none" w:sz="0" w:space="0" w:color="auto"/>
                      </w:divBdr>
                    </w:div>
                  </w:divsChild>
                </w:div>
                <w:div w:id="2032798862">
                  <w:marLeft w:val="0"/>
                  <w:marRight w:val="0"/>
                  <w:marTop w:val="0"/>
                  <w:marBottom w:val="0"/>
                  <w:divBdr>
                    <w:top w:val="none" w:sz="0" w:space="0" w:color="auto"/>
                    <w:left w:val="none" w:sz="0" w:space="0" w:color="auto"/>
                    <w:bottom w:val="none" w:sz="0" w:space="0" w:color="auto"/>
                    <w:right w:val="none" w:sz="0" w:space="0" w:color="auto"/>
                  </w:divBdr>
                  <w:divsChild>
                    <w:div w:id="436490976">
                      <w:marLeft w:val="0"/>
                      <w:marRight w:val="0"/>
                      <w:marTop w:val="0"/>
                      <w:marBottom w:val="0"/>
                      <w:divBdr>
                        <w:top w:val="none" w:sz="0" w:space="0" w:color="auto"/>
                        <w:left w:val="none" w:sz="0" w:space="0" w:color="auto"/>
                        <w:bottom w:val="none" w:sz="0" w:space="0" w:color="auto"/>
                        <w:right w:val="none" w:sz="0" w:space="0" w:color="auto"/>
                      </w:divBdr>
                    </w:div>
                  </w:divsChild>
                </w:div>
                <w:div w:id="2035498947">
                  <w:marLeft w:val="0"/>
                  <w:marRight w:val="0"/>
                  <w:marTop w:val="0"/>
                  <w:marBottom w:val="0"/>
                  <w:divBdr>
                    <w:top w:val="none" w:sz="0" w:space="0" w:color="auto"/>
                    <w:left w:val="none" w:sz="0" w:space="0" w:color="auto"/>
                    <w:bottom w:val="none" w:sz="0" w:space="0" w:color="auto"/>
                    <w:right w:val="none" w:sz="0" w:space="0" w:color="auto"/>
                  </w:divBdr>
                  <w:divsChild>
                    <w:div w:id="1406030990">
                      <w:marLeft w:val="0"/>
                      <w:marRight w:val="0"/>
                      <w:marTop w:val="0"/>
                      <w:marBottom w:val="0"/>
                      <w:divBdr>
                        <w:top w:val="none" w:sz="0" w:space="0" w:color="auto"/>
                        <w:left w:val="none" w:sz="0" w:space="0" w:color="auto"/>
                        <w:bottom w:val="none" w:sz="0" w:space="0" w:color="auto"/>
                        <w:right w:val="none" w:sz="0" w:space="0" w:color="auto"/>
                      </w:divBdr>
                    </w:div>
                  </w:divsChild>
                </w:div>
                <w:div w:id="2036466364">
                  <w:marLeft w:val="0"/>
                  <w:marRight w:val="0"/>
                  <w:marTop w:val="0"/>
                  <w:marBottom w:val="0"/>
                  <w:divBdr>
                    <w:top w:val="none" w:sz="0" w:space="0" w:color="auto"/>
                    <w:left w:val="none" w:sz="0" w:space="0" w:color="auto"/>
                    <w:bottom w:val="none" w:sz="0" w:space="0" w:color="auto"/>
                    <w:right w:val="none" w:sz="0" w:space="0" w:color="auto"/>
                  </w:divBdr>
                  <w:divsChild>
                    <w:div w:id="1745683469">
                      <w:marLeft w:val="0"/>
                      <w:marRight w:val="0"/>
                      <w:marTop w:val="0"/>
                      <w:marBottom w:val="0"/>
                      <w:divBdr>
                        <w:top w:val="none" w:sz="0" w:space="0" w:color="auto"/>
                        <w:left w:val="none" w:sz="0" w:space="0" w:color="auto"/>
                        <w:bottom w:val="none" w:sz="0" w:space="0" w:color="auto"/>
                        <w:right w:val="none" w:sz="0" w:space="0" w:color="auto"/>
                      </w:divBdr>
                    </w:div>
                  </w:divsChild>
                </w:div>
                <w:div w:id="2040739462">
                  <w:marLeft w:val="0"/>
                  <w:marRight w:val="0"/>
                  <w:marTop w:val="0"/>
                  <w:marBottom w:val="0"/>
                  <w:divBdr>
                    <w:top w:val="none" w:sz="0" w:space="0" w:color="auto"/>
                    <w:left w:val="none" w:sz="0" w:space="0" w:color="auto"/>
                    <w:bottom w:val="none" w:sz="0" w:space="0" w:color="auto"/>
                    <w:right w:val="none" w:sz="0" w:space="0" w:color="auto"/>
                  </w:divBdr>
                  <w:divsChild>
                    <w:div w:id="2117023401">
                      <w:marLeft w:val="0"/>
                      <w:marRight w:val="0"/>
                      <w:marTop w:val="0"/>
                      <w:marBottom w:val="0"/>
                      <w:divBdr>
                        <w:top w:val="none" w:sz="0" w:space="0" w:color="auto"/>
                        <w:left w:val="none" w:sz="0" w:space="0" w:color="auto"/>
                        <w:bottom w:val="none" w:sz="0" w:space="0" w:color="auto"/>
                        <w:right w:val="none" w:sz="0" w:space="0" w:color="auto"/>
                      </w:divBdr>
                    </w:div>
                  </w:divsChild>
                </w:div>
                <w:div w:id="2051301181">
                  <w:marLeft w:val="0"/>
                  <w:marRight w:val="0"/>
                  <w:marTop w:val="0"/>
                  <w:marBottom w:val="0"/>
                  <w:divBdr>
                    <w:top w:val="none" w:sz="0" w:space="0" w:color="auto"/>
                    <w:left w:val="none" w:sz="0" w:space="0" w:color="auto"/>
                    <w:bottom w:val="none" w:sz="0" w:space="0" w:color="auto"/>
                    <w:right w:val="none" w:sz="0" w:space="0" w:color="auto"/>
                  </w:divBdr>
                  <w:divsChild>
                    <w:div w:id="941453616">
                      <w:marLeft w:val="0"/>
                      <w:marRight w:val="0"/>
                      <w:marTop w:val="0"/>
                      <w:marBottom w:val="0"/>
                      <w:divBdr>
                        <w:top w:val="none" w:sz="0" w:space="0" w:color="auto"/>
                        <w:left w:val="none" w:sz="0" w:space="0" w:color="auto"/>
                        <w:bottom w:val="none" w:sz="0" w:space="0" w:color="auto"/>
                        <w:right w:val="none" w:sz="0" w:space="0" w:color="auto"/>
                      </w:divBdr>
                    </w:div>
                  </w:divsChild>
                </w:div>
                <w:div w:id="2053994817">
                  <w:marLeft w:val="0"/>
                  <w:marRight w:val="0"/>
                  <w:marTop w:val="0"/>
                  <w:marBottom w:val="0"/>
                  <w:divBdr>
                    <w:top w:val="none" w:sz="0" w:space="0" w:color="auto"/>
                    <w:left w:val="none" w:sz="0" w:space="0" w:color="auto"/>
                    <w:bottom w:val="none" w:sz="0" w:space="0" w:color="auto"/>
                    <w:right w:val="none" w:sz="0" w:space="0" w:color="auto"/>
                  </w:divBdr>
                  <w:divsChild>
                    <w:div w:id="2043750002">
                      <w:marLeft w:val="0"/>
                      <w:marRight w:val="0"/>
                      <w:marTop w:val="0"/>
                      <w:marBottom w:val="0"/>
                      <w:divBdr>
                        <w:top w:val="none" w:sz="0" w:space="0" w:color="auto"/>
                        <w:left w:val="none" w:sz="0" w:space="0" w:color="auto"/>
                        <w:bottom w:val="none" w:sz="0" w:space="0" w:color="auto"/>
                        <w:right w:val="none" w:sz="0" w:space="0" w:color="auto"/>
                      </w:divBdr>
                    </w:div>
                  </w:divsChild>
                </w:div>
                <w:div w:id="2055956835">
                  <w:marLeft w:val="0"/>
                  <w:marRight w:val="0"/>
                  <w:marTop w:val="0"/>
                  <w:marBottom w:val="0"/>
                  <w:divBdr>
                    <w:top w:val="none" w:sz="0" w:space="0" w:color="auto"/>
                    <w:left w:val="none" w:sz="0" w:space="0" w:color="auto"/>
                    <w:bottom w:val="none" w:sz="0" w:space="0" w:color="auto"/>
                    <w:right w:val="none" w:sz="0" w:space="0" w:color="auto"/>
                  </w:divBdr>
                  <w:divsChild>
                    <w:div w:id="11959848">
                      <w:marLeft w:val="0"/>
                      <w:marRight w:val="0"/>
                      <w:marTop w:val="0"/>
                      <w:marBottom w:val="0"/>
                      <w:divBdr>
                        <w:top w:val="none" w:sz="0" w:space="0" w:color="auto"/>
                        <w:left w:val="none" w:sz="0" w:space="0" w:color="auto"/>
                        <w:bottom w:val="none" w:sz="0" w:space="0" w:color="auto"/>
                        <w:right w:val="none" w:sz="0" w:space="0" w:color="auto"/>
                      </w:divBdr>
                    </w:div>
                  </w:divsChild>
                </w:div>
                <w:div w:id="2056347563">
                  <w:marLeft w:val="0"/>
                  <w:marRight w:val="0"/>
                  <w:marTop w:val="0"/>
                  <w:marBottom w:val="0"/>
                  <w:divBdr>
                    <w:top w:val="none" w:sz="0" w:space="0" w:color="auto"/>
                    <w:left w:val="none" w:sz="0" w:space="0" w:color="auto"/>
                    <w:bottom w:val="none" w:sz="0" w:space="0" w:color="auto"/>
                    <w:right w:val="none" w:sz="0" w:space="0" w:color="auto"/>
                  </w:divBdr>
                  <w:divsChild>
                    <w:div w:id="574362869">
                      <w:marLeft w:val="0"/>
                      <w:marRight w:val="0"/>
                      <w:marTop w:val="0"/>
                      <w:marBottom w:val="0"/>
                      <w:divBdr>
                        <w:top w:val="none" w:sz="0" w:space="0" w:color="auto"/>
                        <w:left w:val="none" w:sz="0" w:space="0" w:color="auto"/>
                        <w:bottom w:val="none" w:sz="0" w:space="0" w:color="auto"/>
                        <w:right w:val="none" w:sz="0" w:space="0" w:color="auto"/>
                      </w:divBdr>
                    </w:div>
                  </w:divsChild>
                </w:div>
                <w:div w:id="2057579439">
                  <w:marLeft w:val="0"/>
                  <w:marRight w:val="0"/>
                  <w:marTop w:val="0"/>
                  <w:marBottom w:val="0"/>
                  <w:divBdr>
                    <w:top w:val="none" w:sz="0" w:space="0" w:color="auto"/>
                    <w:left w:val="none" w:sz="0" w:space="0" w:color="auto"/>
                    <w:bottom w:val="none" w:sz="0" w:space="0" w:color="auto"/>
                    <w:right w:val="none" w:sz="0" w:space="0" w:color="auto"/>
                  </w:divBdr>
                  <w:divsChild>
                    <w:div w:id="487478177">
                      <w:marLeft w:val="0"/>
                      <w:marRight w:val="0"/>
                      <w:marTop w:val="0"/>
                      <w:marBottom w:val="0"/>
                      <w:divBdr>
                        <w:top w:val="none" w:sz="0" w:space="0" w:color="auto"/>
                        <w:left w:val="none" w:sz="0" w:space="0" w:color="auto"/>
                        <w:bottom w:val="none" w:sz="0" w:space="0" w:color="auto"/>
                        <w:right w:val="none" w:sz="0" w:space="0" w:color="auto"/>
                      </w:divBdr>
                    </w:div>
                  </w:divsChild>
                </w:div>
                <w:div w:id="2062358093">
                  <w:marLeft w:val="0"/>
                  <w:marRight w:val="0"/>
                  <w:marTop w:val="0"/>
                  <w:marBottom w:val="0"/>
                  <w:divBdr>
                    <w:top w:val="none" w:sz="0" w:space="0" w:color="auto"/>
                    <w:left w:val="none" w:sz="0" w:space="0" w:color="auto"/>
                    <w:bottom w:val="none" w:sz="0" w:space="0" w:color="auto"/>
                    <w:right w:val="none" w:sz="0" w:space="0" w:color="auto"/>
                  </w:divBdr>
                  <w:divsChild>
                    <w:div w:id="1130242771">
                      <w:marLeft w:val="0"/>
                      <w:marRight w:val="0"/>
                      <w:marTop w:val="0"/>
                      <w:marBottom w:val="0"/>
                      <w:divBdr>
                        <w:top w:val="none" w:sz="0" w:space="0" w:color="auto"/>
                        <w:left w:val="none" w:sz="0" w:space="0" w:color="auto"/>
                        <w:bottom w:val="none" w:sz="0" w:space="0" w:color="auto"/>
                        <w:right w:val="none" w:sz="0" w:space="0" w:color="auto"/>
                      </w:divBdr>
                    </w:div>
                  </w:divsChild>
                </w:div>
                <w:div w:id="2065785521">
                  <w:marLeft w:val="0"/>
                  <w:marRight w:val="0"/>
                  <w:marTop w:val="0"/>
                  <w:marBottom w:val="0"/>
                  <w:divBdr>
                    <w:top w:val="none" w:sz="0" w:space="0" w:color="auto"/>
                    <w:left w:val="none" w:sz="0" w:space="0" w:color="auto"/>
                    <w:bottom w:val="none" w:sz="0" w:space="0" w:color="auto"/>
                    <w:right w:val="none" w:sz="0" w:space="0" w:color="auto"/>
                  </w:divBdr>
                  <w:divsChild>
                    <w:div w:id="268245821">
                      <w:marLeft w:val="0"/>
                      <w:marRight w:val="0"/>
                      <w:marTop w:val="0"/>
                      <w:marBottom w:val="0"/>
                      <w:divBdr>
                        <w:top w:val="none" w:sz="0" w:space="0" w:color="auto"/>
                        <w:left w:val="none" w:sz="0" w:space="0" w:color="auto"/>
                        <w:bottom w:val="none" w:sz="0" w:space="0" w:color="auto"/>
                        <w:right w:val="none" w:sz="0" w:space="0" w:color="auto"/>
                      </w:divBdr>
                    </w:div>
                  </w:divsChild>
                </w:div>
                <w:div w:id="2070611991">
                  <w:marLeft w:val="0"/>
                  <w:marRight w:val="0"/>
                  <w:marTop w:val="0"/>
                  <w:marBottom w:val="0"/>
                  <w:divBdr>
                    <w:top w:val="none" w:sz="0" w:space="0" w:color="auto"/>
                    <w:left w:val="none" w:sz="0" w:space="0" w:color="auto"/>
                    <w:bottom w:val="none" w:sz="0" w:space="0" w:color="auto"/>
                    <w:right w:val="none" w:sz="0" w:space="0" w:color="auto"/>
                  </w:divBdr>
                  <w:divsChild>
                    <w:div w:id="1782995213">
                      <w:marLeft w:val="0"/>
                      <w:marRight w:val="0"/>
                      <w:marTop w:val="0"/>
                      <w:marBottom w:val="0"/>
                      <w:divBdr>
                        <w:top w:val="none" w:sz="0" w:space="0" w:color="auto"/>
                        <w:left w:val="none" w:sz="0" w:space="0" w:color="auto"/>
                        <w:bottom w:val="none" w:sz="0" w:space="0" w:color="auto"/>
                        <w:right w:val="none" w:sz="0" w:space="0" w:color="auto"/>
                      </w:divBdr>
                    </w:div>
                  </w:divsChild>
                </w:div>
                <w:div w:id="2071420946">
                  <w:marLeft w:val="0"/>
                  <w:marRight w:val="0"/>
                  <w:marTop w:val="0"/>
                  <w:marBottom w:val="0"/>
                  <w:divBdr>
                    <w:top w:val="none" w:sz="0" w:space="0" w:color="auto"/>
                    <w:left w:val="none" w:sz="0" w:space="0" w:color="auto"/>
                    <w:bottom w:val="none" w:sz="0" w:space="0" w:color="auto"/>
                    <w:right w:val="none" w:sz="0" w:space="0" w:color="auto"/>
                  </w:divBdr>
                  <w:divsChild>
                    <w:div w:id="1156608712">
                      <w:marLeft w:val="0"/>
                      <w:marRight w:val="0"/>
                      <w:marTop w:val="0"/>
                      <w:marBottom w:val="0"/>
                      <w:divBdr>
                        <w:top w:val="none" w:sz="0" w:space="0" w:color="auto"/>
                        <w:left w:val="none" w:sz="0" w:space="0" w:color="auto"/>
                        <w:bottom w:val="none" w:sz="0" w:space="0" w:color="auto"/>
                        <w:right w:val="none" w:sz="0" w:space="0" w:color="auto"/>
                      </w:divBdr>
                    </w:div>
                  </w:divsChild>
                </w:div>
                <w:div w:id="2086412005">
                  <w:marLeft w:val="0"/>
                  <w:marRight w:val="0"/>
                  <w:marTop w:val="0"/>
                  <w:marBottom w:val="0"/>
                  <w:divBdr>
                    <w:top w:val="none" w:sz="0" w:space="0" w:color="auto"/>
                    <w:left w:val="none" w:sz="0" w:space="0" w:color="auto"/>
                    <w:bottom w:val="none" w:sz="0" w:space="0" w:color="auto"/>
                    <w:right w:val="none" w:sz="0" w:space="0" w:color="auto"/>
                  </w:divBdr>
                  <w:divsChild>
                    <w:div w:id="1669290654">
                      <w:marLeft w:val="0"/>
                      <w:marRight w:val="0"/>
                      <w:marTop w:val="0"/>
                      <w:marBottom w:val="0"/>
                      <w:divBdr>
                        <w:top w:val="none" w:sz="0" w:space="0" w:color="auto"/>
                        <w:left w:val="none" w:sz="0" w:space="0" w:color="auto"/>
                        <w:bottom w:val="none" w:sz="0" w:space="0" w:color="auto"/>
                        <w:right w:val="none" w:sz="0" w:space="0" w:color="auto"/>
                      </w:divBdr>
                    </w:div>
                  </w:divsChild>
                </w:div>
                <w:div w:id="2098478747">
                  <w:marLeft w:val="0"/>
                  <w:marRight w:val="0"/>
                  <w:marTop w:val="0"/>
                  <w:marBottom w:val="0"/>
                  <w:divBdr>
                    <w:top w:val="none" w:sz="0" w:space="0" w:color="auto"/>
                    <w:left w:val="none" w:sz="0" w:space="0" w:color="auto"/>
                    <w:bottom w:val="none" w:sz="0" w:space="0" w:color="auto"/>
                    <w:right w:val="none" w:sz="0" w:space="0" w:color="auto"/>
                  </w:divBdr>
                  <w:divsChild>
                    <w:div w:id="1148594365">
                      <w:marLeft w:val="0"/>
                      <w:marRight w:val="0"/>
                      <w:marTop w:val="0"/>
                      <w:marBottom w:val="0"/>
                      <w:divBdr>
                        <w:top w:val="none" w:sz="0" w:space="0" w:color="auto"/>
                        <w:left w:val="none" w:sz="0" w:space="0" w:color="auto"/>
                        <w:bottom w:val="none" w:sz="0" w:space="0" w:color="auto"/>
                        <w:right w:val="none" w:sz="0" w:space="0" w:color="auto"/>
                      </w:divBdr>
                    </w:div>
                  </w:divsChild>
                </w:div>
                <w:div w:id="2099594380">
                  <w:marLeft w:val="0"/>
                  <w:marRight w:val="0"/>
                  <w:marTop w:val="0"/>
                  <w:marBottom w:val="0"/>
                  <w:divBdr>
                    <w:top w:val="none" w:sz="0" w:space="0" w:color="auto"/>
                    <w:left w:val="none" w:sz="0" w:space="0" w:color="auto"/>
                    <w:bottom w:val="none" w:sz="0" w:space="0" w:color="auto"/>
                    <w:right w:val="none" w:sz="0" w:space="0" w:color="auto"/>
                  </w:divBdr>
                  <w:divsChild>
                    <w:div w:id="1330252527">
                      <w:marLeft w:val="0"/>
                      <w:marRight w:val="0"/>
                      <w:marTop w:val="0"/>
                      <w:marBottom w:val="0"/>
                      <w:divBdr>
                        <w:top w:val="none" w:sz="0" w:space="0" w:color="auto"/>
                        <w:left w:val="none" w:sz="0" w:space="0" w:color="auto"/>
                        <w:bottom w:val="none" w:sz="0" w:space="0" w:color="auto"/>
                        <w:right w:val="none" w:sz="0" w:space="0" w:color="auto"/>
                      </w:divBdr>
                    </w:div>
                  </w:divsChild>
                </w:div>
                <w:div w:id="2100172956">
                  <w:marLeft w:val="0"/>
                  <w:marRight w:val="0"/>
                  <w:marTop w:val="0"/>
                  <w:marBottom w:val="0"/>
                  <w:divBdr>
                    <w:top w:val="none" w:sz="0" w:space="0" w:color="auto"/>
                    <w:left w:val="none" w:sz="0" w:space="0" w:color="auto"/>
                    <w:bottom w:val="none" w:sz="0" w:space="0" w:color="auto"/>
                    <w:right w:val="none" w:sz="0" w:space="0" w:color="auto"/>
                  </w:divBdr>
                  <w:divsChild>
                    <w:div w:id="1687099644">
                      <w:marLeft w:val="0"/>
                      <w:marRight w:val="0"/>
                      <w:marTop w:val="0"/>
                      <w:marBottom w:val="0"/>
                      <w:divBdr>
                        <w:top w:val="none" w:sz="0" w:space="0" w:color="auto"/>
                        <w:left w:val="none" w:sz="0" w:space="0" w:color="auto"/>
                        <w:bottom w:val="none" w:sz="0" w:space="0" w:color="auto"/>
                        <w:right w:val="none" w:sz="0" w:space="0" w:color="auto"/>
                      </w:divBdr>
                    </w:div>
                  </w:divsChild>
                </w:div>
                <w:div w:id="2111318040">
                  <w:marLeft w:val="0"/>
                  <w:marRight w:val="0"/>
                  <w:marTop w:val="0"/>
                  <w:marBottom w:val="0"/>
                  <w:divBdr>
                    <w:top w:val="none" w:sz="0" w:space="0" w:color="auto"/>
                    <w:left w:val="none" w:sz="0" w:space="0" w:color="auto"/>
                    <w:bottom w:val="none" w:sz="0" w:space="0" w:color="auto"/>
                    <w:right w:val="none" w:sz="0" w:space="0" w:color="auto"/>
                  </w:divBdr>
                  <w:divsChild>
                    <w:div w:id="2008047179">
                      <w:marLeft w:val="0"/>
                      <w:marRight w:val="0"/>
                      <w:marTop w:val="0"/>
                      <w:marBottom w:val="0"/>
                      <w:divBdr>
                        <w:top w:val="none" w:sz="0" w:space="0" w:color="auto"/>
                        <w:left w:val="none" w:sz="0" w:space="0" w:color="auto"/>
                        <w:bottom w:val="none" w:sz="0" w:space="0" w:color="auto"/>
                        <w:right w:val="none" w:sz="0" w:space="0" w:color="auto"/>
                      </w:divBdr>
                    </w:div>
                  </w:divsChild>
                </w:div>
                <w:div w:id="2116749530">
                  <w:marLeft w:val="0"/>
                  <w:marRight w:val="0"/>
                  <w:marTop w:val="0"/>
                  <w:marBottom w:val="0"/>
                  <w:divBdr>
                    <w:top w:val="none" w:sz="0" w:space="0" w:color="auto"/>
                    <w:left w:val="none" w:sz="0" w:space="0" w:color="auto"/>
                    <w:bottom w:val="none" w:sz="0" w:space="0" w:color="auto"/>
                    <w:right w:val="none" w:sz="0" w:space="0" w:color="auto"/>
                  </w:divBdr>
                  <w:divsChild>
                    <w:div w:id="1203130240">
                      <w:marLeft w:val="0"/>
                      <w:marRight w:val="0"/>
                      <w:marTop w:val="0"/>
                      <w:marBottom w:val="0"/>
                      <w:divBdr>
                        <w:top w:val="none" w:sz="0" w:space="0" w:color="auto"/>
                        <w:left w:val="none" w:sz="0" w:space="0" w:color="auto"/>
                        <w:bottom w:val="none" w:sz="0" w:space="0" w:color="auto"/>
                        <w:right w:val="none" w:sz="0" w:space="0" w:color="auto"/>
                      </w:divBdr>
                    </w:div>
                  </w:divsChild>
                </w:div>
                <w:div w:id="2128310275">
                  <w:marLeft w:val="0"/>
                  <w:marRight w:val="0"/>
                  <w:marTop w:val="0"/>
                  <w:marBottom w:val="0"/>
                  <w:divBdr>
                    <w:top w:val="none" w:sz="0" w:space="0" w:color="auto"/>
                    <w:left w:val="none" w:sz="0" w:space="0" w:color="auto"/>
                    <w:bottom w:val="none" w:sz="0" w:space="0" w:color="auto"/>
                    <w:right w:val="none" w:sz="0" w:space="0" w:color="auto"/>
                  </w:divBdr>
                  <w:divsChild>
                    <w:div w:id="6073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19760">
          <w:marLeft w:val="0"/>
          <w:marRight w:val="0"/>
          <w:marTop w:val="0"/>
          <w:marBottom w:val="0"/>
          <w:divBdr>
            <w:top w:val="none" w:sz="0" w:space="0" w:color="auto"/>
            <w:left w:val="none" w:sz="0" w:space="0" w:color="auto"/>
            <w:bottom w:val="none" w:sz="0" w:space="0" w:color="auto"/>
            <w:right w:val="none" w:sz="0" w:space="0" w:color="auto"/>
          </w:divBdr>
        </w:div>
      </w:divsChild>
    </w:div>
    <w:div w:id="1537427662">
      <w:bodyDiv w:val="1"/>
      <w:marLeft w:val="0"/>
      <w:marRight w:val="0"/>
      <w:marTop w:val="0"/>
      <w:marBottom w:val="0"/>
      <w:divBdr>
        <w:top w:val="none" w:sz="0" w:space="0" w:color="auto"/>
        <w:left w:val="none" w:sz="0" w:space="0" w:color="auto"/>
        <w:bottom w:val="none" w:sz="0" w:space="0" w:color="auto"/>
        <w:right w:val="none" w:sz="0" w:space="0" w:color="auto"/>
      </w:divBdr>
    </w:div>
    <w:div w:id="1538817001">
      <w:bodyDiv w:val="1"/>
      <w:marLeft w:val="0"/>
      <w:marRight w:val="0"/>
      <w:marTop w:val="0"/>
      <w:marBottom w:val="0"/>
      <w:divBdr>
        <w:top w:val="none" w:sz="0" w:space="0" w:color="auto"/>
        <w:left w:val="none" w:sz="0" w:space="0" w:color="auto"/>
        <w:bottom w:val="none" w:sz="0" w:space="0" w:color="auto"/>
        <w:right w:val="none" w:sz="0" w:space="0" w:color="auto"/>
      </w:divBdr>
    </w:div>
    <w:div w:id="1633251064">
      <w:bodyDiv w:val="1"/>
      <w:marLeft w:val="0"/>
      <w:marRight w:val="0"/>
      <w:marTop w:val="0"/>
      <w:marBottom w:val="0"/>
      <w:divBdr>
        <w:top w:val="none" w:sz="0" w:space="0" w:color="auto"/>
        <w:left w:val="none" w:sz="0" w:space="0" w:color="auto"/>
        <w:bottom w:val="none" w:sz="0" w:space="0" w:color="auto"/>
        <w:right w:val="none" w:sz="0" w:space="0" w:color="auto"/>
      </w:divBdr>
      <w:divsChild>
        <w:div w:id="1475299053">
          <w:marLeft w:val="0"/>
          <w:marRight w:val="0"/>
          <w:marTop w:val="0"/>
          <w:marBottom w:val="0"/>
          <w:divBdr>
            <w:top w:val="none" w:sz="0" w:space="0" w:color="auto"/>
            <w:left w:val="none" w:sz="0" w:space="0" w:color="auto"/>
            <w:bottom w:val="none" w:sz="0" w:space="0" w:color="auto"/>
            <w:right w:val="none" w:sz="0" w:space="0" w:color="auto"/>
          </w:divBdr>
        </w:div>
        <w:div w:id="1671058878">
          <w:marLeft w:val="0"/>
          <w:marRight w:val="0"/>
          <w:marTop w:val="0"/>
          <w:marBottom w:val="0"/>
          <w:divBdr>
            <w:top w:val="none" w:sz="0" w:space="0" w:color="auto"/>
            <w:left w:val="none" w:sz="0" w:space="0" w:color="auto"/>
            <w:bottom w:val="none" w:sz="0" w:space="0" w:color="auto"/>
            <w:right w:val="none" w:sz="0" w:space="0" w:color="auto"/>
          </w:divBdr>
        </w:div>
        <w:div w:id="1986355141">
          <w:marLeft w:val="0"/>
          <w:marRight w:val="0"/>
          <w:marTop w:val="0"/>
          <w:marBottom w:val="0"/>
          <w:divBdr>
            <w:top w:val="none" w:sz="0" w:space="0" w:color="auto"/>
            <w:left w:val="none" w:sz="0" w:space="0" w:color="auto"/>
            <w:bottom w:val="none" w:sz="0" w:space="0" w:color="auto"/>
            <w:right w:val="none" w:sz="0" w:space="0" w:color="auto"/>
          </w:divBdr>
        </w:div>
      </w:divsChild>
    </w:div>
    <w:div w:id="1666281942">
      <w:bodyDiv w:val="1"/>
      <w:marLeft w:val="0"/>
      <w:marRight w:val="0"/>
      <w:marTop w:val="0"/>
      <w:marBottom w:val="0"/>
      <w:divBdr>
        <w:top w:val="none" w:sz="0" w:space="0" w:color="auto"/>
        <w:left w:val="none" w:sz="0" w:space="0" w:color="auto"/>
        <w:bottom w:val="none" w:sz="0" w:space="0" w:color="auto"/>
        <w:right w:val="none" w:sz="0" w:space="0" w:color="auto"/>
      </w:divBdr>
    </w:div>
    <w:div w:id="1820923515">
      <w:bodyDiv w:val="1"/>
      <w:marLeft w:val="0"/>
      <w:marRight w:val="0"/>
      <w:marTop w:val="0"/>
      <w:marBottom w:val="0"/>
      <w:divBdr>
        <w:top w:val="none" w:sz="0" w:space="0" w:color="auto"/>
        <w:left w:val="none" w:sz="0" w:space="0" w:color="auto"/>
        <w:bottom w:val="none" w:sz="0" w:space="0" w:color="auto"/>
        <w:right w:val="none" w:sz="0" w:space="0" w:color="auto"/>
      </w:divBdr>
    </w:div>
    <w:div w:id="1962953409">
      <w:bodyDiv w:val="1"/>
      <w:marLeft w:val="0"/>
      <w:marRight w:val="0"/>
      <w:marTop w:val="0"/>
      <w:marBottom w:val="0"/>
      <w:divBdr>
        <w:top w:val="none" w:sz="0" w:space="0" w:color="auto"/>
        <w:left w:val="none" w:sz="0" w:space="0" w:color="auto"/>
        <w:bottom w:val="none" w:sz="0" w:space="0" w:color="auto"/>
        <w:right w:val="none" w:sz="0" w:space="0" w:color="auto"/>
      </w:divBdr>
    </w:div>
    <w:div w:id="2017416336">
      <w:bodyDiv w:val="1"/>
      <w:marLeft w:val="0"/>
      <w:marRight w:val="0"/>
      <w:marTop w:val="0"/>
      <w:marBottom w:val="0"/>
      <w:divBdr>
        <w:top w:val="none" w:sz="0" w:space="0" w:color="auto"/>
        <w:left w:val="none" w:sz="0" w:space="0" w:color="auto"/>
        <w:bottom w:val="none" w:sz="0" w:space="0" w:color="auto"/>
        <w:right w:val="none" w:sz="0" w:space="0" w:color="auto"/>
      </w:divBdr>
    </w:div>
    <w:div w:id="2112309915">
      <w:bodyDiv w:val="1"/>
      <w:marLeft w:val="0"/>
      <w:marRight w:val="0"/>
      <w:marTop w:val="0"/>
      <w:marBottom w:val="0"/>
      <w:divBdr>
        <w:top w:val="none" w:sz="0" w:space="0" w:color="auto"/>
        <w:left w:val="none" w:sz="0" w:space="0" w:color="auto"/>
        <w:bottom w:val="none" w:sz="0" w:space="0" w:color="auto"/>
        <w:right w:val="none" w:sz="0" w:space="0" w:color="auto"/>
      </w:divBdr>
    </w:div>
    <w:div w:id="2121296108">
      <w:bodyDiv w:val="1"/>
      <w:marLeft w:val="0"/>
      <w:marRight w:val="0"/>
      <w:marTop w:val="0"/>
      <w:marBottom w:val="0"/>
      <w:divBdr>
        <w:top w:val="none" w:sz="0" w:space="0" w:color="auto"/>
        <w:left w:val="none" w:sz="0" w:space="0" w:color="auto"/>
        <w:bottom w:val="none" w:sz="0" w:space="0" w:color="auto"/>
        <w:right w:val="none" w:sz="0" w:space="0" w:color="auto"/>
      </w:divBdr>
    </w:div>
    <w:div w:id="2129734767">
      <w:bodyDiv w:val="1"/>
      <w:marLeft w:val="0"/>
      <w:marRight w:val="0"/>
      <w:marTop w:val="0"/>
      <w:marBottom w:val="0"/>
      <w:divBdr>
        <w:top w:val="none" w:sz="0" w:space="0" w:color="auto"/>
        <w:left w:val="none" w:sz="0" w:space="0" w:color="auto"/>
        <w:bottom w:val="none" w:sz="0" w:space="0" w:color="auto"/>
        <w:right w:val="none" w:sz="0" w:space="0" w:color="auto"/>
      </w:divBdr>
      <w:divsChild>
        <w:div w:id="97338836">
          <w:marLeft w:val="0"/>
          <w:marRight w:val="0"/>
          <w:marTop w:val="0"/>
          <w:marBottom w:val="0"/>
          <w:divBdr>
            <w:top w:val="none" w:sz="0" w:space="0" w:color="auto"/>
            <w:left w:val="none" w:sz="0" w:space="0" w:color="auto"/>
            <w:bottom w:val="none" w:sz="0" w:space="0" w:color="auto"/>
            <w:right w:val="none" w:sz="0" w:space="0" w:color="auto"/>
          </w:divBdr>
          <w:divsChild>
            <w:div w:id="1266496161">
              <w:marLeft w:val="0"/>
              <w:marRight w:val="0"/>
              <w:marTop w:val="0"/>
              <w:marBottom w:val="0"/>
              <w:divBdr>
                <w:top w:val="none" w:sz="0" w:space="0" w:color="auto"/>
                <w:left w:val="none" w:sz="0" w:space="0" w:color="auto"/>
                <w:bottom w:val="none" w:sz="0" w:space="0" w:color="auto"/>
                <w:right w:val="none" w:sz="0" w:space="0" w:color="auto"/>
              </w:divBdr>
            </w:div>
            <w:div w:id="1542748786">
              <w:marLeft w:val="0"/>
              <w:marRight w:val="0"/>
              <w:marTop w:val="0"/>
              <w:marBottom w:val="0"/>
              <w:divBdr>
                <w:top w:val="none" w:sz="0" w:space="0" w:color="auto"/>
                <w:left w:val="none" w:sz="0" w:space="0" w:color="auto"/>
                <w:bottom w:val="none" w:sz="0" w:space="0" w:color="auto"/>
                <w:right w:val="none" w:sz="0" w:space="0" w:color="auto"/>
              </w:divBdr>
            </w:div>
          </w:divsChild>
        </w:div>
        <w:div w:id="106507052">
          <w:marLeft w:val="0"/>
          <w:marRight w:val="0"/>
          <w:marTop w:val="0"/>
          <w:marBottom w:val="0"/>
          <w:divBdr>
            <w:top w:val="none" w:sz="0" w:space="0" w:color="auto"/>
            <w:left w:val="none" w:sz="0" w:space="0" w:color="auto"/>
            <w:bottom w:val="none" w:sz="0" w:space="0" w:color="auto"/>
            <w:right w:val="none" w:sz="0" w:space="0" w:color="auto"/>
          </w:divBdr>
          <w:divsChild>
            <w:div w:id="77945532">
              <w:marLeft w:val="0"/>
              <w:marRight w:val="0"/>
              <w:marTop w:val="0"/>
              <w:marBottom w:val="0"/>
              <w:divBdr>
                <w:top w:val="none" w:sz="0" w:space="0" w:color="auto"/>
                <w:left w:val="none" w:sz="0" w:space="0" w:color="auto"/>
                <w:bottom w:val="none" w:sz="0" w:space="0" w:color="auto"/>
                <w:right w:val="none" w:sz="0" w:space="0" w:color="auto"/>
              </w:divBdr>
            </w:div>
          </w:divsChild>
        </w:div>
        <w:div w:id="193931137">
          <w:marLeft w:val="0"/>
          <w:marRight w:val="0"/>
          <w:marTop w:val="0"/>
          <w:marBottom w:val="0"/>
          <w:divBdr>
            <w:top w:val="none" w:sz="0" w:space="0" w:color="auto"/>
            <w:left w:val="none" w:sz="0" w:space="0" w:color="auto"/>
            <w:bottom w:val="none" w:sz="0" w:space="0" w:color="auto"/>
            <w:right w:val="none" w:sz="0" w:space="0" w:color="auto"/>
          </w:divBdr>
          <w:divsChild>
            <w:div w:id="313218832">
              <w:marLeft w:val="0"/>
              <w:marRight w:val="0"/>
              <w:marTop w:val="0"/>
              <w:marBottom w:val="0"/>
              <w:divBdr>
                <w:top w:val="none" w:sz="0" w:space="0" w:color="auto"/>
                <w:left w:val="none" w:sz="0" w:space="0" w:color="auto"/>
                <w:bottom w:val="none" w:sz="0" w:space="0" w:color="auto"/>
                <w:right w:val="none" w:sz="0" w:space="0" w:color="auto"/>
              </w:divBdr>
            </w:div>
            <w:div w:id="726874103">
              <w:marLeft w:val="0"/>
              <w:marRight w:val="0"/>
              <w:marTop w:val="0"/>
              <w:marBottom w:val="0"/>
              <w:divBdr>
                <w:top w:val="none" w:sz="0" w:space="0" w:color="auto"/>
                <w:left w:val="none" w:sz="0" w:space="0" w:color="auto"/>
                <w:bottom w:val="none" w:sz="0" w:space="0" w:color="auto"/>
                <w:right w:val="none" w:sz="0" w:space="0" w:color="auto"/>
              </w:divBdr>
            </w:div>
          </w:divsChild>
        </w:div>
        <w:div w:id="355664336">
          <w:marLeft w:val="0"/>
          <w:marRight w:val="0"/>
          <w:marTop w:val="0"/>
          <w:marBottom w:val="0"/>
          <w:divBdr>
            <w:top w:val="none" w:sz="0" w:space="0" w:color="auto"/>
            <w:left w:val="none" w:sz="0" w:space="0" w:color="auto"/>
            <w:bottom w:val="none" w:sz="0" w:space="0" w:color="auto"/>
            <w:right w:val="none" w:sz="0" w:space="0" w:color="auto"/>
          </w:divBdr>
          <w:divsChild>
            <w:div w:id="1648975072">
              <w:marLeft w:val="0"/>
              <w:marRight w:val="0"/>
              <w:marTop w:val="0"/>
              <w:marBottom w:val="0"/>
              <w:divBdr>
                <w:top w:val="none" w:sz="0" w:space="0" w:color="auto"/>
                <w:left w:val="none" w:sz="0" w:space="0" w:color="auto"/>
                <w:bottom w:val="none" w:sz="0" w:space="0" w:color="auto"/>
                <w:right w:val="none" w:sz="0" w:space="0" w:color="auto"/>
              </w:divBdr>
            </w:div>
          </w:divsChild>
        </w:div>
        <w:div w:id="451023865">
          <w:marLeft w:val="0"/>
          <w:marRight w:val="0"/>
          <w:marTop w:val="0"/>
          <w:marBottom w:val="0"/>
          <w:divBdr>
            <w:top w:val="none" w:sz="0" w:space="0" w:color="auto"/>
            <w:left w:val="none" w:sz="0" w:space="0" w:color="auto"/>
            <w:bottom w:val="none" w:sz="0" w:space="0" w:color="auto"/>
            <w:right w:val="none" w:sz="0" w:space="0" w:color="auto"/>
          </w:divBdr>
          <w:divsChild>
            <w:div w:id="1148279955">
              <w:marLeft w:val="0"/>
              <w:marRight w:val="0"/>
              <w:marTop w:val="0"/>
              <w:marBottom w:val="0"/>
              <w:divBdr>
                <w:top w:val="none" w:sz="0" w:space="0" w:color="auto"/>
                <w:left w:val="none" w:sz="0" w:space="0" w:color="auto"/>
                <w:bottom w:val="none" w:sz="0" w:space="0" w:color="auto"/>
                <w:right w:val="none" w:sz="0" w:space="0" w:color="auto"/>
              </w:divBdr>
            </w:div>
          </w:divsChild>
        </w:div>
        <w:div w:id="503788035">
          <w:marLeft w:val="0"/>
          <w:marRight w:val="0"/>
          <w:marTop w:val="0"/>
          <w:marBottom w:val="0"/>
          <w:divBdr>
            <w:top w:val="none" w:sz="0" w:space="0" w:color="auto"/>
            <w:left w:val="none" w:sz="0" w:space="0" w:color="auto"/>
            <w:bottom w:val="none" w:sz="0" w:space="0" w:color="auto"/>
            <w:right w:val="none" w:sz="0" w:space="0" w:color="auto"/>
          </w:divBdr>
          <w:divsChild>
            <w:div w:id="771704958">
              <w:marLeft w:val="0"/>
              <w:marRight w:val="0"/>
              <w:marTop w:val="0"/>
              <w:marBottom w:val="0"/>
              <w:divBdr>
                <w:top w:val="none" w:sz="0" w:space="0" w:color="auto"/>
                <w:left w:val="none" w:sz="0" w:space="0" w:color="auto"/>
                <w:bottom w:val="none" w:sz="0" w:space="0" w:color="auto"/>
                <w:right w:val="none" w:sz="0" w:space="0" w:color="auto"/>
              </w:divBdr>
            </w:div>
          </w:divsChild>
        </w:div>
        <w:div w:id="512189854">
          <w:marLeft w:val="0"/>
          <w:marRight w:val="0"/>
          <w:marTop w:val="0"/>
          <w:marBottom w:val="0"/>
          <w:divBdr>
            <w:top w:val="none" w:sz="0" w:space="0" w:color="auto"/>
            <w:left w:val="none" w:sz="0" w:space="0" w:color="auto"/>
            <w:bottom w:val="none" w:sz="0" w:space="0" w:color="auto"/>
            <w:right w:val="none" w:sz="0" w:space="0" w:color="auto"/>
          </w:divBdr>
          <w:divsChild>
            <w:div w:id="2010673738">
              <w:marLeft w:val="0"/>
              <w:marRight w:val="0"/>
              <w:marTop w:val="0"/>
              <w:marBottom w:val="0"/>
              <w:divBdr>
                <w:top w:val="none" w:sz="0" w:space="0" w:color="auto"/>
                <w:left w:val="none" w:sz="0" w:space="0" w:color="auto"/>
                <w:bottom w:val="none" w:sz="0" w:space="0" w:color="auto"/>
                <w:right w:val="none" w:sz="0" w:space="0" w:color="auto"/>
              </w:divBdr>
            </w:div>
          </w:divsChild>
        </w:div>
        <w:div w:id="747652109">
          <w:marLeft w:val="0"/>
          <w:marRight w:val="0"/>
          <w:marTop w:val="0"/>
          <w:marBottom w:val="0"/>
          <w:divBdr>
            <w:top w:val="none" w:sz="0" w:space="0" w:color="auto"/>
            <w:left w:val="none" w:sz="0" w:space="0" w:color="auto"/>
            <w:bottom w:val="none" w:sz="0" w:space="0" w:color="auto"/>
            <w:right w:val="none" w:sz="0" w:space="0" w:color="auto"/>
          </w:divBdr>
          <w:divsChild>
            <w:div w:id="314913777">
              <w:marLeft w:val="0"/>
              <w:marRight w:val="0"/>
              <w:marTop w:val="0"/>
              <w:marBottom w:val="0"/>
              <w:divBdr>
                <w:top w:val="none" w:sz="0" w:space="0" w:color="auto"/>
                <w:left w:val="none" w:sz="0" w:space="0" w:color="auto"/>
                <w:bottom w:val="none" w:sz="0" w:space="0" w:color="auto"/>
                <w:right w:val="none" w:sz="0" w:space="0" w:color="auto"/>
              </w:divBdr>
            </w:div>
          </w:divsChild>
        </w:div>
        <w:div w:id="760175799">
          <w:marLeft w:val="0"/>
          <w:marRight w:val="0"/>
          <w:marTop w:val="0"/>
          <w:marBottom w:val="0"/>
          <w:divBdr>
            <w:top w:val="none" w:sz="0" w:space="0" w:color="auto"/>
            <w:left w:val="none" w:sz="0" w:space="0" w:color="auto"/>
            <w:bottom w:val="none" w:sz="0" w:space="0" w:color="auto"/>
            <w:right w:val="none" w:sz="0" w:space="0" w:color="auto"/>
          </w:divBdr>
          <w:divsChild>
            <w:div w:id="493256537">
              <w:marLeft w:val="0"/>
              <w:marRight w:val="0"/>
              <w:marTop w:val="0"/>
              <w:marBottom w:val="0"/>
              <w:divBdr>
                <w:top w:val="none" w:sz="0" w:space="0" w:color="auto"/>
                <w:left w:val="none" w:sz="0" w:space="0" w:color="auto"/>
                <w:bottom w:val="none" w:sz="0" w:space="0" w:color="auto"/>
                <w:right w:val="none" w:sz="0" w:space="0" w:color="auto"/>
              </w:divBdr>
            </w:div>
          </w:divsChild>
        </w:div>
        <w:div w:id="779761027">
          <w:marLeft w:val="0"/>
          <w:marRight w:val="0"/>
          <w:marTop w:val="0"/>
          <w:marBottom w:val="0"/>
          <w:divBdr>
            <w:top w:val="none" w:sz="0" w:space="0" w:color="auto"/>
            <w:left w:val="none" w:sz="0" w:space="0" w:color="auto"/>
            <w:bottom w:val="none" w:sz="0" w:space="0" w:color="auto"/>
            <w:right w:val="none" w:sz="0" w:space="0" w:color="auto"/>
          </w:divBdr>
          <w:divsChild>
            <w:div w:id="439375533">
              <w:marLeft w:val="0"/>
              <w:marRight w:val="0"/>
              <w:marTop w:val="0"/>
              <w:marBottom w:val="0"/>
              <w:divBdr>
                <w:top w:val="none" w:sz="0" w:space="0" w:color="auto"/>
                <w:left w:val="none" w:sz="0" w:space="0" w:color="auto"/>
                <w:bottom w:val="none" w:sz="0" w:space="0" w:color="auto"/>
                <w:right w:val="none" w:sz="0" w:space="0" w:color="auto"/>
              </w:divBdr>
            </w:div>
            <w:div w:id="1578251099">
              <w:marLeft w:val="0"/>
              <w:marRight w:val="0"/>
              <w:marTop w:val="0"/>
              <w:marBottom w:val="0"/>
              <w:divBdr>
                <w:top w:val="none" w:sz="0" w:space="0" w:color="auto"/>
                <w:left w:val="none" w:sz="0" w:space="0" w:color="auto"/>
                <w:bottom w:val="none" w:sz="0" w:space="0" w:color="auto"/>
                <w:right w:val="none" w:sz="0" w:space="0" w:color="auto"/>
              </w:divBdr>
            </w:div>
          </w:divsChild>
        </w:div>
        <w:div w:id="797063552">
          <w:marLeft w:val="0"/>
          <w:marRight w:val="0"/>
          <w:marTop w:val="0"/>
          <w:marBottom w:val="0"/>
          <w:divBdr>
            <w:top w:val="none" w:sz="0" w:space="0" w:color="auto"/>
            <w:left w:val="none" w:sz="0" w:space="0" w:color="auto"/>
            <w:bottom w:val="none" w:sz="0" w:space="0" w:color="auto"/>
            <w:right w:val="none" w:sz="0" w:space="0" w:color="auto"/>
          </w:divBdr>
          <w:divsChild>
            <w:div w:id="282271877">
              <w:marLeft w:val="0"/>
              <w:marRight w:val="0"/>
              <w:marTop w:val="0"/>
              <w:marBottom w:val="0"/>
              <w:divBdr>
                <w:top w:val="none" w:sz="0" w:space="0" w:color="auto"/>
                <w:left w:val="none" w:sz="0" w:space="0" w:color="auto"/>
                <w:bottom w:val="none" w:sz="0" w:space="0" w:color="auto"/>
                <w:right w:val="none" w:sz="0" w:space="0" w:color="auto"/>
              </w:divBdr>
            </w:div>
            <w:div w:id="752820323">
              <w:marLeft w:val="0"/>
              <w:marRight w:val="0"/>
              <w:marTop w:val="0"/>
              <w:marBottom w:val="0"/>
              <w:divBdr>
                <w:top w:val="none" w:sz="0" w:space="0" w:color="auto"/>
                <w:left w:val="none" w:sz="0" w:space="0" w:color="auto"/>
                <w:bottom w:val="none" w:sz="0" w:space="0" w:color="auto"/>
                <w:right w:val="none" w:sz="0" w:space="0" w:color="auto"/>
              </w:divBdr>
            </w:div>
          </w:divsChild>
        </w:div>
        <w:div w:id="923957061">
          <w:marLeft w:val="0"/>
          <w:marRight w:val="0"/>
          <w:marTop w:val="0"/>
          <w:marBottom w:val="0"/>
          <w:divBdr>
            <w:top w:val="none" w:sz="0" w:space="0" w:color="auto"/>
            <w:left w:val="none" w:sz="0" w:space="0" w:color="auto"/>
            <w:bottom w:val="none" w:sz="0" w:space="0" w:color="auto"/>
            <w:right w:val="none" w:sz="0" w:space="0" w:color="auto"/>
          </w:divBdr>
          <w:divsChild>
            <w:div w:id="1661347434">
              <w:marLeft w:val="0"/>
              <w:marRight w:val="0"/>
              <w:marTop w:val="0"/>
              <w:marBottom w:val="0"/>
              <w:divBdr>
                <w:top w:val="none" w:sz="0" w:space="0" w:color="auto"/>
                <w:left w:val="none" w:sz="0" w:space="0" w:color="auto"/>
                <w:bottom w:val="none" w:sz="0" w:space="0" w:color="auto"/>
                <w:right w:val="none" w:sz="0" w:space="0" w:color="auto"/>
              </w:divBdr>
            </w:div>
          </w:divsChild>
        </w:div>
        <w:div w:id="1002583658">
          <w:marLeft w:val="0"/>
          <w:marRight w:val="0"/>
          <w:marTop w:val="0"/>
          <w:marBottom w:val="0"/>
          <w:divBdr>
            <w:top w:val="none" w:sz="0" w:space="0" w:color="auto"/>
            <w:left w:val="none" w:sz="0" w:space="0" w:color="auto"/>
            <w:bottom w:val="none" w:sz="0" w:space="0" w:color="auto"/>
            <w:right w:val="none" w:sz="0" w:space="0" w:color="auto"/>
          </w:divBdr>
          <w:divsChild>
            <w:div w:id="1644655509">
              <w:marLeft w:val="0"/>
              <w:marRight w:val="0"/>
              <w:marTop w:val="0"/>
              <w:marBottom w:val="0"/>
              <w:divBdr>
                <w:top w:val="none" w:sz="0" w:space="0" w:color="auto"/>
                <w:left w:val="none" w:sz="0" w:space="0" w:color="auto"/>
                <w:bottom w:val="none" w:sz="0" w:space="0" w:color="auto"/>
                <w:right w:val="none" w:sz="0" w:space="0" w:color="auto"/>
              </w:divBdr>
            </w:div>
          </w:divsChild>
        </w:div>
        <w:div w:id="1092320088">
          <w:marLeft w:val="0"/>
          <w:marRight w:val="0"/>
          <w:marTop w:val="0"/>
          <w:marBottom w:val="0"/>
          <w:divBdr>
            <w:top w:val="none" w:sz="0" w:space="0" w:color="auto"/>
            <w:left w:val="none" w:sz="0" w:space="0" w:color="auto"/>
            <w:bottom w:val="none" w:sz="0" w:space="0" w:color="auto"/>
            <w:right w:val="none" w:sz="0" w:space="0" w:color="auto"/>
          </w:divBdr>
          <w:divsChild>
            <w:div w:id="694186204">
              <w:marLeft w:val="0"/>
              <w:marRight w:val="0"/>
              <w:marTop w:val="0"/>
              <w:marBottom w:val="0"/>
              <w:divBdr>
                <w:top w:val="none" w:sz="0" w:space="0" w:color="auto"/>
                <w:left w:val="none" w:sz="0" w:space="0" w:color="auto"/>
                <w:bottom w:val="none" w:sz="0" w:space="0" w:color="auto"/>
                <w:right w:val="none" w:sz="0" w:space="0" w:color="auto"/>
              </w:divBdr>
            </w:div>
          </w:divsChild>
        </w:div>
        <w:div w:id="1146507967">
          <w:marLeft w:val="0"/>
          <w:marRight w:val="0"/>
          <w:marTop w:val="0"/>
          <w:marBottom w:val="0"/>
          <w:divBdr>
            <w:top w:val="none" w:sz="0" w:space="0" w:color="auto"/>
            <w:left w:val="none" w:sz="0" w:space="0" w:color="auto"/>
            <w:bottom w:val="none" w:sz="0" w:space="0" w:color="auto"/>
            <w:right w:val="none" w:sz="0" w:space="0" w:color="auto"/>
          </w:divBdr>
          <w:divsChild>
            <w:div w:id="800924169">
              <w:marLeft w:val="0"/>
              <w:marRight w:val="0"/>
              <w:marTop w:val="0"/>
              <w:marBottom w:val="0"/>
              <w:divBdr>
                <w:top w:val="none" w:sz="0" w:space="0" w:color="auto"/>
                <w:left w:val="none" w:sz="0" w:space="0" w:color="auto"/>
                <w:bottom w:val="none" w:sz="0" w:space="0" w:color="auto"/>
                <w:right w:val="none" w:sz="0" w:space="0" w:color="auto"/>
              </w:divBdr>
            </w:div>
          </w:divsChild>
        </w:div>
        <w:div w:id="1216165574">
          <w:marLeft w:val="0"/>
          <w:marRight w:val="0"/>
          <w:marTop w:val="0"/>
          <w:marBottom w:val="0"/>
          <w:divBdr>
            <w:top w:val="none" w:sz="0" w:space="0" w:color="auto"/>
            <w:left w:val="none" w:sz="0" w:space="0" w:color="auto"/>
            <w:bottom w:val="none" w:sz="0" w:space="0" w:color="auto"/>
            <w:right w:val="none" w:sz="0" w:space="0" w:color="auto"/>
          </w:divBdr>
          <w:divsChild>
            <w:div w:id="954796882">
              <w:marLeft w:val="0"/>
              <w:marRight w:val="0"/>
              <w:marTop w:val="0"/>
              <w:marBottom w:val="0"/>
              <w:divBdr>
                <w:top w:val="none" w:sz="0" w:space="0" w:color="auto"/>
                <w:left w:val="none" w:sz="0" w:space="0" w:color="auto"/>
                <w:bottom w:val="none" w:sz="0" w:space="0" w:color="auto"/>
                <w:right w:val="none" w:sz="0" w:space="0" w:color="auto"/>
              </w:divBdr>
            </w:div>
          </w:divsChild>
        </w:div>
        <w:div w:id="1390612696">
          <w:marLeft w:val="0"/>
          <w:marRight w:val="0"/>
          <w:marTop w:val="0"/>
          <w:marBottom w:val="0"/>
          <w:divBdr>
            <w:top w:val="none" w:sz="0" w:space="0" w:color="auto"/>
            <w:left w:val="none" w:sz="0" w:space="0" w:color="auto"/>
            <w:bottom w:val="none" w:sz="0" w:space="0" w:color="auto"/>
            <w:right w:val="none" w:sz="0" w:space="0" w:color="auto"/>
          </w:divBdr>
          <w:divsChild>
            <w:div w:id="1867402387">
              <w:marLeft w:val="0"/>
              <w:marRight w:val="0"/>
              <w:marTop w:val="0"/>
              <w:marBottom w:val="0"/>
              <w:divBdr>
                <w:top w:val="none" w:sz="0" w:space="0" w:color="auto"/>
                <w:left w:val="none" w:sz="0" w:space="0" w:color="auto"/>
                <w:bottom w:val="none" w:sz="0" w:space="0" w:color="auto"/>
                <w:right w:val="none" w:sz="0" w:space="0" w:color="auto"/>
              </w:divBdr>
            </w:div>
          </w:divsChild>
        </w:div>
        <w:div w:id="1425686384">
          <w:marLeft w:val="0"/>
          <w:marRight w:val="0"/>
          <w:marTop w:val="0"/>
          <w:marBottom w:val="0"/>
          <w:divBdr>
            <w:top w:val="none" w:sz="0" w:space="0" w:color="auto"/>
            <w:left w:val="none" w:sz="0" w:space="0" w:color="auto"/>
            <w:bottom w:val="none" w:sz="0" w:space="0" w:color="auto"/>
            <w:right w:val="none" w:sz="0" w:space="0" w:color="auto"/>
          </w:divBdr>
          <w:divsChild>
            <w:div w:id="1934506370">
              <w:marLeft w:val="0"/>
              <w:marRight w:val="0"/>
              <w:marTop w:val="0"/>
              <w:marBottom w:val="0"/>
              <w:divBdr>
                <w:top w:val="none" w:sz="0" w:space="0" w:color="auto"/>
                <w:left w:val="none" w:sz="0" w:space="0" w:color="auto"/>
                <w:bottom w:val="none" w:sz="0" w:space="0" w:color="auto"/>
                <w:right w:val="none" w:sz="0" w:space="0" w:color="auto"/>
              </w:divBdr>
            </w:div>
          </w:divsChild>
        </w:div>
        <w:div w:id="1526551904">
          <w:marLeft w:val="0"/>
          <w:marRight w:val="0"/>
          <w:marTop w:val="0"/>
          <w:marBottom w:val="0"/>
          <w:divBdr>
            <w:top w:val="none" w:sz="0" w:space="0" w:color="auto"/>
            <w:left w:val="none" w:sz="0" w:space="0" w:color="auto"/>
            <w:bottom w:val="none" w:sz="0" w:space="0" w:color="auto"/>
            <w:right w:val="none" w:sz="0" w:space="0" w:color="auto"/>
          </w:divBdr>
          <w:divsChild>
            <w:div w:id="1703092122">
              <w:marLeft w:val="0"/>
              <w:marRight w:val="0"/>
              <w:marTop w:val="0"/>
              <w:marBottom w:val="0"/>
              <w:divBdr>
                <w:top w:val="none" w:sz="0" w:space="0" w:color="auto"/>
                <w:left w:val="none" w:sz="0" w:space="0" w:color="auto"/>
                <w:bottom w:val="none" w:sz="0" w:space="0" w:color="auto"/>
                <w:right w:val="none" w:sz="0" w:space="0" w:color="auto"/>
              </w:divBdr>
            </w:div>
          </w:divsChild>
        </w:div>
        <w:div w:id="1572502440">
          <w:marLeft w:val="0"/>
          <w:marRight w:val="0"/>
          <w:marTop w:val="0"/>
          <w:marBottom w:val="0"/>
          <w:divBdr>
            <w:top w:val="none" w:sz="0" w:space="0" w:color="auto"/>
            <w:left w:val="none" w:sz="0" w:space="0" w:color="auto"/>
            <w:bottom w:val="none" w:sz="0" w:space="0" w:color="auto"/>
            <w:right w:val="none" w:sz="0" w:space="0" w:color="auto"/>
          </w:divBdr>
          <w:divsChild>
            <w:div w:id="286814362">
              <w:marLeft w:val="0"/>
              <w:marRight w:val="0"/>
              <w:marTop w:val="0"/>
              <w:marBottom w:val="0"/>
              <w:divBdr>
                <w:top w:val="none" w:sz="0" w:space="0" w:color="auto"/>
                <w:left w:val="none" w:sz="0" w:space="0" w:color="auto"/>
                <w:bottom w:val="none" w:sz="0" w:space="0" w:color="auto"/>
                <w:right w:val="none" w:sz="0" w:space="0" w:color="auto"/>
              </w:divBdr>
            </w:div>
          </w:divsChild>
        </w:div>
        <w:div w:id="1636252747">
          <w:marLeft w:val="0"/>
          <w:marRight w:val="0"/>
          <w:marTop w:val="0"/>
          <w:marBottom w:val="0"/>
          <w:divBdr>
            <w:top w:val="none" w:sz="0" w:space="0" w:color="auto"/>
            <w:left w:val="none" w:sz="0" w:space="0" w:color="auto"/>
            <w:bottom w:val="none" w:sz="0" w:space="0" w:color="auto"/>
            <w:right w:val="none" w:sz="0" w:space="0" w:color="auto"/>
          </w:divBdr>
          <w:divsChild>
            <w:div w:id="1995136102">
              <w:marLeft w:val="0"/>
              <w:marRight w:val="0"/>
              <w:marTop w:val="0"/>
              <w:marBottom w:val="0"/>
              <w:divBdr>
                <w:top w:val="none" w:sz="0" w:space="0" w:color="auto"/>
                <w:left w:val="none" w:sz="0" w:space="0" w:color="auto"/>
                <w:bottom w:val="none" w:sz="0" w:space="0" w:color="auto"/>
                <w:right w:val="none" w:sz="0" w:space="0" w:color="auto"/>
              </w:divBdr>
            </w:div>
          </w:divsChild>
        </w:div>
        <w:div w:id="1792672379">
          <w:marLeft w:val="0"/>
          <w:marRight w:val="0"/>
          <w:marTop w:val="0"/>
          <w:marBottom w:val="0"/>
          <w:divBdr>
            <w:top w:val="none" w:sz="0" w:space="0" w:color="auto"/>
            <w:left w:val="none" w:sz="0" w:space="0" w:color="auto"/>
            <w:bottom w:val="none" w:sz="0" w:space="0" w:color="auto"/>
            <w:right w:val="none" w:sz="0" w:space="0" w:color="auto"/>
          </w:divBdr>
          <w:divsChild>
            <w:div w:id="212735367">
              <w:marLeft w:val="0"/>
              <w:marRight w:val="0"/>
              <w:marTop w:val="0"/>
              <w:marBottom w:val="0"/>
              <w:divBdr>
                <w:top w:val="none" w:sz="0" w:space="0" w:color="auto"/>
                <w:left w:val="none" w:sz="0" w:space="0" w:color="auto"/>
                <w:bottom w:val="none" w:sz="0" w:space="0" w:color="auto"/>
                <w:right w:val="none" w:sz="0" w:space="0" w:color="auto"/>
              </w:divBdr>
            </w:div>
          </w:divsChild>
        </w:div>
        <w:div w:id="1805922631">
          <w:marLeft w:val="0"/>
          <w:marRight w:val="0"/>
          <w:marTop w:val="0"/>
          <w:marBottom w:val="0"/>
          <w:divBdr>
            <w:top w:val="none" w:sz="0" w:space="0" w:color="auto"/>
            <w:left w:val="none" w:sz="0" w:space="0" w:color="auto"/>
            <w:bottom w:val="none" w:sz="0" w:space="0" w:color="auto"/>
            <w:right w:val="none" w:sz="0" w:space="0" w:color="auto"/>
          </w:divBdr>
          <w:divsChild>
            <w:div w:id="831264088">
              <w:marLeft w:val="0"/>
              <w:marRight w:val="0"/>
              <w:marTop w:val="0"/>
              <w:marBottom w:val="0"/>
              <w:divBdr>
                <w:top w:val="none" w:sz="0" w:space="0" w:color="auto"/>
                <w:left w:val="none" w:sz="0" w:space="0" w:color="auto"/>
                <w:bottom w:val="none" w:sz="0" w:space="0" w:color="auto"/>
                <w:right w:val="none" w:sz="0" w:space="0" w:color="auto"/>
              </w:divBdr>
            </w:div>
          </w:divsChild>
        </w:div>
        <w:div w:id="1812095895">
          <w:marLeft w:val="0"/>
          <w:marRight w:val="0"/>
          <w:marTop w:val="0"/>
          <w:marBottom w:val="0"/>
          <w:divBdr>
            <w:top w:val="none" w:sz="0" w:space="0" w:color="auto"/>
            <w:left w:val="none" w:sz="0" w:space="0" w:color="auto"/>
            <w:bottom w:val="none" w:sz="0" w:space="0" w:color="auto"/>
            <w:right w:val="none" w:sz="0" w:space="0" w:color="auto"/>
          </w:divBdr>
          <w:divsChild>
            <w:div w:id="1763719885">
              <w:marLeft w:val="0"/>
              <w:marRight w:val="0"/>
              <w:marTop w:val="0"/>
              <w:marBottom w:val="0"/>
              <w:divBdr>
                <w:top w:val="none" w:sz="0" w:space="0" w:color="auto"/>
                <w:left w:val="none" w:sz="0" w:space="0" w:color="auto"/>
                <w:bottom w:val="none" w:sz="0" w:space="0" w:color="auto"/>
                <w:right w:val="none" w:sz="0" w:space="0" w:color="auto"/>
              </w:divBdr>
            </w:div>
          </w:divsChild>
        </w:div>
        <w:div w:id="1954051031">
          <w:marLeft w:val="0"/>
          <w:marRight w:val="0"/>
          <w:marTop w:val="0"/>
          <w:marBottom w:val="0"/>
          <w:divBdr>
            <w:top w:val="none" w:sz="0" w:space="0" w:color="auto"/>
            <w:left w:val="none" w:sz="0" w:space="0" w:color="auto"/>
            <w:bottom w:val="none" w:sz="0" w:space="0" w:color="auto"/>
            <w:right w:val="none" w:sz="0" w:space="0" w:color="auto"/>
          </w:divBdr>
          <w:divsChild>
            <w:div w:id="572742922">
              <w:marLeft w:val="0"/>
              <w:marRight w:val="0"/>
              <w:marTop w:val="0"/>
              <w:marBottom w:val="0"/>
              <w:divBdr>
                <w:top w:val="none" w:sz="0" w:space="0" w:color="auto"/>
                <w:left w:val="none" w:sz="0" w:space="0" w:color="auto"/>
                <w:bottom w:val="none" w:sz="0" w:space="0" w:color="auto"/>
                <w:right w:val="none" w:sz="0" w:space="0" w:color="auto"/>
              </w:divBdr>
            </w:div>
            <w:div w:id="822433172">
              <w:marLeft w:val="0"/>
              <w:marRight w:val="0"/>
              <w:marTop w:val="0"/>
              <w:marBottom w:val="0"/>
              <w:divBdr>
                <w:top w:val="none" w:sz="0" w:space="0" w:color="auto"/>
                <w:left w:val="none" w:sz="0" w:space="0" w:color="auto"/>
                <w:bottom w:val="none" w:sz="0" w:space="0" w:color="auto"/>
                <w:right w:val="none" w:sz="0" w:space="0" w:color="auto"/>
              </w:divBdr>
            </w:div>
          </w:divsChild>
        </w:div>
        <w:div w:id="2036349557">
          <w:marLeft w:val="0"/>
          <w:marRight w:val="0"/>
          <w:marTop w:val="0"/>
          <w:marBottom w:val="0"/>
          <w:divBdr>
            <w:top w:val="none" w:sz="0" w:space="0" w:color="auto"/>
            <w:left w:val="none" w:sz="0" w:space="0" w:color="auto"/>
            <w:bottom w:val="none" w:sz="0" w:space="0" w:color="auto"/>
            <w:right w:val="none" w:sz="0" w:space="0" w:color="auto"/>
          </w:divBdr>
          <w:divsChild>
            <w:div w:id="1245407973">
              <w:marLeft w:val="0"/>
              <w:marRight w:val="0"/>
              <w:marTop w:val="0"/>
              <w:marBottom w:val="0"/>
              <w:divBdr>
                <w:top w:val="none" w:sz="0" w:space="0" w:color="auto"/>
                <w:left w:val="none" w:sz="0" w:space="0" w:color="auto"/>
                <w:bottom w:val="none" w:sz="0" w:space="0" w:color="auto"/>
                <w:right w:val="none" w:sz="0" w:space="0" w:color="auto"/>
              </w:divBdr>
            </w:div>
            <w:div w:id="1761759828">
              <w:marLeft w:val="0"/>
              <w:marRight w:val="0"/>
              <w:marTop w:val="0"/>
              <w:marBottom w:val="0"/>
              <w:divBdr>
                <w:top w:val="none" w:sz="0" w:space="0" w:color="auto"/>
                <w:left w:val="none" w:sz="0" w:space="0" w:color="auto"/>
                <w:bottom w:val="none" w:sz="0" w:space="0" w:color="auto"/>
                <w:right w:val="none" w:sz="0" w:space="0" w:color="auto"/>
              </w:divBdr>
            </w:div>
          </w:divsChild>
        </w:div>
        <w:div w:id="2136243952">
          <w:marLeft w:val="0"/>
          <w:marRight w:val="0"/>
          <w:marTop w:val="0"/>
          <w:marBottom w:val="0"/>
          <w:divBdr>
            <w:top w:val="none" w:sz="0" w:space="0" w:color="auto"/>
            <w:left w:val="none" w:sz="0" w:space="0" w:color="auto"/>
            <w:bottom w:val="none" w:sz="0" w:space="0" w:color="auto"/>
            <w:right w:val="none" w:sz="0" w:space="0" w:color="auto"/>
          </w:divBdr>
          <w:divsChild>
            <w:div w:id="1364551680">
              <w:marLeft w:val="0"/>
              <w:marRight w:val="0"/>
              <w:marTop w:val="0"/>
              <w:marBottom w:val="0"/>
              <w:divBdr>
                <w:top w:val="none" w:sz="0" w:space="0" w:color="auto"/>
                <w:left w:val="none" w:sz="0" w:space="0" w:color="auto"/>
                <w:bottom w:val="none" w:sz="0" w:space="0" w:color="auto"/>
                <w:right w:val="none" w:sz="0" w:space="0" w:color="auto"/>
              </w:divBdr>
            </w:div>
            <w:div w:id="1875340564">
              <w:marLeft w:val="0"/>
              <w:marRight w:val="0"/>
              <w:marTop w:val="0"/>
              <w:marBottom w:val="0"/>
              <w:divBdr>
                <w:top w:val="none" w:sz="0" w:space="0" w:color="auto"/>
                <w:left w:val="none" w:sz="0" w:space="0" w:color="auto"/>
                <w:bottom w:val="none" w:sz="0" w:space="0" w:color="auto"/>
                <w:right w:val="none" w:sz="0" w:space="0" w:color="auto"/>
              </w:divBdr>
            </w:div>
          </w:divsChild>
        </w:div>
        <w:div w:id="2141339131">
          <w:marLeft w:val="0"/>
          <w:marRight w:val="0"/>
          <w:marTop w:val="0"/>
          <w:marBottom w:val="0"/>
          <w:divBdr>
            <w:top w:val="none" w:sz="0" w:space="0" w:color="auto"/>
            <w:left w:val="none" w:sz="0" w:space="0" w:color="auto"/>
            <w:bottom w:val="none" w:sz="0" w:space="0" w:color="auto"/>
            <w:right w:val="none" w:sz="0" w:space="0" w:color="auto"/>
          </w:divBdr>
          <w:divsChild>
            <w:div w:id="1409620800">
              <w:marLeft w:val="0"/>
              <w:marRight w:val="0"/>
              <w:marTop w:val="0"/>
              <w:marBottom w:val="0"/>
              <w:divBdr>
                <w:top w:val="none" w:sz="0" w:space="0" w:color="auto"/>
                <w:left w:val="none" w:sz="0" w:space="0" w:color="auto"/>
                <w:bottom w:val="none" w:sz="0" w:space="0" w:color="auto"/>
                <w:right w:val="none" w:sz="0" w:space="0" w:color="auto"/>
              </w:divBdr>
            </w:div>
            <w:div w:id="18552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16505392/" TargetMode="External"/><Relationship Id="rId21" Type="http://schemas.openxmlformats.org/officeDocument/2006/relationships/hyperlink" Target="https://pubmed.ncbi.nlm.nih.gov/34812692/" TargetMode="External"/><Relationship Id="rId42" Type="http://schemas.openxmlformats.org/officeDocument/2006/relationships/hyperlink" Target="https://www.ncbi.nlm.nih.gov/pmc/articles/PMC9221595/" TargetMode="External"/><Relationship Id="rId63" Type="http://schemas.openxmlformats.org/officeDocument/2006/relationships/hyperlink" Target="https://pubmed.ncbi.nlm.nih.gov/15337416/" TargetMode="External"/><Relationship Id="rId84" Type="http://schemas.openxmlformats.org/officeDocument/2006/relationships/hyperlink" Target="https://pubmed.ncbi.nlm.nih.gov/29150482/" TargetMode="External"/><Relationship Id="rId138" Type="http://schemas.openxmlformats.org/officeDocument/2006/relationships/hyperlink" Target="https://www.birpublications.org/doi/10.1259/bjr.20211388" TargetMode="External"/><Relationship Id="rId159" Type="http://schemas.openxmlformats.org/officeDocument/2006/relationships/hyperlink" Target="https://www.partnershipagainstcancer.ca/tools/cancer-guidelines-database/" TargetMode="External"/><Relationship Id="rId170" Type="http://schemas.openxmlformats.org/officeDocument/2006/relationships/image" Target="media/image5.png"/><Relationship Id="rId191" Type="http://schemas.openxmlformats.org/officeDocument/2006/relationships/hyperlink" Target="https://www150.statcan.gc.ca/t1/tbl1/en/tv.action?pid=1310039201&amp;pickMembers%5B0%5D=2.11&amp;pickMembers%5B1%5D=3.3&amp;cubeTimeFrame.startYear=2017&amp;cubeTimeFrame.endYear=2021&amp;referencePeriods=20170101%2C20210101" TargetMode="External"/><Relationship Id="rId205" Type="http://schemas.openxmlformats.org/officeDocument/2006/relationships/hyperlink" Target="https://www.inspq.qc.ca/sites/default/files/documents/pqdcs/tableaubordpqdcs.pdf" TargetMode="External"/><Relationship Id="rId107" Type="http://schemas.openxmlformats.org/officeDocument/2006/relationships/hyperlink" Target="https://pubmed.ncbi.nlm.nih.gov/21712474/" TargetMode="External"/><Relationship Id="rId11" Type="http://schemas.openxmlformats.org/officeDocument/2006/relationships/hyperlink" Target="http://www.prisma-statement.org/" TargetMode="External"/><Relationship Id="rId32" Type="http://schemas.openxmlformats.org/officeDocument/2006/relationships/hyperlink" Target="https://pubmed.ncbi.nlm.nih.gov/36048585/" TargetMode="External"/><Relationship Id="rId53" Type="http://schemas.openxmlformats.org/officeDocument/2006/relationships/hyperlink" Target="https://cancer-rose.fr/2021/10/23/quest-ce-quun-surdiagnostic/" TargetMode="External"/><Relationship Id="rId74" Type="http://schemas.openxmlformats.org/officeDocument/2006/relationships/hyperlink" Target="https://pubmed.ncbi.nlm.nih.gov/25984843/" TargetMode="External"/><Relationship Id="rId128" Type="http://schemas.openxmlformats.org/officeDocument/2006/relationships/hyperlink" Target="https://pubmed.ncbi.nlm.nih.gov/34482760/" TargetMode="External"/><Relationship Id="rId149" Type="http://schemas.openxmlformats.org/officeDocument/2006/relationships/hyperlink" Target="https://clinicaltrials.gov/" TargetMode="External"/><Relationship Id="rId5" Type="http://schemas.openxmlformats.org/officeDocument/2006/relationships/numbering" Target="numbering.xml"/><Relationship Id="rId95" Type="http://schemas.openxmlformats.org/officeDocument/2006/relationships/hyperlink" Target="https://academic.oup.com/jbi/article/1/3/161/5553855?login=true" TargetMode="External"/><Relationship Id="rId160" Type="http://schemas.openxmlformats.org/officeDocument/2006/relationships/hyperlink" Target="https://store.csagroup.org/?cclcl=en_US" TargetMode="External"/><Relationship Id="rId181" Type="http://schemas.openxmlformats.org/officeDocument/2006/relationships/image" Target="media/image16.png"/><Relationship Id="rId216" Type="http://schemas.openxmlformats.org/officeDocument/2006/relationships/footer" Target="footer3.xml"/><Relationship Id="rId22" Type="http://schemas.openxmlformats.org/officeDocument/2006/relationships/hyperlink" Target="https://academic.oup.com/jbi/article/4/2/108/6555324?login=false" TargetMode="External"/><Relationship Id="rId43" Type="http://schemas.openxmlformats.org/officeDocument/2006/relationships/hyperlink" Target="https://pubmed.ncbi.nlm.nih.gov/20882563/" TargetMode="External"/><Relationship Id="rId64" Type="http://schemas.openxmlformats.org/officeDocument/2006/relationships/hyperlink" Target="https://pubmed.ncbi.nlm.nih.gov/34003218/" TargetMode="External"/><Relationship Id="rId118" Type="http://schemas.openxmlformats.org/officeDocument/2006/relationships/hyperlink" Target="https://www.ncbi.nlm.nih.gov/pmc/articles/PMC6001765/" TargetMode="External"/><Relationship Id="rId139" Type="http://schemas.openxmlformats.org/officeDocument/2006/relationships/hyperlink" Target="https://www.mdpi.com/1718-7729/29/8/444" TargetMode="External"/><Relationship Id="rId85" Type="http://schemas.openxmlformats.org/officeDocument/2006/relationships/hyperlink" Target="https://www.mdpi.com/1718-7729/29/8/445" TargetMode="External"/><Relationship Id="rId150" Type="http://schemas.openxmlformats.org/officeDocument/2006/relationships/hyperlink" Target="https://clinicaltrials.gov/" TargetMode="External"/><Relationship Id="rId171" Type="http://schemas.openxmlformats.org/officeDocument/2006/relationships/image" Target="media/image6.png"/><Relationship Id="rId192" Type="http://schemas.openxmlformats.org/officeDocument/2006/relationships/header" Target="header2.xml"/><Relationship Id="rId206" Type="http://schemas.openxmlformats.org/officeDocument/2006/relationships/hyperlink" Target="https://www.cancercareontario.ca/sites/ccocancercare/files/assets/OntarioCancerScreeningReport2020.pdf" TargetMode="External"/><Relationship Id="rId12" Type="http://schemas.openxmlformats.org/officeDocument/2006/relationships/hyperlink" Target="http://www.jclinepi.com/article/S0895-4356(16)00058-5/pdf" TargetMode="External"/><Relationship Id="rId33" Type="http://schemas.openxmlformats.org/officeDocument/2006/relationships/hyperlink" Target="https://pubmed.ncbi.nlm.nih.gov/8234686/" TargetMode="External"/><Relationship Id="rId108" Type="http://schemas.openxmlformats.org/officeDocument/2006/relationships/hyperlink" Target="https://academic.oup.com/jbi/article/1/3/161/5553855" TargetMode="External"/><Relationship Id="rId129" Type="http://schemas.openxmlformats.org/officeDocument/2006/relationships/hyperlink" Target="https://www.ajronline.org/doi/epdf/10.2214/ajr.161.4.8372752" TargetMode="External"/><Relationship Id="rId54" Type="http://schemas.openxmlformats.org/officeDocument/2006/relationships/hyperlink" Target="https://pubmed.ncbi.nlm.nih.gov/27632020/" TargetMode="External"/><Relationship Id="rId75" Type="http://schemas.openxmlformats.org/officeDocument/2006/relationships/hyperlink" Target="https://www2.gnb.ca/content/gnb/en/departments/health/NewBrunswickCancerNetwork/content/assessment_tool_breast_cancer.html" TargetMode="External"/><Relationship Id="rId96" Type="http://schemas.openxmlformats.org/officeDocument/2006/relationships/hyperlink" Target="https://pubmed.ncbi.nlm.nih.gov/16517548/" TargetMode="External"/><Relationship Id="rId140" Type="http://schemas.openxmlformats.org/officeDocument/2006/relationships/hyperlink" Target="https://ascopubs.org/doi/full/10.1200/JCO.23.00348" TargetMode="External"/><Relationship Id="rId161" Type="http://schemas.openxmlformats.org/officeDocument/2006/relationships/hyperlink" Target="https://www.cpso.on.ca/" TargetMode="External"/><Relationship Id="rId182" Type="http://schemas.openxmlformats.org/officeDocument/2006/relationships/image" Target="media/image17.png"/><Relationship Id="rId217" Type="http://schemas.openxmlformats.org/officeDocument/2006/relationships/hyperlink" Target="mailto:taskforce.admin@ctfphc.onmicrosoft.com" TargetMode="External"/><Relationship Id="rId6" Type="http://schemas.openxmlformats.org/officeDocument/2006/relationships/styles" Target="styles.xml"/><Relationship Id="rId23" Type="http://schemas.openxmlformats.org/officeDocument/2006/relationships/hyperlink" Target="https://pubmed.ncbi.nlm.nih.gov/22972810/" TargetMode="External"/><Relationship Id="rId119" Type="http://schemas.openxmlformats.org/officeDocument/2006/relationships/hyperlink" Target="https://academic.oup.com/jbi/article/1/3/161/5553855?login=true" TargetMode="External"/><Relationship Id="rId44" Type="http://schemas.openxmlformats.org/officeDocument/2006/relationships/hyperlink" Target="https://pubmed.ncbi.nlm.nih.gov/25413699/" TargetMode="External"/><Relationship Id="rId65" Type="http://schemas.openxmlformats.org/officeDocument/2006/relationships/hyperlink" Target="https://academic.oup.com/jbi/article/1/4/283/5610410" TargetMode="External"/><Relationship Id="rId86" Type="http://schemas.openxmlformats.org/officeDocument/2006/relationships/hyperlink" Target="https://www.mdpi.com/1718-7729/29/6/313" TargetMode="External"/><Relationship Id="rId130" Type="http://schemas.openxmlformats.org/officeDocument/2006/relationships/hyperlink" Target="https://acsjournals.onlinelibrary.wiley.com/doi/epdf/10.1002/1097-0142%2819950215%2975%3A4%3C997%3A%3AAID-CNCR2820750415%3E3.0.CO%3B2-M" TargetMode="External"/><Relationship Id="rId151" Type="http://schemas.openxmlformats.org/officeDocument/2006/relationships/hyperlink" Target="https://trialsearch.who.int/Default.aspx" TargetMode="External"/><Relationship Id="rId172" Type="http://schemas.openxmlformats.org/officeDocument/2006/relationships/image" Target="media/image7.png"/><Relationship Id="rId193" Type="http://schemas.openxmlformats.org/officeDocument/2006/relationships/footer" Target="footer2.xml"/><Relationship Id="rId207" Type="http://schemas.openxmlformats.org/officeDocument/2006/relationships/hyperlink" Target="https://breastscreening.nshealth.ca/sites/default/files/sites/default/files/annual_report2017.pdf" TargetMode="External"/><Relationship Id="rId13" Type="http://schemas.openxmlformats.org/officeDocument/2006/relationships/hyperlink" Target="mailto:becky.skidmore.rls@gmail.com" TargetMode="External"/><Relationship Id="rId109" Type="http://schemas.openxmlformats.org/officeDocument/2006/relationships/hyperlink" Target="https://bmccancer.biomedcentral.com/articles/10.1186/s12885-021-07917-2" TargetMode="External"/><Relationship Id="rId34" Type="http://schemas.openxmlformats.org/officeDocument/2006/relationships/hyperlink" Target="https://pubmed.ncbi.nlm.nih.gov/7842421/" TargetMode="External"/><Relationship Id="rId55" Type="http://schemas.openxmlformats.org/officeDocument/2006/relationships/hyperlink" Target="https://pubmed.ncbi.nlm.nih.gov/37150275/" TargetMode="External"/><Relationship Id="rId76" Type="http://schemas.openxmlformats.org/officeDocument/2006/relationships/hyperlink" Target="https://www2.gnb.ca/content/gnb/fr/ministeres/sante/reseau_du_cancer_du_nouveau-brunswick/content/outil_evaluation_cancer_du_sein.html" TargetMode="External"/><Relationship Id="rId97" Type="http://schemas.openxmlformats.org/officeDocument/2006/relationships/hyperlink" Target="https://pubmed.ncbi.nlm.nih.gov/22972810/" TargetMode="External"/><Relationship Id="rId120" Type="http://schemas.openxmlformats.org/officeDocument/2006/relationships/hyperlink" Target="https://pubmed.ncbi.nlm.nih.gov/34158298/" TargetMode="External"/><Relationship Id="rId141" Type="http://schemas.openxmlformats.org/officeDocument/2006/relationships/hyperlink" Target="https://pubs.rsna.org/doi/10.1148/radiol.2021203935?url_ver=Z39.88-2003&amp;rfr_id=ori:rid:crossref.org&amp;rfr_dat=cr_pub%20%200pubmed" TargetMode="External"/><Relationship Id="rId7" Type="http://schemas.openxmlformats.org/officeDocument/2006/relationships/settings" Target="settings.xml"/><Relationship Id="rId162" Type="http://schemas.openxmlformats.org/officeDocument/2006/relationships/hyperlink" Target="http://www.google.com/" TargetMode="External"/><Relationship Id="rId183" Type="http://schemas.openxmlformats.org/officeDocument/2006/relationships/image" Target="media/image18.png"/><Relationship Id="rId218" Type="http://schemas.openxmlformats.org/officeDocument/2006/relationships/hyperlink" Target="mailto:heather.limburg@phac-aspc.gc.ca" TargetMode="External"/><Relationship Id="rId24" Type="http://schemas.openxmlformats.org/officeDocument/2006/relationships/hyperlink" Target="https://pubmed.ncbi.nlm.nih.gov/12518005/" TargetMode="External"/><Relationship Id="rId45" Type="http://schemas.openxmlformats.org/officeDocument/2006/relationships/hyperlink" Target="https://www.ncbi.nlm.nih.gov/pmc/articles/PMC6406216/?fbclid=IwAR08LiKJCIGMmkDngQFx92zloaOr2MzRJjt7us5h2CKdAfjny3vIkkVbKbo" TargetMode="External"/><Relationship Id="rId66" Type="http://schemas.openxmlformats.org/officeDocument/2006/relationships/hyperlink" Target="https://pubmed.ncbi.nlm.nih.gov/34134531/" TargetMode="External"/><Relationship Id="rId87" Type="http://schemas.openxmlformats.org/officeDocument/2006/relationships/hyperlink" Target="https://pubmed.ncbi.nlm.nih.gov/21257850/" TargetMode="External"/><Relationship Id="rId110" Type="http://schemas.openxmlformats.org/officeDocument/2006/relationships/hyperlink" Target="https://pubmed.ncbi.nlm.nih.gov/17290404/" TargetMode="External"/><Relationship Id="rId131" Type="http://schemas.openxmlformats.org/officeDocument/2006/relationships/hyperlink" Target="https://pubmed.ncbi.nlm.nih.gov/9012723/" TargetMode="External"/><Relationship Id="rId152" Type="http://schemas.openxmlformats.org/officeDocument/2006/relationships/hyperlink" Target="https://www.isrctn.com/search?q=breast+cancer+screening" TargetMode="External"/><Relationship Id="rId173" Type="http://schemas.openxmlformats.org/officeDocument/2006/relationships/image" Target="media/image8.png"/><Relationship Id="rId194" Type="http://schemas.openxmlformats.org/officeDocument/2006/relationships/image" Target="media/image20.png"/><Relationship Id="rId208" Type="http://schemas.openxmlformats.org/officeDocument/2006/relationships/hyperlink" Target="https://www.inspq.qc.ca/sites/default/files/documents/pqdcs/tableaubordpqdcs.pdf" TargetMode="External"/><Relationship Id="rId14" Type="http://schemas.openxmlformats.org/officeDocument/2006/relationships/hyperlink" Target="mailto:campbell.information.consulting@gmail.com" TargetMode="External"/><Relationship Id="rId35" Type="http://schemas.openxmlformats.org/officeDocument/2006/relationships/hyperlink" Target="https://pubmed.ncbi.nlm.nih.gov/8055437/" TargetMode="External"/><Relationship Id="rId56" Type="http://schemas.openxmlformats.org/officeDocument/2006/relationships/hyperlink" Target="https://pubmed.ncbi.nlm.nih.gov/25984843/" TargetMode="External"/><Relationship Id="rId77" Type="http://schemas.openxmlformats.org/officeDocument/2006/relationships/hyperlink" Target="https://pubmed.ncbi.nlm.nih.gov/22357883/" TargetMode="External"/><Relationship Id="rId100" Type="http://schemas.openxmlformats.org/officeDocument/2006/relationships/hyperlink" Target="https://journals.sagepub.com/doi/full/10.1177/09691413211059461" TargetMode="External"/><Relationship Id="rId8" Type="http://schemas.openxmlformats.org/officeDocument/2006/relationships/webSettings" Target="webSettings.xml"/><Relationship Id="rId51" Type="http://schemas.openxmlformats.org/officeDocument/2006/relationships/hyperlink" Target="https://cancer-rose.fr/2023/06/26/quest-ce-que-lhistoire-naturelle-du-cancer" TargetMode="External"/><Relationship Id="rId72" Type="http://schemas.openxmlformats.org/officeDocument/2006/relationships/hyperlink" Target="https://pubmed.ncbi.nlm.nih.gov/28221097/" TargetMode="External"/><Relationship Id="rId93" Type="http://schemas.openxmlformats.org/officeDocument/2006/relationships/hyperlink" Target="https://jamanetwork.com/journals/jamasurgery/fullarticle/2673936" TargetMode="External"/><Relationship Id="rId98" Type="http://schemas.openxmlformats.org/officeDocument/2006/relationships/hyperlink" Target="https://pubmed.ncbi.nlm.nih.gov/6802546/" TargetMode="External"/><Relationship Id="rId121" Type="http://schemas.openxmlformats.org/officeDocument/2006/relationships/hyperlink" Target="https://pubmed.ncbi.nlm.nih.gov/26976857/" TargetMode="External"/><Relationship Id="rId142" Type="http://schemas.openxmlformats.org/officeDocument/2006/relationships/hyperlink" Target="https://journals.sagepub.com/doi/full/10.1177/09691413211060680" TargetMode="External"/><Relationship Id="rId163" Type="http://schemas.openxmlformats.org/officeDocument/2006/relationships/hyperlink" Target="https://scholar.google.com/" TargetMode="External"/><Relationship Id="rId184" Type="http://schemas.openxmlformats.org/officeDocument/2006/relationships/image" Target="media/image19.png"/><Relationship Id="rId189" Type="http://schemas.openxmlformats.org/officeDocument/2006/relationships/hyperlink" Target="https://doi.org/10.1158/1055-9965.EPI-09-1028" TargetMode="External"/><Relationship Id="rId219" Type="http://schemas.openxmlformats.org/officeDocument/2006/relationships/fontTable" Target="fontTable.xml"/><Relationship Id="rId3" Type="http://schemas.openxmlformats.org/officeDocument/2006/relationships/customXml" Target="../customXml/item3.xml"/><Relationship Id="rId214" Type="http://schemas.openxmlformats.org/officeDocument/2006/relationships/image" Target="media/image32.png"/><Relationship Id="rId25" Type="http://schemas.openxmlformats.org/officeDocument/2006/relationships/hyperlink" Target="https://www.mdpi.com/1718-7729/29Con/8/444" TargetMode="External"/><Relationship Id="rId46" Type="http://schemas.openxmlformats.org/officeDocument/2006/relationships/hyperlink" Target="https://www.facingourrisk.org/uploads/assets/press_releases/nccn-newptgls-bcscreen-final-embargoed-62e1b7f6876c1.pdf?fbclid=IwAR38bvw_1aeFfx16QRMcF9OOVxSvO6j18q7Hmi1rxXmAy-yF1KSFlpNuvq" TargetMode="External"/><Relationship Id="rId67" Type="http://schemas.openxmlformats.org/officeDocument/2006/relationships/hyperlink" Target="https://pubmed.ncbi.nlm.nih.gov/26547101/" TargetMode="External"/><Relationship Id="rId116" Type="http://schemas.openxmlformats.org/officeDocument/2006/relationships/hyperlink" Target="https://pubmed.ncbi.nlm.nih.gov/22972810/" TargetMode="External"/><Relationship Id="rId137" Type="http://schemas.openxmlformats.org/officeDocument/2006/relationships/hyperlink" Target="https://www.ncbi.nlm.nih.gov/pmc/articles/PMC9122856/" TargetMode="External"/><Relationship Id="rId158" Type="http://schemas.openxmlformats.org/officeDocument/2006/relationships/hyperlink" Target="https://joulecma.ca/cpg/homepage" TargetMode="External"/><Relationship Id="rId20" Type="http://schemas.openxmlformats.org/officeDocument/2006/relationships/hyperlink" Target="https://pubmed.ncbi.nlm.nih.gov/35258677/" TargetMode="External"/><Relationship Id="rId41" Type="http://schemas.openxmlformats.org/officeDocument/2006/relationships/hyperlink" Target="https://pubmed.ncbi.nlm.nih.gov/32602400/" TargetMode="External"/><Relationship Id="rId62" Type="http://schemas.openxmlformats.org/officeDocument/2006/relationships/hyperlink" Target="https://pubmed.ncbi.nlm.nih.gov/17229950/" TargetMode="External"/><Relationship Id="rId83" Type="http://schemas.openxmlformats.org/officeDocument/2006/relationships/hyperlink" Target="https://www.mdpi.com/1718-7729/29/5/291" TargetMode="External"/><Relationship Id="rId88" Type="http://schemas.openxmlformats.org/officeDocument/2006/relationships/hyperlink" Target="https://onlinelibrary.wiley.com/doi/abs/10.1046/j.1524-4741.1998.430139.x" TargetMode="External"/><Relationship Id="rId111" Type="http://schemas.openxmlformats.org/officeDocument/2006/relationships/hyperlink" Target="https://pubmed.ncbi.nlm.nih.gov/29987612/" TargetMode="External"/><Relationship Id="rId132" Type="http://schemas.openxmlformats.org/officeDocument/2006/relationships/hyperlink" Target="https://www.mdpi.com/1718-7729/29/8/444" TargetMode="External"/><Relationship Id="rId153" Type="http://schemas.openxmlformats.org/officeDocument/2006/relationships/hyperlink" Target="https://www.centerwatch.com/" TargetMode="External"/><Relationship Id="rId174" Type="http://schemas.openxmlformats.org/officeDocument/2006/relationships/image" Target="media/image9.png"/><Relationship Id="rId179" Type="http://schemas.openxmlformats.org/officeDocument/2006/relationships/image" Target="media/image14.png"/><Relationship Id="rId195" Type="http://schemas.openxmlformats.org/officeDocument/2006/relationships/image" Target="media/image21.jpg"/><Relationship Id="rId209" Type="http://schemas.openxmlformats.org/officeDocument/2006/relationships/hyperlink" Target="https://breastscreening.nshealth.ca/sites/default/files/sites/default/files/annual_report2017.pdf" TargetMode="External"/><Relationship Id="rId190" Type="http://schemas.openxmlformats.org/officeDocument/2006/relationships/hyperlink" Target="https://doi.org/10.1158/1055-9965.EPI-09-1028" TargetMode="External"/><Relationship Id="rId204" Type="http://schemas.openxmlformats.org/officeDocument/2006/relationships/hyperlink" Target="http://www.bccancer.bc.ca/screening/Documents/Breast-Screening-Program-Report-2019.pdf" TargetMode="External"/><Relationship Id="rId220" Type="http://schemas.openxmlformats.org/officeDocument/2006/relationships/glossaryDocument" Target="glossary/document.xml"/><Relationship Id="rId15" Type="http://schemas.openxmlformats.org/officeDocument/2006/relationships/hyperlink" Target="https://www.mdpi.com/1718-7729/29/5/286" TargetMode="External"/><Relationship Id="rId36" Type="http://schemas.openxmlformats.org/officeDocument/2006/relationships/hyperlink" Target="https://pubmed.ncbi.nlm.nih.gov/8372753/" TargetMode="External"/><Relationship Id="rId57" Type="http://schemas.openxmlformats.org/officeDocument/2006/relationships/hyperlink" Target="https://pubmed.ncbi.nlm.nih.gov/27824483/" TargetMode="External"/><Relationship Id="rId106" Type="http://schemas.openxmlformats.org/officeDocument/2006/relationships/hyperlink" Target="https://pubmed.ncbi.nlm.nih.gov/24018987/" TargetMode="External"/><Relationship Id="rId127" Type="http://schemas.openxmlformats.org/officeDocument/2006/relationships/hyperlink" Target="https://pubmed.ncbi.nlm.nih.gov/34279132/" TargetMode="External"/><Relationship Id="rId10" Type="http://schemas.openxmlformats.org/officeDocument/2006/relationships/endnotes" Target="endnotes.xml"/><Relationship Id="rId31" Type="http://schemas.openxmlformats.org/officeDocument/2006/relationships/hyperlink" Target="https://pubmed.ncbi.nlm.nih.gov/29267146/" TargetMode="External"/><Relationship Id="rId52" Type="http://schemas.openxmlformats.org/officeDocument/2006/relationships/hyperlink" Target="https://cancer-rose.fr/2022/05/23/congres-preventing-overdiagnosis-calgary-8-12-juin-2022/" TargetMode="External"/><Relationship Id="rId73" Type="http://schemas.openxmlformats.org/officeDocument/2006/relationships/hyperlink" Target="https://pubmed.ncbi.nlm.nih.gov/34279132/" TargetMode="External"/><Relationship Id="rId78" Type="http://schemas.openxmlformats.org/officeDocument/2006/relationships/hyperlink" Target="https://www.acpjournals.org/doi/epdf/10.7326/M21-3577" TargetMode="External"/><Relationship Id="rId94" Type="http://schemas.openxmlformats.org/officeDocument/2006/relationships/hyperlink" Target="https://www.cancer.org/content/dam/cancer-org/research/cancer-facts-and-statistics/breast-cancer-facts-and-figures/breast-cancer-facts-and-figures-2019-2020.pdf" TargetMode="External"/><Relationship Id="rId99" Type="http://schemas.openxmlformats.org/officeDocument/2006/relationships/hyperlink" Target="https://pubmed.ncbi.nlm.nih.gov/25274578/" TargetMode="External"/><Relationship Id="rId101" Type="http://schemas.openxmlformats.org/officeDocument/2006/relationships/hyperlink" Target="https://jamanetwork.com/journals/jamainternalmedicine/fullarticle/1861037" TargetMode="External"/><Relationship Id="rId122" Type="http://schemas.openxmlformats.org/officeDocument/2006/relationships/hyperlink" Target="https://academic.oup.com/jbi/article/1/4/278/5584369" TargetMode="External"/><Relationship Id="rId143" Type="http://schemas.openxmlformats.org/officeDocument/2006/relationships/hyperlink" Target="https://acsjournals.onlinelibrary.wiley.com/doi/10.1002/cncr.32859" TargetMode="External"/><Relationship Id="rId148" Type="http://schemas.openxmlformats.org/officeDocument/2006/relationships/hyperlink" Target="https://www.mdpi.com/1718-7729/30/9/571" TargetMode="External"/><Relationship Id="rId164" Type="http://schemas.openxmlformats.org/officeDocument/2006/relationships/hyperlink" Target="https://www.cma.ca/about-cma" TargetMode="External"/><Relationship Id="rId169" Type="http://schemas.openxmlformats.org/officeDocument/2006/relationships/hyperlink" Target="https://www150.statcan.gc.ca/t1/tbl1/en/tv.action?pid=1310039201&amp;pickMembers%5B0%5D=2.11&amp;pickMembers%5B1%5D=3.3&amp;cubeTimeFrame.startYear=2017&amp;cubeTimeFrame.endYear=2021&amp;referencePeriods=20170101%2C20210101" TargetMode="External"/><Relationship Id="rId18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png"/><Relationship Id="rId210" Type="http://schemas.openxmlformats.org/officeDocument/2006/relationships/image" Target="media/image28.png"/><Relationship Id="rId215" Type="http://schemas.openxmlformats.org/officeDocument/2006/relationships/header" Target="header3.xml"/><Relationship Id="rId26" Type="http://schemas.openxmlformats.org/officeDocument/2006/relationships/hyperlink" Target="https://pubmed.ncbi.nlm.nih.gov/26676234/" TargetMode="External"/><Relationship Id="rId47" Type="http://schemas.openxmlformats.org/officeDocument/2006/relationships/hyperlink" Target="https://ebm.bmj.com/content/27/5/253" TargetMode="External"/><Relationship Id="rId68" Type="http://schemas.openxmlformats.org/officeDocument/2006/relationships/hyperlink" Target="https://pubmed.ncbi.nlm.nih.gov/33724062/" TargetMode="External"/><Relationship Id="rId89" Type="http://schemas.openxmlformats.org/officeDocument/2006/relationships/hyperlink" Target="https://jamanetwork.com/journals/jama/fullarticle/2463262" TargetMode="External"/><Relationship Id="rId112" Type="http://schemas.openxmlformats.org/officeDocument/2006/relationships/hyperlink" Target="https://pubmed.ncbi.nlm.nih.gov/34427912/" TargetMode="External"/><Relationship Id="rId133" Type="http://schemas.openxmlformats.org/officeDocument/2006/relationships/hyperlink" Target="https://pubmed.ncbi.nlm.nih.gov/24159387/" TargetMode="External"/><Relationship Id="rId154" Type="http://schemas.openxmlformats.org/officeDocument/2006/relationships/hyperlink" Target="http://www.bccancer.bc.ca/" TargetMode="External"/><Relationship Id="rId175" Type="http://schemas.openxmlformats.org/officeDocument/2006/relationships/image" Target="media/image10.png"/><Relationship Id="rId196" Type="http://schemas.openxmlformats.org/officeDocument/2006/relationships/image" Target="media/image22.png"/><Relationship Id="rId200" Type="http://schemas.openxmlformats.org/officeDocument/2006/relationships/image" Target="media/image26.png"/><Relationship Id="rId16" Type="http://schemas.openxmlformats.org/officeDocument/2006/relationships/hyperlink" Target="https://pubmed.ncbi.nlm.nih.gov/25274578/" TargetMode="External"/><Relationship Id="rId221" Type="http://schemas.openxmlformats.org/officeDocument/2006/relationships/theme" Target="theme/theme1.xml"/><Relationship Id="rId37" Type="http://schemas.openxmlformats.org/officeDocument/2006/relationships/hyperlink" Target="https://pubmed.ncbi.nlm.nih.gov/8234686/" TargetMode="External"/><Relationship Id="rId58" Type="http://schemas.openxmlformats.org/officeDocument/2006/relationships/hyperlink" Target="https://pubmed.ncbi.nlm.nih.gov/19155400/" TargetMode="External"/><Relationship Id="rId79" Type="http://schemas.openxmlformats.org/officeDocument/2006/relationships/hyperlink" Target="https://bmchealthservres.biomedcentral.com/articles/10.1186/s12913-023-09738-4" TargetMode="External"/><Relationship Id="rId102" Type="http://schemas.openxmlformats.org/officeDocument/2006/relationships/hyperlink" Target="https://pubmed.ncbi.nlm.nih.gov/25274578/" TargetMode="External"/><Relationship Id="rId123" Type="http://schemas.openxmlformats.org/officeDocument/2006/relationships/hyperlink" Target="https://pubs.rsna.org/doi/abs/10.1148/radiol.11110716?journalCode=radiology" TargetMode="External"/><Relationship Id="rId144" Type="http://schemas.openxmlformats.org/officeDocument/2006/relationships/hyperlink" Target="https://academic.oup.com/jnci/article/106/11/dju261/1496367?login=false" TargetMode="External"/><Relationship Id="rId90" Type="http://schemas.openxmlformats.org/officeDocument/2006/relationships/hyperlink" Target="https://jamanetwork.com/journals/jama/fullarticle/2463262" TargetMode="External"/><Relationship Id="rId165" Type="http://schemas.openxmlformats.org/officeDocument/2006/relationships/image" Target="media/image1.png"/><Relationship Id="rId186" Type="http://schemas.openxmlformats.org/officeDocument/2006/relationships/footer" Target="footer1.xml"/><Relationship Id="rId211" Type="http://schemas.openxmlformats.org/officeDocument/2006/relationships/image" Target="media/image29.png"/><Relationship Id="rId27" Type="http://schemas.openxmlformats.org/officeDocument/2006/relationships/hyperlink" Target="https://pubmed.ncbi.nlm.nih.gov/29987612/" TargetMode="External"/><Relationship Id="rId48" Type="http://schemas.openxmlformats.org/officeDocument/2006/relationships/hyperlink" Target="https://pubmed.ncbi.nlm.nih.gov/34134531/" TargetMode="External"/><Relationship Id="rId69" Type="http://schemas.openxmlformats.org/officeDocument/2006/relationships/hyperlink" Target="https://pubmed.ncbi.nlm.nih.gov/32055796/" TargetMode="External"/><Relationship Id="rId113" Type="http://schemas.openxmlformats.org/officeDocument/2006/relationships/hyperlink" Target="https://pubmed.ncbi.nlm.nih.gov/34427920/" TargetMode="External"/><Relationship Id="rId134" Type="http://schemas.openxmlformats.org/officeDocument/2006/relationships/hyperlink" Target="https://jamanetwork.com/journals/jamanetworkopen/fullarticle/2808381" TargetMode="External"/><Relationship Id="rId80" Type="http://schemas.openxmlformats.org/officeDocument/2006/relationships/hyperlink" Target="https://www.health.harvard.edu/cancer/early-breast-cancer-survival-rates-increasing" TargetMode="External"/><Relationship Id="rId155" Type="http://schemas.openxmlformats.org/officeDocument/2006/relationships/hyperlink" Target="https://www.cancercareontario.ca/en" TargetMode="External"/><Relationship Id="rId176" Type="http://schemas.openxmlformats.org/officeDocument/2006/relationships/image" Target="media/image11.png"/><Relationship Id="rId197" Type="http://schemas.openxmlformats.org/officeDocument/2006/relationships/image" Target="media/image23.png"/><Relationship Id="rId201" Type="http://schemas.openxmlformats.org/officeDocument/2006/relationships/image" Target="media/image27.png"/><Relationship Id="rId17" Type="http://schemas.openxmlformats.org/officeDocument/2006/relationships/hyperlink" Target="https://pubmed.ncbi.nlm.nih.gov/34279132/" TargetMode="External"/><Relationship Id="rId38" Type="http://schemas.openxmlformats.org/officeDocument/2006/relationships/hyperlink" Target="https://pubmed.ncbi.nlm.nih.gov/8372752/" TargetMode="External"/><Relationship Id="rId59" Type="http://schemas.openxmlformats.org/officeDocument/2006/relationships/hyperlink" Target="https://pubmed.ncbi.nlm.nih.gov/36626696/" TargetMode="External"/><Relationship Id="rId103" Type="http://schemas.openxmlformats.org/officeDocument/2006/relationships/hyperlink" Target="https://pubmed.ncbi.nlm.nih.gov/30411328/" TargetMode="External"/><Relationship Id="rId124" Type="http://schemas.openxmlformats.org/officeDocument/2006/relationships/hyperlink" Target="https://academic.oup.com/jbi/article/3/3/273/6260880" TargetMode="External"/><Relationship Id="rId70" Type="http://schemas.openxmlformats.org/officeDocument/2006/relationships/hyperlink" Target="https://pubmed.ncbi.nlm.nih.gov/32096852/" TargetMode="External"/><Relationship Id="rId91" Type="http://schemas.openxmlformats.org/officeDocument/2006/relationships/hyperlink" Target="https://pubmed.ncbi.nlm.nih.gov/29064760/" TargetMode="External"/><Relationship Id="rId145" Type="http://schemas.openxmlformats.org/officeDocument/2006/relationships/hyperlink" Target="https://acsjournals.onlinelibrary.wiley.com/doi/full/10.1002/cncr.31840" TargetMode="External"/><Relationship Id="rId166" Type="http://schemas.openxmlformats.org/officeDocument/2006/relationships/image" Target="media/image2.png"/><Relationship Id="rId187" Type="http://schemas.openxmlformats.org/officeDocument/2006/relationships/hyperlink" Target="https://pubmed.ncbi.nlm.nih.gov/25274578/" TargetMode="External"/><Relationship Id="rId1" Type="http://schemas.openxmlformats.org/officeDocument/2006/relationships/customXml" Target="../customXml/item1.xml"/><Relationship Id="rId212" Type="http://schemas.openxmlformats.org/officeDocument/2006/relationships/image" Target="media/image30.png"/><Relationship Id="rId28" Type="http://schemas.openxmlformats.org/officeDocument/2006/relationships/hyperlink" Target="https://academic.oup.com/jbi/article/1/3/161/5553855" TargetMode="External"/><Relationship Id="rId49" Type="http://schemas.openxmlformats.org/officeDocument/2006/relationships/hyperlink" Target="https://www.nejm.org/doi/full/10.1056/nejmsb1002538" TargetMode="External"/><Relationship Id="rId114" Type="http://schemas.openxmlformats.org/officeDocument/2006/relationships/hyperlink" Target="https://academic.oup.com/jbi/article/2/5/416/5901429" TargetMode="External"/><Relationship Id="rId60" Type="http://schemas.openxmlformats.org/officeDocument/2006/relationships/hyperlink" Target="https://pubmed.ncbi.nlm.nih.gov/35699706/" TargetMode="External"/><Relationship Id="rId81" Type="http://schemas.openxmlformats.org/officeDocument/2006/relationships/hyperlink" Target="https://ascopubs.org/doi/pdf/10.1200/JCO.23.00348?role=tab" TargetMode="External"/><Relationship Id="rId135" Type="http://schemas.openxmlformats.org/officeDocument/2006/relationships/hyperlink" Target="https://www.rsna.org/news/2023/january/mri-detects-cancer-in-dense-breasts" TargetMode="External"/><Relationship Id="rId156" Type="http://schemas.openxmlformats.org/officeDocument/2006/relationships/hyperlink" Target="https://cancer.ca/en/" TargetMode="External"/><Relationship Id="rId177" Type="http://schemas.openxmlformats.org/officeDocument/2006/relationships/image" Target="media/image12.png"/><Relationship Id="rId198" Type="http://schemas.openxmlformats.org/officeDocument/2006/relationships/image" Target="media/image24.png"/><Relationship Id="rId202" Type="http://schemas.openxmlformats.org/officeDocument/2006/relationships/hyperlink" Target="https://www.inspq.qc.ca/sites/default/files/documents/pqdcs/tableaubordpqdcs.pdf" TargetMode="External"/><Relationship Id="rId18" Type="http://schemas.openxmlformats.org/officeDocument/2006/relationships/hyperlink" Target="https://pubmed.ncbi.nlm.nih.gov/34134531/" TargetMode="External"/><Relationship Id="rId39" Type="http://schemas.openxmlformats.org/officeDocument/2006/relationships/hyperlink" Target="https://europepmc.org/article/med/32058543" TargetMode="External"/><Relationship Id="rId50" Type="http://schemas.openxmlformats.org/officeDocument/2006/relationships/hyperlink" Target="https://www.nejm.org/doi/full/10.1056/nejmsb1002538" TargetMode="External"/><Relationship Id="rId104" Type="http://schemas.openxmlformats.org/officeDocument/2006/relationships/hyperlink" Target="https://www.thelancet.com/pdfs/journals/lanonc/PIIS1470-2045(20)30398-3.pdf" TargetMode="External"/><Relationship Id="rId125" Type="http://schemas.openxmlformats.org/officeDocument/2006/relationships/hyperlink" Target="https://journals.sagepub.com/doi/full/10.1177/08465371211021996" TargetMode="External"/><Relationship Id="rId146" Type="http://schemas.openxmlformats.org/officeDocument/2006/relationships/hyperlink" Target="https://pubmed.ncbi.nlm.nih.gov/34279132/" TargetMode="External"/><Relationship Id="rId167" Type="http://schemas.openxmlformats.org/officeDocument/2006/relationships/image" Target="media/image3.png"/><Relationship Id="rId188" Type="http://schemas.openxmlformats.org/officeDocument/2006/relationships/hyperlink" Target="https://www.ncbi.nlm.nih.gov/pmc/articles/PMC5540816/" TargetMode="External"/><Relationship Id="rId71" Type="http://schemas.openxmlformats.org/officeDocument/2006/relationships/hyperlink" Target="https://pubmed.ncbi.nlm.nih.gov/33724062/" TargetMode="External"/><Relationship Id="rId92" Type="http://schemas.openxmlformats.org/officeDocument/2006/relationships/hyperlink" Target="https://pubmed.ncbi.nlm.nih.gov/26442924/" TargetMode="External"/><Relationship Id="rId213" Type="http://schemas.openxmlformats.org/officeDocument/2006/relationships/image" Target="media/image31.png"/><Relationship Id="rId2" Type="http://schemas.openxmlformats.org/officeDocument/2006/relationships/customXml" Target="../customXml/item2.xml"/><Relationship Id="rId29" Type="http://schemas.openxmlformats.org/officeDocument/2006/relationships/hyperlink" Target="https://pubmed.ncbi.nlm.nih.gov/30411328/" TargetMode="External"/><Relationship Id="rId40" Type="http://schemas.openxmlformats.org/officeDocument/2006/relationships/hyperlink" Target="https://academic.oup.com/jbi/article/4/2/105/6539318" TargetMode="External"/><Relationship Id="rId115" Type="http://schemas.openxmlformats.org/officeDocument/2006/relationships/hyperlink" Target="https://www.ajronline.org/doi/full/10.2214/ajr.184.1.01840324" TargetMode="External"/><Relationship Id="rId136" Type="http://schemas.openxmlformats.org/officeDocument/2006/relationships/hyperlink" Target="https://www.breastcancer.org/research-news/dense-breasts-mri-supplemental" TargetMode="External"/><Relationship Id="rId157" Type="http://schemas.openxmlformats.org/officeDocument/2006/relationships/hyperlink" Target="https://www.cancerscience.scientexconference.com/" TargetMode="External"/><Relationship Id="rId178" Type="http://schemas.openxmlformats.org/officeDocument/2006/relationships/image" Target="media/image13.png"/><Relationship Id="rId61" Type="http://schemas.openxmlformats.org/officeDocument/2006/relationships/hyperlink" Target="https://pubmed.ncbi.nlm.nih.gov/14735182/" TargetMode="External"/><Relationship Id="rId82" Type="http://schemas.openxmlformats.org/officeDocument/2006/relationships/hyperlink" Target="https://www.mdpi.com/1718-7729/29/6/311" TargetMode="External"/><Relationship Id="rId199" Type="http://schemas.openxmlformats.org/officeDocument/2006/relationships/image" Target="media/image25.png"/><Relationship Id="rId203" Type="http://schemas.openxmlformats.org/officeDocument/2006/relationships/hyperlink" Target="http://www.bccancer.bc.ca/screening/Documents/Breast-Screening-Program-Report-2019.pdf" TargetMode="External"/><Relationship Id="rId19" Type="http://schemas.openxmlformats.org/officeDocument/2006/relationships/hyperlink" Target="https://pubmed.ncbi.nlm.nih.gov/26501844/" TargetMode="External"/><Relationship Id="rId30" Type="http://schemas.openxmlformats.org/officeDocument/2006/relationships/hyperlink" Target="https://pubmed.ncbi.nlm.nih.gov/30411328/" TargetMode="External"/><Relationship Id="rId105" Type="http://schemas.openxmlformats.org/officeDocument/2006/relationships/hyperlink" Target="https://www.thelancet.com/journals/lanonc/article/PIIS1470-2045(15)00057-1/fulltext" TargetMode="External"/><Relationship Id="rId126" Type="http://schemas.openxmlformats.org/officeDocument/2006/relationships/hyperlink" Target="https://pubmed.ncbi.nlm.nih.gov/34134531/" TargetMode="External"/><Relationship Id="rId147" Type="http://schemas.openxmlformats.org/officeDocument/2006/relationships/hyperlink" Target="https://www.ncbi.nlm.nih.gov/pmc/articles/PMC7491203/" TargetMode="External"/><Relationship Id="rId168"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2FBE91A0B94BA09154FFD4D0E33890"/>
        <w:category>
          <w:name w:val="General"/>
          <w:gallery w:val="placeholder"/>
        </w:category>
        <w:types>
          <w:type w:val="bbPlcHdr"/>
        </w:types>
        <w:behaviors>
          <w:behavior w:val="content"/>
        </w:behaviors>
        <w:guid w:val="{E8B8FFC2-165A-4744-9167-2A5734E401B1}"/>
      </w:docPartPr>
      <w:docPartBody>
        <w:p w:rsidR="00A36A6D" w:rsidRDefault="001B29CD" w:rsidP="001B29CD">
          <w:pPr>
            <w:pStyle w:val="F72FBE91A0B94BA09154FFD4D0E33890"/>
          </w:pPr>
          <w:r w:rsidRPr="00474A47">
            <w:rPr>
              <w:rStyle w:val="PlaceholderText"/>
            </w:rPr>
            <w:t>Choose an item.</w:t>
          </w:r>
        </w:p>
      </w:docPartBody>
    </w:docPart>
    <w:docPart>
      <w:docPartPr>
        <w:name w:val="D5F68374D983453C93155B3539CA69F7"/>
        <w:category>
          <w:name w:val="General"/>
          <w:gallery w:val="placeholder"/>
        </w:category>
        <w:types>
          <w:type w:val="bbPlcHdr"/>
        </w:types>
        <w:behaviors>
          <w:behavior w:val="content"/>
        </w:behaviors>
        <w:guid w:val="{387ECC06-B6CE-475E-929F-32E1D535DEE5}"/>
      </w:docPartPr>
      <w:docPartBody>
        <w:p w:rsidR="00A36A6D" w:rsidRDefault="001B29CD" w:rsidP="001B29CD">
          <w:pPr>
            <w:pStyle w:val="D5F68374D983453C93155B3539CA69F7"/>
          </w:pPr>
          <w:r w:rsidRPr="00474A47">
            <w:rPr>
              <w:rStyle w:val="PlaceholderText"/>
            </w:rPr>
            <w:t>Choose an item.</w:t>
          </w:r>
        </w:p>
      </w:docPartBody>
    </w:docPart>
    <w:docPart>
      <w:docPartPr>
        <w:name w:val="C3E54394EB5946DB8AFD59829602AC80"/>
        <w:category>
          <w:name w:val="General"/>
          <w:gallery w:val="placeholder"/>
        </w:category>
        <w:types>
          <w:type w:val="bbPlcHdr"/>
        </w:types>
        <w:behaviors>
          <w:behavior w:val="content"/>
        </w:behaviors>
        <w:guid w:val="{5A2CC39E-92F8-44D8-B53B-C6D0076D7E7B}"/>
      </w:docPartPr>
      <w:docPartBody>
        <w:p w:rsidR="00A36A6D" w:rsidRDefault="001B29CD" w:rsidP="001B29CD">
          <w:pPr>
            <w:pStyle w:val="C3E54394EB5946DB8AFD59829602AC80"/>
          </w:pPr>
          <w:r w:rsidRPr="00474A47">
            <w:rPr>
              <w:rStyle w:val="PlaceholderText"/>
            </w:rPr>
            <w:t>Choose an item.</w:t>
          </w:r>
        </w:p>
      </w:docPartBody>
    </w:docPart>
    <w:docPart>
      <w:docPartPr>
        <w:name w:val="C18524C9431647E6B6B9B58B20628A0B"/>
        <w:category>
          <w:name w:val="General"/>
          <w:gallery w:val="placeholder"/>
        </w:category>
        <w:types>
          <w:type w:val="bbPlcHdr"/>
        </w:types>
        <w:behaviors>
          <w:behavior w:val="content"/>
        </w:behaviors>
        <w:guid w:val="{25DB5BC4-1C5F-4892-A184-00921EC4A4CC}"/>
      </w:docPartPr>
      <w:docPartBody>
        <w:p w:rsidR="00A36A6D" w:rsidRDefault="001B29CD" w:rsidP="001B29CD">
          <w:pPr>
            <w:pStyle w:val="C18524C9431647E6B6B9B58B20628A0B"/>
          </w:pPr>
          <w:r w:rsidRPr="00474A47">
            <w:rPr>
              <w:rStyle w:val="PlaceholderText"/>
            </w:rPr>
            <w:t>Choose an item.</w:t>
          </w:r>
        </w:p>
      </w:docPartBody>
    </w:docPart>
    <w:docPart>
      <w:docPartPr>
        <w:name w:val="BF9324DC50E543B3B6C56F63DDB704F5"/>
        <w:category>
          <w:name w:val="General"/>
          <w:gallery w:val="placeholder"/>
        </w:category>
        <w:types>
          <w:type w:val="bbPlcHdr"/>
        </w:types>
        <w:behaviors>
          <w:behavior w:val="content"/>
        </w:behaviors>
        <w:guid w:val="{A702281B-6E86-4AF0-B2CF-563114619D87}"/>
      </w:docPartPr>
      <w:docPartBody>
        <w:p w:rsidR="00A36A6D" w:rsidRDefault="001B29CD" w:rsidP="001B29CD">
          <w:pPr>
            <w:pStyle w:val="BF9324DC50E543B3B6C56F63DDB704F5"/>
          </w:pPr>
          <w:r w:rsidRPr="00474A47">
            <w:rPr>
              <w:rStyle w:val="PlaceholderText"/>
            </w:rPr>
            <w:t>Choose an item.</w:t>
          </w:r>
        </w:p>
      </w:docPartBody>
    </w:docPart>
    <w:docPart>
      <w:docPartPr>
        <w:name w:val="CEEE4D0DC5AE49B99A226D9785FD5134"/>
        <w:category>
          <w:name w:val="General"/>
          <w:gallery w:val="placeholder"/>
        </w:category>
        <w:types>
          <w:type w:val="bbPlcHdr"/>
        </w:types>
        <w:behaviors>
          <w:behavior w:val="content"/>
        </w:behaviors>
        <w:guid w:val="{4CC10B37-9935-456E-A1E3-9F813216FC36}"/>
      </w:docPartPr>
      <w:docPartBody>
        <w:p w:rsidR="00A36A6D" w:rsidRDefault="001B29CD" w:rsidP="001B29CD">
          <w:pPr>
            <w:pStyle w:val="CEEE4D0DC5AE49B99A226D9785FD5134"/>
          </w:pPr>
          <w:r w:rsidRPr="00474A47">
            <w:rPr>
              <w:rStyle w:val="PlaceholderText"/>
            </w:rPr>
            <w:t>Choose an item.</w:t>
          </w:r>
        </w:p>
      </w:docPartBody>
    </w:docPart>
    <w:docPart>
      <w:docPartPr>
        <w:name w:val="37C48D46153E47D4A1FFC905C5CF8DFF"/>
        <w:category>
          <w:name w:val="General"/>
          <w:gallery w:val="placeholder"/>
        </w:category>
        <w:types>
          <w:type w:val="bbPlcHdr"/>
        </w:types>
        <w:behaviors>
          <w:behavior w:val="content"/>
        </w:behaviors>
        <w:guid w:val="{F5852F83-95E3-4319-9833-AE30B77EA3C2}"/>
      </w:docPartPr>
      <w:docPartBody>
        <w:p w:rsidR="00A36A6D" w:rsidRDefault="001B29CD" w:rsidP="001B29CD">
          <w:pPr>
            <w:pStyle w:val="37C48D46153E47D4A1FFC905C5CF8DFF"/>
          </w:pPr>
          <w:r w:rsidRPr="00474A47">
            <w:rPr>
              <w:rStyle w:val="PlaceholderText"/>
            </w:rPr>
            <w:t>Choose an item.</w:t>
          </w:r>
        </w:p>
      </w:docPartBody>
    </w:docPart>
    <w:docPart>
      <w:docPartPr>
        <w:name w:val="D9FE4E915382440C93379963343DEA46"/>
        <w:category>
          <w:name w:val="General"/>
          <w:gallery w:val="placeholder"/>
        </w:category>
        <w:types>
          <w:type w:val="bbPlcHdr"/>
        </w:types>
        <w:behaviors>
          <w:behavior w:val="content"/>
        </w:behaviors>
        <w:guid w:val="{01FD8530-8E3C-4C82-9398-58BC553589C6}"/>
      </w:docPartPr>
      <w:docPartBody>
        <w:p w:rsidR="00A36A6D" w:rsidRDefault="001B29CD" w:rsidP="001B29CD">
          <w:pPr>
            <w:pStyle w:val="D9FE4E915382440C93379963343DEA46"/>
          </w:pPr>
          <w:r w:rsidRPr="00474A47">
            <w:rPr>
              <w:rStyle w:val="PlaceholderText"/>
            </w:rPr>
            <w:t>Choose an item.</w:t>
          </w:r>
        </w:p>
      </w:docPartBody>
    </w:docPart>
    <w:docPart>
      <w:docPartPr>
        <w:name w:val="BBC3BAF49F324A0E9EA9644361D52089"/>
        <w:category>
          <w:name w:val="General"/>
          <w:gallery w:val="placeholder"/>
        </w:category>
        <w:types>
          <w:type w:val="bbPlcHdr"/>
        </w:types>
        <w:behaviors>
          <w:behavior w:val="content"/>
        </w:behaviors>
        <w:guid w:val="{83B29D66-8A6B-4DE4-ACE2-EB84A3A7E343}"/>
      </w:docPartPr>
      <w:docPartBody>
        <w:p w:rsidR="00A36A6D" w:rsidRDefault="001B29CD" w:rsidP="001B29CD">
          <w:pPr>
            <w:pStyle w:val="BBC3BAF49F324A0E9EA9644361D52089"/>
          </w:pPr>
          <w:r w:rsidRPr="00474A47">
            <w:rPr>
              <w:rStyle w:val="PlaceholderText"/>
            </w:rPr>
            <w:t>Choose an item.</w:t>
          </w:r>
        </w:p>
      </w:docPartBody>
    </w:docPart>
    <w:docPart>
      <w:docPartPr>
        <w:name w:val="9788D115ACC74FABBF7887BABFBA29E7"/>
        <w:category>
          <w:name w:val="General"/>
          <w:gallery w:val="placeholder"/>
        </w:category>
        <w:types>
          <w:type w:val="bbPlcHdr"/>
        </w:types>
        <w:behaviors>
          <w:behavior w:val="content"/>
        </w:behaviors>
        <w:guid w:val="{68A512EE-42F4-480D-AE82-3F936E16CB01}"/>
      </w:docPartPr>
      <w:docPartBody>
        <w:p w:rsidR="00A36A6D" w:rsidRDefault="001B29CD" w:rsidP="001B29CD">
          <w:pPr>
            <w:pStyle w:val="9788D115ACC74FABBF7887BABFBA29E7"/>
          </w:pPr>
          <w:r w:rsidRPr="00474A47">
            <w:rPr>
              <w:rStyle w:val="PlaceholderText"/>
            </w:rPr>
            <w:t>Choose an item.</w:t>
          </w:r>
        </w:p>
      </w:docPartBody>
    </w:docPart>
    <w:docPart>
      <w:docPartPr>
        <w:name w:val="9EE7B60655F04A569F6895E45D267906"/>
        <w:category>
          <w:name w:val="General"/>
          <w:gallery w:val="placeholder"/>
        </w:category>
        <w:types>
          <w:type w:val="bbPlcHdr"/>
        </w:types>
        <w:behaviors>
          <w:behavior w:val="content"/>
        </w:behaviors>
        <w:guid w:val="{12D6BEE6-F7EF-403F-8C56-281C2F30AF5F}"/>
      </w:docPartPr>
      <w:docPartBody>
        <w:p w:rsidR="00A36A6D" w:rsidRDefault="001B29CD" w:rsidP="001B29CD">
          <w:pPr>
            <w:pStyle w:val="9EE7B60655F04A569F6895E45D267906"/>
          </w:pPr>
          <w:r w:rsidRPr="00474A47">
            <w:rPr>
              <w:rStyle w:val="PlaceholderText"/>
            </w:rPr>
            <w:t>Choose an item.</w:t>
          </w:r>
        </w:p>
      </w:docPartBody>
    </w:docPart>
    <w:docPart>
      <w:docPartPr>
        <w:name w:val="8DEC5B1D4C534AAD800B4CD44BA160FF"/>
        <w:category>
          <w:name w:val="General"/>
          <w:gallery w:val="placeholder"/>
        </w:category>
        <w:types>
          <w:type w:val="bbPlcHdr"/>
        </w:types>
        <w:behaviors>
          <w:behavior w:val="content"/>
        </w:behaviors>
        <w:guid w:val="{C064C382-4112-4832-9E49-1FA90057A501}"/>
      </w:docPartPr>
      <w:docPartBody>
        <w:p w:rsidR="00A36A6D" w:rsidRDefault="001B29CD" w:rsidP="001B29CD">
          <w:pPr>
            <w:pStyle w:val="8DEC5B1D4C534AAD800B4CD44BA160FF"/>
          </w:pPr>
          <w:r w:rsidRPr="00474A47">
            <w:rPr>
              <w:rStyle w:val="PlaceholderText"/>
            </w:rPr>
            <w:t>Choose an item.</w:t>
          </w:r>
        </w:p>
      </w:docPartBody>
    </w:docPart>
    <w:docPart>
      <w:docPartPr>
        <w:name w:val="D564BC514C9F477B873910BFCE826BE6"/>
        <w:category>
          <w:name w:val="General"/>
          <w:gallery w:val="placeholder"/>
        </w:category>
        <w:types>
          <w:type w:val="bbPlcHdr"/>
        </w:types>
        <w:behaviors>
          <w:behavior w:val="content"/>
        </w:behaviors>
        <w:guid w:val="{D0C86825-CAB1-4AC5-ACBF-2C4F6D0F0F5B}"/>
      </w:docPartPr>
      <w:docPartBody>
        <w:p w:rsidR="00A36A6D" w:rsidRDefault="001B29CD" w:rsidP="001B29CD">
          <w:pPr>
            <w:pStyle w:val="D564BC514C9F477B873910BFCE826BE6"/>
          </w:pPr>
          <w:r w:rsidRPr="00474A47">
            <w:rPr>
              <w:rStyle w:val="PlaceholderText"/>
            </w:rPr>
            <w:t>Choose an item.</w:t>
          </w:r>
        </w:p>
      </w:docPartBody>
    </w:docPart>
    <w:docPart>
      <w:docPartPr>
        <w:name w:val="0F1C8EC6D37D40478A303E8CA852DA32"/>
        <w:category>
          <w:name w:val="General"/>
          <w:gallery w:val="placeholder"/>
        </w:category>
        <w:types>
          <w:type w:val="bbPlcHdr"/>
        </w:types>
        <w:behaviors>
          <w:behavior w:val="content"/>
        </w:behaviors>
        <w:guid w:val="{85E19130-9B58-4AA1-82DF-999634D36D79}"/>
      </w:docPartPr>
      <w:docPartBody>
        <w:p w:rsidR="00A36A6D" w:rsidRDefault="001B29CD" w:rsidP="001B29CD">
          <w:pPr>
            <w:pStyle w:val="0F1C8EC6D37D40478A303E8CA852DA32"/>
          </w:pPr>
          <w:r w:rsidRPr="00474A47">
            <w:rPr>
              <w:rStyle w:val="PlaceholderText"/>
            </w:rPr>
            <w:t>Choose an item.</w:t>
          </w:r>
        </w:p>
      </w:docPartBody>
    </w:docPart>
    <w:docPart>
      <w:docPartPr>
        <w:name w:val="125B3DCA261747CCA2ADF340648FC3CD"/>
        <w:category>
          <w:name w:val="General"/>
          <w:gallery w:val="placeholder"/>
        </w:category>
        <w:types>
          <w:type w:val="bbPlcHdr"/>
        </w:types>
        <w:behaviors>
          <w:behavior w:val="content"/>
        </w:behaviors>
        <w:guid w:val="{7F24DCDF-DCC3-4B77-ADA3-F2FA4440AE71}"/>
      </w:docPartPr>
      <w:docPartBody>
        <w:p w:rsidR="00A36A6D" w:rsidRDefault="001B29CD" w:rsidP="001B29CD">
          <w:pPr>
            <w:pStyle w:val="125B3DCA261747CCA2ADF340648FC3CD"/>
          </w:pPr>
          <w:r w:rsidRPr="00474A47">
            <w:rPr>
              <w:rStyle w:val="PlaceholderText"/>
            </w:rPr>
            <w:t>Choose an item.</w:t>
          </w:r>
        </w:p>
      </w:docPartBody>
    </w:docPart>
    <w:docPart>
      <w:docPartPr>
        <w:name w:val="66FCB708D00B4492A400FB61C69DD785"/>
        <w:category>
          <w:name w:val="General"/>
          <w:gallery w:val="placeholder"/>
        </w:category>
        <w:types>
          <w:type w:val="bbPlcHdr"/>
        </w:types>
        <w:behaviors>
          <w:behavior w:val="content"/>
        </w:behaviors>
        <w:guid w:val="{4CFD815A-1B92-45F3-B6A8-BB3B6C5A120A}"/>
      </w:docPartPr>
      <w:docPartBody>
        <w:p w:rsidR="00A36A6D" w:rsidRDefault="001B29CD" w:rsidP="001B29CD">
          <w:pPr>
            <w:pStyle w:val="66FCB708D00B4492A400FB61C69DD785"/>
          </w:pPr>
          <w:r w:rsidRPr="00474A47">
            <w:rPr>
              <w:rStyle w:val="PlaceholderText"/>
            </w:rPr>
            <w:t>Choose an item.</w:t>
          </w:r>
        </w:p>
      </w:docPartBody>
    </w:docPart>
    <w:docPart>
      <w:docPartPr>
        <w:name w:val="EBDF24DE9B7D4F82B2D4FC3D701BA087"/>
        <w:category>
          <w:name w:val="General"/>
          <w:gallery w:val="placeholder"/>
        </w:category>
        <w:types>
          <w:type w:val="bbPlcHdr"/>
        </w:types>
        <w:behaviors>
          <w:behavior w:val="content"/>
        </w:behaviors>
        <w:guid w:val="{834709F8-0797-4CBE-8073-C0424CF65AD8}"/>
      </w:docPartPr>
      <w:docPartBody>
        <w:p w:rsidR="00A36A6D" w:rsidRDefault="001B29CD" w:rsidP="001B29CD">
          <w:pPr>
            <w:pStyle w:val="EBDF24DE9B7D4F82B2D4FC3D701BA087"/>
          </w:pPr>
          <w:r w:rsidRPr="00474A47">
            <w:rPr>
              <w:rStyle w:val="PlaceholderText"/>
            </w:rPr>
            <w:t>Choose an item.</w:t>
          </w:r>
        </w:p>
      </w:docPartBody>
    </w:docPart>
    <w:docPart>
      <w:docPartPr>
        <w:name w:val="84394D516FD54FF8AD4AD401D37BC0E4"/>
        <w:category>
          <w:name w:val="General"/>
          <w:gallery w:val="placeholder"/>
        </w:category>
        <w:types>
          <w:type w:val="bbPlcHdr"/>
        </w:types>
        <w:behaviors>
          <w:behavior w:val="content"/>
        </w:behaviors>
        <w:guid w:val="{B4E71759-7FD6-4D70-A271-3D525B77A12E}"/>
      </w:docPartPr>
      <w:docPartBody>
        <w:p w:rsidR="00A36A6D" w:rsidRDefault="001B29CD" w:rsidP="001B29CD">
          <w:pPr>
            <w:pStyle w:val="84394D516FD54FF8AD4AD401D37BC0E4"/>
          </w:pPr>
          <w:r w:rsidRPr="00474A47">
            <w:rPr>
              <w:rStyle w:val="PlaceholderText"/>
            </w:rPr>
            <w:t>Choose an item.</w:t>
          </w:r>
        </w:p>
      </w:docPartBody>
    </w:docPart>
    <w:docPart>
      <w:docPartPr>
        <w:name w:val="71948B8B72A64FAC836007AC78B1D73D"/>
        <w:category>
          <w:name w:val="General"/>
          <w:gallery w:val="placeholder"/>
        </w:category>
        <w:types>
          <w:type w:val="bbPlcHdr"/>
        </w:types>
        <w:behaviors>
          <w:behavior w:val="content"/>
        </w:behaviors>
        <w:guid w:val="{E848442F-F99B-433C-94E6-1F5CBEE8E4D7}"/>
      </w:docPartPr>
      <w:docPartBody>
        <w:p w:rsidR="00A36A6D" w:rsidRDefault="001B29CD" w:rsidP="001B29CD">
          <w:pPr>
            <w:pStyle w:val="71948B8B72A64FAC836007AC78B1D73D"/>
          </w:pPr>
          <w:r w:rsidRPr="00474A47">
            <w:rPr>
              <w:rStyle w:val="PlaceholderText"/>
            </w:rPr>
            <w:t>Choose an item.</w:t>
          </w:r>
        </w:p>
      </w:docPartBody>
    </w:docPart>
    <w:docPart>
      <w:docPartPr>
        <w:name w:val="207C74C1D29645B5AAB99A55C168C0BB"/>
        <w:category>
          <w:name w:val="General"/>
          <w:gallery w:val="placeholder"/>
        </w:category>
        <w:types>
          <w:type w:val="bbPlcHdr"/>
        </w:types>
        <w:behaviors>
          <w:behavior w:val="content"/>
        </w:behaviors>
        <w:guid w:val="{437C42A6-C618-4B52-BB8B-AF74D7BFCD7D}"/>
      </w:docPartPr>
      <w:docPartBody>
        <w:p w:rsidR="00A36A6D" w:rsidRDefault="001B29CD" w:rsidP="001B29CD">
          <w:pPr>
            <w:pStyle w:val="207C74C1D29645B5AAB99A55C168C0BB"/>
          </w:pPr>
          <w:r w:rsidRPr="00474A47">
            <w:rPr>
              <w:rStyle w:val="PlaceholderText"/>
            </w:rPr>
            <w:t>Choose an item.</w:t>
          </w:r>
        </w:p>
      </w:docPartBody>
    </w:docPart>
    <w:docPart>
      <w:docPartPr>
        <w:name w:val="DE9E9DA71C194FD0A65D125DC7B7A8ED"/>
        <w:category>
          <w:name w:val="General"/>
          <w:gallery w:val="placeholder"/>
        </w:category>
        <w:types>
          <w:type w:val="bbPlcHdr"/>
        </w:types>
        <w:behaviors>
          <w:behavior w:val="content"/>
        </w:behaviors>
        <w:guid w:val="{FEDB71C0-3288-4566-83B5-088E6C651DE0}"/>
      </w:docPartPr>
      <w:docPartBody>
        <w:p w:rsidR="00A36A6D" w:rsidRDefault="001B29CD" w:rsidP="001B29CD">
          <w:pPr>
            <w:pStyle w:val="DE9E9DA71C194FD0A65D125DC7B7A8ED"/>
          </w:pPr>
          <w:r w:rsidRPr="00474A47">
            <w:rPr>
              <w:rStyle w:val="PlaceholderText"/>
            </w:rPr>
            <w:t>Choose an item.</w:t>
          </w:r>
        </w:p>
      </w:docPartBody>
    </w:docPart>
    <w:docPart>
      <w:docPartPr>
        <w:name w:val="1D432DC9E55C4982B09627DAFE975D5D"/>
        <w:category>
          <w:name w:val="General"/>
          <w:gallery w:val="placeholder"/>
        </w:category>
        <w:types>
          <w:type w:val="bbPlcHdr"/>
        </w:types>
        <w:behaviors>
          <w:behavior w:val="content"/>
        </w:behaviors>
        <w:guid w:val="{6E34F5C2-CE56-4BB3-8393-AAB825F02DE0}"/>
      </w:docPartPr>
      <w:docPartBody>
        <w:p w:rsidR="00A36A6D" w:rsidRDefault="001B29CD" w:rsidP="001B29CD">
          <w:pPr>
            <w:pStyle w:val="1D432DC9E55C4982B09627DAFE975D5D"/>
          </w:pPr>
          <w:r w:rsidRPr="00474A47">
            <w:rPr>
              <w:rStyle w:val="PlaceholderText"/>
            </w:rPr>
            <w:t>Choose an item.</w:t>
          </w:r>
        </w:p>
      </w:docPartBody>
    </w:docPart>
    <w:docPart>
      <w:docPartPr>
        <w:name w:val="D3A80BB4D9064AB5BAFF8F135A045FAF"/>
        <w:category>
          <w:name w:val="General"/>
          <w:gallery w:val="placeholder"/>
        </w:category>
        <w:types>
          <w:type w:val="bbPlcHdr"/>
        </w:types>
        <w:behaviors>
          <w:behavior w:val="content"/>
        </w:behaviors>
        <w:guid w:val="{D2294C10-5B49-416A-B21C-9859AE4BBCDB}"/>
      </w:docPartPr>
      <w:docPartBody>
        <w:p w:rsidR="00A36A6D" w:rsidRDefault="001B29CD" w:rsidP="001B29CD">
          <w:pPr>
            <w:pStyle w:val="D3A80BB4D9064AB5BAFF8F135A045FAF"/>
          </w:pPr>
          <w:r w:rsidRPr="00474A47">
            <w:rPr>
              <w:rStyle w:val="PlaceholderText"/>
            </w:rPr>
            <w:t>Choose an item.</w:t>
          </w:r>
        </w:p>
      </w:docPartBody>
    </w:docPart>
    <w:docPart>
      <w:docPartPr>
        <w:name w:val="4C5D55B877714C3EBA5001E642903B39"/>
        <w:category>
          <w:name w:val="General"/>
          <w:gallery w:val="placeholder"/>
        </w:category>
        <w:types>
          <w:type w:val="bbPlcHdr"/>
        </w:types>
        <w:behaviors>
          <w:behavior w:val="content"/>
        </w:behaviors>
        <w:guid w:val="{C8AD9623-8FA0-4FE8-9F9A-D90FD1382CE5}"/>
      </w:docPartPr>
      <w:docPartBody>
        <w:p w:rsidR="00A36A6D" w:rsidRDefault="001B29CD" w:rsidP="001B29CD">
          <w:pPr>
            <w:pStyle w:val="4C5D55B877714C3EBA5001E642903B39"/>
          </w:pPr>
          <w:r w:rsidRPr="00474A47">
            <w:rPr>
              <w:rStyle w:val="PlaceholderText"/>
            </w:rPr>
            <w:t>Choose an item.</w:t>
          </w:r>
        </w:p>
      </w:docPartBody>
    </w:docPart>
    <w:docPart>
      <w:docPartPr>
        <w:name w:val="9CFB2995BDA04E49BFFE4BB45F826195"/>
        <w:category>
          <w:name w:val="General"/>
          <w:gallery w:val="placeholder"/>
        </w:category>
        <w:types>
          <w:type w:val="bbPlcHdr"/>
        </w:types>
        <w:behaviors>
          <w:behavior w:val="content"/>
        </w:behaviors>
        <w:guid w:val="{9EC35542-EE83-4FED-931F-390F7B42DF20}"/>
      </w:docPartPr>
      <w:docPartBody>
        <w:p w:rsidR="00A36A6D" w:rsidRDefault="001B29CD" w:rsidP="001B29CD">
          <w:pPr>
            <w:pStyle w:val="9CFB2995BDA04E49BFFE4BB45F826195"/>
          </w:pPr>
          <w:r w:rsidRPr="00474A47">
            <w:rPr>
              <w:rStyle w:val="PlaceholderText"/>
            </w:rPr>
            <w:t>Choose an item.</w:t>
          </w:r>
        </w:p>
      </w:docPartBody>
    </w:docPart>
    <w:docPart>
      <w:docPartPr>
        <w:name w:val="10BD5E99839E49C69142026A5C56AA8D"/>
        <w:category>
          <w:name w:val="General"/>
          <w:gallery w:val="placeholder"/>
        </w:category>
        <w:types>
          <w:type w:val="bbPlcHdr"/>
        </w:types>
        <w:behaviors>
          <w:behavior w:val="content"/>
        </w:behaviors>
        <w:guid w:val="{5FA4166B-535B-431A-8EA1-45A21F9CC83D}"/>
      </w:docPartPr>
      <w:docPartBody>
        <w:p w:rsidR="00A36A6D" w:rsidRDefault="001B29CD" w:rsidP="001B29CD">
          <w:pPr>
            <w:pStyle w:val="10BD5E99839E49C69142026A5C56AA8D"/>
          </w:pPr>
          <w:r w:rsidRPr="00474A47">
            <w:rPr>
              <w:rStyle w:val="PlaceholderText"/>
            </w:rPr>
            <w:t>Choose an item.</w:t>
          </w:r>
        </w:p>
      </w:docPartBody>
    </w:docPart>
    <w:docPart>
      <w:docPartPr>
        <w:name w:val="B1448BFFABDB40B8B4A5757E1E9ABC28"/>
        <w:category>
          <w:name w:val="General"/>
          <w:gallery w:val="placeholder"/>
        </w:category>
        <w:types>
          <w:type w:val="bbPlcHdr"/>
        </w:types>
        <w:behaviors>
          <w:behavior w:val="content"/>
        </w:behaviors>
        <w:guid w:val="{AD8A93B9-FE7B-472A-B843-755E40307F41}"/>
      </w:docPartPr>
      <w:docPartBody>
        <w:p w:rsidR="00A36A6D" w:rsidRDefault="001B29CD" w:rsidP="001B29CD">
          <w:pPr>
            <w:pStyle w:val="B1448BFFABDB40B8B4A5757E1E9ABC28"/>
          </w:pPr>
          <w:r w:rsidRPr="00474A47">
            <w:rPr>
              <w:rStyle w:val="PlaceholderText"/>
            </w:rPr>
            <w:t>Choose an item.</w:t>
          </w:r>
        </w:p>
      </w:docPartBody>
    </w:docPart>
    <w:docPart>
      <w:docPartPr>
        <w:name w:val="1DD97528BBED412487AEF1A5B0CE4456"/>
        <w:category>
          <w:name w:val="General"/>
          <w:gallery w:val="placeholder"/>
        </w:category>
        <w:types>
          <w:type w:val="bbPlcHdr"/>
        </w:types>
        <w:behaviors>
          <w:behavior w:val="content"/>
        </w:behaviors>
        <w:guid w:val="{06E231B4-3506-4A19-B3DB-896818EBCEA5}"/>
      </w:docPartPr>
      <w:docPartBody>
        <w:p w:rsidR="00A36A6D" w:rsidRDefault="001B29CD" w:rsidP="001B29CD">
          <w:pPr>
            <w:pStyle w:val="1DD97528BBED412487AEF1A5B0CE4456"/>
          </w:pPr>
          <w:r w:rsidRPr="00474A47">
            <w:rPr>
              <w:rStyle w:val="PlaceholderText"/>
            </w:rPr>
            <w:t>Choose an item.</w:t>
          </w:r>
        </w:p>
      </w:docPartBody>
    </w:docPart>
    <w:docPart>
      <w:docPartPr>
        <w:name w:val="726A059FA390479D898F0B03DFF0D836"/>
        <w:category>
          <w:name w:val="General"/>
          <w:gallery w:val="placeholder"/>
        </w:category>
        <w:types>
          <w:type w:val="bbPlcHdr"/>
        </w:types>
        <w:behaviors>
          <w:behavior w:val="content"/>
        </w:behaviors>
        <w:guid w:val="{760085B0-10B4-4E22-94B5-0A9D84EA063F}"/>
      </w:docPartPr>
      <w:docPartBody>
        <w:p w:rsidR="00A36A6D" w:rsidRDefault="001B29CD" w:rsidP="001B29CD">
          <w:pPr>
            <w:pStyle w:val="726A059FA390479D898F0B03DFF0D836"/>
          </w:pPr>
          <w:r w:rsidRPr="00474A47">
            <w:rPr>
              <w:rStyle w:val="PlaceholderText"/>
            </w:rPr>
            <w:t>Choose an item.</w:t>
          </w:r>
        </w:p>
      </w:docPartBody>
    </w:docPart>
    <w:docPart>
      <w:docPartPr>
        <w:name w:val="B0EA1D1941A1464F82B478060672E021"/>
        <w:category>
          <w:name w:val="General"/>
          <w:gallery w:val="placeholder"/>
        </w:category>
        <w:types>
          <w:type w:val="bbPlcHdr"/>
        </w:types>
        <w:behaviors>
          <w:behavior w:val="content"/>
        </w:behaviors>
        <w:guid w:val="{955CDF69-4F14-4763-A0C8-40E4D3B4EA3B}"/>
      </w:docPartPr>
      <w:docPartBody>
        <w:p w:rsidR="00A36A6D" w:rsidRDefault="001B29CD" w:rsidP="001B29CD">
          <w:pPr>
            <w:pStyle w:val="B0EA1D1941A1464F82B478060672E021"/>
          </w:pPr>
          <w:r w:rsidRPr="00474A47">
            <w:rPr>
              <w:rStyle w:val="PlaceholderText"/>
            </w:rPr>
            <w:t>Choose an item.</w:t>
          </w:r>
        </w:p>
      </w:docPartBody>
    </w:docPart>
    <w:docPart>
      <w:docPartPr>
        <w:name w:val="4D255539163D4456BCDF8AE17A41B661"/>
        <w:category>
          <w:name w:val="General"/>
          <w:gallery w:val="placeholder"/>
        </w:category>
        <w:types>
          <w:type w:val="bbPlcHdr"/>
        </w:types>
        <w:behaviors>
          <w:behavior w:val="content"/>
        </w:behaviors>
        <w:guid w:val="{6F1BF52B-95F7-40F9-8DE0-0D66E0BD5B02}"/>
      </w:docPartPr>
      <w:docPartBody>
        <w:p w:rsidR="00A36A6D" w:rsidRDefault="001B29CD" w:rsidP="001B29CD">
          <w:pPr>
            <w:pStyle w:val="4D255539163D4456BCDF8AE17A41B661"/>
          </w:pPr>
          <w:r w:rsidRPr="00474A47">
            <w:rPr>
              <w:rStyle w:val="PlaceholderText"/>
            </w:rPr>
            <w:t>Choose an item.</w:t>
          </w:r>
        </w:p>
      </w:docPartBody>
    </w:docPart>
    <w:docPart>
      <w:docPartPr>
        <w:name w:val="DD78A24943BA48D4A444379F880ADA60"/>
        <w:category>
          <w:name w:val="General"/>
          <w:gallery w:val="placeholder"/>
        </w:category>
        <w:types>
          <w:type w:val="bbPlcHdr"/>
        </w:types>
        <w:behaviors>
          <w:behavior w:val="content"/>
        </w:behaviors>
        <w:guid w:val="{034BBBF3-4AF1-41D4-A6CE-DDE9E8FF837E}"/>
      </w:docPartPr>
      <w:docPartBody>
        <w:p w:rsidR="00A36A6D" w:rsidRDefault="001B29CD" w:rsidP="001B29CD">
          <w:pPr>
            <w:pStyle w:val="DD78A24943BA48D4A444379F880ADA60"/>
          </w:pPr>
          <w:r w:rsidRPr="00474A47">
            <w:rPr>
              <w:rStyle w:val="PlaceholderText"/>
            </w:rPr>
            <w:t>Choose an item.</w:t>
          </w:r>
        </w:p>
      </w:docPartBody>
    </w:docPart>
    <w:docPart>
      <w:docPartPr>
        <w:name w:val="578040EA494D46B989477F2687AA150C"/>
        <w:category>
          <w:name w:val="General"/>
          <w:gallery w:val="placeholder"/>
        </w:category>
        <w:types>
          <w:type w:val="bbPlcHdr"/>
        </w:types>
        <w:behaviors>
          <w:behavior w:val="content"/>
        </w:behaviors>
        <w:guid w:val="{70AD47BA-87AD-4F09-BF97-9BEB0811E541}"/>
      </w:docPartPr>
      <w:docPartBody>
        <w:p w:rsidR="00A36A6D" w:rsidRDefault="001B29CD" w:rsidP="001B29CD">
          <w:pPr>
            <w:pStyle w:val="578040EA494D46B989477F2687AA150C"/>
          </w:pPr>
          <w:r w:rsidRPr="00474A47">
            <w:rPr>
              <w:rStyle w:val="PlaceholderText"/>
            </w:rPr>
            <w:t>Choose an item.</w:t>
          </w:r>
        </w:p>
      </w:docPartBody>
    </w:docPart>
    <w:docPart>
      <w:docPartPr>
        <w:name w:val="2D653FCC62E146F39EE4EA9A520EB0F1"/>
        <w:category>
          <w:name w:val="General"/>
          <w:gallery w:val="placeholder"/>
        </w:category>
        <w:types>
          <w:type w:val="bbPlcHdr"/>
        </w:types>
        <w:behaviors>
          <w:behavior w:val="content"/>
        </w:behaviors>
        <w:guid w:val="{9F3632B7-E1FA-4EC2-A355-D2B9F1C7299C}"/>
      </w:docPartPr>
      <w:docPartBody>
        <w:p w:rsidR="00A36A6D" w:rsidRDefault="001B29CD" w:rsidP="001B29CD">
          <w:pPr>
            <w:pStyle w:val="2D653FCC62E146F39EE4EA9A520EB0F1"/>
          </w:pPr>
          <w:r w:rsidRPr="00474A47">
            <w:rPr>
              <w:rStyle w:val="PlaceholderText"/>
            </w:rPr>
            <w:t>Choose an item.</w:t>
          </w:r>
        </w:p>
      </w:docPartBody>
    </w:docPart>
    <w:docPart>
      <w:docPartPr>
        <w:name w:val="8471B2D98CFB42EFA873537643C127A5"/>
        <w:category>
          <w:name w:val="General"/>
          <w:gallery w:val="placeholder"/>
        </w:category>
        <w:types>
          <w:type w:val="bbPlcHdr"/>
        </w:types>
        <w:behaviors>
          <w:behavior w:val="content"/>
        </w:behaviors>
        <w:guid w:val="{0925071D-D4C3-49A7-BFFB-DBDB588182BC}"/>
      </w:docPartPr>
      <w:docPartBody>
        <w:p w:rsidR="00A36A6D" w:rsidRDefault="001B29CD" w:rsidP="001B29CD">
          <w:pPr>
            <w:pStyle w:val="8471B2D98CFB42EFA873537643C127A5"/>
          </w:pPr>
          <w:r w:rsidRPr="00474A47">
            <w:rPr>
              <w:rStyle w:val="PlaceholderText"/>
            </w:rPr>
            <w:t>Choose an item.</w:t>
          </w:r>
        </w:p>
      </w:docPartBody>
    </w:docPart>
    <w:docPart>
      <w:docPartPr>
        <w:name w:val="622910FE63D841A2AE1230041A9C135C"/>
        <w:category>
          <w:name w:val="General"/>
          <w:gallery w:val="placeholder"/>
        </w:category>
        <w:types>
          <w:type w:val="bbPlcHdr"/>
        </w:types>
        <w:behaviors>
          <w:behavior w:val="content"/>
        </w:behaviors>
        <w:guid w:val="{B18BB694-7F18-450D-9881-1CBEE7328FF0}"/>
      </w:docPartPr>
      <w:docPartBody>
        <w:p w:rsidR="00A36A6D" w:rsidRDefault="001B29CD" w:rsidP="001B29CD">
          <w:pPr>
            <w:pStyle w:val="622910FE63D841A2AE1230041A9C135C"/>
          </w:pPr>
          <w:r w:rsidRPr="00474A47">
            <w:rPr>
              <w:rStyle w:val="PlaceholderText"/>
            </w:rPr>
            <w:t>Choose an item.</w:t>
          </w:r>
        </w:p>
      </w:docPartBody>
    </w:docPart>
    <w:docPart>
      <w:docPartPr>
        <w:name w:val="37A7D35A0DCA4AA685735D247ABE5D06"/>
        <w:category>
          <w:name w:val="General"/>
          <w:gallery w:val="placeholder"/>
        </w:category>
        <w:types>
          <w:type w:val="bbPlcHdr"/>
        </w:types>
        <w:behaviors>
          <w:behavior w:val="content"/>
        </w:behaviors>
        <w:guid w:val="{069A6428-2979-4347-9E0A-C39A8302CC09}"/>
      </w:docPartPr>
      <w:docPartBody>
        <w:p w:rsidR="00A36A6D" w:rsidRDefault="001B29CD" w:rsidP="001B29CD">
          <w:pPr>
            <w:pStyle w:val="37A7D35A0DCA4AA685735D247ABE5D06"/>
          </w:pPr>
          <w:r w:rsidRPr="00474A47">
            <w:rPr>
              <w:rStyle w:val="PlaceholderText"/>
            </w:rPr>
            <w:t>Choose an item.</w:t>
          </w:r>
        </w:p>
      </w:docPartBody>
    </w:docPart>
    <w:docPart>
      <w:docPartPr>
        <w:name w:val="D67AC946014642F38BC30D91D5BC0814"/>
        <w:category>
          <w:name w:val="General"/>
          <w:gallery w:val="placeholder"/>
        </w:category>
        <w:types>
          <w:type w:val="bbPlcHdr"/>
        </w:types>
        <w:behaviors>
          <w:behavior w:val="content"/>
        </w:behaviors>
        <w:guid w:val="{516A5D47-060E-47CC-A1EC-BBDD11FDD971}"/>
      </w:docPartPr>
      <w:docPartBody>
        <w:p w:rsidR="00A36A6D" w:rsidRDefault="001B29CD" w:rsidP="001B29CD">
          <w:pPr>
            <w:pStyle w:val="D67AC946014642F38BC30D91D5BC0814"/>
          </w:pPr>
          <w:r w:rsidRPr="00474A47">
            <w:rPr>
              <w:rStyle w:val="PlaceholderText"/>
            </w:rPr>
            <w:t>Choose an item.</w:t>
          </w:r>
        </w:p>
      </w:docPartBody>
    </w:docPart>
    <w:docPart>
      <w:docPartPr>
        <w:name w:val="A46D847BB25A4D808747271DD6848F3A"/>
        <w:category>
          <w:name w:val="General"/>
          <w:gallery w:val="placeholder"/>
        </w:category>
        <w:types>
          <w:type w:val="bbPlcHdr"/>
        </w:types>
        <w:behaviors>
          <w:behavior w:val="content"/>
        </w:behaviors>
        <w:guid w:val="{6096BD9A-FB01-44F3-82C5-DED1AE1F4634}"/>
      </w:docPartPr>
      <w:docPartBody>
        <w:p w:rsidR="00A36A6D" w:rsidRDefault="001B29CD" w:rsidP="001B29CD">
          <w:pPr>
            <w:pStyle w:val="A46D847BB25A4D808747271DD6848F3A"/>
          </w:pPr>
          <w:r w:rsidRPr="00474A47">
            <w:rPr>
              <w:rStyle w:val="PlaceholderText"/>
            </w:rPr>
            <w:t>Choose an item.</w:t>
          </w:r>
        </w:p>
      </w:docPartBody>
    </w:docPart>
    <w:docPart>
      <w:docPartPr>
        <w:name w:val="669A48C7CC154FF29365A1385EFB0EBB"/>
        <w:category>
          <w:name w:val="General"/>
          <w:gallery w:val="placeholder"/>
        </w:category>
        <w:types>
          <w:type w:val="bbPlcHdr"/>
        </w:types>
        <w:behaviors>
          <w:behavior w:val="content"/>
        </w:behaviors>
        <w:guid w:val="{BBBCA3EA-B899-4F1A-AF52-A96048CB6141}"/>
      </w:docPartPr>
      <w:docPartBody>
        <w:p w:rsidR="00A36A6D" w:rsidRDefault="001B29CD" w:rsidP="001B29CD">
          <w:pPr>
            <w:pStyle w:val="669A48C7CC154FF29365A1385EFB0EBB"/>
          </w:pPr>
          <w:r w:rsidRPr="00474A47">
            <w:rPr>
              <w:rStyle w:val="PlaceholderText"/>
            </w:rPr>
            <w:t>Choose an item.</w:t>
          </w:r>
        </w:p>
      </w:docPartBody>
    </w:docPart>
    <w:docPart>
      <w:docPartPr>
        <w:name w:val="B2A83216B479426A93D885B3E9B4CBC4"/>
        <w:category>
          <w:name w:val="General"/>
          <w:gallery w:val="placeholder"/>
        </w:category>
        <w:types>
          <w:type w:val="bbPlcHdr"/>
        </w:types>
        <w:behaviors>
          <w:behavior w:val="content"/>
        </w:behaviors>
        <w:guid w:val="{571E9EF4-A046-4FE1-B0D7-BA925A8EA2FD}"/>
      </w:docPartPr>
      <w:docPartBody>
        <w:p w:rsidR="00A36A6D" w:rsidRDefault="001B29CD" w:rsidP="001B29CD">
          <w:pPr>
            <w:pStyle w:val="B2A83216B479426A93D885B3E9B4CBC4"/>
          </w:pPr>
          <w:r w:rsidRPr="00474A47">
            <w:rPr>
              <w:rStyle w:val="PlaceholderText"/>
            </w:rPr>
            <w:t>Choose an item.</w:t>
          </w:r>
        </w:p>
      </w:docPartBody>
    </w:docPart>
    <w:docPart>
      <w:docPartPr>
        <w:name w:val="30CC39FA34BA4E8C9A518759E85D87B0"/>
        <w:category>
          <w:name w:val="General"/>
          <w:gallery w:val="placeholder"/>
        </w:category>
        <w:types>
          <w:type w:val="bbPlcHdr"/>
        </w:types>
        <w:behaviors>
          <w:behavior w:val="content"/>
        </w:behaviors>
        <w:guid w:val="{7BE4609D-0529-489C-8AD4-A21C16E23B19}"/>
      </w:docPartPr>
      <w:docPartBody>
        <w:p w:rsidR="00A36A6D" w:rsidRDefault="001B29CD" w:rsidP="001B29CD">
          <w:pPr>
            <w:pStyle w:val="30CC39FA34BA4E8C9A518759E85D87B0"/>
          </w:pPr>
          <w:r w:rsidRPr="00474A47">
            <w:rPr>
              <w:rStyle w:val="PlaceholderText"/>
            </w:rPr>
            <w:t>Choose an item.</w:t>
          </w:r>
        </w:p>
      </w:docPartBody>
    </w:docPart>
    <w:docPart>
      <w:docPartPr>
        <w:name w:val="EE033013C0624AEB950459F648B1E674"/>
        <w:category>
          <w:name w:val="General"/>
          <w:gallery w:val="placeholder"/>
        </w:category>
        <w:types>
          <w:type w:val="bbPlcHdr"/>
        </w:types>
        <w:behaviors>
          <w:behavior w:val="content"/>
        </w:behaviors>
        <w:guid w:val="{7CC94B45-7601-4F56-8299-AFC77D8F2BBA}"/>
      </w:docPartPr>
      <w:docPartBody>
        <w:p w:rsidR="00A36A6D" w:rsidRDefault="001B29CD" w:rsidP="001B29CD">
          <w:pPr>
            <w:pStyle w:val="EE033013C0624AEB950459F648B1E674"/>
          </w:pPr>
          <w:r w:rsidRPr="00474A47">
            <w:rPr>
              <w:rStyle w:val="PlaceholderText"/>
            </w:rPr>
            <w:t>Choose an item.</w:t>
          </w:r>
        </w:p>
      </w:docPartBody>
    </w:docPart>
    <w:docPart>
      <w:docPartPr>
        <w:name w:val="9F23FA255CA548CA8BB536798DD0F044"/>
        <w:category>
          <w:name w:val="General"/>
          <w:gallery w:val="placeholder"/>
        </w:category>
        <w:types>
          <w:type w:val="bbPlcHdr"/>
        </w:types>
        <w:behaviors>
          <w:behavior w:val="content"/>
        </w:behaviors>
        <w:guid w:val="{9067242D-8728-4154-AB7B-6EEEBE6C6A3D}"/>
      </w:docPartPr>
      <w:docPartBody>
        <w:p w:rsidR="00A36A6D" w:rsidRDefault="001B29CD" w:rsidP="001B29CD">
          <w:pPr>
            <w:pStyle w:val="9F23FA255CA548CA8BB536798DD0F044"/>
          </w:pPr>
          <w:r w:rsidRPr="00474A47">
            <w:rPr>
              <w:rStyle w:val="PlaceholderText"/>
            </w:rPr>
            <w:t>Choose an item.</w:t>
          </w:r>
        </w:p>
      </w:docPartBody>
    </w:docPart>
    <w:docPart>
      <w:docPartPr>
        <w:name w:val="FB5999601446493DA06B09AE9C644DB4"/>
        <w:category>
          <w:name w:val="General"/>
          <w:gallery w:val="placeholder"/>
        </w:category>
        <w:types>
          <w:type w:val="bbPlcHdr"/>
        </w:types>
        <w:behaviors>
          <w:behavior w:val="content"/>
        </w:behaviors>
        <w:guid w:val="{94CC1E04-F92A-48EE-97B0-789FC99DF3F3}"/>
      </w:docPartPr>
      <w:docPartBody>
        <w:p w:rsidR="00A36A6D" w:rsidRDefault="001B29CD" w:rsidP="001B29CD">
          <w:pPr>
            <w:pStyle w:val="FB5999601446493DA06B09AE9C644DB4"/>
          </w:pPr>
          <w:r w:rsidRPr="00474A47">
            <w:rPr>
              <w:rStyle w:val="PlaceholderText"/>
            </w:rPr>
            <w:t>Choose an item.</w:t>
          </w:r>
        </w:p>
      </w:docPartBody>
    </w:docPart>
    <w:docPart>
      <w:docPartPr>
        <w:name w:val="59654FDE12BF409CBBDCDFC996673E80"/>
        <w:category>
          <w:name w:val="General"/>
          <w:gallery w:val="placeholder"/>
        </w:category>
        <w:types>
          <w:type w:val="bbPlcHdr"/>
        </w:types>
        <w:behaviors>
          <w:behavior w:val="content"/>
        </w:behaviors>
        <w:guid w:val="{F84FFFD4-B0E4-4D78-900E-22E8F514734E}"/>
      </w:docPartPr>
      <w:docPartBody>
        <w:p w:rsidR="00A36A6D" w:rsidRDefault="001B29CD" w:rsidP="001B29CD">
          <w:pPr>
            <w:pStyle w:val="59654FDE12BF409CBBDCDFC996673E80"/>
          </w:pPr>
          <w:r w:rsidRPr="00474A47">
            <w:rPr>
              <w:rStyle w:val="PlaceholderText"/>
            </w:rPr>
            <w:t>Choose an item.</w:t>
          </w:r>
        </w:p>
      </w:docPartBody>
    </w:docPart>
    <w:docPart>
      <w:docPartPr>
        <w:name w:val="EFF309C5B8FE4B4D9355E5372A62F6E3"/>
        <w:category>
          <w:name w:val="General"/>
          <w:gallery w:val="placeholder"/>
        </w:category>
        <w:types>
          <w:type w:val="bbPlcHdr"/>
        </w:types>
        <w:behaviors>
          <w:behavior w:val="content"/>
        </w:behaviors>
        <w:guid w:val="{329F9AC6-3B86-404B-8683-26F889C6E8D4}"/>
      </w:docPartPr>
      <w:docPartBody>
        <w:p w:rsidR="00A36A6D" w:rsidRDefault="001B29CD" w:rsidP="001B29CD">
          <w:pPr>
            <w:pStyle w:val="EFF309C5B8FE4B4D9355E5372A62F6E3"/>
          </w:pPr>
          <w:r w:rsidRPr="00474A47">
            <w:rPr>
              <w:rStyle w:val="PlaceholderText"/>
            </w:rPr>
            <w:t>Choose an item.</w:t>
          </w:r>
        </w:p>
      </w:docPartBody>
    </w:docPart>
    <w:docPart>
      <w:docPartPr>
        <w:name w:val="B46A8DAE77F94DBEA97DAAD3A9DE2488"/>
        <w:category>
          <w:name w:val="General"/>
          <w:gallery w:val="placeholder"/>
        </w:category>
        <w:types>
          <w:type w:val="bbPlcHdr"/>
        </w:types>
        <w:behaviors>
          <w:behavior w:val="content"/>
        </w:behaviors>
        <w:guid w:val="{57C57507-820A-4A48-A7DA-88C5AAF4A512}"/>
      </w:docPartPr>
      <w:docPartBody>
        <w:p w:rsidR="00A36A6D" w:rsidRDefault="001B29CD" w:rsidP="001B29CD">
          <w:pPr>
            <w:pStyle w:val="B46A8DAE77F94DBEA97DAAD3A9DE2488"/>
          </w:pPr>
          <w:r w:rsidRPr="00474A47">
            <w:rPr>
              <w:rStyle w:val="PlaceholderText"/>
            </w:rPr>
            <w:t>Choose an item.</w:t>
          </w:r>
        </w:p>
      </w:docPartBody>
    </w:docPart>
    <w:docPart>
      <w:docPartPr>
        <w:name w:val="8F10CBDC402E4B64B6DD4690AAFA9D14"/>
        <w:category>
          <w:name w:val="General"/>
          <w:gallery w:val="placeholder"/>
        </w:category>
        <w:types>
          <w:type w:val="bbPlcHdr"/>
        </w:types>
        <w:behaviors>
          <w:behavior w:val="content"/>
        </w:behaviors>
        <w:guid w:val="{50285FD9-DE11-4D61-A989-3CB758571041}"/>
      </w:docPartPr>
      <w:docPartBody>
        <w:p w:rsidR="00A36A6D" w:rsidRDefault="001B29CD" w:rsidP="001B29CD">
          <w:pPr>
            <w:pStyle w:val="8F10CBDC402E4B64B6DD4690AAFA9D14"/>
          </w:pPr>
          <w:r w:rsidRPr="00474A47">
            <w:rPr>
              <w:rStyle w:val="PlaceholderText"/>
            </w:rPr>
            <w:t>Choose an item.</w:t>
          </w:r>
        </w:p>
      </w:docPartBody>
    </w:docPart>
    <w:docPart>
      <w:docPartPr>
        <w:name w:val="0C157640CB5B492A98940222C0CD07C1"/>
        <w:category>
          <w:name w:val="General"/>
          <w:gallery w:val="placeholder"/>
        </w:category>
        <w:types>
          <w:type w:val="bbPlcHdr"/>
        </w:types>
        <w:behaviors>
          <w:behavior w:val="content"/>
        </w:behaviors>
        <w:guid w:val="{8B8FD0B6-84F3-4859-8905-1CC4612DFE20}"/>
      </w:docPartPr>
      <w:docPartBody>
        <w:p w:rsidR="00A36A6D" w:rsidRDefault="001B29CD" w:rsidP="001B29CD">
          <w:pPr>
            <w:pStyle w:val="0C157640CB5B492A98940222C0CD07C1"/>
          </w:pPr>
          <w:r w:rsidRPr="00474A47">
            <w:rPr>
              <w:rStyle w:val="PlaceholderText"/>
            </w:rPr>
            <w:t>Choose an item.</w:t>
          </w:r>
        </w:p>
      </w:docPartBody>
    </w:docPart>
    <w:docPart>
      <w:docPartPr>
        <w:name w:val="6D9B3E8955CE4E92A7D8682B3ECA3939"/>
        <w:category>
          <w:name w:val="General"/>
          <w:gallery w:val="placeholder"/>
        </w:category>
        <w:types>
          <w:type w:val="bbPlcHdr"/>
        </w:types>
        <w:behaviors>
          <w:behavior w:val="content"/>
        </w:behaviors>
        <w:guid w:val="{B8893A25-981F-486B-AA0B-C1B6F64735B3}"/>
      </w:docPartPr>
      <w:docPartBody>
        <w:p w:rsidR="00A36A6D" w:rsidRDefault="001B29CD" w:rsidP="001B29CD">
          <w:pPr>
            <w:pStyle w:val="6D9B3E8955CE4E92A7D8682B3ECA3939"/>
          </w:pPr>
          <w:r w:rsidRPr="00474A47">
            <w:rPr>
              <w:rStyle w:val="PlaceholderText"/>
            </w:rPr>
            <w:t>Choose an item.</w:t>
          </w:r>
        </w:p>
      </w:docPartBody>
    </w:docPart>
    <w:docPart>
      <w:docPartPr>
        <w:name w:val="D5381919796F4C858B2C3E0C05761EAC"/>
        <w:category>
          <w:name w:val="General"/>
          <w:gallery w:val="placeholder"/>
        </w:category>
        <w:types>
          <w:type w:val="bbPlcHdr"/>
        </w:types>
        <w:behaviors>
          <w:behavior w:val="content"/>
        </w:behaviors>
        <w:guid w:val="{7E797826-92DE-408B-A982-67457FA11D1A}"/>
      </w:docPartPr>
      <w:docPartBody>
        <w:p w:rsidR="00A36A6D" w:rsidRDefault="001B29CD" w:rsidP="001B29CD">
          <w:pPr>
            <w:pStyle w:val="D5381919796F4C858B2C3E0C05761EAC"/>
          </w:pPr>
          <w:r w:rsidRPr="00474A47">
            <w:rPr>
              <w:rStyle w:val="PlaceholderText"/>
            </w:rPr>
            <w:t>Choose an item.</w:t>
          </w:r>
        </w:p>
      </w:docPartBody>
    </w:docPart>
    <w:docPart>
      <w:docPartPr>
        <w:name w:val="020ED61313C24277B32D261C083C4805"/>
        <w:category>
          <w:name w:val="General"/>
          <w:gallery w:val="placeholder"/>
        </w:category>
        <w:types>
          <w:type w:val="bbPlcHdr"/>
        </w:types>
        <w:behaviors>
          <w:behavior w:val="content"/>
        </w:behaviors>
        <w:guid w:val="{58EA1F6D-EC34-4A0F-8AC4-46789728FF88}"/>
      </w:docPartPr>
      <w:docPartBody>
        <w:p w:rsidR="00A36A6D" w:rsidRDefault="001B29CD" w:rsidP="001B29CD">
          <w:pPr>
            <w:pStyle w:val="020ED61313C24277B32D261C083C4805"/>
          </w:pPr>
          <w:r w:rsidRPr="00474A47">
            <w:rPr>
              <w:rStyle w:val="PlaceholderText"/>
            </w:rPr>
            <w:t>Choose an item.</w:t>
          </w:r>
        </w:p>
      </w:docPartBody>
    </w:docPart>
    <w:docPart>
      <w:docPartPr>
        <w:name w:val="05D4C05F86DA4005A79C8C056F9AA9B1"/>
        <w:category>
          <w:name w:val="General"/>
          <w:gallery w:val="placeholder"/>
        </w:category>
        <w:types>
          <w:type w:val="bbPlcHdr"/>
        </w:types>
        <w:behaviors>
          <w:behavior w:val="content"/>
        </w:behaviors>
        <w:guid w:val="{96290B30-DF0F-4294-A352-1413AA1E9C79}"/>
      </w:docPartPr>
      <w:docPartBody>
        <w:p w:rsidR="00A36A6D" w:rsidRDefault="001B29CD" w:rsidP="001B29CD">
          <w:pPr>
            <w:pStyle w:val="05D4C05F86DA4005A79C8C056F9AA9B1"/>
          </w:pPr>
          <w:r w:rsidRPr="00474A4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ans Serif Collection">
    <w:panose1 w:val="020B0502040504020204"/>
    <w:charset w:val="00"/>
    <w:family w:val="swiss"/>
    <w:pitch w:val="variable"/>
    <w:sig w:usb0="8007A0C3" w:usb1="02006040" w:usb2="29100001"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CD"/>
    <w:rsid w:val="0002014E"/>
    <w:rsid w:val="000931B8"/>
    <w:rsid w:val="000A4D58"/>
    <w:rsid w:val="000E284B"/>
    <w:rsid w:val="00110146"/>
    <w:rsid w:val="00116D59"/>
    <w:rsid w:val="001B29CD"/>
    <w:rsid w:val="001B2B16"/>
    <w:rsid w:val="002535CE"/>
    <w:rsid w:val="002654DF"/>
    <w:rsid w:val="002837F5"/>
    <w:rsid w:val="002A7635"/>
    <w:rsid w:val="00450572"/>
    <w:rsid w:val="00471BE5"/>
    <w:rsid w:val="005047B2"/>
    <w:rsid w:val="0055580A"/>
    <w:rsid w:val="00966F38"/>
    <w:rsid w:val="00980CDD"/>
    <w:rsid w:val="00A36A6D"/>
    <w:rsid w:val="00B02A3A"/>
    <w:rsid w:val="00BA6440"/>
    <w:rsid w:val="00BC2421"/>
    <w:rsid w:val="00BE1CA4"/>
    <w:rsid w:val="00BE279C"/>
    <w:rsid w:val="00BE4E99"/>
    <w:rsid w:val="00CE2607"/>
    <w:rsid w:val="00DB1EF6"/>
    <w:rsid w:val="00ED2E4B"/>
    <w:rsid w:val="00FA77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29CD"/>
    <w:rPr>
      <w:color w:val="808080"/>
    </w:rPr>
  </w:style>
  <w:style w:type="paragraph" w:customStyle="1" w:styleId="F72FBE91A0B94BA09154FFD4D0E33890">
    <w:name w:val="F72FBE91A0B94BA09154FFD4D0E33890"/>
    <w:rsid w:val="001B29CD"/>
  </w:style>
  <w:style w:type="paragraph" w:customStyle="1" w:styleId="D5F68374D983453C93155B3539CA69F7">
    <w:name w:val="D5F68374D983453C93155B3539CA69F7"/>
    <w:rsid w:val="001B29CD"/>
  </w:style>
  <w:style w:type="paragraph" w:customStyle="1" w:styleId="C3E54394EB5946DB8AFD59829602AC80">
    <w:name w:val="C3E54394EB5946DB8AFD59829602AC80"/>
    <w:rsid w:val="001B29CD"/>
  </w:style>
  <w:style w:type="paragraph" w:customStyle="1" w:styleId="C18524C9431647E6B6B9B58B20628A0B">
    <w:name w:val="C18524C9431647E6B6B9B58B20628A0B"/>
    <w:rsid w:val="001B29CD"/>
  </w:style>
  <w:style w:type="paragraph" w:customStyle="1" w:styleId="BF9324DC50E543B3B6C56F63DDB704F5">
    <w:name w:val="BF9324DC50E543B3B6C56F63DDB704F5"/>
    <w:rsid w:val="001B29CD"/>
  </w:style>
  <w:style w:type="paragraph" w:customStyle="1" w:styleId="CEEE4D0DC5AE49B99A226D9785FD5134">
    <w:name w:val="CEEE4D0DC5AE49B99A226D9785FD5134"/>
    <w:rsid w:val="001B29CD"/>
  </w:style>
  <w:style w:type="paragraph" w:customStyle="1" w:styleId="37C48D46153E47D4A1FFC905C5CF8DFF">
    <w:name w:val="37C48D46153E47D4A1FFC905C5CF8DFF"/>
    <w:rsid w:val="001B29CD"/>
  </w:style>
  <w:style w:type="paragraph" w:customStyle="1" w:styleId="D9FE4E915382440C93379963343DEA46">
    <w:name w:val="D9FE4E915382440C93379963343DEA46"/>
    <w:rsid w:val="001B29CD"/>
  </w:style>
  <w:style w:type="paragraph" w:customStyle="1" w:styleId="BBC3BAF49F324A0E9EA9644361D52089">
    <w:name w:val="BBC3BAF49F324A0E9EA9644361D52089"/>
    <w:rsid w:val="001B29CD"/>
  </w:style>
  <w:style w:type="paragraph" w:customStyle="1" w:styleId="9788D115ACC74FABBF7887BABFBA29E7">
    <w:name w:val="9788D115ACC74FABBF7887BABFBA29E7"/>
    <w:rsid w:val="001B29CD"/>
  </w:style>
  <w:style w:type="paragraph" w:customStyle="1" w:styleId="9EE7B60655F04A569F6895E45D267906">
    <w:name w:val="9EE7B60655F04A569F6895E45D267906"/>
    <w:rsid w:val="001B29CD"/>
  </w:style>
  <w:style w:type="paragraph" w:customStyle="1" w:styleId="8DEC5B1D4C534AAD800B4CD44BA160FF">
    <w:name w:val="8DEC5B1D4C534AAD800B4CD44BA160FF"/>
    <w:rsid w:val="001B29CD"/>
  </w:style>
  <w:style w:type="paragraph" w:customStyle="1" w:styleId="D564BC514C9F477B873910BFCE826BE6">
    <w:name w:val="D564BC514C9F477B873910BFCE826BE6"/>
    <w:rsid w:val="001B29CD"/>
  </w:style>
  <w:style w:type="paragraph" w:customStyle="1" w:styleId="0F1C8EC6D37D40478A303E8CA852DA32">
    <w:name w:val="0F1C8EC6D37D40478A303E8CA852DA32"/>
    <w:rsid w:val="001B29CD"/>
  </w:style>
  <w:style w:type="paragraph" w:customStyle="1" w:styleId="125B3DCA261747CCA2ADF340648FC3CD">
    <w:name w:val="125B3DCA261747CCA2ADF340648FC3CD"/>
    <w:rsid w:val="001B29CD"/>
  </w:style>
  <w:style w:type="paragraph" w:customStyle="1" w:styleId="66FCB708D00B4492A400FB61C69DD785">
    <w:name w:val="66FCB708D00B4492A400FB61C69DD785"/>
    <w:rsid w:val="001B29CD"/>
  </w:style>
  <w:style w:type="paragraph" w:customStyle="1" w:styleId="EBDF24DE9B7D4F82B2D4FC3D701BA087">
    <w:name w:val="EBDF24DE9B7D4F82B2D4FC3D701BA087"/>
    <w:rsid w:val="001B29CD"/>
  </w:style>
  <w:style w:type="paragraph" w:customStyle="1" w:styleId="84394D516FD54FF8AD4AD401D37BC0E4">
    <w:name w:val="84394D516FD54FF8AD4AD401D37BC0E4"/>
    <w:rsid w:val="001B29CD"/>
  </w:style>
  <w:style w:type="paragraph" w:customStyle="1" w:styleId="71948B8B72A64FAC836007AC78B1D73D">
    <w:name w:val="71948B8B72A64FAC836007AC78B1D73D"/>
    <w:rsid w:val="001B29CD"/>
  </w:style>
  <w:style w:type="paragraph" w:customStyle="1" w:styleId="207C74C1D29645B5AAB99A55C168C0BB">
    <w:name w:val="207C74C1D29645B5AAB99A55C168C0BB"/>
    <w:rsid w:val="001B29CD"/>
  </w:style>
  <w:style w:type="paragraph" w:customStyle="1" w:styleId="DE9E9DA71C194FD0A65D125DC7B7A8ED">
    <w:name w:val="DE9E9DA71C194FD0A65D125DC7B7A8ED"/>
    <w:rsid w:val="001B29CD"/>
  </w:style>
  <w:style w:type="paragraph" w:customStyle="1" w:styleId="1D432DC9E55C4982B09627DAFE975D5D">
    <w:name w:val="1D432DC9E55C4982B09627DAFE975D5D"/>
    <w:rsid w:val="001B29CD"/>
  </w:style>
  <w:style w:type="paragraph" w:customStyle="1" w:styleId="D3A80BB4D9064AB5BAFF8F135A045FAF">
    <w:name w:val="D3A80BB4D9064AB5BAFF8F135A045FAF"/>
    <w:rsid w:val="001B29CD"/>
  </w:style>
  <w:style w:type="paragraph" w:customStyle="1" w:styleId="4C5D55B877714C3EBA5001E642903B39">
    <w:name w:val="4C5D55B877714C3EBA5001E642903B39"/>
    <w:rsid w:val="001B29CD"/>
  </w:style>
  <w:style w:type="paragraph" w:customStyle="1" w:styleId="9CFB2995BDA04E49BFFE4BB45F826195">
    <w:name w:val="9CFB2995BDA04E49BFFE4BB45F826195"/>
    <w:rsid w:val="001B29CD"/>
  </w:style>
  <w:style w:type="paragraph" w:customStyle="1" w:styleId="10BD5E99839E49C69142026A5C56AA8D">
    <w:name w:val="10BD5E99839E49C69142026A5C56AA8D"/>
    <w:rsid w:val="001B29CD"/>
  </w:style>
  <w:style w:type="paragraph" w:customStyle="1" w:styleId="B1448BFFABDB40B8B4A5757E1E9ABC28">
    <w:name w:val="B1448BFFABDB40B8B4A5757E1E9ABC28"/>
    <w:rsid w:val="001B29CD"/>
  </w:style>
  <w:style w:type="paragraph" w:customStyle="1" w:styleId="1DD97528BBED412487AEF1A5B0CE4456">
    <w:name w:val="1DD97528BBED412487AEF1A5B0CE4456"/>
    <w:rsid w:val="001B29CD"/>
  </w:style>
  <w:style w:type="paragraph" w:customStyle="1" w:styleId="726A059FA390479D898F0B03DFF0D836">
    <w:name w:val="726A059FA390479D898F0B03DFF0D836"/>
    <w:rsid w:val="001B29CD"/>
  </w:style>
  <w:style w:type="paragraph" w:customStyle="1" w:styleId="B0EA1D1941A1464F82B478060672E021">
    <w:name w:val="B0EA1D1941A1464F82B478060672E021"/>
    <w:rsid w:val="001B29CD"/>
  </w:style>
  <w:style w:type="paragraph" w:customStyle="1" w:styleId="4D255539163D4456BCDF8AE17A41B661">
    <w:name w:val="4D255539163D4456BCDF8AE17A41B661"/>
    <w:rsid w:val="001B29CD"/>
  </w:style>
  <w:style w:type="paragraph" w:customStyle="1" w:styleId="DD78A24943BA48D4A444379F880ADA60">
    <w:name w:val="DD78A24943BA48D4A444379F880ADA60"/>
    <w:rsid w:val="001B29CD"/>
  </w:style>
  <w:style w:type="paragraph" w:customStyle="1" w:styleId="578040EA494D46B989477F2687AA150C">
    <w:name w:val="578040EA494D46B989477F2687AA150C"/>
    <w:rsid w:val="001B29CD"/>
  </w:style>
  <w:style w:type="paragraph" w:customStyle="1" w:styleId="2D653FCC62E146F39EE4EA9A520EB0F1">
    <w:name w:val="2D653FCC62E146F39EE4EA9A520EB0F1"/>
    <w:rsid w:val="001B29CD"/>
  </w:style>
  <w:style w:type="paragraph" w:customStyle="1" w:styleId="8471B2D98CFB42EFA873537643C127A5">
    <w:name w:val="8471B2D98CFB42EFA873537643C127A5"/>
    <w:rsid w:val="001B29CD"/>
  </w:style>
  <w:style w:type="paragraph" w:customStyle="1" w:styleId="622910FE63D841A2AE1230041A9C135C">
    <w:name w:val="622910FE63D841A2AE1230041A9C135C"/>
    <w:rsid w:val="001B29CD"/>
  </w:style>
  <w:style w:type="paragraph" w:customStyle="1" w:styleId="37A7D35A0DCA4AA685735D247ABE5D06">
    <w:name w:val="37A7D35A0DCA4AA685735D247ABE5D06"/>
    <w:rsid w:val="001B29CD"/>
  </w:style>
  <w:style w:type="paragraph" w:customStyle="1" w:styleId="D67AC946014642F38BC30D91D5BC0814">
    <w:name w:val="D67AC946014642F38BC30D91D5BC0814"/>
    <w:rsid w:val="001B29CD"/>
  </w:style>
  <w:style w:type="paragraph" w:customStyle="1" w:styleId="A46D847BB25A4D808747271DD6848F3A">
    <w:name w:val="A46D847BB25A4D808747271DD6848F3A"/>
    <w:rsid w:val="001B29CD"/>
  </w:style>
  <w:style w:type="paragraph" w:customStyle="1" w:styleId="669A48C7CC154FF29365A1385EFB0EBB">
    <w:name w:val="669A48C7CC154FF29365A1385EFB0EBB"/>
    <w:rsid w:val="001B29CD"/>
  </w:style>
  <w:style w:type="paragraph" w:customStyle="1" w:styleId="B2A83216B479426A93D885B3E9B4CBC4">
    <w:name w:val="B2A83216B479426A93D885B3E9B4CBC4"/>
    <w:rsid w:val="001B29CD"/>
  </w:style>
  <w:style w:type="paragraph" w:customStyle="1" w:styleId="30CC39FA34BA4E8C9A518759E85D87B0">
    <w:name w:val="30CC39FA34BA4E8C9A518759E85D87B0"/>
    <w:rsid w:val="001B29CD"/>
  </w:style>
  <w:style w:type="paragraph" w:customStyle="1" w:styleId="EE033013C0624AEB950459F648B1E674">
    <w:name w:val="EE033013C0624AEB950459F648B1E674"/>
    <w:rsid w:val="001B29CD"/>
  </w:style>
  <w:style w:type="paragraph" w:customStyle="1" w:styleId="9F23FA255CA548CA8BB536798DD0F044">
    <w:name w:val="9F23FA255CA548CA8BB536798DD0F044"/>
    <w:rsid w:val="001B29CD"/>
  </w:style>
  <w:style w:type="paragraph" w:customStyle="1" w:styleId="FB5999601446493DA06B09AE9C644DB4">
    <w:name w:val="FB5999601446493DA06B09AE9C644DB4"/>
    <w:rsid w:val="001B29CD"/>
  </w:style>
  <w:style w:type="paragraph" w:customStyle="1" w:styleId="59654FDE12BF409CBBDCDFC996673E80">
    <w:name w:val="59654FDE12BF409CBBDCDFC996673E80"/>
    <w:rsid w:val="001B29CD"/>
  </w:style>
  <w:style w:type="paragraph" w:customStyle="1" w:styleId="EFF309C5B8FE4B4D9355E5372A62F6E3">
    <w:name w:val="EFF309C5B8FE4B4D9355E5372A62F6E3"/>
    <w:rsid w:val="001B29CD"/>
  </w:style>
  <w:style w:type="paragraph" w:customStyle="1" w:styleId="B46A8DAE77F94DBEA97DAAD3A9DE2488">
    <w:name w:val="B46A8DAE77F94DBEA97DAAD3A9DE2488"/>
    <w:rsid w:val="001B29CD"/>
  </w:style>
  <w:style w:type="paragraph" w:customStyle="1" w:styleId="8F10CBDC402E4B64B6DD4690AAFA9D14">
    <w:name w:val="8F10CBDC402E4B64B6DD4690AAFA9D14"/>
    <w:rsid w:val="001B29CD"/>
  </w:style>
  <w:style w:type="paragraph" w:customStyle="1" w:styleId="0C157640CB5B492A98940222C0CD07C1">
    <w:name w:val="0C157640CB5B492A98940222C0CD07C1"/>
    <w:rsid w:val="001B29CD"/>
  </w:style>
  <w:style w:type="paragraph" w:customStyle="1" w:styleId="6D9B3E8955CE4E92A7D8682B3ECA3939">
    <w:name w:val="6D9B3E8955CE4E92A7D8682B3ECA3939"/>
    <w:rsid w:val="001B29CD"/>
  </w:style>
  <w:style w:type="paragraph" w:customStyle="1" w:styleId="D5381919796F4C858B2C3E0C05761EAC">
    <w:name w:val="D5381919796F4C858B2C3E0C05761EAC"/>
    <w:rsid w:val="001B29CD"/>
  </w:style>
  <w:style w:type="paragraph" w:customStyle="1" w:styleId="020ED61313C24277B32D261C083C4805">
    <w:name w:val="020ED61313C24277B32D261C083C4805"/>
    <w:rsid w:val="001B29CD"/>
  </w:style>
  <w:style w:type="paragraph" w:customStyle="1" w:styleId="05D4C05F86DA4005A79C8C056F9AA9B1">
    <w:name w:val="05D4C05F86DA4005A79C8C056F9AA9B1"/>
    <w:rsid w:val="001B2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5FEB75-2FCB-47AF-8040-340E11122E96}">
  <ds:schemaRefs>
    <ds:schemaRef ds:uri="http://schemas.openxmlformats.org/officeDocument/2006/bibliography"/>
  </ds:schemaRefs>
</ds:datastoreItem>
</file>

<file path=customXml/itemProps2.xml><?xml version="1.0" encoding="utf-8"?>
<ds:datastoreItem xmlns:ds="http://schemas.openxmlformats.org/officeDocument/2006/customXml" ds:itemID="{C3311BC6-4F5A-48B3-8797-8CFE724B6718}">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3.xml><?xml version="1.0" encoding="utf-8"?>
<ds:datastoreItem xmlns:ds="http://schemas.openxmlformats.org/officeDocument/2006/customXml" ds:itemID="{038FE1D1-5E4B-421A-9F8F-6DD623211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8E6CF3-2FA9-4821-BB77-5B608AA0BD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172</Pages>
  <Words>123106</Words>
  <Characters>701708</Characters>
  <Application>Microsoft Office Word</Application>
  <DocSecurity>0</DocSecurity>
  <Lines>5847</Lines>
  <Paragraphs>1646</Paragraphs>
  <ScaleCrop>false</ScaleCrop>
  <Company/>
  <LinksUpToDate>false</LinksUpToDate>
  <CharactersWithSpaces>823168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Taddele Kibret</dc:creator>
  <cp:keywords/>
  <dc:description/>
  <cp:lastModifiedBy>Dria Bennett</cp:lastModifiedBy>
  <cp:revision>47</cp:revision>
  <cp:lastPrinted>2024-05-29T21:23:00Z</cp:lastPrinted>
  <dcterms:created xsi:type="dcterms:W3CDTF">2024-05-29T15:58:00Z</dcterms:created>
  <dcterms:modified xsi:type="dcterms:W3CDTF">2024-10-25T18:07:00Z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y fmtid="{D5CDD505-2E9C-101B-9397-08002B2CF9AE}" pid="4" name="ZOTERO_PREF_2">
    <vt:lpwstr>me="delayCitationUpdates" value="true"/&gt;&lt;pref name="dontAskDelayCitationUpdates" value="true"/&gt;&lt;/prefs&gt;&lt;/data&gt;</vt:lpwstr>
  </property>
  <property fmtid="{D5CDD505-2E9C-101B-9397-08002B2CF9AE}" pid="5" name="ZOTERO_PREF_1">
    <vt:lpwstr>&lt;data data-version="3" zotero-version="6.0.36"&gt;&lt;session id="bEIXLImN"/&gt;&lt;style id="http://www.zotero.org/styles/vancouver-superscript" locale="en-US" hasBibliography="1" bibliographyStyleHasBeenSet="1"/&gt;&lt;prefs&gt;&lt;pref name="fieldType" value="Field"/&gt;&lt;pref na</vt:lpwstr>
  </property>
</Properties>
</file>