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800"/>
        <w:gridCol w:w="540"/>
        <w:gridCol w:w="10600"/>
        <w:gridCol w:w="1260"/>
      </w:tblGrid>
      <w:tr w:rsidR="00000000">
        <w:trPr>
          <w:trHeight w:val="663"/>
        </w:trPr>
        <w:tc>
          <w:tcPr>
            <w:tcW w:w="2800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Section/topic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60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Reported on page # 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32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Title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Identify the report as a systematic review, meta-analysis, or both.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eastAsia="zh-CN"/>
              </w:rPr>
              <w:t>1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ABSTRACT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81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Structured summary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a structured summary including, as applicable: background; objectives;</w:t>
            </w:r>
            <w:r>
              <w:rPr>
                <w:rFonts w:ascii="Arial" w:hAnsi="Arial" w:cs="Arial"/>
                <w:sz w:val="20"/>
                <w:szCs w:val="20"/>
              </w:rPr>
              <w:t xml:space="preserve"> data sources; study eligibility criteria, participants, and interventions; study appraisal and synthesis methods; results; limitations; conclusions and implications of key findings; systematic review registration number.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4-5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33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Rationale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Describe the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rationale for the review in the context of what is already known.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6-9</w:t>
            </w:r>
          </w:p>
        </w:tc>
      </w:tr>
      <w:tr w:rsidR="00000000">
        <w:trPr>
          <w:trHeight w:val="56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Objectives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an explicit statement of questions being addressed with reference to participants, interventions, comparisons, outcomes, and study design (PICOS).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6-9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Protocol and registration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Indicate if a review protocol exists, if and where it can be accessed (e.g., Web address), and, if available, provide registration information including registration number.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9-10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Eligibility criteria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 study characteristics (e.g., PICOS, length of follow</w:t>
            </w:r>
            <w:r>
              <w:rPr>
                <w:rFonts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up) and report characteristics (e.g., years considered, language, publication status) used as criteria for eligibility, giving rationale.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bookmarkStart w:id="1" w:name="OLE_LINK3"/>
            <w:r>
              <w:rPr>
                <w:rFonts w:ascii="Arial" w:hAnsi="Arial" w:cs="Arial" w:hint="eastAsia"/>
                <w:color w:val="auto"/>
                <w:lang w:val="en-US" w:eastAsia="zh-CN"/>
              </w:rPr>
              <w:t>10-11</w:t>
            </w:r>
            <w:bookmarkEnd w:id="1"/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Information sources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Describe all information sources </w:t>
            </w:r>
            <w:r>
              <w:rPr>
                <w:rFonts w:ascii="Arial" w:hAnsi="Arial" w:cs="Arial"/>
                <w:sz w:val="20"/>
                <w:szCs w:val="20"/>
              </w:rPr>
              <w:t xml:space="preserve">(e.g., databases with dates of coverage, contact with study authors to identify additional studies) in the search and date last searched.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10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Search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 full electronic search strategy for at least one database, including any limits used, such that</w:t>
            </w:r>
            <w:r>
              <w:rPr>
                <w:rFonts w:ascii="Arial" w:hAnsi="Arial" w:cs="Arial"/>
                <w:sz w:val="20"/>
                <w:szCs w:val="20"/>
              </w:rPr>
              <w:t xml:space="preserve"> it could be repeated.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10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selection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the process for selecting studies (i.e., screening, eligibility, included in systematic review, and, if applicable, included in the meta</w:t>
            </w:r>
            <w:r>
              <w:rPr>
                <w:rFonts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analysis).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11-12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collection process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method of da</w:t>
            </w:r>
            <w:r>
              <w:rPr>
                <w:rFonts w:ascii="Arial" w:hAnsi="Arial" w:cs="Arial"/>
                <w:sz w:val="20"/>
                <w:szCs w:val="20"/>
              </w:rPr>
              <w:t xml:space="preserve">ta extraction from reports (e.g., piloted forms, independently, in duplicate) and any processes for obtaining and confirming data from investigators.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11-12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items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and define all variables for which data were sought (e.g., PICOS, funding sour</w:t>
            </w:r>
            <w:r>
              <w:rPr>
                <w:rFonts w:ascii="Arial" w:hAnsi="Arial" w:cs="Arial"/>
                <w:sz w:val="20"/>
                <w:szCs w:val="20"/>
              </w:rPr>
              <w:t xml:space="preserve">ces) and any assumptions and simplifications made.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11-12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of bias in individual studies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methods used for assessing risk of bias of individual studies (including specification of whether this was done at the study or outcome level), and h</w:t>
            </w:r>
            <w:r>
              <w:rPr>
                <w:rFonts w:ascii="Arial" w:hAnsi="Arial" w:cs="Arial"/>
                <w:sz w:val="20"/>
                <w:szCs w:val="20"/>
              </w:rPr>
              <w:t xml:space="preserve">ow this information is to be used in any data synthesis.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13</w:t>
            </w:r>
          </w:p>
        </w:tc>
      </w:tr>
      <w:tr w:rsidR="00000000">
        <w:trPr>
          <w:trHeight w:val="33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measures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State the principal summary measures (e.g., risk ratio, difference in means).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13 -14</w:t>
            </w:r>
          </w:p>
        </w:tc>
      </w:tr>
      <w:tr w:rsidR="00000000">
        <w:trPr>
          <w:trHeight w:val="58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Synthesis of results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the methods of handling data and combining results of</w:t>
            </w:r>
            <w:r>
              <w:rPr>
                <w:rFonts w:ascii="Arial" w:hAnsi="Arial" w:cs="Arial"/>
                <w:sz w:val="20"/>
                <w:szCs w:val="20"/>
              </w:rPr>
              <w:t xml:space="preserve"> studies, if done, including measures of consistency (e.g., I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13"/>
                <w:szCs w:val="13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for each meta</w:t>
            </w:r>
            <w:r>
              <w:rPr>
                <w:rFonts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analysis.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13 -14</w:t>
            </w:r>
          </w:p>
        </w:tc>
      </w:tr>
    </w:tbl>
    <w:p w:rsidR="00000000" w:rsidRDefault="004F6CC5">
      <w:pPr>
        <w:pStyle w:val="CM1"/>
        <w:jc w:val="center"/>
        <w:rPr>
          <w:rFonts w:ascii="Arial" w:hAnsi="Arial" w:cs="Arial"/>
          <w:sz w:val="8"/>
          <w:szCs w:val="8"/>
        </w:rPr>
      </w:pPr>
    </w:p>
    <w:p w:rsidR="00000000" w:rsidRDefault="004F6CC5">
      <w:pPr>
        <w:pStyle w:val="CM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Page 1 of 2 </w:t>
      </w:r>
    </w:p>
    <w:tbl>
      <w:tblPr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800"/>
        <w:gridCol w:w="540"/>
        <w:gridCol w:w="10600"/>
        <w:gridCol w:w="1260"/>
      </w:tblGrid>
      <w:tr w:rsidR="00000000">
        <w:trPr>
          <w:trHeight w:val="663"/>
        </w:trPr>
        <w:tc>
          <w:tcPr>
            <w:tcW w:w="280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lastRenderedPageBreak/>
              <w:t xml:space="preserve">Section/topic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60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Reported on page # </w:t>
            </w:r>
          </w:p>
        </w:tc>
      </w:tr>
      <w:tr w:rsidR="00000000">
        <w:trPr>
          <w:trHeight w:val="580"/>
        </w:trPr>
        <w:tc>
          <w:tcPr>
            <w:tcW w:w="28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of bias across studies </w:t>
            </w:r>
          </w:p>
        </w:tc>
        <w:tc>
          <w:tcPr>
            <w:tcW w:w="5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6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Specify any assessment of risk of bias that may affect the c</w:t>
            </w:r>
            <w:r>
              <w:rPr>
                <w:rFonts w:ascii="Arial" w:hAnsi="Arial" w:cs="Arial"/>
                <w:sz w:val="20"/>
                <w:szCs w:val="20"/>
              </w:rPr>
              <w:t xml:space="preserve">umulative evidence (e.g., publication bias, selective reporting within studies).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14 -15</w:t>
            </w:r>
          </w:p>
        </w:tc>
      </w:tr>
      <w:tr w:rsidR="00000000">
        <w:trPr>
          <w:trHeight w:val="56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analyses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Describe methods of additional analyses (e.g., sensitivity or subgroup analyses, meta-regression), if done, indicating which were pre</w:t>
            </w:r>
            <w:r>
              <w:rPr>
                <w:rFonts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specifie</w:t>
            </w:r>
            <w:r>
              <w:rPr>
                <w:rFonts w:ascii="Arial" w:hAnsi="Arial" w:cs="Arial"/>
                <w:sz w:val="20"/>
                <w:szCs w:val="20"/>
              </w:rPr>
              <w:t xml:space="preserve">d.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14 -15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selection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Give numbers of studies screened, assessed for eligibility, and included in the review, with reasons for exclusions at each stage, ideally with a flow diagram.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14 - 15, Fig. 1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Study characteristics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each s</w:t>
            </w:r>
            <w:r>
              <w:rPr>
                <w:rFonts w:ascii="Arial" w:hAnsi="Arial" w:cs="Arial"/>
                <w:sz w:val="20"/>
                <w:szCs w:val="20"/>
              </w:rPr>
              <w:t>tudy, present characteristics for which data were extracted (e.g., study size, PICOS, follow-up period) and provide the citations.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16 -19</w:t>
            </w:r>
          </w:p>
        </w:tc>
      </w:tr>
      <w:tr w:rsidR="00000000">
        <w:trPr>
          <w:trHeight w:val="33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of bias within studies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 data on risk of bias of each study and, if available, any outcome level asses</w:t>
            </w:r>
            <w:r>
              <w:rPr>
                <w:rFonts w:ascii="Arial" w:hAnsi="Arial" w:cs="Arial"/>
                <w:sz w:val="20"/>
                <w:szCs w:val="20"/>
              </w:rPr>
              <w:t xml:space="preserve">sment (see item 12).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19 - 21, Fig. 2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Results of individual studies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all outcomes considered (benefits or harms), present, for each study: (a) simple summary data for each intervention group (b) effect estimates and confidence intervals, ideally wi</w:t>
            </w:r>
            <w:r>
              <w:rPr>
                <w:rFonts w:ascii="Arial" w:hAnsi="Arial" w:cs="Arial"/>
                <w:sz w:val="20"/>
                <w:szCs w:val="20"/>
              </w:rPr>
              <w:t xml:space="preserve">th a forest plot.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21-23</w:t>
            </w:r>
          </w:p>
        </w:tc>
      </w:tr>
      <w:tr w:rsidR="00000000">
        <w:trPr>
          <w:trHeight w:val="33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Synthesis of results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 results of each meta-analysis done, including confidence intervals and measures of consistency.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21-23</w:t>
            </w:r>
            <w:r>
              <w:rPr>
                <w:rFonts w:ascii="Arial" w:hAnsi="Arial" w:cs="Arial" w:hint="eastAsia"/>
                <w:color w:val="auto"/>
                <w:lang w:val="en-US" w:eastAsia="zh-CN"/>
              </w:rPr>
              <w:t>,</w:t>
            </w:r>
          </w:p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Fig.3-Fig.6</w:t>
            </w:r>
          </w:p>
        </w:tc>
      </w:tr>
      <w:tr w:rsidR="00000000">
        <w:trPr>
          <w:trHeight w:val="33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of bias across studies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 results of any assessment of risk of bia</w:t>
            </w:r>
            <w:r>
              <w:rPr>
                <w:rFonts w:ascii="Arial" w:hAnsi="Arial" w:cs="Arial"/>
                <w:sz w:val="20"/>
                <w:szCs w:val="20"/>
              </w:rPr>
              <w:t xml:space="preserve">s across studies (see Item 15).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19 - 21</w:t>
            </w:r>
          </w:p>
        </w:tc>
      </w:tr>
      <w:tr w:rsidR="00000000">
        <w:trPr>
          <w:trHeight w:val="393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analysis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Give results of additional analyses, if done (e.g., sensitivity or subgroup analyses, meta-regression [see Item 16]).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24 - 25</w:t>
            </w:r>
          </w:p>
        </w:tc>
      </w:tr>
      <w:tr w:rsidR="00000000">
        <w:trPr>
          <w:trHeight w:val="335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Summary of evidence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Summarize the main findi</w:t>
            </w:r>
            <w:r>
              <w:rPr>
                <w:rFonts w:ascii="Arial" w:hAnsi="Arial" w:cs="Arial"/>
                <w:sz w:val="20"/>
                <w:szCs w:val="20"/>
              </w:rPr>
              <w:t xml:space="preserve">ngs including the strength of evidence for each main outcome; consider their relevance to key groups (e.g., healthcare providers, users, and policy makers).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25 - 28</w:t>
            </w:r>
          </w:p>
        </w:tc>
      </w:tr>
      <w:tr w:rsidR="00000000">
        <w:trPr>
          <w:trHeight w:val="578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Limitations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 limitations at study and outcome level (e.g., risk of bias), and </w:t>
            </w:r>
            <w:r>
              <w:rPr>
                <w:rFonts w:ascii="Arial" w:hAnsi="Arial" w:cs="Arial"/>
                <w:sz w:val="20"/>
                <w:szCs w:val="20"/>
              </w:rPr>
              <w:t xml:space="preserve">at review-level (e.g., incomplete retrieval of identified research, reporting bias).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28</w:t>
            </w:r>
          </w:p>
        </w:tc>
      </w:tr>
      <w:tr w:rsidR="00000000">
        <w:trPr>
          <w:trHeight w:val="42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Conclusions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a general interpretation of the results in the context of other evidence, and implications for future research.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29 - 31</w:t>
            </w:r>
          </w:p>
        </w:tc>
      </w:tr>
      <w:tr w:rsidR="00000000">
        <w:trPr>
          <w:trHeight w:val="333"/>
        </w:trPr>
        <w:tc>
          <w:tcPr>
            <w:tcW w:w="1394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000000" w:rsidRDefault="004F6CC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FUNDING </w:t>
            </w:r>
          </w:p>
        </w:tc>
        <w:tc>
          <w:tcPr>
            <w:tcW w:w="12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000000" w:rsidRDefault="004F6CC5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00000">
        <w:trPr>
          <w:trHeight w:val="57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Funding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Describe sources of funding for the systematic review and other support (e.g., supply of data); role of funders for the systematic review.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000000" w:rsidRDefault="004F6CC5">
            <w:pPr>
              <w:pStyle w:val="Default"/>
              <w:spacing w:before="40" w:after="40"/>
              <w:rPr>
                <w:rFonts w:ascii="Arial" w:hAnsi="Arial" w:cs="Arial"/>
                <w:color w:val="auto"/>
                <w:lang w:val="en-US" w:eastAsia="zh-CN"/>
              </w:rPr>
            </w:pPr>
            <w:r>
              <w:rPr>
                <w:rFonts w:ascii="Arial" w:hAnsi="Arial" w:cs="Arial" w:hint="eastAsia"/>
                <w:color w:val="auto"/>
                <w:lang w:val="en-US" w:eastAsia="zh-CN"/>
              </w:rPr>
              <w:t>32</w:t>
            </w:r>
          </w:p>
        </w:tc>
      </w:tr>
    </w:tbl>
    <w:p w:rsidR="00000000" w:rsidRDefault="004F6CC5">
      <w:pPr>
        <w:pStyle w:val="Default"/>
        <w:rPr>
          <w:rFonts w:ascii="Arial" w:hAnsi="Arial" w:cs="Arial"/>
          <w:color w:val="auto"/>
        </w:rPr>
      </w:pPr>
    </w:p>
    <w:p w:rsidR="00000000" w:rsidRDefault="004F6CC5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Moher D, Liberati A, Tetzlaff J, Altman DG, The PRISMA Group (2009). Preferred Reporting Items for Sy</w:t>
      </w:r>
      <w:r>
        <w:rPr>
          <w:rFonts w:ascii="Arial" w:hAnsi="Arial" w:cs="Arial"/>
          <w:color w:val="auto"/>
          <w:sz w:val="16"/>
          <w:szCs w:val="16"/>
        </w:rPr>
        <w:t xml:space="preserve">stematic Reviews and Meta-Analyses: The PRISMA Statement. </w:t>
      </w:r>
      <w:r>
        <w:rPr>
          <w:rFonts w:ascii="Arial" w:hAnsi="Arial" w:cs="Arial"/>
          <w:color w:val="auto"/>
          <w:sz w:val="16"/>
          <w:szCs w:val="16"/>
          <w:lang w:val="da-DK"/>
        </w:rPr>
        <w:t xml:space="preserve">PLoS Med 6(6): e1000097. doi:10.1371/journal.pmed1000097 </w:t>
      </w:r>
    </w:p>
    <w:p w:rsidR="00000000" w:rsidRDefault="004F6CC5">
      <w:pPr>
        <w:pStyle w:val="CM1"/>
        <w:spacing w:after="130"/>
        <w:jc w:val="center"/>
        <w:rPr>
          <w:rFonts w:ascii="Arial" w:hAnsi="Arial" w:cs="Arial"/>
          <w:color w:val="000000"/>
          <w:sz w:val="18"/>
          <w:szCs w:val="18"/>
          <w:lang w:val="da-DK"/>
        </w:rPr>
      </w:pPr>
      <w:r>
        <w:rPr>
          <w:rFonts w:ascii="Arial" w:hAnsi="Arial" w:cs="Arial"/>
          <w:color w:val="333399"/>
          <w:sz w:val="18"/>
          <w:szCs w:val="18"/>
        </w:rPr>
        <w:t>For more information, visit: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r>
        <w:rPr>
          <w:rFonts w:ascii="Arial" w:hAnsi="Arial" w:cs="Arial"/>
          <w:b/>
          <w:bCs/>
          <w:color w:val="0063FF"/>
          <w:sz w:val="18"/>
          <w:szCs w:val="18"/>
          <w:u w:val="single"/>
          <w:lang w:val="da-DK"/>
        </w:rPr>
        <w:t>www.prisma</w:t>
      </w:r>
      <w:r>
        <w:rPr>
          <w:rFonts w:cs="Arial"/>
          <w:b/>
          <w:bCs/>
          <w:color w:val="0063FF"/>
          <w:sz w:val="18"/>
          <w:szCs w:val="18"/>
          <w:u w:val="single"/>
          <w:lang w:val="da-DK"/>
        </w:rPr>
        <w:t>-</w:t>
      </w:r>
      <w:r>
        <w:rPr>
          <w:rFonts w:ascii="Arial" w:hAnsi="Arial" w:cs="Arial"/>
          <w:b/>
          <w:bCs/>
          <w:color w:val="0063FF"/>
          <w:sz w:val="18"/>
          <w:szCs w:val="18"/>
          <w:u w:val="single"/>
          <w:lang w:val="da-DK"/>
        </w:rPr>
        <w:t>statement.org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. </w:t>
      </w:r>
    </w:p>
    <w:p w:rsidR="004F6CC5" w:rsidRDefault="004F6CC5">
      <w:pPr>
        <w:pStyle w:val="Default"/>
        <w:spacing w:line="183" w:lineRule="atLeast"/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lastRenderedPageBreak/>
        <w:t xml:space="preserve">Page 2 of 2 </w:t>
      </w:r>
    </w:p>
    <w:sectPr w:rsidR="004F6CC5">
      <w:headerReference w:type="default" r:id="rId7"/>
      <w:pgSz w:w="15840" w:h="12240" w:orient="landscape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C5" w:rsidRDefault="004F6CC5">
      <w:r>
        <w:separator/>
      </w:r>
    </w:p>
  </w:endnote>
  <w:endnote w:type="continuationSeparator" w:id="0">
    <w:p w:rsidR="004F6CC5" w:rsidRDefault="004F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C5" w:rsidRDefault="004F6CC5">
      <w:r>
        <w:separator/>
      </w:r>
    </w:p>
  </w:footnote>
  <w:footnote w:type="continuationSeparator" w:id="0">
    <w:p w:rsidR="004F6CC5" w:rsidRDefault="004F6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E7D">
    <w:pPr>
      <w:pStyle w:val="CM2"/>
      <w:ind w:left="1080"/>
      <w:rPr>
        <w:rFonts w:ascii="Lucida Sans" w:hAnsi="Lucida Sans"/>
      </w:rPr>
    </w:pPr>
    <w:r>
      <w:rPr>
        <w:rFonts w:ascii="Lucida Sans" w:hAnsi="Lucida Sans"/>
        <w:noProof/>
        <w:lang w:val="en-PH" w:eastAsia="en-P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CC5">
      <w:rPr>
        <w:rFonts w:ascii="Lucida Sans" w:hAnsi="Lucida Sans"/>
        <w:b/>
        <w:bCs/>
        <w:sz w:val="32"/>
        <w:szCs w:val="32"/>
      </w:rPr>
      <w:t>PRISMA 2009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Y2JlZDA0MjMxNzg1MGFmYTljYzAxZDQ0YTg0ZGYifQ=="/>
  </w:docVars>
  <w:rsids>
    <w:rsidRoot w:val="00172A27"/>
    <w:rsid w:val="000316C1"/>
    <w:rsid w:val="001D535E"/>
    <w:rsid w:val="0024546C"/>
    <w:rsid w:val="00270BA1"/>
    <w:rsid w:val="003156E6"/>
    <w:rsid w:val="00367D15"/>
    <w:rsid w:val="00484204"/>
    <w:rsid w:val="00492448"/>
    <w:rsid w:val="004F6CC5"/>
    <w:rsid w:val="00507E7D"/>
    <w:rsid w:val="0055774E"/>
    <w:rsid w:val="00612258"/>
    <w:rsid w:val="006B4DD8"/>
    <w:rsid w:val="00896D6E"/>
    <w:rsid w:val="0090246D"/>
    <w:rsid w:val="00A1463E"/>
    <w:rsid w:val="00A14892"/>
    <w:rsid w:val="00A56B39"/>
    <w:rsid w:val="00B82149"/>
    <w:rsid w:val="00C27D69"/>
    <w:rsid w:val="00D834DB"/>
    <w:rsid w:val="08760F00"/>
    <w:rsid w:val="26A10E3D"/>
    <w:rsid w:val="585677AA"/>
    <w:rsid w:val="65644069"/>
    <w:rsid w:val="7E63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4514</Characters>
  <Application>Microsoft Office Word</Application>
  <DocSecurity>0</DocSecurity>
  <PresentationFormat/>
  <Lines>37</Lines>
  <Paragraphs>10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Ledirose Tampepe Amado</cp:lastModifiedBy>
  <cp:revision>2</cp:revision>
  <dcterms:created xsi:type="dcterms:W3CDTF">2025-02-18T05:04:00Z</dcterms:created>
  <dcterms:modified xsi:type="dcterms:W3CDTF">2025-02-18T05:04:00Z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A0EB119F5CA6401A923B3B8C985CF372_13</vt:lpwstr>
  </property>
  <property fmtid="{D5CDD505-2E9C-101B-9397-08002B2CF9AE}" pid="4" name="KSOTemplateDocerSaveRecord">
    <vt:lpwstr>eyJoZGlkIjoiYTdhY2JlZDA0MjMxNzg1MGFmYTljYzAxZDQ0YTg0ZGYiLCJ1c2VySWQiOiI2MzE4NDE2NjQifQ==</vt:lpwstr>
  </property>
</Properties>
</file>