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ascii="宋体" w:hAnsi="宋体" w:eastAsia="宋体" w:cstheme="minorBidi"/>
          <w:kern w:val="2"/>
          <w:sz w:val="48"/>
          <w:szCs w:val="56"/>
          <w:lang w:val="en-GB" w:eastAsia="zh-CN" w:bidi="ar-SA"/>
          <w14:ligatures w14:val="standardContextual"/>
        </w:rPr>
        <w:id w:val="147475234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 w:eastAsiaTheme="majorEastAsia"/>
          <w:color w:val="104862" w:themeColor="accent1" w:themeShade="BF"/>
          <w:kern w:val="2"/>
          <w:sz w:val="32"/>
          <w:szCs w:val="32"/>
          <w:lang w:val="en-GB" w:eastAsia="zh-CN" w:bidi="ar-SA"/>
          <w14:ligatures w14:val="standardContextual"/>
        </w:rPr>
      </w:sdtEndPr>
      <w:sdtContent>
        <w:p w14:paraId="43BCBDD9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/>
              <w:sz w:val="56"/>
              <w:szCs w:val="56"/>
              <w:lang w:val="en-US"/>
            </w:rPr>
          </w:pPr>
          <w:r>
            <w:rPr>
              <w:rFonts w:hint="eastAsia" w:ascii="宋体" w:hAnsi="宋体" w:eastAsia="宋体" w:cstheme="minorBidi"/>
              <w:kern w:val="2"/>
              <w:sz w:val="48"/>
              <w:szCs w:val="56"/>
              <w:lang w:val="en-US" w:eastAsia="zh-CN" w:bidi="ar-SA"/>
              <w14:ligatures w14:val="standardContextual"/>
            </w:rPr>
            <w:t>CONTENT</w:t>
          </w:r>
        </w:p>
        <w:p w14:paraId="7A065A8C">
          <w:pPr>
            <w:pStyle w:val="14"/>
            <w:tabs>
              <w:tab w:val="right" w:leader="dot" w:pos="9026"/>
            </w:tabs>
          </w:pP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TOC \o "1-1" \h \u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HYPERLINK \l _Toc5271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Appendix 1: Search strategy</w:t>
          </w:r>
          <w:r>
            <w:tab/>
          </w:r>
          <w:r>
            <w:fldChar w:fldCharType="begin"/>
          </w:r>
          <w:r>
            <w:instrText xml:space="preserve"> PAGEREF _Toc5271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cs="Times New Roman"/>
            </w:rPr>
            <w:fldChar w:fldCharType="end"/>
          </w:r>
        </w:p>
        <w:p w14:paraId="74FCD188">
          <w:pPr>
            <w:pStyle w:val="14"/>
            <w:tabs>
              <w:tab w:val="right" w:leader="dot" w:pos="9026"/>
            </w:tabs>
          </w:pP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HYPERLINK \l _Toc12956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Appendix 2: JBI CHECKLIST FOR QUASI-EXPERIMENTAL STUDIES (NON-RANDOMIZED EXPERIMENTAL STUDIES)</w:t>
          </w:r>
          <w:r>
            <w:tab/>
          </w:r>
          <w:r>
            <w:fldChar w:fldCharType="begin"/>
          </w:r>
          <w:r>
            <w:instrText xml:space="preserve"> PAGEREF _Toc12956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cs="Times New Roman"/>
            </w:rPr>
            <w:fldChar w:fldCharType="end"/>
          </w:r>
        </w:p>
        <w:p w14:paraId="7F4D4911">
          <w:pPr>
            <w:pStyle w:val="14"/>
            <w:tabs>
              <w:tab w:val="right" w:leader="dot" w:pos="9026"/>
            </w:tabs>
          </w:pP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HYPERLINK \l _Toc14459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Appendix 3: Data extraction spreadsheet (need to be tested/revised)</w:t>
          </w:r>
          <w:r>
            <w:tab/>
          </w:r>
          <w:r>
            <w:fldChar w:fldCharType="begin"/>
          </w:r>
          <w:r>
            <w:instrText xml:space="preserve"> PAGEREF _Toc14459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Times New Roman" w:hAnsi="Times New Roman" w:cs="Times New Roman"/>
            </w:rPr>
            <w:fldChar w:fldCharType="end"/>
          </w:r>
        </w:p>
        <w:p w14:paraId="7939A268">
          <w:pPr>
            <w:pStyle w:val="3"/>
            <w:jc w:val="both"/>
            <w:outlineLvl w:val="9"/>
            <w:rPr>
              <w:rFonts w:ascii="Times New Roman" w:hAnsi="Times New Roman" w:cs="Times New Roman" w:eastAsiaTheme="majorEastAsia"/>
              <w:color w:val="104862" w:themeColor="accent1" w:themeShade="BF"/>
              <w:kern w:val="2"/>
              <w:sz w:val="32"/>
              <w:szCs w:val="32"/>
              <w:lang w:val="en-GB" w:eastAsia="zh-CN" w:bidi="ar-SA"/>
              <w14:ligatures w14:val="standardContextual"/>
            </w:rPr>
          </w:pPr>
          <w:r>
            <w:rPr>
              <w:rFonts w:ascii="Times New Roman" w:hAnsi="Times New Roman" w:cs="Times New Roman"/>
            </w:rPr>
            <w:fldChar w:fldCharType="end"/>
          </w:r>
        </w:p>
      </w:sdtContent>
    </w:sdt>
    <w:p w14:paraId="4507B338">
      <w:r>
        <w:br w:type="page"/>
      </w:r>
      <w:bookmarkStart w:id="3" w:name="_GoBack"/>
      <w:bookmarkEnd w:id="3"/>
    </w:p>
    <w:p w14:paraId="5FC32EB2">
      <w:pPr>
        <w:pStyle w:val="3"/>
        <w:jc w:val="both"/>
        <w:outlineLvl w:val="0"/>
        <w:rPr>
          <w:rFonts w:ascii="Times New Roman" w:hAnsi="Times New Roman" w:cs="Times New Roman"/>
        </w:rPr>
      </w:pPr>
      <w:bookmarkStart w:id="0" w:name="_Toc5271"/>
      <w:r>
        <w:rPr>
          <w:rFonts w:ascii="Times New Roman" w:hAnsi="Times New Roman" w:cs="Times New Roman"/>
        </w:rPr>
        <w:t>Appendix 1: Search strategy</w:t>
      </w:r>
      <w:bookmarkEnd w:id="0"/>
    </w:p>
    <w:p w14:paraId="5DE35348"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eastAsia" w:ascii="Times New Roman" w:hAnsi="Times New Roman" w:cs="Times New Roman"/>
          <w:lang w:val="en-US" w:eastAsia="zh-CN"/>
        </w:rPr>
        <w:t>PUBMED</w:t>
      </w:r>
    </w:p>
    <w:p w14:paraId="74FECB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"clinical trial* unit*"[tiab] OR "clinical trial* support"[tiab] OR "clinical research unit*"[tiab] OR "clinical trial* office"[tiab] OR "clinical research office*"[tiab] OR "center for clinical trial*"[tiab] OR "clinical research center*"[tiab] OR "clinical research centre*"[tiab] OR "research support office*"[tiab] OR "clinical research organization*"[tiab] OR "clinical research organisation*"[tiab] OR "clinical trial* organization*"[tiab] OR "clinical trial* organisation*"[tiab] OR "clinical research management"[tiab] OR "clinical trial* management"[tiab] OR "clinical trial* institution*"[tiab]</w:t>
      </w:r>
    </w:p>
    <w:p w14:paraId="515243A9">
      <w:pPr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Embase</w:t>
      </w:r>
    </w:p>
    <w:p w14:paraId="088AE292">
      <w:pPr>
        <w:jc w:val="both"/>
        <w:rPr>
          <w:rFonts w:hint="default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trial* unit*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trial* support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research unit*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trial* office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research office*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center for clinical trial*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centre for clinical trial*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research center*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research centre*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research support office*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research organization*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research organisation*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trial* organization*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trial* organisation*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research management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trial* management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default" w:ascii="Times New Roman" w:hAnsi="Times New Roman" w:cs="Times New Roman"/>
        </w:rPr>
        <w:t xml:space="preserve"> OR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trial* institution*</w:t>
      </w:r>
      <w:r>
        <w:rPr>
          <w:rFonts w:hint="eastAsia" w:ascii="Times New Roman" w:hAnsi="Times New Roman" w:cs="Times New Roman"/>
          <w:lang w:eastAsia="zh-CN"/>
        </w:rPr>
        <w:t>':ab,ti</w:t>
      </w:r>
      <w:r>
        <w:rPr>
          <w:rFonts w:hint="eastAsia" w:ascii="Times New Roman" w:hAnsi="Times New Roman" w:cs="Times New Roman"/>
          <w:lang w:val="en-US" w:eastAsia="zh-CN"/>
        </w:rPr>
        <w:t xml:space="preserve"> OR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lang w:eastAsia="zh-CN"/>
        </w:rPr>
        <w:t>'</w:t>
      </w:r>
      <w:r>
        <w:rPr>
          <w:rFonts w:hint="default" w:ascii="Times New Roman" w:hAnsi="Times New Roman" w:cs="Times New Roman"/>
        </w:rPr>
        <w:t>Clinical Trial Coordination Centre</w:t>
      </w:r>
      <w:r>
        <w:rPr>
          <w:rFonts w:hint="default" w:ascii="Times New Roman" w:hAnsi="Times New Roman" w:cs="Times New Roman"/>
          <w:lang w:eastAsia="zh-CN"/>
        </w:rPr>
        <w:t>':ab,ti</w:t>
      </w:r>
    </w:p>
    <w:p w14:paraId="4ABFCD34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Web of science</w:t>
      </w:r>
    </w:p>
    <w:p w14:paraId="4C6C8054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TS=(“clinical trial* unit*” OR “clinical trial* support” OR “clinical research unit*” OR “clinical trial* office” OR "clinical research office*” OR “center for clinical trial*” OR “centre for clinical trial*” OR “clinical research center*” OR “clinical research centre*” OR “research support office*” OR “clinical research organization*” OR “clinical research organisation*” OR “clinical trial* organization*” OR “clinical trial* organisation*” OR “clinical research management” OR “clinical trial* management” OR “clinical trial* institution*” OR “Clinical Trial Coordination Centre”)</w:t>
      </w:r>
    </w:p>
    <w:p w14:paraId="26F0547A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ProQuest </w:t>
      </w:r>
    </w:p>
    <w:p w14:paraId="73177CDE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abstract(“clinical trial* unit*”) OR abstract(“clinical trial* support”) OR abstract(“clinical research unit*”) OR abstract(“clinical trial* office”) OR abstract("clinical research office*”) OR abstract(“center for clinical trial*”) OR abstract(“centre for clinical trial*”) OR abstract(“clinical research center*”) OR abstract(“clinical research centre*”) OR abstract(“research support office*”) OR abstract(“clinical research organization*”) OR abstract(“clinical research organisation*”) OR abstract(“clinical trial* organization*”) OR abstract(“clinical trial* organisation*”) OR abstract(“clinical research management”) OR abstract(“clinical trial* management”) OR abstract(“clinical trial* institution*”) OR abstract(“Clinical Trial Coordination Centre”)</w:t>
      </w:r>
    </w:p>
    <w:p w14:paraId="5DC0626B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6981F9FE">
      <w:pPr>
        <w:jc w:val="both"/>
        <w:rPr>
          <w:rFonts w:hint="default" w:ascii="Times New Roman" w:hAnsi="Times New Roman" w:cs="Times New Roman"/>
          <w:lang w:eastAsia="zh-CN"/>
        </w:rPr>
      </w:pPr>
    </w:p>
    <w:p w14:paraId="07D46F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BD33B22">
      <w:pPr>
        <w:pStyle w:val="3"/>
        <w:jc w:val="both"/>
        <w:outlineLvl w:val="0"/>
        <w:rPr>
          <w:rFonts w:ascii="Times New Roman" w:hAnsi="Times New Roman" w:cs="Times New Roman"/>
        </w:rPr>
      </w:pPr>
      <w:bookmarkStart w:id="1" w:name="_Toc12956"/>
      <w:r>
        <w:rPr>
          <w:rFonts w:ascii="Times New Roman" w:hAnsi="Times New Roman" w:cs="Times New Roman"/>
        </w:rPr>
        <w:t>Appendix 2: JBI CHECKLIST FOR QUASI-EXPERIMENTAL STUDIES (NON-RANDOMIZED EXPERIMENTAL STUDIES)</w:t>
      </w:r>
      <w:bookmarkEnd w:id="1"/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2"/>
        <w:gridCol w:w="3154"/>
      </w:tblGrid>
      <w:tr w14:paraId="4D68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  <w:gridSpan w:val="2"/>
          </w:tcPr>
          <w:p w14:paraId="719071BF">
            <w:pPr>
              <w:pStyle w:val="47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Non-randomised, quasi-experimental, natural experimental, before-after-design</w:t>
            </w:r>
          </w:p>
        </w:tc>
      </w:tr>
      <w:tr w14:paraId="6C0EB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2" w:type="dxa"/>
          </w:tcPr>
          <w:p w14:paraId="434A7342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Is it clear in the study what is the ‘cause’ and what is the ‘effect’ (i.e. there is no confusion about which variable comes first)?</w:t>
            </w:r>
          </w:p>
        </w:tc>
        <w:tc>
          <w:tcPr>
            <w:tcW w:w="3154" w:type="dxa"/>
          </w:tcPr>
          <w:p w14:paraId="1A34863E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Yes, No, Unclear, NA </w:t>
            </w:r>
          </w:p>
        </w:tc>
      </w:tr>
      <w:tr w14:paraId="3F34D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2" w:type="dxa"/>
          </w:tcPr>
          <w:p w14:paraId="0B47FDE6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Were the participants included in any comparisons similar?</w:t>
            </w:r>
          </w:p>
        </w:tc>
        <w:tc>
          <w:tcPr>
            <w:tcW w:w="3154" w:type="dxa"/>
          </w:tcPr>
          <w:p w14:paraId="63E40F88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No, Unclear, NA</w:t>
            </w:r>
          </w:p>
        </w:tc>
      </w:tr>
      <w:tr w14:paraId="28E56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2" w:type="dxa"/>
          </w:tcPr>
          <w:p w14:paraId="68295DB7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Were the participants included in any comparisons receiving similar treatment/care, other than the exposure or intervention of interest?</w:t>
            </w:r>
          </w:p>
        </w:tc>
        <w:tc>
          <w:tcPr>
            <w:tcW w:w="3154" w:type="dxa"/>
          </w:tcPr>
          <w:p w14:paraId="15FD1398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No, Unclear, NA</w:t>
            </w:r>
          </w:p>
        </w:tc>
      </w:tr>
      <w:tr w14:paraId="2227C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2" w:type="dxa"/>
          </w:tcPr>
          <w:p w14:paraId="03B0B207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Was there a (non-equivalent or parallel) control group?</w:t>
            </w:r>
          </w:p>
        </w:tc>
        <w:tc>
          <w:tcPr>
            <w:tcW w:w="3154" w:type="dxa"/>
          </w:tcPr>
          <w:p w14:paraId="2CAA73C3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No, Unclear, NA</w:t>
            </w:r>
          </w:p>
        </w:tc>
      </w:tr>
      <w:tr w14:paraId="40EA3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2" w:type="dxa"/>
          </w:tcPr>
          <w:p w14:paraId="6A644195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Were there multiple measurements of the outcome both pre and post the intervention/exposure?</w:t>
            </w:r>
          </w:p>
        </w:tc>
        <w:tc>
          <w:tcPr>
            <w:tcW w:w="3154" w:type="dxa"/>
          </w:tcPr>
          <w:p w14:paraId="2334F00F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No, Unclear, NA</w:t>
            </w:r>
          </w:p>
        </w:tc>
      </w:tr>
      <w:tr w14:paraId="08183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2" w:type="dxa"/>
          </w:tcPr>
          <w:p w14:paraId="754FC178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Was follow up complete and if not, were differences between groups in terms of their follow up adequately described and analyzed?</w:t>
            </w:r>
          </w:p>
        </w:tc>
        <w:tc>
          <w:tcPr>
            <w:tcW w:w="3154" w:type="dxa"/>
          </w:tcPr>
          <w:p w14:paraId="0FBE06D1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No, Unclear, NA</w:t>
            </w:r>
          </w:p>
        </w:tc>
      </w:tr>
      <w:tr w14:paraId="62830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2" w:type="dxa"/>
          </w:tcPr>
          <w:p w14:paraId="24983B29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Were the outcomes of participants included in any comparisons measured in the same way?</w:t>
            </w:r>
          </w:p>
        </w:tc>
        <w:tc>
          <w:tcPr>
            <w:tcW w:w="3154" w:type="dxa"/>
          </w:tcPr>
          <w:p w14:paraId="7F2250CF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No, Unclear, NA</w:t>
            </w:r>
          </w:p>
        </w:tc>
      </w:tr>
      <w:tr w14:paraId="7C91C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2" w:type="dxa"/>
          </w:tcPr>
          <w:p w14:paraId="57F8D7B0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Were outcomes measured in a reliable way?</w:t>
            </w:r>
          </w:p>
        </w:tc>
        <w:tc>
          <w:tcPr>
            <w:tcW w:w="3154" w:type="dxa"/>
          </w:tcPr>
          <w:p w14:paraId="00775202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No, Unclear, NA</w:t>
            </w:r>
          </w:p>
        </w:tc>
      </w:tr>
      <w:tr w14:paraId="35B82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2" w:type="dxa"/>
          </w:tcPr>
          <w:p w14:paraId="0068BA2C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Was appropriate statistical analysis used?</w:t>
            </w:r>
          </w:p>
        </w:tc>
        <w:tc>
          <w:tcPr>
            <w:tcW w:w="3154" w:type="dxa"/>
          </w:tcPr>
          <w:p w14:paraId="4CBACF86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No, Unclear, NA</w:t>
            </w:r>
          </w:p>
        </w:tc>
      </w:tr>
      <w:tr w14:paraId="51B0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2" w:type="dxa"/>
          </w:tcPr>
          <w:p w14:paraId="73EDAB3E">
            <w:pPr>
              <w:pStyle w:val="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Comments: </w:t>
            </w:r>
          </w:p>
        </w:tc>
        <w:tc>
          <w:tcPr>
            <w:tcW w:w="3154" w:type="dxa"/>
          </w:tcPr>
          <w:p w14:paraId="7FCF605B">
            <w:pPr>
              <w:pStyle w:val="4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C26ED65">
      <w:pPr>
        <w:jc w:val="both"/>
        <w:rPr>
          <w:rFonts w:ascii="Times New Roman" w:hAnsi="Times New Roman" w:cs="Times New Roman"/>
        </w:rPr>
      </w:pPr>
    </w:p>
    <w:p w14:paraId="7C6E26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8C956DF">
      <w:pPr>
        <w:pStyle w:val="3"/>
        <w:jc w:val="both"/>
        <w:outlineLvl w:val="0"/>
        <w:rPr>
          <w:rFonts w:ascii="Times New Roman" w:hAnsi="Times New Roman" w:cs="Times New Roman"/>
        </w:rPr>
      </w:pPr>
      <w:bookmarkStart w:id="2" w:name="_Toc14459"/>
      <w:r>
        <w:rPr>
          <w:rFonts w:ascii="Times New Roman" w:hAnsi="Times New Roman" w:cs="Times New Roman"/>
        </w:rPr>
        <w:t>Appendix 3: Data extraction spreadsheet (need to be tested/revised)</w:t>
      </w:r>
      <w:bookmarkEnd w:id="2"/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4"/>
        <w:gridCol w:w="3097"/>
        <w:gridCol w:w="3075"/>
      </w:tblGrid>
      <w:tr w14:paraId="54C11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4" w:type="dxa"/>
          </w:tcPr>
          <w:p w14:paraId="4F1681A7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Items</w:t>
            </w:r>
          </w:p>
        </w:tc>
        <w:tc>
          <w:tcPr>
            <w:tcW w:w="3097" w:type="dxa"/>
          </w:tcPr>
          <w:p w14:paraId="2D78B8F0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Notes</w:t>
            </w:r>
          </w:p>
        </w:tc>
        <w:tc>
          <w:tcPr>
            <w:tcW w:w="3075" w:type="dxa"/>
          </w:tcPr>
          <w:p w14:paraId="0B5B9DCA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Code (if relevant)</w:t>
            </w:r>
          </w:p>
        </w:tc>
      </w:tr>
      <w:tr w14:paraId="6F2F6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0E8D62C6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First Author </w:t>
            </w:r>
          </w:p>
        </w:tc>
        <w:tc>
          <w:tcPr>
            <w:tcW w:w="3097" w:type="dxa"/>
          </w:tcPr>
          <w:p w14:paraId="61130252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Two or more authors’ name if required.</w:t>
            </w:r>
          </w:p>
        </w:tc>
        <w:tc>
          <w:tcPr>
            <w:tcW w:w="3075" w:type="dxa"/>
          </w:tcPr>
          <w:p w14:paraId="314CED11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2945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0796A2C4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Year of publication</w:t>
            </w:r>
          </w:p>
        </w:tc>
        <w:tc>
          <w:tcPr>
            <w:tcW w:w="3097" w:type="dxa"/>
          </w:tcPr>
          <w:p w14:paraId="38EEE197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75" w:type="dxa"/>
          </w:tcPr>
          <w:p w14:paraId="3F513406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51DF4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6F0B6CFD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Journal/source/DOI </w:t>
            </w:r>
          </w:p>
        </w:tc>
        <w:tc>
          <w:tcPr>
            <w:tcW w:w="3097" w:type="dxa"/>
          </w:tcPr>
          <w:p w14:paraId="24610825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75" w:type="dxa"/>
          </w:tcPr>
          <w:p w14:paraId="39822C03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09525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7EC9BAF2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Country</w:t>
            </w:r>
          </w:p>
        </w:tc>
        <w:tc>
          <w:tcPr>
            <w:tcW w:w="3097" w:type="dxa"/>
          </w:tcPr>
          <w:p w14:paraId="1C15E3FB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75" w:type="dxa"/>
          </w:tcPr>
          <w:p w14:paraId="0ED7D6A6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176C9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36C1CFB3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Region</w:t>
            </w:r>
          </w:p>
        </w:tc>
        <w:tc>
          <w:tcPr>
            <w:tcW w:w="3097" w:type="dxa"/>
          </w:tcPr>
          <w:p w14:paraId="4449D274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WHO Member States are grouped into six regions.</w:t>
            </w:r>
          </w:p>
          <w:p w14:paraId="5F1B9078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https://www.who.int/about/who-we-are/regional-offices</w:t>
            </w:r>
          </w:p>
        </w:tc>
        <w:tc>
          <w:tcPr>
            <w:tcW w:w="3075" w:type="dxa"/>
          </w:tcPr>
          <w:p w14:paraId="3F822DC0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African Region </w:t>
            </w:r>
          </w:p>
          <w:p w14:paraId="0021F6A5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The Americas</w:t>
            </w:r>
          </w:p>
          <w:p w14:paraId="31FFCDE4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South-East Asian</w:t>
            </w:r>
          </w:p>
          <w:p w14:paraId="3D8A7547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European Region</w:t>
            </w:r>
          </w:p>
          <w:p w14:paraId="03C1F7AB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Eastern Mediterranean</w:t>
            </w:r>
          </w:p>
          <w:p w14:paraId="43470A8D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Western Pacific </w:t>
            </w:r>
          </w:p>
        </w:tc>
      </w:tr>
      <w:tr w14:paraId="5448B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3CB2A1E8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Study design</w:t>
            </w:r>
          </w:p>
        </w:tc>
        <w:tc>
          <w:tcPr>
            <w:tcW w:w="3097" w:type="dxa"/>
          </w:tcPr>
          <w:p w14:paraId="2BFA21A4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Description of design used in the study.</w:t>
            </w:r>
          </w:p>
        </w:tc>
        <w:tc>
          <w:tcPr>
            <w:tcW w:w="3075" w:type="dxa"/>
          </w:tcPr>
          <w:p w14:paraId="35E95AAF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e.g., non-RCT, natural-experimental, before-after </w:t>
            </w:r>
          </w:p>
        </w:tc>
      </w:tr>
      <w:tr w14:paraId="4C712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04BC3CDA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Setting </w:t>
            </w:r>
          </w:p>
        </w:tc>
        <w:tc>
          <w:tcPr>
            <w:tcW w:w="3097" w:type="dxa"/>
          </w:tcPr>
          <w:p w14:paraId="44771D1C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Description of the setting. </w:t>
            </w:r>
          </w:p>
        </w:tc>
        <w:tc>
          <w:tcPr>
            <w:tcW w:w="3075" w:type="dxa"/>
          </w:tcPr>
          <w:p w14:paraId="28A49191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e.g., hospitals, academic medical centres</w:t>
            </w:r>
          </w:p>
        </w:tc>
      </w:tr>
      <w:tr w14:paraId="63D21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2CA6BC43">
            <w:pPr>
              <w:pStyle w:val="47"/>
              <w:spacing w:before="0" w:after="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Medical speciality</w:t>
            </w:r>
          </w:p>
        </w:tc>
        <w:tc>
          <w:tcPr>
            <w:tcW w:w="3097" w:type="dxa"/>
          </w:tcPr>
          <w:p w14:paraId="13911356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75" w:type="dxa"/>
          </w:tcPr>
          <w:p w14:paraId="3F9F782C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21D72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0DCC7E70">
            <w:pPr>
              <w:pStyle w:val="47"/>
              <w:spacing w:before="0" w:after="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Reasons for the development of CTUs </w:t>
            </w:r>
          </w:p>
        </w:tc>
        <w:tc>
          <w:tcPr>
            <w:tcW w:w="3097" w:type="dxa"/>
          </w:tcPr>
          <w:p w14:paraId="791B4130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75" w:type="dxa"/>
          </w:tcPr>
          <w:p w14:paraId="25A0B89D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14:paraId="43A3B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552723A7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CTU: organisational structure </w:t>
            </w:r>
          </w:p>
        </w:tc>
        <w:tc>
          <w:tcPr>
            <w:tcW w:w="3097" w:type="dxa"/>
          </w:tcPr>
          <w:p w14:paraId="598FB314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75" w:type="dxa"/>
          </w:tcPr>
          <w:p w14:paraId="78D5F84E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14:paraId="559CF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7A320BD4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CTU: the number of staff and training/experience</w:t>
            </w:r>
          </w:p>
        </w:tc>
        <w:tc>
          <w:tcPr>
            <w:tcW w:w="3097" w:type="dxa"/>
          </w:tcPr>
          <w:p w14:paraId="6CFCC57D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75" w:type="dxa"/>
          </w:tcPr>
          <w:p w14:paraId="383147D1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14:paraId="74096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02A50404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CTU: service categories</w:t>
            </w:r>
          </w:p>
        </w:tc>
        <w:tc>
          <w:tcPr>
            <w:tcW w:w="3097" w:type="dxa"/>
          </w:tcPr>
          <w:p w14:paraId="0F97BF95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75" w:type="dxa"/>
          </w:tcPr>
          <w:p w14:paraId="4B9D7E76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1BBF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271CC4E6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Types of clinical research supported</w:t>
            </w:r>
          </w:p>
        </w:tc>
        <w:tc>
          <w:tcPr>
            <w:tcW w:w="3097" w:type="dxa"/>
          </w:tcPr>
          <w:p w14:paraId="15BA6ADF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75" w:type="dxa"/>
          </w:tcPr>
          <w:p w14:paraId="2BA2B325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6E336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19C0D6CC">
            <w:pPr>
              <w:pStyle w:val="47"/>
              <w:spacing w:before="0" w:after="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Methods used to evaluate impacts of CTUs on clinical research</w:t>
            </w:r>
          </w:p>
        </w:tc>
        <w:tc>
          <w:tcPr>
            <w:tcW w:w="3097" w:type="dxa"/>
          </w:tcPr>
          <w:p w14:paraId="15FD0889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Data source, and metrics used, etc.</w:t>
            </w:r>
          </w:p>
        </w:tc>
        <w:tc>
          <w:tcPr>
            <w:tcW w:w="3075" w:type="dxa"/>
          </w:tcPr>
          <w:p w14:paraId="273D1AA1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784A7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 w14:paraId="453A2AEA">
            <w:pPr>
              <w:pStyle w:val="47"/>
              <w:spacing w:before="0" w:after="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Impacts on clinical research: </w:t>
            </w:r>
          </w:p>
          <w:p w14:paraId="638D1CA9">
            <w:pPr>
              <w:pStyle w:val="47"/>
              <w:numPr>
                <w:ilvl w:val="1"/>
                <w:numId w:val="1"/>
              </w:numPr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Quality</w:t>
            </w:r>
          </w:p>
          <w:p w14:paraId="37916E70">
            <w:pPr>
              <w:pStyle w:val="47"/>
              <w:numPr>
                <w:ilvl w:val="1"/>
                <w:numId w:val="1"/>
              </w:numPr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Quantity</w:t>
            </w:r>
          </w:p>
          <w:p w14:paraId="61469FDE">
            <w:pPr>
              <w:pStyle w:val="47"/>
              <w:numPr>
                <w:ilvl w:val="1"/>
                <w:numId w:val="1"/>
              </w:numPr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Efficiency</w:t>
            </w:r>
          </w:p>
          <w:p w14:paraId="6D6FF80A">
            <w:pPr>
              <w:pStyle w:val="47"/>
              <w:numPr>
                <w:ilvl w:val="1"/>
                <w:numId w:val="1"/>
              </w:numPr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Other</w:t>
            </w:r>
          </w:p>
        </w:tc>
        <w:tc>
          <w:tcPr>
            <w:tcW w:w="3097" w:type="dxa"/>
          </w:tcPr>
          <w:p w14:paraId="7B8B8327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75" w:type="dxa"/>
          </w:tcPr>
          <w:p w14:paraId="3233622F">
            <w:pPr>
              <w:pStyle w:val="47"/>
              <w:spacing w:before="0" w:after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BEB3494">
      <w:pPr>
        <w:jc w:val="both"/>
        <w:rPr>
          <w:rFonts w:ascii="Times New Roman" w:hAnsi="Times New Roman" w:cs="Times New Roman"/>
        </w:rPr>
      </w:pPr>
    </w:p>
    <w:p w14:paraId="694CE6CF">
      <w:pPr>
        <w:jc w:val="both"/>
        <w:rPr>
          <w:rFonts w:ascii="Times New Roman" w:hAnsi="Times New Roman" w:cs="Times New Roman"/>
        </w:rPr>
      </w:pPr>
    </w:p>
    <w:p w14:paraId="542D01B1">
      <w:pPr>
        <w:jc w:val="both"/>
        <w:rPr>
          <w:rFonts w:ascii="Times New Roman" w:hAnsi="Times New Roman" w:cs="Times New Roman"/>
        </w:rPr>
      </w:pPr>
    </w:p>
    <w:sectPr>
      <w:footerReference r:id="rId5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31191749"/>
    </w:sdtPr>
    <w:sdtContent>
      <w:p w14:paraId="12E518BA">
        <w:pPr>
          <w:pStyle w:val="1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F246EC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E70508"/>
    <w:multiLevelType w:val="multilevel"/>
    <w:tmpl w:val="48E7050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0"/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EastAsia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JjMzI5NzAyNTlkNzg3OWFmZjNhNDc5NTIwNTAxNzA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v9ev95s9xxfze2ar95fsx9eww2rpvted5f&quot;&gt;CTU_General_Refs&lt;record-ids&gt;&lt;item&gt;4&lt;/item&gt;&lt;item&gt;6&lt;/item&gt;&lt;item&gt;12&lt;/item&gt;&lt;item&gt;20&lt;/item&gt;&lt;item&gt;23&lt;/item&gt;&lt;item&gt;30&lt;/item&gt;&lt;item&gt;47&lt;/item&gt;&lt;item&gt;48&lt;/item&gt;&lt;item&gt;49&lt;/item&gt;&lt;item&gt;50&lt;/item&gt;&lt;item&gt;51&lt;/item&gt;&lt;item&gt;55&lt;/item&gt;&lt;item&gt;57&lt;/item&gt;&lt;item&gt;60&lt;/item&gt;&lt;item&gt;72&lt;/item&gt;&lt;item&gt;75&lt;/item&gt;&lt;item&gt;82&lt;/item&gt;&lt;item&gt;84&lt;/item&gt;&lt;item&gt;85&lt;/item&gt;&lt;item&gt;145&lt;/item&gt;&lt;item&gt;146&lt;/item&gt;&lt;item&gt;147&lt;/item&gt;&lt;item&gt;148&lt;/item&gt;&lt;item&gt;149&lt;/item&gt;&lt;item&gt;150&lt;/item&gt;&lt;item&gt;151&lt;/item&gt;&lt;item&gt;155&lt;/item&gt;&lt;item&gt;157&lt;/item&gt;&lt;item&gt;158&lt;/item&gt;&lt;item&gt;163&lt;/item&gt;&lt;item&gt;168&lt;/item&gt;&lt;item&gt;169&lt;/item&gt;&lt;item&gt;246&lt;/item&gt;&lt;/record-ids&gt;&lt;/item&gt;&lt;/Libraries&gt;"/>
  </w:docVars>
  <w:rsids>
    <w:rsidRoot w:val="00E8615C"/>
    <w:rsid w:val="00000DB3"/>
    <w:rsid w:val="00002A83"/>
    <w:rsid w:val="000045DE"/>
    <w:rsid w:val="0000691E"/>
    <w:rsid w:val="00015DA6"/>
    <w:rsid w:val="00016EC0"/>
    <w:rsid w:val="00020181"/>
    <w:rsid w:val="000231F6"/>
    <w:rsid w:val="00026F13"/>
    <w:rsid w:val="000272BE"/>
    <w:rsid w:val="00027A24"/>
    <w:rsid w:val="00033C7C"/>
    <w:rsid w:val="000347EB"/>
    <w:rsid w:val="0003482C"/>
    <w:rsid w:val="00035722"/>
    <w:rsid w:val="000377B1"/>
    <w:rsid w:val="00042A0F"/>
    <w:rsid w:val="00046378"/>
    <w:rsid w:val="0004670F"/>
    <w:rsid w:val="000473A2"/>
    <w:rsid w:val="00050D13"/>
    <w:rsid w:val="00050DD6"/>
    <w:rsid w:val="00062D6C"/>
    <w:rsid w:val="000736EA"/>
    <w:rsid w:val="000747A6"/>
    <w:rsid w:val="00076C69"/>
    <w:rsid w:val="00077A7A"/>
    <w:rsid w:val="0008047A"/>
    <w:rsid w:val="0008402D"/>
    <w:rsid w:val="00086154"/>
    <w:rsid w:val="0009154B"/>
    <w:rsid w:val="0009217B"/>
    <w:rsid w:val="00092DEB"/>
    <w:rsid w:val="000A0A0E"/>
    <w:rsid w:val="000A3CF9"/>
    <w:rsid w:val="000A4A2F"/>
    <w:rsid w:val="000A68B0"/>
    <w:rsid w:val="000A7A05"/>
    <w:rsid w:val="000B4E9A"/>
    <w:rsid w:val="000C2F1D"/>
    <w:rsid w:val="000C3325"/>
    <w:rsid w:val="000C4621"/>
    <w:rsid w:val="000C6D69"/>
    <w:rsid w:val="000C6E2B"/>
    <w:rsid w:val="000C762C"/>
    <w:rsid w:val="000C76ED"/>
    <w:rsid w:val="000D01CB"/>
    <w:rsid w:val="000D038B"/>
    <w:rsid w:val="000D0DC4"/>
    <w:rsid w:val="000D4A95"/>
    <w:rsid w:val="000E69DF"/>
    <w:rsid w:val="000F0709"/>
    <w:rsid w:val="000F1694"/>
    <w:rsid w:val="000F232A"/>
    <w:rsid w:val="000F4235"/>
    <w:rsid w:val="000F5349"/>
    <w:rsid w:val="000F65AD"/>
    <w:rsid w:val="000F7C54"/>
    <w:rsid w:val="00103003"/>
    <w:rsid w:val="001050C2"/>
    <w:rsid w:val="0010770D"/>
    <w:rsid w:val="0011000F"/>
    <w:rsid w:val="00116F84"/>
    <w:rsid w:val="00117797"/>
    <w:rsid w:val="00120CF4"/>
    <w:rsid w:val="00120ED4"/>
    <w:rsid w:val="00121BE5"/>
    <w:rsid w:val="00122C81"/>
    <w:rsid w:val="0012402B"/>
    <w:rsid w:val="00125038"/>
    <w:rsid w:val="001270C3"/>
    <w:rsid w:val="00133BDA"/>
    <w:rsid w:val="00134C0D"/>
    <w:rsid w:val="001370C0"/>
    <w:rsid w:val="0014098F"/>
    <w:rsid w:val="00142810"/>
    <w:rsid w:val="00146266"/>
    <w:rsid w:val="00146C16"/>
    <w:rsid w:val="00146E08"/>
    <w:rsid w:val="00147368"/>
    <w:rsid w:val="0015280D"/>
    <w:rsid w:val="00153343"/>
    <w:rsid w:val="00154197"/>
    <w:rsid w:val="001570A6"/>
    <w:rsid w:val="00161523"/>
    <w:rsid w:val="001632BA"/>
    <w:rsid w:val="00164FAB"/>
    <w:rsid w:val="00167DB3"/>
    <w:rsid w:val="00170893"/>
    <w:rsid w:val="0017687D"/>
    <w:rsid w:val="00177EA2"/>
    <w:rsid w:val="00185C16"/>
    <w:rsid w:val="00192D91"/>
    <w:rsid w:val="00193816"/>
    <w:rsid w:val="001A5210"/>
    <w:rsid w:val="001A65A3"/>
    <w:rsid w:val="001A737B"/>
    <w:rsid w:val="001B00CA"/>
    <w:rsid w:val="001B389A"/>
    <w:rsid w:val="001B402E"/>
    <w:rsid w:val="001B7FF7"/>
    <w:rsid w:val="001C0C58"/>
    <w:rsid w:val="001C64DC"/>
    <w:rsid w:val="001D39B1"/>
    <w:rsid w:val="001D47B5"/>
    <w:rsid w:val="001D5BE2"/>
    <w:rsid w:val="001D6277"/>
    <w:rsid w:val="001E1A58"/>
    <w:rsid w:val="001E1CDD"/>
    <w:rsid w:val="001E4DD3"/>
    <w:rsid w:val="001F0340"/>
    <w:rsid w:val="002006A4"/>
    <w:rsid w:val="00203921"/>
    <w:rsid w:val="002046C9"/>
    <w:rsid w:val="0020682E"/>
    <w:rsid w:val="00210BB7"/>
    <w:rsid w:val="00215219"/>
    <w:rsid w:val="0021590B"/>
    <w:rsid w:val="0022468F"/>
    <w:rsid w:val="00224B76"/>
    <w:rsid w:val="00224C98"/>
    <w:rsid w:val="002255B9"/>
    <w:rsid w:val="00225FA1"/>
    <w:rsid w:val="00227221"/>
    <w:rsid w:val="00235506"/>
    <w:rsid w:val="002377AF"/>
    <w:rsid w:val="00240AEA"/>
    <w:rsid w:val="002433AC"/>
    <w:rsid w:val="00244EC8"/>
    <w:rsid w:val="00247E27"/>
    <w:rsid w:val="00250549"/>
    <w:rsid w:val="0025084A"/>
    <w:rsid w:val="0025267D"/>
    <w:rsid w:val="00252C7F"/>
    <w:rsid w:val="00253084"/>
    <w:rsid w:val="00254335"/>
    <w:rsid w:val="002543BA"/>
    <w:rsid w:val="0026196A"/>
    <w:rsid w:val="00264288"/>
    <w:rsid w:val="002701BF"/>
    <w:rsid w:val="00271FBF"/>
    <w:rsid w:val="002723BA"/>
    <w:rsid w:val="002760F7"/>
    <w:rsid w:val="00277ED1"/>
    <w:rsid w:val="00281F67"/>
    <w:rsid w:val="0028259D"/>
    <w:rsid w:val="002852D7"/>
    <w:rsid w:val="002857EA"/>
    <w:rsid w:val="00287EA6"/>
    <w:rsid w:val="00290BE8"/>
    <w:rsid w:val="00293D14"/>
    <w:rsid w:val="00295BFA"/>
    <w:rsid w:val="00296FF3"/>
    <w:rsid w:val="002A188A"/>
    <w:rsid w:val="002A33C8"/>
    <w:rsid w:val="002A59D0"/>
    <w:rsid w:val="002A6571"/>
    <w:rsid w:val="002B2974"/>
    <w:rsid w:val="002B2D52"/>
    <w:rsid w:val="002B3989"/>
    <w:rsid w:val="002C09C5"/>
    <w:rsid w:val="002C11E9"/>
    <w:rsid w:val="002C5FFE"/>
    <w:rsid w:val="002D11DE"/>
    <w:rsid w:val="002D1EB3"/>
    <w:rsid w:val="002D398B"/>
    <w:rsid w:val="002D58AE"/>
    <w:rsid w:val="002D658B"/>
    <w:rsid w:val="002E1FB2"/>
    <w:rsid w:val="002E550B"/>
    <w:rsid w:val="002F016F"/>
    <w:rsid w:val="002F0348"/>
    <w:rsid w:val="002F5B9D"/>
    <w:rsid w:val="002F7DE3"/>
    <w:rsid w:val="0030111B"/>
    <w:rsid w:val="00302843"/>
    <w:rsid w:val="00303C43"/>
    <w:rsid w:val="003042A7"/>
    <w:rsid w:val="0030517A"/>
    <w:rsid w:val="00305919"/>
    <w:rsid w:val="00305BC4"/>
    <w:rsid w:val="00335BE3"/>
    <w:rsid w:val="00336004"/>
    <w:rsid w:val="0033665F"/>
    <w:rsid w:val="0034100D"/>
    <w:rsid w:val="00342891"/>
    <w:rsid w:val="003429F3"/>
    <w:rsid w:val="00345368"/>
    <w:rsid w:val="00346346"/>
    <w:rsid w:val="0034644E"/>
    <w:rsid w:val="003505CA"/>
    <w:rsid w:val="00352149"/>
    <w:rsid w:val="00354701"/>
    <w:rsid w:val="00355680"/>
    <w:rsid w:val="00357230"/>
    <w:rsid w:val="003634FF"/>
    <w:rsid w:val="003641EB"/>
    <w:rsid w:val="00373125"/>
    <w:rsid w:val="00373A80"/>
    <w:rsid w:val="003748F7"/>
    <w:rsid w:val="00375031"/>
    <w:rsid w:val="00375643"/>
    <w:rsid w:val="00380A0F"/>
    <w:rsid w:val="00384D16"/>
    <w:rsid w:val="00386261"/>
    <w:rsid w:val="0038681B"/>
    <w:rsid w:val="00390CB1"/>
    <w:rsid w:val="0039100E"/>
    <w:rsid w:val="00391C98"/>
    <w:rsid w:val="00394B9F"/>
    <w:rsid w:val="0039628D"/>
    <w:rsid w:val="003978EB"/>
    <w:rsid w:val="00397D9C"/>
    <w:rsid w:val="003A072D"/>
    <w:rsid w:val="003A1AF1"/>
    <w:rsid w:val="003A209D"/>
    <w:rsid w:val="003A3741"/>
    <w:rsid w:val="003A4CDC"/>
    <w:rsid w:val="003B0C21"/>
    <w:rsid w:val="003B53A2"/>
    <w:rsid w:val="003C2867"/>
    <w:rsid w:val="003C42EA"/>
    <w:rsid w:val="003C5167"/>
    <w:rsid w:val="003D0FF1"/>
    <w:rsid w:val="003D44FC"/>
    <w:rsid w:val="003E1E1B"/>
    <w:rsid w:val="003E1F4F"/>
    <w:rsid w:val="003E1F6A"/>
    <w:rsid w:val="003E4B1C"/>
    <w:rsid w:val="003F06AC"/>
    <w:rsid w:val="003F1B81"/>
    <w:rsid w:val="003F6B4A"/>
    <w:rsid w:val="0040102A"/>
    <w:rsid w:val="00404AEE"/>
    <w:rsid w:val="00406A95"/>
    <w:rsid w:val="00407791"/>
    <w:rsid w:val="004106FF"/>
    <w:rsid w:val="00411F04"/>
    <w:rsid w:val="00414F03"/>
    <w:rsid w:val="0041541F"/>
    <w:rsid w:val="004161C5"/>
    <w:rsid w:val="00416536"/>
    <w:rsid w:val="00420A6F"/>
    <w:rsid w:val="00426CA5"/>
    <w:rsid w:val="00432A56"/>
    <w:rsid w:val="00434923"/>
    <w:rsid w:val="0043583F"/>
    <w:rsid w:val="00440C17"/>
    <w:rsid w:val="00441C7B"/>
    <w:rsid w:val="00446890"/>
    <w:rsid w:val="004476C0"/>
    <w:rsid w:val="00454E6C"/>
    <w:rsid w:val="00455F5A"/>
    <w:rsid w:val="00460752"/>
    <w:rsid w:val="0046307F"/>
    <w:rsid w:val="00465F5C"/>
    <w:rsid w:val="00467C6F"/>
    <w:rsid w:val="004718B6"/>
    <w:rsid w:val="00483702"/>
    <w:rsid w:val="004855FF"/>
    <w:rsid w:val="00485ECA"/>
    <w:rsid w:val="00490AD5"/>
    <w:rsid w:val="00497475"/>
    <w:rsid w:val="004A05DB"/>
    <w:rsid w:val="004A0E7F"/>
    <w:rsid w:val="004B3541"/>
    <w:rsid w:val="004B6F7A"/>
    <w:rsid w:val="004C291F"/>
    <w:rsid w:val="004C365F"/>
    <w:rsid w:val="004C5E4C"/>
    <w:rsid w:val="004C77E0"/>
    <w:rsid w:val="004D05BC"/>
    <w:rsid w:val="004D0B81"/>
    <w:rsid w:val="004D2649"/>
    <w:rsid w:val="004D4E10"/>
    <w:rsid w:val="004D698A"/>
    <w:rsid w:val="004D75F4"/>
    <w:rsid w:val="004E1984"/>
    <w:rsid w:val="004E233B"/>
    <w:rsid w:val="004E2CF8"/>
    <w:rsid w:val="004E42A7"/>
    <w:rsid w:val="004E476B"/>
    <w:rsid w:val="004F0747"/>
    <w:rsid w:val="004F1410"/>
    <w:rsid w:val="004F57F5"/>
    <w:rsid w:val="004F61A8"/>
    <w:rsid w:val="004F709E"/>
    <w:rsid w:val="004F749A"/>
    <w:rsid w:val="00502657"/>
    <w:rsid w:val="00503588"/>
    <w:rsid w:val="005202F9"/>
    <w:rsid w:val="00524C89"/>
    <w:rsid w:val="00526FE6"/>
    <w:rsid w:val="005275D5"/>
    <w:rsid w:val="00530413"/>
    <w:rsid w:val="00534246"/>
    <w:rsid w:val="00534AFE"/>
    <w:rsid w:val="005428BD"/>
    <w:rsid w:val="005430EE"/>
    <w:rsid w:val="00544BD9"/>
    <w:rsid w:val="0054594E"/>
    <w:rsid w:val="00547406"/>
    <w:rsid w:val="00550355"/>
    <w:rsid w:val="00552826"/>
    <w:rsid w:val="00552995"/>
    <w:rsid w:val="00555D1A"/>
    <w:rsid w:val="00572C5B"/>
    <w:rsid w:val="0057306F"/>
    <w:rsid w:val="00577457"/>
    <w:rsid w:val="00577539"/>
    <w:rsid w:val="00584072"/>
    <w:rsid w:val="005841F7"/>
    <w:rsid w:val="00586D95"/>
    <w:rsid w:val="00586E5F"/>
    <w:rsid w:val="00597CF8"/>
    <w:rsid w:val="005A1B0D"/>
    <w:rsid w:val="005A3D91"/>
    <w:rsid w:val="005A67A0"/>
    <w:rsid w:val="005B0631"/>
    <w:rsid w:val="005B2038"/>
    <w:rsid w:val="005B20AD"/>
    <w:rsid w:val="005B3499"/>
    <w:rsid w:val="005B426E"/>
    <w:rsid w:val="005B4333"/>
    <w:rsid w:val="005B7F03"/>
    <w:rsid w:val="005C11E2"/>
    <w:rsid w:val="005C34E6"/>
    <w:rsid w:val="005C56FA"/>
    <w:rsid w:val="005D0808"/>
    <w:rsid w:val="005E1186"/>
    <w:rsid w:val="005E2465"/>
    <w:rsid w:val="005E6480"/>
    <w:rsid w:val="005E7662"/>
    <w:rsid w:val="005F1419"/>
    <w:rsid w:val="00602D21"/>
    <w:rsid w:val="00605BAD"/>
    <w:rsid w:val="00605C2F"/>
    <w:rsid w:val="00611354"/>
    <w:rsid w:val="00613141"/>
    <w:rsid w:val="00615FAD"/>
    <w:rsid w:val="0061669A"/>
    <w:rsid w:val="00617BB3"/>
    <w:rsid w:val="00621DC8"/>
    <w:rsid w:val="00627780"/>
    <w:rsid w:val="00630C9E"/>
    <w:rsid w:val="00633BDC"/>
    <w:rsid w:val="00637F61"/>
    <w:rsid w:val="00640617"/>
    <w:rsid w:val="00643709"/>
    <w:rsid w:val="00650AA8"/>
    <w:rsid w:val="00656A7B"/>
    <w:rsid w:val="006602AA"/>
    <w:rsid w:val="00660995"/>
    <w:rsid w:val="00664BE7"/>
    <w:rsid w:val="006662C5"/>
    <w:rsid w:val="0066709A"/>
    <w:rsid w:val="00667A92"/>
    <w:rsid w:val="00672060"/>
    <w:rsid w:val="0067218E"/>
    <w:rsid w:val="006800B3"/>
    <w:rsid w:val="006826C0"/>
    <w:rsid w:val="006868E4"/>
    <w:rsid w:val="006916D5"/>
    <w:rsid w:val="00692209"/>
    <w:rsid w:val="00696BEC"/>
    <w:rsid w:val="006A2861"/>
    <w:rsid w:val="006A7605"/>
    <w:rsid w:val="006B1F33"/>
    <w:rsid w:val="006B58EA"/>
    <w:rsid w:val="006C0E60"/>
    <w:rsid w:val="006C4F23"/>
    <w:rsid w:val="006D0278"/>
    <w:rsid w:val="006D03F5"/>
    <w:rsid w:val="006D2A46"/>
    <w:rsid w:val="006D4239"/>
    <w:rsid w:val="006D5184"/>
    <w:rsid w:val="006D6BA1"/>
    <w:rsid w:val="006E6C96"/>
    <w:rsid w:val="006F0A77"/>
    <w:rsid w:val="006F0B08"/>
    <w:rsid w:val="006F2217"/>
    <w:rsid w:val="006F4210"/>
    <w:rsid w:val="006F4263"/>
    <w:rsid w:val="006F6836"/>
    <w:rsid w:val="006F739B"/>
    <w:rsid w:val="007019AC"/>
    <w:rsid w:val="007026DB"/>
    <w:rsid w:val="00706566"/>
    <w:rsid w:val="0071741C"/>
    <w:rsid w:val="007218A9"/>
    <w:rsid w:val="00724CCC"/>
    <w:rsid w:val="00726F8F"/>
    <w:rsid w:val="00730CAE"/>
    <w:rsid w:val="00733036"/>
    <w:rsid w:val="007336C9"/>
    <w:rsid w:val="007339BA"/>
    <w:rsid w:val="0073428E"/>
    <w:rsid w:val="00737229"/>
    <w:rsid w:val="00740FF8"/>
    <w:rsid w:val="007426C8"/>
    <w:rsid w:val="0074418D"/>
    <w:rsid w:val="0075239B"/>
    <w:rsid w:val="007556E8"/>
    <w:rsid w:val="00755C99"/>
    <w:rsid w:val="00761108"/>
    <w:rsid w:val="00761D37"/>
    <w:rsid w:val="007633D1"/>
    <w:rsid w:val="007653B6"/>
    <w:rsid w:val="00765904"/>
    <w:rsid w:val="00767BA5"/>
    <w:rsid w:val="007715C0"/>
    <w:rsid w:val="00776C9D"/>
    <w:rsid w:val="007775D4"/>
    <w:rsid w:val="00780842"/>
    <w:rsid w:val="00780913"/>
    <w:rsid w:val="00780BE5"/>
    <w:rsid w:val="007846B0"/>
    <w:rsid w:val="00786796"/>
    <w:rsid w:val="0079012A"/>
    <w:rsid w:val="007928F1"/>
    <w:rsid w:val="007A1908"/>
    <w:rsid w:val="007A1CB2"/>
    <w:rsid w:val="007A29CA"/>
    <w:rsid w:val="007A39AC"/>
    <w:rsid w:val="007A608F"/>
    <w:rsid w:val="007A6AA2"/>
    <w:rsid w:val="007A6C4A"/>
    <w:rsid w:val="007A7CDA"/>
    <w:rsid w:val="007B06AD"/>
    <w:rsid w:val="007B1553"/>
    <w:rsid w:val="007B322E"/>
    <w:rsid w:val="007B67B0"/>
    <w:rsid w:val="007B71ED"/>
    <w:rsid w:val="007B7EDE"/>
    <w:rsid w:val="007C1A84"/>
    <w:rsid w:val="007C2F75"/>
    <w:rsid w:val="007C3916"/>
    <w:rsid w:val="007C3E5F"/>
    <w:rsid w:val="007C518F"/>
    <w:rsid w:val="007D050E"/>
    <w:rsid w:val="007D5382"/>
    <w:rsid w:val="007D5833"/>
    <w:rsid w:val="007E0498"/>
    <w:rsid w:val="007E2F84"/>
    <w:rsid w:val="007E6C8E"/>
    <w:rsid w:val="007E77E1"/>
    <w:rsid w:val="007F1150"/>
    <w:rsid w:val="007F2613"/>
    <w:rsid w:val="007F6A01"/>
    <w:rsid w:val="007F73CC"/>
    <w:rsid w:val="007F79A6"/>
    <w:rsid w:val="00800508"/>
    <w:rsid w:val="0080091C"/>
    <w:rsid w:val="00802F49"/>
    <w:rsid w:val="00805328"/>
    <w:rsid w:val="0080667C"/>
    <w:rsid w:val="00820F19"/>
    <w:rsid w:val="00821724"/>
    <w:rsid w:val="00821879"/>
    <w:rsid w:val="00821FCB"/>
    <w:rsid w:val="00825284"/>
    <w:rsid w:val="00826178"/>
    <w:rsid w:val="00830F1A"/>
    <w:rsid w:val="00834E71"/>
    <w:rsid w:val="00841848"/>
    <w:rsid w:val="008440A1"/>
    <w:rsid w:val="00844589"/>
    <w:rsid w:val="008478CF"/>
    <w:rsid w:val="00850186"/>
    <w:rsid w:val="008516B6"/>
    <w:rsid w:val="0085202F"/>
    <w:rsid w:val="00852315"/>
    <w:rsid w:val="008623F0"/>
    <w:rsid w:val="008665C8"/>
    <w:rsid w:val="00872455"/>
    <w:rsid w:val="0087249A"/>
    <w:rsid w:val="00872E5E"/>
    <w:rsid w:val="008733EB"/>
    <w:rsid w:val="00874B1B"/>
    <w:rsid w:val="0088181F"/>
    <w:rsid w:val="0088279C"/>
    <w:rsid w:val="00884D7E"/>
    <w:rsid w:val="00884D92"/>
    <w:rsid w:val="00890059"/>
    <w:rsid w:val="008902C6"/>
    <w:rsid w:val="00891DEA"/>
    <w:rsid w:val="00892052"/>
    <w:rsid w:val="008954A0"/>
    <w:rsid w:val="008A1A56"/>
    <w:rsid w:val="008A34A5"/>
    <w:rsid w:val="008A4CE8"/>
    <w:rsid w:val="008A6426"/>
    <w:rsid w:val="008A69E4"/>
    <w:rsid w:val="008B0D61"/>
    <w:rsid w:val="008B5095"/>
    <w:rsid w:val="008B5B31"/>
    <w:rsid w:val="008C1C4B"/>
    <w:rsid w:val="008C30D1"/>
    <w:rsid w:val="008D1ACE"/>
    <w:rsid w:val="008D6451"/>
    <w:rsid w:val="008E0F3A"/>
    <w:rsid w:val="008E3F10"/>
    <w:rsid w:val="008E6660"/>
    <w:rsid w:val="008E7B9B"/>
    <w:rsid w:val="008F05FA"/>
    <w:rsid w:val="008F0710"/>
    <w:rsid w:val="008F3C42"/>
    <w:rsid w:val="008F477A"/>
    <w:rsid w:val="00901B0F"/>
    <w:rsid w:val="00907B18"/>
    <w:rsid w:val="009122D3"/>
    <w:rsid w:val="0091238A"/>
    <w:rsid w:val="00915430"/>
    <w:rsid w:val="0091570A"/>
    <w:rsid w:val="009258AB"/>
    <w:rsid w:val="00925B1E"/>
    <w:rsid w:val="0093344A"/>
    <w:rsid w:val="0094027A"/>
    <w:rsid w:val="00940507"/>
    <w:rsid w:val="00950715"/>
    <w:rsid w:val="00950DA5"/>
    <w:rsid w:val="009516BA"/>
    <w:rsid w:val="00952F8F"/>
    <w:rsid w:val="009656A4"/>
    <w:rsid w:val="00971AAD"/>
    <w:rsid w:val="00971CE6"/>
    <w:rsid w:val="00973327"/>
    <w:rsid w:val="00982458"/>
    <w:rsid w:val="00982F0B"/>
    <w:rsid w:val="00984964"/>
    <w:rsid w:val="009945D6"/>
    <w:rsid w:val="00996BF7"/>
    <w:rsid w:val="009A3C3D"/>
    <w:rsid w:val="009A3F0A"/>
    <w:rsid w:val="009A7BA0"/>
    <w:rsid w:val="009B1D54"/>
    <w:rsid w:val="009B362E"/>
    <w:rsid w:val="009B6CAB"/>
    <w:rsid w:val="009C0115"/>
    <w:rsid w:val="009C066A"/>
    <w:rsid w:val="009C1736"/>
    <w:rsid w:val="009C2373"/>
    <w:rsid w:val="009C295C"/>
    <w:rsid w:val="009C3450"/>
    <w:rsid w:val="009C5CDD"/>
    <w:rsid w:val="009C6A39"/>
    <w:rsid w:val="009D0567"/>
    <w:rsid w:val="009D17B5"/>
    <w:rsid w:val="009D3E44"/>
    <w:rsid w:val="009D3E67"/>
    <w:rsid w:val="009D71B8"/>
    <w:rsid w:val="009D79DC"/>
    <w:rsid w:val="009E1AB4"/>
    <w:rsid w:val="009E7A5F"/>
    <w:rsid w:val="009F14C0"/>
    <w:rsid w:val="009F2ADC"/>
    <w:rsid w:val="00A015C0"/>
    <w:rsid w:val="00A03541"/>
    <w:rsid w:val="00A03C14"/>
    <w:rsid w:val="00A05011"/>
    <w:rsid w:val="00A076FA"/>
    <w:rsid w:val="00A11305"/>
    <w:rsid w:val="00A11FF8"/>
    <w:rsid w:val="00A1404F"/>
    <w:rsid w:val="00A1471D"/>
    <w:rsid w:val="00A244A9"/>
    <w:rsid w:val="00A24893"/>
    <w:rsid w:val="00A2549A"/>
    <w:rsid w:val="00A270A7"/>
    <w:rsid w:val="00A31531"/>
    <w:rsid w:val="00A32A16"/>
    <w:rsid w:val="00A32D94"/>
    <w:rsid w:val="00A3668D"/>
    <w:rsid w:val="00A4089E"/>
    <w:rsid w:val="00A40B6A"/>
    <w:rsid w:val="00A42103"/>
    <w:rsid w:val="00A45452"/>
    <w:rsid w:val="00A4759B"/>
    <w:rsid w:val="00A507AC"/>
    <w:rsid w:val="00A51ACB"/>
    <w:rsid w:val="00A57430"/>
    <w:rsid w:val="00A577DE"/>
    <w:rsid w:val="00A57D18"/>
    <w:rsid w:val="00A67275"/>
    <w:rsid w:val="00A72030"/>
    <w:rsid w:val="00A74409"/>
    <w:rsid w:val="00A75AEF"/>
    <w:rsid w:val="00A81143"/>
    <w:rsid w:val="00A83688"/>
    <w:rsid w:val="00A8617C"/>
    <w:rsid w:val="00A86B15"/>
    <w:rsid w:val="00A918B6"/>
    <w:rsid w:val="00A921C7"/>
    <w:rsid w:val="00AA4103"/>
    <w:rsid w:val="00AB0BC3"/>
    <w:rsid w:val="00AB21AB"/>
    <w:rsid w:val="00AB44AA"/>
    <w:rsid w:val="00AC094A"/>
    <w:rsid w:val="00AC1D6A"/>
    <w:rsid w:val="00AC26AB"/>
    <w:rsid w:val="00AC4AC0"/>
    <w:rsid w:val="00AC4D18"/>
    <w:rsid w:val="00AD57E7"/>
    <w:rsid w:val="00AF27C1"/>
    <w:rsid w:val="00AF6044"/>
    <w:rsid w:val="00B00C72"/>
    <w:rsid w:val="00B02641"/>
    <w:rsid w:val="00B03DD3"/>
    <w:rsid w:val="00B0778C"/>
    <w:rsid w:val="00B11A28"/>
    <w:rsid w:val="00B13ED4"/>
    <w:rsid w:val="00B13EF9"/>
    <w:rsid w:val="00B14177"/>
    <w:rsid w:val="00B22200"/>
    <w:rsid w:val="00B33664"/>
    <w:rsid w:val="00B33B56"/>
    <w:rsid w:val="00B349C9"/>
    <w:rsid w:val="00B35159"/>
    <w:rsid w:val="00B35CC7"/>
    <w:rsid w:val="00B36867"/>
    <w:rsid w:val="00B427C3"/>
    <w:rsid w:val="00B460BA"/>
    <w:rsid w:val="00B570E6"/>
    <w:rsid w:val="00B600D4"/>
    <w:rsid w:val="00B60C07"/>
    <w:rsid w:val="00B61861"/>
    <w:rsid w:val="00B62062"/>
    <w:rsid w:val="00B62875"/>
    <w:rsid w:val="00B66B3C"/>
    <w:rsid w:val="00B71158"/>
    <w:rsid w:val="00B740AF"/>
    <w:rsid w:val="00B74849"/>
    <w:rsid w:val="00B81501"/>
    <w:rsid w:val="00B8537D"/>
    <w:rsid w:val="00B86DEC"/>
    <w:rsid w:val="00B91141"/>
    <w:rsid w:val="00B922D4"/>
    <w:rsid w:val="00B92691"/>
    <w:rsid w:val="00B93701"/>
    <w:rsid w:val="00B93731"/>
    <w:rsid w:val="00B93E71"/>
    <w:rsid w:val="00B94DCA"/>
    <w:rsid w:val="00B95920"/>
    <w:rsid w:val="00BA2362"/>
    <w:rsid w:val="00BA2AC2"/>
    <w:rsid w:val="00BA2C59"/>
    <w:rsid w:val="00BA2C7E"/>
    <w:rsid w:val="00BB0B70"/>
    <w:rsid w:val="00BC69EA"/>
    <w:rsid w:val="00BD0BF0"/>
    <w:rsid w:val="00BD12F6"/>
    <w:rsid w:val="00BD1B65"/>
    <w:rsid w:val="00BD5CCC"/>
    <w:rsid w:val="00BD5F7E"/>
    <w:rsid w:val="00BE319A"/>
    <w:rsid w:val="00BE556C"/>
    <w:rsid w:val="00BE6F5B"/>
    <w:rsid w:val="00BF3439"/>
    <w:rsid w:val="00BF6007"/>
    <w:rsid w:val="00BF7AEC"/>
    <w:rsid w:val="00C0092A"/>
    <w:rsid w:val="00C051FD"/>
    <w:rsid w:val="00C11A71"/>
    <w:rsid w:val="00C134A7"/>
    <w:rsid w:val="00C13B7F"/>
    <w:rsid w:val="00C14967"/>
    <w:rsid w:val="00C174A5"/>
    <w:rsid w:val="00C20230"/>
    <w:rsid w:val="00C227F4"/>
    <w:rsid w:val="00C24D40"/>
    <w:rsid w:val="00C4140C"/>
    <w:rsid w:val="00C43688"/>
    <w:rsid w:val="00C45716"/>
    <w:rsid w:val="00C457B3"/>
    <w:rsid w:val="00C4710B"/>
    <w:rsid w:val="00C474A4"/>
    <w:rsid w:val="00C546E5"/>
    <w:rsid w:val="00C56672"/>
    <w:rsid w:val="00C645F3"/>
    <w:rsid w:val="00C65D23"/>
    <w:rsid w:val="00C66D45"/>
    <w:rsid w:val="00C71E8F"/>
    <w:rsid w:val="00C73B9C"/>
    <w:rsid w:val="00C743E4"/>
    <w:rsid w:val="00C77C7F"/>
    <w:rsid w:val="00C8121B"/>
    <w:rsid w:val="00C84847"/>
    <w:rsid w:val="00C90C33"/>
    <w:rsid w:val="00C912E6"/>
    <w:rsid w:val="00C93E21"/>
    <w:rsid w:val="00C94691"/>
    <w:rsid w:val="00C96A27"/>
    <w:rsid w:val="00CA170A"/>
    <w:rsid w:val="00CB2B86"/>
    <w:rsid w:val="00CC18EE"/>
    <w:rsid w:val="00CC207F"/>
    <w:rsid w:val="00CC3E41"/>
    <w:rsid w:val="00CC58E5"/>
    <w:rsid w:val="00CC6C8F"/>
    <w:rsid w:val="00CD3308"/>
    <w:rsid w:val="00CD4BCB"/>
    <w:rsid w:val="00CD7B4C"/>
    <w:rsid w:val="00CD7EE5"/>
    <w:rsid w:val="00CE10D5"/>
    <w:rsid w:val="00CE1FAB"/>
    <w:rsid w:val="00CE28DA"/>
    <w:rsid w:val="00CE3C7E"/>
    <w:rsid w:val="00CE5FE0"/>
    <w:rsid w:val="00CE62BF"/>
    <w:rsid w:val="00CF41E3"/>
    <w:rsid w:val="00D0097E"/>
    <w:rsid w:val="00D00BA3"/>
    <w:rsid w:val="00D01A8B"/>
    <w:rsid w:val="00D03B1C"/>
    <w:rsid w:val="00D04C97"/>
    <w:rsid w:val="00D11817"/>
    <w:rsid w:val="00D11FA1"/>
    <w:rsid w:val="00D1257C"/>
    <w:rsid w:val="00D13BD1"/>
    <w:rsid w:val="00D17911"/>
    <w:rsid w:val="00D242ED"/>
    <w:rsid w:val="00D24DA7"/>
    <w:rsid w:val="00D32202"/>
    <w:rsid w:val="00D35ABA"/>
    <w:rsid w:val="00D37DC8"/>
    <w:rsid w:val="00D408DA"/>
    <w:rsid w:val="00D434E7"/>
    <w:rsid w:val="00D43F19"/>
    <w:rsid w:val="00D5183F"/>
    <w:rsid w:val="00D5367A"/>
    <w:rsid w:val="00D555F7"/>
    <w:rsid w:val="00D559EB"/>
    <w:rsid w:val="00D6100D"/>
    <w:rsid w:val="00D61101"/>
    <w:rsid w:val="00D632B4"/>
    <w:rsid w:val="00D6411C"/>
    <w:rsid w:val="00D71AA4"/>
    <w:rsid w:val="00D71C72"/>
    <w:rsid w:val="00D8095C"/>
    <w:rsid w:val="00D81A76"/>
    <w:rsid w:val="00D8376D"/>
    <w:rsid w:val="00D87804"/>
    <w:rsid w:val="00D87D59"/>
    <w:rsid w:val="00D948FF"/>
    <w:rsid w:val="00D9671D"/>
    <w:rsid w:val="00D96B9F"/>
    <w:rsid w:val="00D97CDC"/>
    <w:rsid w:val="00DA4951"/>
    <w:rsid w:val="00DA65C3"/>
    <w:rsid w:val="00DB0B6E"/>
    <w:rsid w:val="00DB46BF"/>
    <w:rsid w:val="00DB53CA"/>
    <w:rsid w:val="00DC1E14"/>
    <w:rsid w:val="00DC4755"/>
    <w:rsid w:val="00DD06AB"/>
    <w:rsid w:val="00DD6390"/>
    <w:rsid w:val="00DD64CF"/>
    <w:rsid w:val="00DE19B9"/>
    <w:rsid w:val="00DE68C2"/>
    <w:rsid w:val="00DE6D78"/>
    <w:rsid w:val="00DE6FA3"/>
    <w:rsid w:val="00DF0B47"/>
    <w:rsid w:val="00DF5C4B"/>
    <w:rsid w:val="00E02BE8"/>
    <w:rsid w:val="00E03043"/>
    <w:rsid w:val="00E05C5F"/>
    <w:rsid w:val="00E05FEB"/>
    <w:rsid w:val="00E12644"/>
    <w:rsid w:val="00E146C7"/>
    <w:rsid w:val="00E16636"/>
    <w:rsid w:val="00E1705F"/>
    <w:rsid w:val="00E21EB7"/>
    <w:rsid w:val="00E22371"/>
    <w:rsid w:val="00E2311F"/>
    <w:rsid w:val="00E302AB"/>
    <w:rsid w:val="00E3684D"/>
    <w:rsid w:val="00E36E8C"/>
    <w:rsid w:val="00E42E12"/>
    <w:rsid w:val="00E4767D"/>
    <w:rsid w:val="00E53684"/>
    <w:rsid w:val="00E579C5"/>
    <w:rsid w:val="00E67A80"/>
    <w:rsid w:val="00E72672"/>
    <w:rsid w:val="00E726BB"/>
    <w:rsid w:val="00E7382F"/>
    <w:rsid w:val="00E750BF"/>
    <w:rsid w:val="00E81B23"/>
    <w:rsid w:val="00E84E0E"/>
    <w:rsid w:val="00E84E4B"/>
    <w:rsid w:val="00E84FC3"/>
    <w:rsid w:val="00E85938"/>
    <w:rsid w:val="00E8615C"/>
    <w:rsid w:val="00E9031B"/>
    <w:rsid w:val="00E91A2C"/>
    <w:rsid w:val="00E93541"/>
    <w:rsid w:val="00EA1D1F"/>
    <w:rsid w:val="00EA39C5"/>
    <w:rsid w:val="00EA4760"/>
    <w:rsid w:val="00EA7E50"/>
    <w:rsid w:val="00EB085D"/>
    <w:rsid w:val="00EB1C20"/>
    <w:rsid w:val="00EB7A28"/>
    <w:rsid w:val="00EC278B"/>
    <w:rsid w:val="00EC4711"/>
    <w:rsid w:val="00EC4F2F"/>
    <w:rsid w:val="00EC5BE2"/>
    <w:rsid w:val="00ED2422"/>
    <w:rsid w:val="00EE2E8A"/>
    <w:rsid w:val="00EF242A"/>
    <w:rsid w:val="00EF4B7F"/>
    <w:rsid w:val="00EF709C"/>
    <w:rsid w:val="00EF743A"/>
    <w:rsid w:val="00EF74C3"/>
    <w:rsid w:val="00EF7530"/>
    <w:rsid w:val="00F01710"/>
    <w:rsid w:val="00F023EB"/>
    <w:rsid w:val="00F0320F"/>
    <w:rsid w:val="00F06189"/>
    <w:rsid w:val="00F126D1"/>
    <w:rsid w:val="00F12FB5"/>
    <w:rsid w:val="00F140B3"/>
    <w:rsid w:val="00F16207"/>
    <w:rsid w:val="00F162C9"/>
    <w:rsid w:val="00F216C8"/>
    <w:rsid w:val="00F23E28"/>
    <w:rsid w:val="00F24948"/>
    <w:rsid w:val="00F24CB2"/>
    <w:rsid w:val="00F26A98"/>
    <w:rsid w:val="00F26C76"/>
    <w:rsid w:val="00F34A12"/>
    <w:rsid w:val="00F35793"/>
    <w:rsid w:val="00F36FD3"/>
    <w:rsid w:val="00F408BC"/>
    <w:rsid w:val="00F40E0F"/>
    <w:rsid w:val="00F45C6C"/>
    <w:rsid w:val="00F46B5F"/>
    <w:rsid w:val="00F47715"/>
    <w:rsid w:val="00F52FB7"/>
    <w:rsid w:val="00F54A4B"/>
    <w:rsid w:val="00F6208B"/>
    <w:rsid w:val="00F623A8"/>
    <w:rsid w:val="00F62FBE"/>
    <w:rsid w:val="00F63EAA"/>
    <w:rsid w:val="00F67C7E"/>
    <w:rsid w:val="00F7124D"/>
    <w:rsid w:val="00F71405"/>
    <w:rsid w:val="00F77CE4"/>
    <w:rsid w:val="00F844B0"/>
    <w:rsid w:val="00F85BBE"/>
    <w:rsid w:val="00F85E7A"/>
    <w:rsid w:val="00FA2A7B"/>
    <w:rsid w:val="00FA48DE"/>
    <w:rsid w:val="00FA4F88"/>
    <w:rsid w:val="00FB28B0"/>
    <w:rsid w:val="00FB3B04"/>
    <w:rsid w:val="00FB4A31"/>
    <w:rsid w:val="00FB6007"/>
    <w:rsid w:val="00FB6F66"/>
    <w:rsid w:val="00FB7C14"/>
    <w:rsid w:val="00FC072E"/>
    <w:rsid w:val="00FC4770"/>
    <w:rsid w:val="00FC4C90"/>
    <w:rsid w:val="00FC6871"/>
    <w:rsid w:val="00FD4721"/>
    <w:rsid w:val="00FD6381"/>
    <w:rsid w:val="00FE4A36"/>
    <w:rsid w:val="00FF0A4C"/>
    <w:rsid w:val="00FF4259"/>
    <w:rsid w:val="00FF5767"/>
    <w:rsid w:val="00FF75BA"/>
    <w:rsid w:val="00FF76E1"/>
    <w:rsid w:val="04877EA0"/>
    <w:rsid w:val="0617078F"/>
    <w:rsid w:val="0E0324C7"/>
    <w:rsid w:val="10944781"/>
    <w:rsid w:val="1C954649"/>
    <w:rsid w:val="282D25D6"/>
    <w:rsid w:val="2A97233B"/>
    <w:rsid w:val="32B75C71"/>
    <w:rsid w:val="32C461CD"/>
    <w:rsid w:val="347B6F00"/>
    <w:rsid w:val="3C8877A7"/>
    <w:rsid w:val="495D1046"/>
    <w:rsid w:val="70B825D8"/>
    <w:rsid w:val="7F7E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GB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aps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240" w:after="12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i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pPr>
      <w:spacing w:after="200" w:line="240" w:lineRule="auto"/>
    </w:pPr>
    <w:rPr>
      <w:b/>
      <w:i/>
      <w:iCs/>
      <w:szCs w:val="18"/>
    </w:rPr>
  </w:style>
  <w:style w:type="paragraph" w:styleId="12">
    <w:name w:val="footer"/>
    <w:basedOn w:val="1"/>
    <w:link w:val="45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3">
    <w:name w:val="header"/>
    <w:basedOn w:val="1"/>
    <w:link w:val="44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4">
    <w:name w:val="toc 1"/>
    <w:basedOn w:val="1"/>
    <w:next w:val="1"/>
    <w:semiHidden/>
    <w:unhideWhenUsed/>
    <w:uiPriority w:val="39"/>
  </w:style>
  <w:style w:type="paragraph" w:styleId="15">
    <w:name w:val="Subtitle"/>
    <w:basedOn w:val="1"/>
    <w:next w:val="1"/>
    <w:link w:val="3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1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2"/>
      <w:szCs w:val="56"/>
    </w:rPr>
  </w:style>
  <w:style w:type="table" w:styleId="18">
    <w:name w:val="Table Grid"/>
    <w:basedOn w:val="17"/>
    <w:qFormat/>
    <w:uiPriority w:val="39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Hyperlink"/>
    <w:basedOn w:val="19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2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aps/>
      <w:color w:val="104862" w:themeColor="accent1" w:themeShade="BF"/>
      <w:sz w:val="40"/>
      <w:szCs w:val="40"/>
    </w:rPr>
  </w:style>
  <w:style w:type="character" w:customStyle="1" w:styleId="23">
    <w:name w:val="标题 2 字符"/>
    <w:basedOn w:val="19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3 字符"/>
    <w:basedOn w:val="19"/>
    <w:link w:val="4"/>
    <w:qFormat/>
    <w:uiPriority w:val="9"/>
    <w:rPr>
      <w:rFonts w:eastAsiaTheme="majorEastAsia" w:cstheme="majorBidi"/>
      <w:i/>
      <w:color w:val="104862" w:themeColor="accent1" w:themeShade="BF"/>
      <w:sz w:val="28"/>
      <w:szCs w:val="28"/>
    </w:rPr>
  </w:style>
  <w:style w:type="character" w:customStyle="1" w:styleId="25">
    <w:name w:val="标题 4 字符"/>
    <w:basedOn w:val="19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6">
    <w:name w:val="标题 5 字符"/>
    <w:basedOn w:val="19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标题 6 字符"/>
    <w:basedOn w:val="19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7 字符"/>
    <w:basedOn w:val="19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2"/>
      <w:szCs w:val="56"/>
    </w:rPr>
  </w:style>
  <w:style w:type="character" w:customStyle="1" w:styleId="32">
    <w:name w:val="副标题 字符"/>
    <w:basedOn w:val="19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EndNote Bibliography Title"/>
    <w:basedOn w:val="1"/>
    <w:link w:val="41"/>
    <w:qFormat/>
    <w:uiPriority w:val="0"/>
    <w:pPr>
      <w:spacing w:after="0"/>
      <w:jc w:val="center"/>
    </w:pPr>
    <w:rPr>
      <w:rFonts w:ascii="Aptos" w:hAnsi="Aptos"/>
    </w:rPr>
  </w:style>
  <w:style w:type="character" w:customStyle="1" w:styleId="41">
    <w:name w:val="EndNote Bibliography Title Char"/>
    <w:basedOn w:val="19"/>
    <w:link w:val="40"/>
    <w:qFormat/>
    <w:uiPriority w:val="0"/>
    <w:rPr>
      <w:rFonts w:ascii="Aptos" w:hAnsi="Aptos" w:eastAsiaTheme="minorEastAsia" w:cstheme="minorBidi"/>
      <w:kern w:val="2"/>
      <w:sz w:val="24"/>
      <w:szCs w:val="24"/>
      <w:lang w:val="en-GB"/>
      <w14:ligatures w14:val="standardContextual"/>
    </w:rPr>
  </w:style>
  <w:style w:type="paragraph" w:customStyle="1" w:styleId="42">
    <w:name w:val="EndNote Bibliography"/>
    <w:basedOn w:val="1"/>
    <w:link w:val="43"/>
    <w:qFormat/>
    <w:uiPriority w:val="0"/>
    <w:pPr>
      <w:spacing w:line="240" w:lineRule="auto"/>
    </w:pPr>
    <w:rPr>
      <w:rFonts w:ascii="Aptos" w:hAnsi="Aptos"/>
    </w:rPr>
  </w:style>
  <w:style w:type="character" w:customStyle="1" w:styleId="43">
    <w:name w:val="EndNote Bibliography Char"/>
    <w:basedOn w:val="19"/>
    <w:link w:val="42"/>
    <w:qFormat/>
    <w:uiPriority w:val="0"/>
    <w:rPr>
      <w:rFonts w:ascii="Aptos" w:hAnsi="Aptos" w:eastAsiaTheme="minorEastAsia" w:cstheme="minorBidi"/>
      <w:kern w:val="2"/>
      <w:sz w:val="24"/>
      <w:szCs w:val="24"/>
      <w:lang w:val="en-GB"/>
      <w14:ligatures w14:val="standardContextual"/>
    </w:rPr>
  </w:style>
  <w:style w:type="character" w:customStyle="1" w:styleId="44">
    <w:name w:val="页眉 字符"/>
    <w:basedOn w:val="19"/>
    <w:link w:val="13"/>
    <w:qFormat/>
    <w:uiPriority w:val="99"/>
  </w:style>
  <w:style w:type="character" w:customStyle="1" w:styleId="45">
    <w:name w:val="页脚 字符"/>
    <w:basedOn w:val="19"/>
    <w:link w:val="12"/>
    <w:qFormat/>
    <w:uiPriority w:val="99"/>
  </w:style>
  <w:style w:type="character" w:customStyle="1" w:styleId="46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7">
    <w:name w:val="Table_text"/>
    <w:basedOn w:val="1"/>
    <w:link w:val="48"/>
    <w:qFormat/>
    <w:uiPriority w:val="0"/>
    <w:pPr>
      <w:spacing w:before="120" w:after="120" w:line="240" w:lineRule="auto"/>
      <w:ind w:left="113"/>
    </w:pPr>
    <w:rPr>
      <w:rFonts w:ascii="Arial" w:hAnsi="Arial"/>
      <w:kern w:val="0"/>
      <w:sz w:val="20"/>
      <w:szCs w:val="22"/>
      <w14:ligatures w14:val="none"/>
    </w:rPr>
  </w:style>
  <w:style w:type="character" w:customStyle="1" w:styleId="48">
    <w:name w:val="Table_text Char"/>
    <w:basedOn w:val="19"/>
    <w:link w:val="47"/>
    <w:qFormat/>
    <w:uiPriority w:val="0"/>
    <w:rPr>
      <w:rFonts w:ascii="Arial" w:hAnsi="Arial"/>
      <w:kern w:val="0"/>
      <w:sz w:val="20"/>
      <w:szCs w:val="22"/>
      <w14:ligatures w14:val="none"/>
    </w:rPr>
  </w:style>
  <w:style w:type="paragraph" w:customStyle="1" w:styleId="4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GB" w:eastAsia="zh-CN" w:bidi="ar-SA"/>
      <w14:ligatures w14:val="standardContextual"/>
    </w:rPr>
  </w:style>
  <w:style w:type="character" w:customStyle="1" w:styleId="50">
    <w:name w:val="未处理的提及2"/>
    <w:basedOn w:val="1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51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402</Words>
  <Characters>2583</Characters>
  <Lines>583</Lines>
  <Paragraphs>164</Paragraphs>
  <TotalTime>0</TotalTime>
  <ScaleCrop>false</ScaleCrop>
  <LinksUpToDate>false</LinksUpToDate>
  <CharactersWithSpaces>2944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2024-10-18T06:35:00Z</dcterms:created>
  <dc:creator>Fujian Song</dc:creator>
  <cp:lastModifiedBy>王凡</cp:lastModifiedBy>
  <dcterms:modified xsi:type="dcterms:W3CDTF">2024-11-19T12:39:50Z</dcterms:modified>
  <cp:revision>163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F020883A8BE441B4955860A9A59467FB_12</vt:lpwstr>
  </property>
</Properties>
</file>