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59BDF">
      <w:pPr>
        <w:jc w:val="center"/>
        <w:rPr>
          <w:b/>
          <w:bCs w:val="0"/>
          <w:sz w:val="28"/>
          <w:szCs w:val="28"/>
        </w:rPr>
      </w:pPr>
      <w:r>
        <w:rPr>
          <w:b/>
          <w:bCs w:val="0"/>
          <w:sz w:val="28"/>
          <w:szCs w:val="28"/>
        </w:rPr>
        <w:t>Supplementary Information</w:t>
      </w:r>
    </w:p>
    <w:p w14:paraId="04A3ED3B">
      <w:pPr>
        <w:rPr>
          <w:color w:val="auto"/>
        </w:rPr>
      </w:pPr>
      <w:r>
        <w:rPr>
          <w:rFonts w:hint="eastAsia"/>
          <w:b/>
          <w:bCs w:val="0"/>
          <w:i/>
          <w:iCs/>
          <w:color w:val="auto"/>
          <w:sz w:val="28"/>
          <w:szCs w:val="28"/>
        </w:rPr>
        <w:t>Systematic Reviews</w:t>
      </w:r>
    </w:p>
    <w:p w14:paraId="3FE925FF">
      <w:pPr>
        <w:rPr>
          <w:rFonts w:hint="eastAsia"/>
          <w:b/>
          <w:bCs w:val="0"/>
          <w:sz w:val="32"/>
          <w:szCs w:val="32"/>
        </w:rPr>
      </w:pPr>
      <w:r>
        <w:rPr>
          <w:rFonts w:hint="eastAsia"/>
          <w:b/>
          <w:bCs w:val="0"/>
          <w:sz w:val="32"/>
          <w:szCs w:val="32"/>
        </w:rPr>
        <w:t>Comparative efficacy and acceptability of novel biologics in the treatment of myasthenia gravis: systematic review and network meta-analysis of randomised trials</w:t>
      </w:r>
    </w:p>
    <w:p w14:paraId="59D822B2">
      <w:pPr>
        <w:spacing w:line="480" w:lineRule="auto"/>
        <w:jc w:val="left"/>
        <w:rPr>
          <w:rFonts w:ascii="Times New Roman" w:hAnsi="Times New Roman" w:eastAsia="宋体" w:cs="Times New Roman"/>
          <w:sz w:val="21"/>
          <w:szCs w:val="21"/>
        </w:rPr>
      </w:pPr>
      <w:r>
        <w:rPr>
          <w:rFonts w:ascii="Times New Roman" w:hAnsi="Times New Roman" w:eastAsia="宋体" w:cs="Times New Roman"/>
          <w:sz w:val="21"/>
          <w:szCs w:val="21"/>
        </w:rPr>
        <w:t>Chang</w:t>
      </w:r>
      <w:r>
        <w:rPr>
          <w:rFonts w:hint="eastAsia" w:ascii="Times New Roman" w:hAnsi="Times New Roman" w:eastAsia="宋体" w:cs="Times New Roman"/>
          <w:sz w:val="21"/>
          <w:szCs w:val="21"/>
          <w:lang w:eastAsia="zh-CN"/>
        </w:rPr>
        <w:t xml:space="preserve"> </w:t>
      </w:r>
      <w:r>
        <w:rPr>
          <w:rFonts w:ascii="Times New Roman" w:hAnsi="Times New Roman" w:eastAsia="宋体" w:cs="Times New Roman"/>
          <w:sz w:val="21"/>
          <w:szCs w:val="21"/>
        </w:rPr>
        <w:t>Guan</w:t>
      </w:r>
      <w:r>
        <w:rPr>
          <w:rFonts w:hint="eastAsia" w:ascii="Times New Roman" w:hAnsi="Times New Roman" w:eastAsia="宋体" w:cs="Times New Roman"/>
          <w:sz w:val="21"/>
          <w:szCs w:val="21"/>
          <w:vertAlign w:val="superscript"/>
        </w:rPr>
        <w:t>a</w:t>
      </w:r>
      <w:r>
        <w:rPr>
          <w:rFonts w:hint="eastAsia" w:eastAsia="宋体" w:cs="Times New Roman"/>
          <w:sz w:val="21"/>
          <w:szCs w:val="21"/>
          <w:vertAlign w:val="superscript"/>
          <w:lang w:val="en-US" w:eastAsia="zh-CN"/>
        </w:rPr>
        <w:t>#</w:t>
      </w:r>
      <w:r>
        <w:rPr>
          <w:rFonts w:hint="eastAsia" w:ascii="Times New Roman" w:hAnsi="Times New Roman" w:eastAsia="宋体" w:cs="Times New Roman"/>
          <w:sz w:val="21"/>
          <w:szCs w:val="21"/>
        </w:rPr>
        <w:t>,Peixi</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rPr>
        <w:t>Zhao</w:t>
      </w:r>
      <w:r>
        <w:rPr>
          <w:rFonts w:hint="eastAsia" w:ascii="Times New Roman" w:hAnsi="Times New Roman" w:eastAsia="宋体" w:cs="Times New Roman"/>
          <w:sz w:val="21"/>
          <w:szCs w:val="21"/>
          <w:vertAlign w:val="superscript"/>
        </w:rPr>
        <w:t>a</w:t>
      </w:r>
      <w:r>
        <w:rPr>
          <w:rFonts w:hint="eastAsia" w:eastAsia="宋体" w:cs="Times New Roman"/>
          <w:sz w:val="21"/>
          <w:szCs w:val="21"/>
          <w:vertAlign w:val="superscript"/>
          <w:lang w:val="en-US" w:eastAsia="zh-CN"/>
        </w:rPr>
        <w:t>#</w:t>
      </w:r>
      <w:r>
        <w:rPr>
          <w:rFonts w:hint="eastAsia" w:ascii="Times New Roman" w:hAnsi="Times New Roman" w:eastAsia="宋体" w:cs="Times New Roman"/>
          <w:sz w:val="21"/>
          <w:szCs w:val="21"/>
        </w:rPr>
        <w:t>,Meijin</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rPr>
        <w:t>Song</w:t>
      </w:r>
      <w:r>
        <w:rPr>
          <w:rFonts w:hint="eastAsia" w:ascii="Times New Roman" w:hAnsi="Times New Roman" w:eastAsia="宋体" w:cs="Times New Roman"/>
          <w:sz w:val="21"/>
          <w:szCs w:val="21"/>
          <w:vertAlign w:val="superscript"/>
        </w:rPr>
        <w:t>a</w:t>
      </w:r>
      <w:r>
        <w:rPr>
          <w:rFonts w:hint="eastAsia" w:eastAsia="宋体" w:cs="Times New Roman"/>
          <w:sz w:val="21"/>
          <w:szCs w:val="21"/>
          <w:vertAlign w:val="superscript"/>
          <w:lang w:val="en-US" w:eastAsia="zh-CN"/>
        </w:rPr>
        <w:t>#</w:t>
      </w:r>
      <w:r>
        <w:rPr>
          <w:rFonts w:hint="eastAsia" w:ascii="Times New Roman" w:hAnsi="Times New Roman" w:eastAsia="宋体" w:cs="Times New Roman"/>
          <w:sz w:val="21"/>
          <w:szCs w:val="21"/>
        </w:rPr>
        <w:t>,Jing</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rPr>
        <w:t>Lu</w:t>
      </w:r>
      <w:r>
        <w:rPr>
          <w:rFonts w:hint="eastAsia" w:ascii="Times New Roman" w:hAnsi="Times New Roman" w:eastAsia="宋体" w:cs="Times New Roman"/>
          <w:sz w:val="21"/>
          <w:szCs w:val="21"/>
          <w:vertAlign w:val="superscript"/>
        </w:rPr>
        <w:t>b</w:t>
      </w:r>
      <w:r>
        <w:rPr>
          <w:rFonts w:hint="eastAsia" w:ascii="Times New Roman" w:hAnsi="Times New Roman" w:eastAsia="宋体" w:cs="Times New Roman"/>
          <w:sz w:val="21"/>
          <w:szCs w:val="21"/>
        </w:rPr>
        <w:t>,Huijing</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rPr>
        <w:t>Cui</w:t>
      </w:r>
      <w:r>
        <w:rPr>
          <w:rFonts w:hint="eastAsia" w:ascii="Times New Roman" w:hAnsi="Times New Roman" w:eastAsia="宋体" w:cs="Times New Roman"/>
          <w:sz w:val="21"/>
          <w:szCs w:val="21"/>
          <w:vertAlign w:val="superscript"/>
        </w:rPr>
        <w:t>c</w:t>
      </w:r>
      <w:r>
        <w:rPr>
          <w:rFonts w:hint="eastAsia" w:ascii="Times New Roman" w:hAnsi="Times New Roman" w:eastAsia="宋体" w:cs="Times New Roman"/>
          <w:sz w:val="21"/>
          <w:szCs w:val="21"/>
        </w:rPr>
        <w:t>,Dongxu</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rPr>
        <w:t>Li</w:t>
      </w:r>
      <w:r>
        <w:rPr>
          <w:rFonts w:hint="eastAsia" w:ascii="Times New Roman" w:hAnsi="Times New Roman" w:eastAsia="宋体" w:cs="Times New Roman"/>
          <w:sz w:val="21"/>
          <w:szCs w:val="21"/>
          <w:vertAlign w:val="superscript"/>
        </w:rPr>
        <w:t>b</w:t>
      </w:r>
      <w:r>
        <w:rPr>
          <w:rFonts w:hint="eastAsia" w:ascii="Times New Roman" w:hAnsi="Times New Roman" w:eastAsia="宋体" w:cs="Times New Roman"/>
          <w:sz w:val="21"/>
          <w:szCs w:val="21"/>
        </w:rPr>
        <w:t>,Tianying</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rPr>
        <w:t>Chang</w:t>
      </w:r>
      <w:r>
        <w:rPr>
          <w:rFonts w:hint="eastAsia" w:ascii="Times New Roman" w:hAnsi="Times New Roman" w:eastAsia="宋体" w:cs="Times New Roman"/>
          <w:sz w:val="21"/>
          <w:szCs w:val="21"/>
          <w:vertAlign w:val="superscript"/>
        </w:rPr>
        <w:t>b</w:t>
      </w:r>
      <w:r>
        <w:rPr>
          <w:rFonts w:hint="eastAsia" w:ascii="Times New Roman" w:hAnsi="Times New Roman" w:eastAsia="宋体" w:cs="Times New Roman"/>
          <w:sz w:val="21"/>
          <w:szCs w:val="21"/>
        </w:rPr>
        <w:t>,Yingzi</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rPr>
        <w:t>Cui</w:t>
      </w:r>
      <w:r>
        <w:rPr>
          <w:rFonts w:hint="eastAsia" w:ascii="Times New Roman" w:hAnsi="Times New Roman" w:eastAsia="宋体" w:cs="Times New Roman"/>
          <w:sz w:val="21"/>
          <w:szCs w:val="21"/>
          <w:vertAlign w:val="superscript"/>
        </w:rPr>
        <w:t>b</w:t>
      </w:r>
      <w:r>
        <w:rPr>
          <w:rFonts w:hint="eastAsia" w:ascii="Times New Roman" w:hAnsi="Times New Roman" w:eastAsia="宋体" w:cs="Times New Roman"/>
          <w:sz w:val="21"/>
          <w:szCs w:val="21"/>
        </w:rPr>
        <w:t>,Xikang</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rPr>
        <w:t>Ding</w:t>
      </w:r>
      <w:r>
        <w:rPr>
          <w:rFonts w:hint="eastAsia" w:ascii="Times New Roman" w:hAnsi="Times New Roman" w:eastAsia="宋体" w:cs="Times New Roman"/>
          <w:sz w:val="21"/>
          <w:szCs w:val="21"/>
          <w:vertAlign w:val="superscript"/>
        </w:rPr>
        <w:t>b</w:t>
      </w:r>
      <w:r>
        <w:rPr>
          <w:rFonts w:hint="eastAsia" w:ascii="Times New Roman" w:hAnsi="Times New Roman" w:eastAsia="宋体" w:cs="Times New Roman"/>
          <w:sz w:val="21"/>
          <w:szCs w:val="21"/>
        </w:rPr>
        <w:t>,Jian</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rPr>
        <w:t>Wang</w:t>
      </w:r>
      <w:r>
        <w:rPr>
          <w:rFonts w:hint="eastAsia" w:ascii="Times New Roman" w:hAnsi="Times New Roman" w:eastAsia="宋体" w:cs="Times New Roman"/>
          <w:sz w:val="21"/>
          <w:szCs w:val="21"/>
          <w:vertAlign w:val="superscript"/>
        </w:rPr>
        <w:t>b*</w:t>
      </w:r>
      <w:r>
        <w:rPr>
          <w:rFonts w:hint="eastAsia" w:ascii="Times New Roman" w:hAnsi="Times New Roman" w:eastAsia="宋体" w:cs="Times New Roman"/>
          <w:sz w:val="21"/>
          <w:szCs w:val="21"/>
        </w:rPr>
        <w:t>,Peng</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rPr>
        <w:t>Xu</w:t>
      </w:r>
      <w:r>
        <w:rPr>
          <w:rFonts w:hint="eastAsia" w:ascii="Times New Roman" w:hAnsi="Times New Roman" w:eastAsia="宋体" w:cs="Times New Roman"/>
          <w:sz w:val="21"/>
          <w:szCs w:val="21"/>
          <w:vertAlign w:val="superscript"/>
        </w:rPr>
        <w:t>b*</w:t>
      </w:r>
      <w:bookmarkStart w:id="7" w:name="_GoBack"/>
      <w:bookmarkEnd w:id="7"/>
    </w:p>
    <w:p w14:paraId="548636E8">
      <w:pPr>
        <w:widowControl/>
        <w:adjustRightInd w:val="0"/>
        <w:snapToGrid w:val="0"/>
        <w:spacing w:line="480" w:lineRule="auto"/>
        <w:jc w:val="left"/>
        <w:rPr>
          <w:rFonts w:ascii="Times New Roman" w:hAnsi="Times New Roman" w:cs="Times New Roman"/>
          <w:sz w:val="21"/>
          <w:szCs w:val="21"/>
        </w:rPr>
      </w:pPr>
      <w:r>
        <w:rPr>
          <w:rFonts w:ascii="Times New Roman" w:hAnsi="Times New Roman" w:eastAsia="宋体" w:cs="Times New Roman"/>
          <w:sz w:val="21"/>
          <w:szCs w:val="21"/>
          <w:vertAlign w:val="superscript"/>
        </w:rPr>
        <w:t>a</w:t>
      </w:r>
      <w:r>
        <w:rPr>
          <w:rFonts w:ascii="Times New Roman" w:hAnsi="Times New Roman" w:cs="Times New Roman"/>
          <w:sz w:val="21"/>
          <w:szCs w:val="21"/>
        </w:rPr>
        <w:t>College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of</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Traditional</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Chinese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Medicine,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Changchun</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University</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of</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Traditional</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Chinese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Medicine,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Changchun</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Jilin</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130</w:t>
      </w:r>
      <w:r>
        <w:rPr>
          <w:rFonts w:hint="eastAsia" w:ascii="Times New Roman" w:hAnsi="Times New Roman" w:cs="Times New Roman"/>
          <w:sz w:val="21"/>
          <w:szCs w:val="21"/>
        </w:rPr>
        <w:t>117</w:t>
      </w:r>
      <w:r>
        <w:rPr>
          <w:rFonts w:ascii="Times New Roman" w:hAnsi="Times New Roman" w:cs="Times New Roman"/>
          <w:sz w:val="21"/>
          <w:szCs w:val="21"/>
        </w:rPr>
        <w:t>,</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China</w:t>
      </w:r>
    </w:p>
    <w:p w14:paraId="00F04934">
      <w:pPr>
        <w:widowControl/>
        <w:adjustRightInd w:val="0"/>
        <w:snapToGrid w:val="0"/>
        <w:spacing w:line="480" w:lineRule="auto"/>
        <w:jc w:val="left"/>
        <w:rPr>
          <w:rFonts w:ascii="Times New Roman" w:hAnsi="Times New Roman" w:cs="Times New Roman"/>
          <w:sz w:val="21"/>
          <w:szCs w:val="21"/>
        </w:rPr>
      </w:pPr>
      <w:r>
        <w:rPr>
          <w:rFonts w:ascii="Times New Roman" w:hAnsi="Times New Roman" w:cs="Times New Roman"/>
          <w:sz w:val="21"/>
          <w:szCs w:val="21"/>
          <w:vertAlign w:val="superscript"/>
        </w:rPr>
        <w:t>b</w:t>
      </w:r>
      <w:r>
        <w:rPr>
          <w:rFonts w:ascii="Times New Roman" w:hAnsi="Times New Roman" w:cs="Times New Roman"/>
          <w:sz w:val="21"/>
          <w:szCs w:val="21"/>
        </w:rPr>
        <w:t>The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Affiliated</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Hospital</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of</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Changchun</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University</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of</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Chinese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Medicine,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Changchun</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Jilin</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130021,</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China</w:t>
      </w:r>
    </w:p>
    <w:p w14:paraId="25560ECF">
      <w:pPr>
        <w:widowControl/>
        <w:adjustRightInd w:val="0"/>
        <w:snapToGrid w:val="0"/>
        <w:spacing w:line="480" w:lineRule="auto"/>
        <w:jc w:val="left"/>
        <w:rPr>
          <w:rFonts w:hint="eastAsia" w:ascii="Times New Roman" w:hAnsi="Times New Roman" w:cs="Times New Roman"/>
          <w:sz w:val="21"/>
          <w:szCs w:val="21"/>
          <w:lang w:eastAsia="zh-CN"/>
        </w:rPr>
      </w:pPr>
      <w:r>
        <w:rPr>
          <w:rFonts w:hint="eastAsia" w:ascii="Times New Roman" w:hAnsi="Times New Roman" w:cs="Times New Roman"/>
          <w:sz w:val="21"/>
          <w:szCs w:val="21"/>
          <w:vertAlign w:val="superscript"/>
        </w:rPr>
        <w:t>c</w:t>
      </w:r>
      <w:r>
        <w:rPr>
          <w:rFonts w:ascii="Times New Roman" w:hAnsi="Times New Roman" w:cs="Times New Roman"/>
          <w:sz w:val="21"/>
          <w:szCs w:val="21"/>
        </w:rPr>
        <w:t>Traditional</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Chinese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Medicine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Department,</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Nanguan</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District</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Traditional</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Chinese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Medicine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Hospital,</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Changchun,</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Jilin</w:t>
      </w:r>
      <w:r>
        <w:rPr>
          <w:rFonts w:hint="eastAsia" w:ascii="Times New Roman" w:hAnsi="Times New Roman" w:cs="Times New Roman"/>
          <w:sz w:val="21"/>
          <w:szCs w:val="21"/>
        </w:rPr>
        <w:t>130041</w:t>
      </w:r>
      <w:r>
        <w:rPr>
          <w:rFonts w:ascii="Times New Roman" w:hAnsi="Times New Roman" w:cs="Times New Roman"/>
          <w:sz w:val="21"/>
          <w:szCs w:val="21"/>
        </w:rPr>
        <w:t>,</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China</w:t>
      </w:r>
      <w:r>
        <w:rPr>
          <w:rFonts w:hint="eastAsia" w:ascii="Times New Roman" w:hAnsi="Times New Roman" w:cs="Times New Roman"/>
          <w:sz w:val="21"/>
          <w:szCs w:val="21"/>
          <w:lang w:eastAsia="zh-CN"/>
        </w:rPr>
        <w:t xml:space="preserve"> </w:t>
      </w:r>
    </w:p>
    <w:p w14:paraId="568865E4">
      <w:pPr>
        <w:widowControl/>
        <w:adjustRightInd w:val="0"/>
        <w:snapToGrid w:val="0"/>
        <w:spacing w:line="480" w:lineRule="auto"/>
        <w:jc w:val="left"/>
        <w:rPr>
          <w:rFonts w:hint="eastAsia" w:ascii="Times New Roman" w:hAnsi="Times New Roman" w:cs="Times New Roman"/>
          <w:sz w:val="21"/>
          <w:szCs w:val="21"/>
          <w:lang w:eastAsia="zh-CN"/>
        </w:rPr>
      </w:pPr>
      <w:r>
        <w:rPr>
          <w:rFonts w:hint="eastAsia" w:eastAsia="宋体" w:cs="Times New Roman"/>
          <w:sz w:val="21"/>
          <w:szCs w:val="21"/>
          <w:vertAlign w:val="superscript"/>
          <w:lang w:val="en-US" w:eastAsia="zh-CN"/>
        </w:rPr>
        <w:t>#</w:t>
      </w:r>
      <w:r>
        <w:rPr>
          <w:rFonts w:ascii="Times New Roman" w:hAnsi="Times New Roman" w:cs="Times New Roman"/>
          <w:sz w:val="21"/>
          <w:szCs w:val="21"/>
        </w:rPr>
        <w:t>These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authors</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contributed</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equally</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to</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this</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work</w:t>
      </w:r>
    </w:p>
    <w:p w14:paraId="466C2627">
      <w:pPr>
        <w:widowControl/>
        <w:adjustRightInd w:val="0"/>
        <w:snapToGrid w:val="0"/>
        <w:spacing w:line="480" w:lineRule="auto"/>
        <w:jc w:val="left"/>
        <w:rPr>
          <w:rFonts w:ascii="Times New Roman" w:hAnsi="Times New Roman" w:cs="Times New Roman" w:eastAsiaTheme="majorEastAsia"/>
          <w:b/>
          <w:bCs/>
          <w:sz w:val="32"/>
          <w:szCs w:val="32"/>
        </w:rPr>
      </w:pPr>
      <w:r>
        <w:rPr>
          <w:rFonts w:ascii="Times New Roman" w:hAnsi="Times New Roman" w:cs="Times New Roman"/>
          <w:sz w:val="21"/>
          <w:szCs w:val="21"/>
        </w:rPr>
        <w:t>*These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authors</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contributed</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equally</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to</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this</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work</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and</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should</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be</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considered</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as</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co-corresponding</w:t>
      </w:r>
      <w:r>
        <w:rPr>
          <w:rFonts w:hint="eastAsia" w:ascii="Times New Roman" w:hAnsi="Times New Roman" w:cs="Times New Roman"/>
          <w:sz w:val="21"/>
          <w:szCs w:val="21"/>
          <w:lang w:eastAsia="zh-CN"/>
        </w:rPr>
        <w:t xml:space="preserve"> </w:t>
      </w:r>
      <w:r>
        <w:rPr>
          <w:rFonts w:ascii="Times New Roman" w:hAnsi="Times New Roman" w:cs="Times New Roman"/>
          <w:sz w:val="21"/>
          <w:szCs w:val="21"/>
        </w:rPr>
        <w:t>authors</w:t>
      </w:r>
    </w:p>
    <w:p w14:paraId="131DE0ED">
      <w:pPr>
        <w:rPr>
          <w:vertAlign w:val="superscript"/>
        </w:rPr>
      </w:pPr>
    </w:p>
    <w:p w14:paraId="6B599EA8">
      <w:r>
        <w:rPr>
          <w:vertAlign w:val="superscript"/>
        </w:rPr>
        <w:t>#</w:t>
      </w:r>
      <w:r>
        <w:t xml:space="preserve"> </w:t>
      </w:r>
      <w:r>
        <w:rPr>
          <w:b/>
          <w:bCs w:val="0"/>
        </w:rPr>
        <w:t>Corresponding author and person to whom reprint requests should be addressed</w:t>
      </w:r>
      <w:r>
        <w:t xml:space="preserve">: </w:t>
      </w:r>
    </w:p>
    <w:p w14:paraId="3B9A7D45">
      <w:pPr>
        <w:rPr>
          <w:rFonts w:hint="eastAsia" w:eastAsia="等线"/>
          <w:lang w:val="en-US" w:eastAsia="zh-CN"/>
        </w:rPr>
      </w:pPr>
      <w:r>
        <w:rPr>
          <w:rFonts w:hint="eastAsia" w:ascii="Times New Roman" w:hAnsi="Times New Roman" w:eastAsia="宋体" w:cs="Times New Roman"/>
          <w:sz w:val="21"/>
          <w:szCs w:val="21"/>
        </w:rPr>
        <w:t>Jian</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rPr>
        <w:t>Wang</w:t>
      </w:r>
      <w:r>
        <w:t xml:space="preserve"> (e-mail: </w:t>
      </w:r>
      <w:r>
        <w:rPr>
          <w:rFonts w:hint="eastAsia" w:ascii="Helvetica" w:hAnsi="Helvetica" w:eastAsia="Helvetica" w:cs="Helvetica"/>
          <w:color w:val="000000"/>
          <w:kern w:val="0"/>
          <w:sz w:val="20"/>
          <w:szCs w:val="20"/>
          <w:lang w:val="en-US" w:eastAsia="zh-CN" w:bidi="ar"/>
        </w:rPr>
        <w:fldChar w:fldCharType="begin"/>
      </w:r>
      <w:r>
        <w:rPr>
          <w:rFonts w:hint="eastAsia" w:ascii="Helvetica" w:hAnsi="Helvetica" w:eastAsia="Helvetica" w:cs="Helvetica"/>
          <w:color w:val="000000"/>
          <w:kern w:val="0"/>
          <w:sz w:val="20"/>
          <w:szCs w:val="20"/>
          <w:lang w:val="en-US" w:eastAsia="zh-CN" w:bidi="ar"/>
        </w:rPr>
        <w:instrText xml:space="preserve"> HYPERLINK "mailto:jian-w222@163.com" </w:instrText>
      </w:r>
      <w:r>
        <w:rPr>
          <w:rFonts w:hint="eastAsia" w:ascii="Helvetica" w:hAnsi="Helvetica" w:eastAsia="Helvetica" w:cs="Helvetica"/>
          <w:color w:val="000000"/>
          <w:kern w:val="0"/>
          <w:sz w:val="20"/>
          <w:szCs w:val="20"/>
          <w:lang w:val="en-US" w:eastAsia="zh-CN" w:bidi="ar"/>
        </w:rPr>
        <w:fldChar w:fldCharType="separate"/>
      </w:r>
      <w:r>
        <w:rPr>
          <w:rStyle w:val="24"/>
          <w:rFonts w:hint="eastAsia" w:ascii="Helvetica" w:hAnsi="Helvetica" w:eastAsia="Helvetica" w:cs="Helvetica"/>
          <w:kern w:val="0"/>
          <w:sz w:val="20"/>
          <w:szCs w:val="20"/>
          <w:lang w:val="en-US" w:eastAsia="zh-CN" w:bidi="ar"/>
        </w:rPr>
        <w:t>jian-w222@163.com</w:t>
      </w:r>
      <w:r>
        <w:rPr>
          <w:rFonts w:hint="eastAsia" w:ascii="Helvetica" w:hAnsi="Helvetica" w:eastAsia="Helvetica" w:cs="Helvetica"/>
          <w:color w:val="000000"/>
          <w:kern w:val="0"/>
          <w:sz w:val="20"/>
          <w:szCs w:val="20"/>
          <w:lang w:val="en-US" w:eastAsia="zh-CN" w:bidi="ar"/>
        </w:rPr>
        <w:fldChar w:fldCharType="end"/>
      </w:r>
      <w:r>
        <w:t xml:space="preserve">), or </w:t>
      </w:r>
      <w:r>
        <w:rPr>
          <w:rFonts w:hint="eastAsia" w:ascii="Times New Roman" w:hAnsi="Times New Roman" w:eastAsia="宋体" w:cs="Times New Roman"/>
          <w:sz w:val="21"/>
          <w:szCs w:val="21"/>
        </w:rPr>
        <w:t>Peng</w:t>
      </w:r>
      <w:r>
        <w:rPr>
          <w:rFonts w:hint="eastAsia"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rPr>
        <w:t>Xu</w:t>
      </w:r>
      <w:r>
        <w:t xml:space="preserve"> (e-mail:</w:t>
      </w:r>
      <w:r>
        <w:fldChar w:fldCharType="begin"/>
      </w:r>
      <w:r>
        <w:instrText xml:space="preserve"> HYPERLINK "mailto:drxupeng@sina.com" </w:instrText>
      </w:r>
      <w:r>
        <w:fldChar w:fldCharType="separate"/>
      </w:r>
      <w:r>
        <w:rPr>
          <w:rStyle w:val="24"/>
        </w:rPr>
        <w:t>drxupeng@sina.com</w:t>
      </w:r>
      <w:r>
        <w:fldChar w:fldCharType="end"/>
      </w:r>
      <w:r>
        <w:t xml:space="preserve">), </w:t>
      </w:r>
      <w:r>
        <w:rPr>
          <w:rFonts w:hint="eastAsia"/>
        </w:rPr>
        <w:t>the Affiliated Hospital to Changchun University of Chinese Medicine, Changchun, Jilin, China</w:t>
      </w:r>
      <w:r>
        <w:rPr>
          <w:rFonts w:hint="eastAsia"/>
          <w:lang w:val="en-US" w:eastAsia="zh-CN"/>
        </w:rPr>
        <w:t>.</w:t>
      </w:r>
    </w:p>
    <w:p w14:paraId="3FA985A1">
      <w:pPr>
        <w:jc w:val="center"/>
        <w:rPr>
          <w:b/>
          <w:bCs w:val="0"/>
          <w:szCs w:val="21"/>
        </w:rPr>
      </w:pPr>
      <w:r>
        <w:rPr>
          <w:szCs w:val="21"/>
        </w:rPr>
        <w:br w:type="page"/>
      </w:r>
      <w:r>
        <w:rPr>
          <w:b/>
          <w:bCs w:val="0"/>
          <w:szCs w:val="21"/>
        </w:rPr>
        <w:t>Appendices</w:t>
      </w:r>
    </w:p>
    <w:p w14:paraId="575D69B5">
      <w:pPr>
        <w:rPr>
          <w:szCs w:val="21"/>
        </w:rPr>
      </w:pPr>
    </w:p>
    <w:p w14:paraId="5DF8A098">
      <w:pPr>
        <w:rPr>
          <w:szCs w:val="18"/>
        </w:rPr>
      </w:pPr>
      <w:r>
        <w:t>Appendix 1 PRISMA-NMA checklist</w:t>
      </w:r>
    </w:p>
    <w:p w14:paraId="1BDC001E">
      <w:r>
        <w:t>Appendix 2 Search strategy</w:t>
      </w:r>
    </w:p>
    <w:p w14:paraId="7CEC33FF">
      <w:r>
        <w:t>Appendix 3 Study protocol</w:t>
      </w:r>
    </w:p>
    <w:p w14:paraId="10D65A22">
      <w:r>
        <w:t xml:space="preserve">Appendix 4 Excluded articles and reasons for exclusion. </w:t>
      </w:r>
    </w:p>
    <w:p w14:paraId="19E195DB">
      <w:pPr>
        <w:spacing w:line="240" w:lineRule="auto"/>
      </w:pPr>
      <w:r>
        <w:t xml:space="preserve">Appendix 5 Network plots of </w:t>
      </w:r>
      <w:r>
        <w:rPr>
          <w:rFonts w:hint="eastAsia"/>
        </w:rPr>
        <w:t>acceptability</w:t>
      </w:r>
      <w:r>
        <w:t xml:space="preserve"> outcome and safety outcomes in </w:t>
      </w:r>
      <w:r>
        <w:rPr>
          <w:rFonts w:hint="eastAsia"/>
        </w:rPr>
        <w:t>myasthenia gravis</w:t>
      </w:r>
      <w:r>
        <w:t xml:space="preserve"> population.</w:t>
      </w:r>
    </w:p>
    <w:p w14:paraId="58E660D2">
      <w:r>
        <w:t xml:space="preserve">Appendix </w:t>
      </w:r>
      <w:r>
        <w:rPr>
          <w:rFonts w:hint="eastAsia"/>
        </w:rPr>
        <w:t>6</w:t>
      </w:r>
      <w:r>
        <w:t xml:space="preserve"> </w:t>
      </w:r>
      <w:r>
        <w:rPr>
          <w:rFonts w:hint="eastAsia"/>
        </w:rPr>
        <w:t>I</w:t>
      </w:r>
      <w:r>
        <w:t>ncluded trials</w:t>
      </w:r>
      <w:r>
        <w:rPr>
          <w:rFonts w:hint="eastAsia"/>
        </w:rPr>
        <w:t xml:space="preserve"> for each outcome</w:t>
      </w:r>
      <w:r>
        <w:t>.</w:t>
      </w:r>
    </w:p>
    <w:p w14:paraId="054687E1">
      <w:r>
        <w:t xml:space="preserve">Appendix </w:t>
      </w:r>
      <w:r>
        <w:rPr>
          <w:rFonts w:hint="eastAsia"/>
          <w:lang w:val="en-US" w:eastAsia="zh-CN"/>
        </w:rPr>
        <w:t>7</w:t>
      </w:r>
      <w:r>
        <w:t xml:space="preserve"> P-scores.</w:t>
      </w:r>
    </w:p>
    <w:p w14:paraId="4E26787B">
      <w:r>
        <w:t xml:space="preserve">Appendix </w:t>
      </w:r>
      <w:r>
        <w:rPr>
          <w:rFonts w:hint="eastAsia"/>
          <w:lang w:val="en-US" w:eastAsia="zh-CN"/>
        </w:rPr>
        <w:t>8</w:t>
      </w:r>
      <w:r>
        <w:t xml:space="preserve"> Results of pairwise meta-analyses</w:t>
      </w:r>
      <w:r>
        <w:rPr>
          <w:rFonts w:hint="eastAsia"/>
        </w:rPr>
        <w:t>.</w:t>
      </w:r>
    </w:p>
    <w:p w14:paraId="7069D9E7">
      <w:pPr>
        <w:rPr>
          <w:rFonts w:hint="eastAsia" w:eastAsia="等线"/>
          <w:lang w:val="en-US" w:eastAsia="zh-CN"/>
        </w:rPr>
      </w:pPr>
      <w:r>
        <w:t xml:space="preserve">Appendix </w:t>
      </w:r>
      <w:r>
        <w:rPr>
          <w:rFonts w:hint="eastAsia"/>
          <w:lang w:val="en-US" w:eastAsia="zh-CN"/>
        </w:rPr>
        <w:t>9</w:t>
      </w:r>
      <w:r>
        <w:t xml:space="preserve"> Risk of bias assessment for </w:t>
      </w:r>
      <w:r>
        <w:rPr>
          <w:rFonts w:hint="eastAsia"/>
        </w:rPr>
        <w:t xml:space="preserve">efficacy </w:t>
      </w:r>
      <w:r>
        <w:t>outcome</w:t>
      </w:r>
      <w:r>
        <w:rPr>
          <w:rFonts w:hint="eastAsia"/>
        </w:rPr>
        <w:t>s</w:t>
      </w:r>
      <w:r>
        <w:t>.</w:t>
      </w:r>
      <w:r>
        <w:rPr>
          <w:rFonts w:hint="eastAsia"/>
          <w:lang w:val="en-US" w:eastAsia="zh-CN"/>
        </w:rPr>
        <w:t xml:space="preserve"> </w:t>
      </w:r>
    </w:p>
    <w:p w14:paraId="0BFFEE35">
      <w:r>
        <w:t>Appendix 1</w:t>
      </w:r>
      <w:r>
        <w:rPr>
          <w:rFonts w:hint="eastAsia"/>
          <w:lang w:val="en-US" w:eastAsia="zh-CN"/>
        </w:rPr>
        <w:t>0</w:t>
      </w:r>
      <w:r>
        <w:t xml:space="preserve"> Comparison-adjusted funnel plots </w:t>
      </w:r>
      <w:r>
        <w:rPr>
          <w:rFonts w:hint="eastAsia"/>
        </w:rPr>
        <w:t>with</w:t>
      </w:r>
      <w:r>
        <w:t xml:space="preserve"> Egger’s test.</w:t>
      </w:r>
    </w:p>
    <w:p w14:paraId="607C1764">
      <w:pPr>
        <w:rPr>
          <w:rFonts w:hint="eastAsia"/>
          <w:lang w:val="en-US" w:eastAsia="zh-CN"/>
        </w:rPr>
      </w:pPr>
      <w:r>
        <w:t xml:space="preserve">Appendix </w:t>
      </w:r>
      <w:r>
        <w:rPr>
          <w:rFonts w:hint="eastAsia"/>
        </w:rPr>
        <w:t>11</w:t>
      </w:r>
      <w:r>
        <w:rPr>
          <w:rFonts w:hint="eastAsia"/>
          <w:lang w:val="en-US" w:eastAsia="zh-CN"/>
        </w:rPr>
        <w:t xml:space="preserve"> SUCRA Score</w:t>
      </w:r>
    </w:p>
    <w:p w14:paraId="2D1B389F">
      <w:pPr>
        <w:rPr>
          <w:rFonts w:hint="default" w:eastAsia="等线"/>
          <w:lang w:val="en-US" w:eastAsia="zh-CN"/>
        </w:rPr>
      </w:pPr>
      <w:r>
        <w:t xml:space="preserve">Appendix </w:t>
      </w:r>
      <w:r>
        <w:rPr>
          <w:rFonts w:hint="eastAsia"/>
        </w:rPr>
        <w:t>1</w:t>
      </w:r>
      <w:r>
        <w:rPr>
          <w:rFonts w:hint="eastAsia"/>
          <w:lang w:val="en-US" w:eastAsia="zh-CN"/>
        </w:rPr>
        <w:t xml:space="preserve">2 Adverse reactions </w:t>
      </w:r>
    </w:p>
    <w:p w14:paraId="6C2B5CFC">
      <w:pPr>
        <w:rPr>
          <w:rFonts w:hint="default"/>
          <w:lang w:val="en-US" w:eastAsia="zh-CN"/>
        </w:rPr>
      </w:pPr>
    </w:p>
    <w:p w14:paraId="6AA90B9D"/>
    <w:p w14:paraId="07053787"/>
    <w:p w14:paraId="0F022DAC">
      <w:r>
        <w:br w:type="page"/>
      </w:r>
      <w:r>
        <w:t>Appendix 1 PRISMA-NMA checklist</w:t>
      </w:r>
    </w:p>
    <w:tbl>
      <w:tblPr>
        <w:tblStyle w:val="19"/>
        <w:tblW w:w="0" w:type="auto"/>
        <w:tblInd w:w="-318" w:type="dxa"/>
        <w:tblLayout w:type="autofit"/>
        <w:tblCellMar>
          <w:top w:w="0" w:type="dxa"/>
          <w:left w:w="108" w:type="dxa"/>
          <w:bottom w:w="0" w:type="dxa"/>
          <w:right w:w="108" w:type="dxa"/>
        </w:tblCellMar>
      </w:tblPr>
      <w:tblGrid>
        <w:gridCol w:w="2871"/>
        <w:gridCol w:w="674"/>
        <w:gridCol w:w="5854"/>
        <w:gridCol w:w="1601"/>
      </w:tblGrid>
      <w:tr w14:paraId="0F95AEC4">
        <w:tblPrEx>
          <w:tblCellMar>
            <w:top w:w="0" w:type="dxa"/>
            <w:left w:w="108" w:type="dxa"/>
            <w:bottom w:w="0" w:type="dxa"/>
            <w:right w:w="108" w:type="dxa"/>
          </w:tblCellMar>
        </w:tblPrEx>
        <w:trPr>
          <w:trHeight w:val="323" w:hRule="atLeast"/>
        </w:trPr>
        <w:tc>
          <w:tcPr>
            <w:tcW w:w="0" w:type="auto"/>
            <w:tcBorders>
              <w:top w:val="single" w:color="000000" w:sz="2" w:space="0"/>
              <w:bottom w:val="single" w:color="auto" w:sz="4" w:space="0"/>
            </w:tcBorders>
            <w:shd w:val="clear" w:color="auto" w:fill="auto"/>
          </w:tcPr>
          <w:p w14:paraId="52460A69">
            <w:pPr>
              <w:widowControl w:val="0"/>
              <w:autoSpaceDE w:val="0"/>
              <w:autoSpaceDN w:val="0"/>
              <w:adjustRightInd w:val="0"/>
              <w:spacing w:after="0" w:line="240" w:lineRule="auto"/>
              <w:jc w:val="center"/>
              <w:rPr>
                <w:rFonts w:ascii="Times New Roman" w:hAnsi="Times New Roman" w:eastAsia="Times New Roman" w:cs="Times New Roman"/>
                <w:b/>
                <w:color w:val="auto"/>
                <w:sz w:val="22"/>
                <w:szCs w:val="22"/>
                <w:lang w:val="en-US" w:eastAsia="en-CA" w:bidi="ar-SA"/>
              </w:rPr>
            </w:pPr>
            <w:r>
              <w:rPr>
                <w:rFonts w:ascii="Times New Roman" w:hAnsi="Times New Roman" w:eastAsia="Times New Roman" w:cs="Times New Roman"/>
                <w:b/>
                <w:color w:val="auto"/>
                <w:sz w:val="22"/>
                <w:szCs w:val="22"/>
                <w:lang w:val="en-US" w:eastAsia="en-CA" w:bidi="ar-SA"/>
              </w:rPr>
              <w:t>Section/Topic</w:t>
            </w:r>
          </w:p>
        </w:tc>
        <w:tc>
          <w:tcPr>
            <w:tcW w:w="674" w:type="dxa"/>
            <w:tcBorders>
              <w:top w:val="single" w:color="000000" w:sz="2" w:space="0"/>
              <w:bottom w:val="single" w:color="auto" w:sz="4" w:space="0"/>
            </w:tcBorders>
            <w:shd w:val="clear" w:color="auto" w:fill="auto"/>
          </w:tcPr>
          <w:p w14:paraId="0C02F5BC">
            <w:pPr>
              <w:widowControl w:val="0"/>
              <w:autoSpaceDE w:val="0"/>
              <w:autoSpaceDN w:val="0"/>
              <w:adjustRightInd w:val="0"/>
              <w:spacing w:after="0" w:line="240" w:lineRule="auto"/>
              <w:jc w:val="center"/>
              <w:rPr>
                <w:rFonts w:ascii="Times New Roman" w:hAnsi="Times New Roman" w:eastAsia="Times New Roman" w:cs="Times New Roman"/>
                <w:b/>
                <w:color w:val="auto"/>
                <w:sz w:val="22"/>
                <w:szCs w:val="22"/>
                <w:lang w:val="en-US" w:eastAsia="en-CA" w:bidi="ar-SA"/>
              </w:rPr>
            </w:pPr>
            <w:r>
              <w:rPr>
                <w:rFonts w:ascii="Times New Roman" w:hAnsi="Times New Roman" w:eastAsia="Times New Roman" w:cs="Times New Roman"/>
                <w:b/>
                <w:color w:val="auto"/>
                <w:sz w:val="22"/>
                <w:szCs w:val="22"/>
                <w:lang w:val="en-US" w:eastAsia="en-CA" w:bidi="ar-SA"/>
              </w:rPr>
              <w:t>Item #</w:t>
            </w:r>
          </w:p>
        </w:tc>
        <w:tc>
          <w:tcPr>
            <w:tcW w:w="5854" w:type="dxa"/>
            <w:tcBorders>
              <w:top w:val="single" w:color="000000" w:sz="2" w:space="0"/>
              <w:bottom w:val="single" w:color="auto" w:sz="4" w:space="0"/>
              <w:right w:val="single" w:color="auto" w:sz="4" w:space="0"/>
            </w:tcBorders>
            <w:shd w:val="clear" w:color="auto" w:fill="auto"/>
          </w:tcPr>
          <w:p w14:paraId="2B18B247">
            <w:pPr>
              <w:widowControl w:val="0"/>
              <w:autoSpaceDE w:val="0"/>
              <w:autoSpaceDN w:val="0"/>
              <w:adjustRightInd w:val="0"/>
              <w:spacing w:after="0" w:line="240" w:lineRule="auto"/>
              <w:jc w:val="center"/>
              <w:rPr>
                <w:rFonts w:ascii="Times New Roman" w:hAnsi="Times New Roman" w:eastAsia="Times New Roman" w:cs="Times New Roman"/>
                <w:b/>
                <w:color w:val="auto"/>
                <w:sz w:val="22"/>
                <w:szCs w:val="22"/>
                <w:lang w:val="en-US" w:eastAsia="en-CA" w:bidi="ar-SA"/>
              </w:rPr>
            </w:pPr>
            <w:r>
              <w:rPr>
                <w:rFonts w:ascii="Times New Roman" w:hAnsi="Times New Roman" w:eastAsia="Times New Roman" w:cs="Times New Roman"/>
                <w:b/>
                <w:color w:val="auto"/>
                <w:sz w:val="22"/>
                <w:szCs w:val="22"/>
                <w:lang w:val="en-US" w:eastAsia="en-CA" w:bidi="ar-SA"/>
              </w:rPr>
              <w:t>Checklist Item</w:t>
            </w:r>
          </w:p>
        </w:tc>
        <w:tc>
          <w:tcPr>
            <w:tcW w:w="0" w:type="auto"/>
            <w:tcBorders>
              <w:top w:val="single" w:color="000000" w:sz="2" w:space="0"/>
              <w:left w:val="single" w:color="auto" w:sz="4" w:space="0"/>
              <w:bottom w:val="single" w:color="auto" w:sz="4" w:space="0"/>
            </w:tcBorders>
            <w:shd w:val="clear" w:color="auto" w:fill="auto"/>
          </w:tcPr>
          <w:p w14:paraId="24A5B0DD">
            <w:pPr>
              <w:widowControl w:val="0"/>
              <w:autoSpaceDE w:val="0"/>
              <w:autoSpaceDN w:val="0"/>
              <w:adjustRightInd w:val="0"/>
              <w:spacing w:after="0" w:line="240" w:lineRule="auto"/>
              <w:jc w:val="center"/>
              <w:rPr>
                <w:rFonts w:ascii="Times New Roman" w:hAnsi="Times New Roman" w:eastAsia="Times New Roman" w:cs="Times New Roman"/>
                <w:b/>
                <w:color w:val="auto"/>
                <w:sz w:val="22"/>
                <w:szCs w:val="22"/>
                <w:lang w:val="en-US" w:eastAsia="en-CA" w:bidi="ar-SA"/>
              </w:rPr>
            </w:pPr>
            <w:r>
              <w:rPr>
                <w:rFonts w:ascii="Times New Roman" w:hAnsi="Times New Roman" w:eastAsia="Times New Roman" w:cs="Times New Roman"/>
                <w:b/>
                <w:color w:val="auto"/>
                <w:sz w:val="22"/>
                <w:szCs w:val="22"/>
                <w:lang w:val="en-US" w:eastAsia="en-CA" w:bidi="ar-SA"/>
              </w:rPr>
              <w:t>Reported on Page #</w:t>
            </w:r>
          </w:p>
        </w:tc>
      </w:tr>
      <w:tr w14:paraId="34998C32">
        <w:tblPrEx>
          <w:tblCellMar>
            <w:top w:w="0" w:type="dxa"/>
            <w:left w:w="108" w:type="dxa"/>
            <w:bottom w:w="0" w:type="dxa"/>
            <w:right w:w="108" w:type="dxa"/>
          </w:tblCellMar>
        </w:tblPrEx>
        <w:trPr>
          <w:trHeight w:val="323" w:hRule="atLeast"/>
        </w:trPr>
        <w:tc>
          <w:tcPr>
            <w:tcW w:w="0" w:type="auto"/>
            <w:tcBorders>
              <w:top w:val="single" w:color="auto" w:sz="4" w:space="0"/>
            </w:tcBorders>
            <w:shd w:val="clear" w:color="auto" w:fill="auto"/>
          </w:tcPr>
          <w:p w14:paraId="26C798B2">
            <w:pPr>
              <w:widowControl w:val="0"/>
              <w:autoSpaceDE w:val="0"/>
              <w:autoSpaceDN w:val="0"/>
              <w:adjustRightInd w:val="0"/>
              <w:spacing w:after="0" w:line="240" w:lineRule="auto"/>
              <w:rPr>
                <w:rFonts w:ascii="Times New Roman" w:hAnsi="Times New Roman" w:eastAsia="Times New Roman" w:cs="Times New Roman"/>
                <w:b/>
                <w:color w:val="auto"/>
                <w:sz w:val="22"/>
                <w:szCs w:val="22"/>
                <w:lang w:val="en-US" w:eastAsia="en-CA" w:bidi="ar-SA"/>
              </w:rPr>
            </w:pPr>
            <w:r>
              <w:rPr>
                <w:rFonts w:ascii="Times New Roman" w:hAnsi="Times New Roman" w:eastAsia="Times New Roman" w:cs="Times New Roman"/>
                <w:b/>
                <w:bCs/>
                <w:color w:val="000000"/>
                <w:sz w:val="22"/>
                <w:szCs w:val="22"/>
                <w:lang w:val="en-US" w:eastAsia="en-CA" w:bidi="ar-SA"/>
              </w:rPr>
              <w:t>TITLE</w:t>
            </w:r>
          </w:p>
        </w:tc>
        <w:tc>
          <w:tcPr>
            <w:tcW w:w="674" w:type="dxa"/>
            <w:tcBorders>
              <w:top w:val="single" w:color="auto" w:sz="4" w:space="0"/>
            </w:tcBorders>
            <w:shd w:val="clear" w:color="auto" w:fill="auto"/>
          </w:tcPr>
          <w:p w14:paraId="2096A8D1">
            <w:pPr>
              <w:widowControl w:val="0"/>
              <w:autoSpaceDE w:val="0"/>
              <w:autoSpaceDN w:val="0"/>
              <w:adjustRightInd w:val="0"/>
              <w:spacing w:after="0" w:line="240" w:lineRule="auto"/>
              <w:rPr>
                <w:rFonts w:ascii="Times New Roman" w:hAnsi="Times New Roman" w:eastAsia="Times New Roman" w:cs="Times New Roman"/>
                <w:b/>
                <w:color w:val="auto"/>
                <w:sz w:val="22"/>
                <w:szCs w:val="22"/>
                <w:lang w:val="en-US" w:eastAsia="en-CA" w:bidi="ar-SA"/>
              </w:rPr>
            </w:pPr>
          </w:p>
        </w:tc>
        <w:tc>
          <w:tcPr>
            <w:tcW w:w="5854" w:type="dxa"/>
            <w:tcBorders>
              <w:top w:val="single" w:color="auto" w:sz="4" w:space="0"/>
              <w:right w:val="single" w:color="auto" w:sz="4" w:space="0"/>
            </w:tcBorders>
            <w:shd w:val="clear" w:color="auto" w:fill="auto"/>
          </w:tcPr>
          <w:p w14:paraId="2B6C231D">
            <w:pPr>
              <w:widowControl w:val="0"/>
              <w:autoSpaceDE w:val="0"/>
              <w:autoSpaceDN w:val="0"/>
              <w:adjustRightInd w:val="0"/>
              <w:spacing w:after="0" w:line="240" w:lineRule="auto"/>
              <w:rPr>
                <w:rFonts w:ascii="Times New Roman" w:hAnsi="Times New Roman" w:eastAsia="Times New Roman" w:cs="Times New Roman"/>
                <w:b/>
                <w:color w:val="auto"/>
                <w:sz w:val="22"/>
                <w:szCs w:val="22"/>
                <w:lang w:val="en-US" w:eastAsia="en-CA" w:bidi="ar-SA"/>
              </w:rPr>
            </w:pPr>
          </w:p>
        </w:tc>
        <w:tc>
          <w:tcPr>
            <w:tcW w:w="0" w:type="auto"/>
            <w:tcBorders>
              <w:top w:val="single" w:color="auto" w:sz="4" w:space="0"/>
              <w:left w:val="single" w:color="auto" w:sz="4" w:space="0"/>
            </w:tcBorders>
            <w:shd w:val="clear" w:color="auto" w:fill="auto"/>
          </w:tcPr>
          <w:p w14:paraId="28E41B03">
            <w:pPr>
              <w:widowControl w:val="0"/>
              <w:autoSpaceDE w:val="0"/>
              <w:autoSpaceDN w:val="0"/>
              <w:adjustRightInd w:val="0"/>
              <w:spacing w:after="0" w:line="240" w:lineRule="auto"/>
              <w:rPr>
                <w:rFonts w:ascii="Times New Roman" w:hAnsi="Times New Roman" w:eastAsia="Times New Roman" w:cs="Times New Roman"/>
                <w:b/>
                <w:color w:val="auto"/>
                <w:sz w:val="22"/>
                <w:szCs w:val="22"/>
                <w:lang w:val="en-US" w:eastAsia="en-CA" w:bidi="ar-SA"/>
              </w:rPr>
            </w:pPr>
          </w:p>
        </w:tc>
      </w:tr>
      <w:tr w14:paraId="19BC3D45">
        <w:tblPrEx>
          <w:tblCellMar>
            <w:top w:w="0" w:type="dxa"/>
            <w:left w:w="108" w:type="dxa"/>
            <w:bottom w:w="0" w:type="dxa"/>
            <w:right w:w="108" w:type="dxa"/>
          </w:tblCellMar>
        </w:tblPrEx>
        <w:trPr>
          <w:trHeight w:val="323" w:hRule="atLeast"/>
        </w:trPr>
        <w:tc>
          <w:tcPr>
            <w:tcW w:w="0" w:type="auto"/>
            <w:shd w:val="clear" w:color="auto" w:fill="D9D9D9"/>
          </w:tcPr>
          <w:p w14:paraId="5E74B700">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Title</w:t>
            </w:r>
          </w:p>
        </w:tc>
        <w:tc>
          <w:tcPr>
            <w:tcW w:w="674" w:type="dxa"/>
            <w:shd w:val="clear" w:color="auto" w:fill="D9D9D9"/>
          </w:tcPr>
          <w:p w14:paraId="51BD2DF3">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w:t>
            </w:r>
          </w:p>
        </w:tc>
        <w:tc>
          <w:tcPr>
            <w:tcW w:w="5854" w:type="dxa"/>
            <w:tcBorders>
              <w:right w:val="single" w:color="auto" w:sz="4" w:space="0"/>
            </w:tcBorders>
            <w:shd w:val="clear" w:color="auto" w:fill="D9D9D9"/>
          </w:tcPr>
          <w:p w14:paraId="5643E58A">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Identify the report as a systematic review </w:t>
            </w:r>
            <w:r>
              <w:rPr>
                <w:rFonts w:ascii="Times New Roman" w:hAnsi="Times New Roman" w:eastAsia="Times New Roman" w:cs="Times New Roman"/>
                <w:i/>
                <w:color w:val="000000"/>
                <w:sz w:val="22"/>
                <w:szCs w:val="22"/>
                <w:lang w:val="en-US" w:eastAsia="en-CA" w:bidi="ar-SA"/>
              </w:rPr>
              <w:t>incorporating a network meta-analysis (or related form of meta-analysis).</w:t>
            </w:r>
            <w:r>
              <w:rPr>
                <w:rFonts w:ascii="Times New Roman" w:hAnsi="Times New Roman" w:eastAsia="Times New Roman" w:cs="Times New Roman"/>
                <w:color w:val="000000"/>
                <w:sz w:val="22"/>
                <w:szCs w:val="22"/>
                <w:lang w:val="en-US" w:eastAsia="en-CA" w:bidi="ar-SA"/>
              </w:rPr>
              <w:t xml:space="preserve"> </w:t>
            </w:r>
          </w:p>
        </w:tc>
        <w:tc>
          <w:tcPr>
            <w:tcW w:w="0" w:type="auto"/>
            <w:tcBorders>
              <w:left w:val="single" w:color="auto" w:sz="4" w:space="0"/>
            </w:tcBorders>
            <w:shd w:val="clear" w:color="auto" w:fill="D9D9D9"/>
          </w:tcPr>
          <w:p w14:paraId="0E1A1851">
            <w:pPr>
              <w:widowControl w:val="0"/>
              <w:autoSpaceDE w:val="0"/>
              <w:autoSpaceDN w:val="0"/>
              <w:adjustRightInd w:val="0"/>
              <w:spacing w:after="0" w:line="240" w:lineRule="auto"/>
              <w:rPr>
                <w:rFonts w:hint="eastAsia"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1</w:t>
            </w:r>
          </w:p>
        </w:tc>
      </w:tr>
      <w:tr w14:paraId="1FFCD7EF">
        <w:tblPrEx>
          <w:tblCellMar>
            <w:top w:w="0" w:type="dxa"/>
            <w:left w:w="108" w:type="dxa"/>
            <w:bottom w:w="0" w:type="dxa"/>
            <w:right w:w="108" w:type="dxa"/>
          </w:tblCellMar>
        </w:tblPrEx>
        <w:trPr>
          <w:trHeight w:val="323" w:hRule="atLeast"/>
        </w:trPr>
        <w:tc>
          <w:tcPr>
            <w:tcW w:w="0" w:type="auto"/>
            <w:shd w:val="clear" w:color="auto" w:fill="auto"/>
          </w:tcPr>
          <w:p w14:paraId="051E38F5">
            <w:pPr>
              <w:widowControl w:val="0"/>
              <w:autoSpaceDE w:val="0"/>
              <w:autoSpaceDN w:val="0"/>
              <w:adjustRightInd w:val="0"/>
              <w:spacing w:after="0" w:line="240" w:lineRule="auto"/>
              <w:rPr>
                <w:rFonts w:ascii="Times New Roman" w:hAnsi="Times New Roman" w:eastAsia="Times New Roman" w:cs="Times New Roman"/>
                <w:b/>
                <w:bCs/>
                <w:color w:val="000000"/>
                <w:sz w:val="22"/>
                <w:szCs w:val="22"/>
                <w:lang w:val="en-US" w:eastAsia="en-CA" w:bidi="ar-SA"/>
              </w:rPr>
            </w:pPr>
          </w:p>
        </w:tc>
        <w:tc>
          <w:tcPr>
            <w:tcW w:w="674" w:type="dxa"/>
            <w:shd w:val="clear" w:color="auto" w:fill="auto"/>
          </w:tcPr>
          <w:p w14:paraId="599C08D3">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5854" w:type="dxa"/>
            <w:tcBorders>
              <w:right w:val="single" w:color="auto" w:sz="4" w:space="0"/>
            </w:tcBorders>
            <w:shd w:val="clear" w:color="auto" w:fill="auto"/>
          </w:tcPr>
          <w:p w14:paraId="22F9AA15">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tcBorders>
              <w:left w:val="single" w:color="auto" w:sz="4" w:space="0"/>
            </w:tcBorders>
            <w:shd w:val="clear" w:color="auto" w:fill="auto"/>
          </w:tcPr>
          <w:p w14:paraId="3177AD09">
            <w:pPr>
              <w:widowControl w:val="0"/>
              <w:autoSpaceDE w:val="0"/>
              <w:autoSpaceDN w:val="0"/>
              <w:adjustRightInd w:val="0"/>
              <w:spacing w:after="0" w:line="240" w:lineRule="auto"/>
              <w:rPr>
                <w:rFonts w:ascii="Times New Roman" w:hAnsi="Times New Roman" w:eastAsia="Times New Roman" w:cs="Times New Roman"/>
                <w:b/>
                <w:i/>
                <w:color w:val="auto"/>
                <w:sz w:val="22"/>
                <w:szCs w:val="22"/>
                <w:lang w:val="en-US" w:eastAsia="en-CA" w:bidi="ar-SA"/>
              </w:rPr>
            </w:pPr>
          </w:p>
        </w:tc>
      </w:tr>
      <w:tr w14:paraId="6A73DA25">
        <w:tblPrEx>
          <w:tblCellMar>
            <w:top w:w="0" w:type="dxa"/>
            <w:left w:w="108" w:type="dxa"/>
            <w:bottom w:w="0" w:type="dxa"/>
            <w:right w:w="108" w:type="dxa"/>
          </w:tblCellMar>
        </w:tblPrEx>
        <w:trPr>
          <w:trHeight w:val="323" w:hRule="atLeast"/>
        </w:trPr>
        <w:tc>
          <w:tcPr>
            <w:tcW w:w="0" w:type="auto"/>
            <w:shd w:val="clear" w:color="auto" w:fill="auto"/>
          </w:tcPr>
          <w:p w14:paraId="0D6A4339">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bCs/>
                <w:color w:val="000000"/>
                <w:sz w:val="22"/>
                <w:szCs w:val="22"/>
                <w:lang w:val="en-US" w:eastAsia="en-CA" w:bidi="ar-SA"/>
              </w:rPr>
              <w:t>ABSTRACT</w:t>
            </w:r>
          </w:p>
        </w:tc>
        <w:tc>
          <w:tcPr>
            <w:tcW w:w="674" w:type="dxa"/>
            <w:shd w:val="clear" w:color="auto" w:fill="auto"/>
          </w:tcPr>
          <w:p w14:paraId="283BBE83">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5854" w:type="dxa"/>
            <w:tcBorders>
              <w:right w:val="single" w:color="auto" w:sz="4" w:space="0"/>
            </w:tcBorders>
            <w:shd w:val="clear" w:color="auto" w:fill="auto"/>
          </w:tcPr>
          <w:p w14:paraId="5EC893FA">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tcBorders>
              <w:left w:val="single" w:color="auto" w:sz="4" w:space="0"/>
            </w:tcBorders>
            <w:shd w:val="clear" w:color="auto" w:fill="auto"/>
          </w:tcPr>
          <w:p w14:paraId="7AF8514E">
            <w:pPr>
              <w:widowControl w:val="0"/>
              <w:autoSpaceDE w:val="0"/>
              <w:autoSpaceDN w:val="0"/>
              <w:adjustRightInd w:val="0"/>
              <w:spacing w:after="0" w:line="240" w:lineRule="auto"/>
              <w:rPr>
                <w:rFonts w:ascii="Times New Roman" w:hAnsi="Times New Roman" w:eastAsia="Times New Roman" w:cs="Times New Roman"/>
                <w:b/>
                <w:i/>
                <w:color w:val="auto"/>
                <w:sz w:val="22"/>
                <w:szCs w:val="22"/>
                <w:lang w:val="en-US" w:eastAsia="en-CA" w:bidi="ar-SA"/>
              </w:rPr>
            </w:pPr>
          </w:p>
        </w:tc>
      </w:tr>
      <w:tr w14:paraId="2DC7C081">
        <w:tblPrEx>
          <w:tblCellMar>
            <w:top w:w="0" w:type="dxa"/>
            <w:left w:w="108" w:type="dxa"/>
            <w:bottom w:w="0" w:type="dxa"/>
            <w:right w:w="108" w:type="dxa"/>
          </w:tblCellMar>
        </w:tblPrEx>
        <w:trPr>
          <w:trHeight w:val="810" w:hRule="atLeast"/>
        </w:trPr>
        <w:tc>
          <w:tcPr>
            <w:tcW w:w="0" w:type="auto"/>
            <w:shd w:val="clear" w:color="auto" w:fill="auto"/>
          </w:tcPr>
          <w:p w14:paraId="1E5CCFF2">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Structured summary </w:t>
            </w:r>
          </w:p>
        </w:tc>
        <w:tc>
          <w:tcPr>
            <w:tcW w:w="674" w:type="dxa"/>
            <w:shd w:val="clear" w:color="auto" w:fill="auto"/>
          </w:tcPr>
          <w:p w14:paraId="41564C5F">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w:t>
            </w:r>
          </w:p>
        </w:tc>
        <w:tc>
          <w:tcPr>
            <w:tcW w:w="5854" w:type="dxa"/>
            <w:tcBorders>
              <w:right w:val="single" w:color="auto" w:sz="4" w:space="0"/>
            </w:tcBorders>
            <w:shd w:val="clear" w:color="auto" w:fill="auto"/>
          </w:tcPr>
          <w:p w14:paraId="3E86343F">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Provide a structured summary including, as applicable: </w:t>
            </w:r>
          </w:p>
          <w:p w14:paraId="2B351CD1">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Background:</w:t>
            </w:r>
            <w:r>
              <w:rPr>
                <w:rFonts w:ascii="Times New Roman" w:hAnsi="Times New Roman" w:eastAsia="Times New Roman" w:cs="Times New Roman"/>
                <w:color w:val="000000"/>
                <w:sz w:val="22"/>
                <w:szCs w:val="22"/>
                <w:lang w:val="en-US" w:eastAsia="en-CA" w:bidi="ar-SA"/>
              </w:rPr>
              <w:t xml:space="preserve"> main objectives</w:t>
            </w:r>
          </w:p>
          <w:p w14:paraId="77746414">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Methods:</w:t>
            </w:r>
            <w:r>
              <w:rPr>
                <w:rFonts w:ascii="Times New Roman" w:hAnsi="Times New Roman" w:eastAsia="Times New Roman" w:cs="Times New Roman"/>
                <w:color w:val="000000"/>
                <w:sz w:val="22"/>
                <w:szCs w:val="22"/>
                <w:lang w:val="en-US" w:eastAsia="en-CA" w:bidi="ar-SA"/>
              </w:rPr>
              <w:t xml:space="preserve"> data sources; study eligibility criteria, participants, and interventions; study appraisal; and </w:t>
            </w:r>
            <w:r>
              <w:rPr>
                <w:rFonts w:ascii="Times New Roman" w:hAnsi="Times New Roman" w:eastAsia="Times New Roman" w:cs="Times New Roman"/>
                <w:i/>
                <w:color w:val="000000"/>
                <w:sz w:val="22"/>
                <w:szCs w:val="22"/>
                <w:lang w:val="en-US" w:eastAsia="en-CA" w:bidi="ar-SA"/>
              </w:rPr>
              <w:t>synthesis methods, such as network meta-analysis.</w:t>
            </w:r>
            <w:r>
              <w:rPr>
                <w:rFonts w:ascii="Times New Roman" w:hAnsi="Times New Roman" w:eastAsia="Times New Roman" w:cs="Times New Roman"/>
                <w:color w:val="000000"/>
                <w:sz w:val="22"/>
                <w:szCs w:val="22"/>
                <w:lang w:val="en-US" w:eastAsia="en-CA" w:bidi="ar-SA"/>
              </w:rPr>
              <w:t xml:space="preserve"> </w:t>
            </w:r>
          </w:p>
          <w:p w14:paraId="006DABBC">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Results:</w:t>
            </w:r>
            <w:r>
              <w:rPr>
                <w:rFonts w:ascii="Times New Roman" w:hAnsi="Times New Roman" w:eastAsia="Times New Roman" w:cs="Times New Roman"/>
                <w:color w:val="000000"/>
                <w:sz w:val="22"/>
                <w:szCs w:val="22"/>
                <w:lang w:val="en-US" w:eastAsia="en-CA" w:bidi="ar-SA"/>
              </w:rPr>
              <w:t xml:space="preserve"> number of studies and participants identified; summary estimates with corresponding confidence/credible intervals; </w:t>
            </w:r>
            <w:r>
              <w:rPr>
                <w:rFonts w:ascii="Times New Roman" w:hAnsi="Times New Roman" w:eastAsia="Times New Roman" w:cs="Times New Roman"/>
                <w:i/>
                <w:color w:val="000000"/>
                <w:sz w:val="22"/>
                <w:szCs w:val="22"/>
                <w:lang w:val="en-US" w:eastAsia="en-CA" w:bidi="ar-SA"/>
              </w:rPr>
              <w:t>treatment rankings may also be discussed. Authors may choose to summarize pairwise comparisons against a chosen treatment included in their analyses for brevity.</w:t>
            </w:r>
          </w:p>
          <w:p w14:paraId="5932F40E">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Discussion/Conclusions:</w:t>
            </w:r>
            <w:r>
              <w:rPr>
                <w:rFonts w:ascii="Times New Roman" w:hAnsi="Times New Roman" w:eastAsia="Times New Roman" w:cs="Times New Roman"/>
                <w:color w:val="000000"/>
                <w:sz w:val="22"/>
                <w:szCs w:val="22"/>
                <w:lang w:val="en-US" w:eastAsia="en-CA" w:bidi="ar-SA"/>
              </w:rPr>
              <w:t xml:space="preserve"> limitations; conclusions and implications of findings.</w:t>
            </w:r>
          </w:p>
          <w:p w14:paraId="020543D5">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Other:</w:t>
            </w:r>
            <w:r>
              <w:rPr>
                <w:rFonts w:ascii="Times New Roman" w:hAnsi="Times New Roman" w:eastAsia="Times New Roman" w:cs="Times New Roman"/>
                <w:color w:val="000000"/>
                <w:sz w:val="22"/>
                <w:szCs w:val="22"/>
                <w:lang w:val="en-US" w:eastAsia="en-CA" w:bidi="ar-SA"/>
              </w:rPr>
              <w:t xml:space="preserve"> primary source of funding; systematic review registration number with registry name.</w:t>
            </w:r>
          </w:p>
        </w:tc>
        <w:tc>
          <w:tcPr>
            <w:tcW w:w="0" w:type="auto"/>
            <w:tcBorders>
              <w:left w:val="single" w:color="auto" w:sz="4" w:space="0"/>
            </w:tcBorders>
            <w:shd w:val="clear" w:color="auto" w:fill="auto"/>
          </w:tcPr>
          <w:p w14:paraId="3BE7FEFD">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1-2</w:t>
            </w:r>
          </w:p>
        </w:tc>
      </w:tr>
      <w:tr w14:paraId="5320A78C">
        <w:tblPrEx>
          <w:tblCellMar>
            <w:top w:w="0" w:type="dxa"/>
            <w:left w:w="108" w:type="dxa"/>
            <w:bottom w:w="0" w:type="dxa"/>
            <w:right w:w="108" w:type="dxa"/>
          </w:tblCellMar>
        </w:tblPrEx>
        <w:trPr>
          <w:trHeight w:val="408" w:hRule="atLeast"/>
        </w:trPr>
        <w:tc>
          <w:tcPr>
            <w:tcW w:w="0" w:type="auto"/>
            <w:shd w:val="clear" w:color="auto" w:fill="auto"/>
          </w:tcPr>
          <w:p w14:paraId="5ACB5699">
            <w:pPr>
              <w:widowControl w:val="0"/>
              <w:autoSpaceDE w:val="0"/>
              <w:autoSpaceDN w:val="0"/>
              <w:adjustRightInd w:val="0"/>
              <w:spacing w:after="0" w:line="240" w:lineRule="auto"/>
              <w:rPr>
                <w:rFonts w:ascii="Times New Roman" w:hAnsi="Times New Roman" w:eastAsia="Times New Roman" w:cs="Times New Roman"/>
                <w:b/>
                <w:bCs/>
                <w:color w:val="000000"/>
                <w:sz w:val="22"/>
                <w:szCs w:val="22"/>
                <w:lang w:val="en-US" w:eastAsia="en-CA" w:bidi="ar-SA"/>
              </w:rPr>
            </w:pPr>
          </w:p>
        </w:tc>
        <w:tc>
          <w:tcPr>
            <w:tcW w:w="674" w:type="dxa"/>
            <w:shd w:val="clear" w:color="auto" w:fill="auto"/>
          </w:tcPr>
          <w:p w14:paraId="6ECF0E12">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5854" w:type="dxa"/>
            <w:tcBorders>
              <w:right w:val="single" w:color="auto" w:sz="4" w:space="0"/>
            </w:tcBorders>
            <w:shd w:val="clear" w:color="auto" w:fill="auto"/>
          </w:tcPr>
          <w:p w14:paraId="4781CD71">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tcBorders>
              <w:left w:val="single" w:color="auto" w:sz="4" w:space="0"/>
            </w:tcBorders>
            <w:shd w:val="clear" w:color="auto" w:fill="auto"/>
          </w:tcPr>
          <w:p w14:paraId="59E47BA5">
            <w:pPr>
              <w:widowControl w:val="0"/>
              <w:autoSpaceDE w:val="0"/>
              <w:autoSpaceDN w:val="0"/>
              <w:adjustRightInd w:val="0"/>
              <w:spacing w:after="0" w:line="240" w:lineRule="auto"/>
              <w:rPr>
                <w:rFonts w:ascii="Times New Roman" w:hAnsi="Times New Roman" w:eastAsia="Times New Roman" w:cs="Times New Roman"/>
                <w:color w:val="auto"/>
                <w:sz w:val="22"/>
                <w:szCs w:val="22"/>
                <w:lang w:val="en-US" w:eastAsia="en-CA" w:bidi="ar-SA"/>
              </w:rPr>
            </w:pPr>
          </w:p>
        </w:tc>
      </w:tr>
      <w:tr w14:paraId="2FA771DB">
        <w:tblPrEx>
          <w:tblCellMar>
            <w:top w:w="0" w:type="dxa"/>
            <w:left w:w="108" w:type="dxa"/>
            <w:bottom w:w="0" w:type="dxa"/>
            <w:right w:w="108" w:type="dxa"/>
          </w:tblCellMar>
        </w:tblPrEx>
        <w:trPr>
          <w:trHeight w:val="408" w:hRule="atLeast"/>
        </w:trPr>
        <w:tc>
          <w:tcPr>
            <w:tcW w:w="0" w:type="auto"/>
            <w:shd w:val="clear" w:color="auto" w:fill="auto"/>
          </w:tcPr>
          <w:p w14:paraId="02767C39">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bCs/>
                <w:color w:val="000000"/>
                <w:sz w:val="22"/>
                <w:szCs w:val="22"/>
                <w:lang w:val="en-US" w:eastAsia="en-CA" w:bidi="ar-SA"/>
              </w:rPr>
              <w:t>INTRODUCTION</w:t>
            </w:r>
          </w:p>
        </w:tc>
        <w:tc>
          <w:tcPr>
            <w:tcW w:w="674" w:type="dxa"/>
            <w:shd w:val="clear" w:color="auto" w:fill="auto"/>
          </w:tcPr>
          <w:p w14:paraId="27700995">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5854" w:type="dxa"/>
            <w:tcBorders>
              <w:right w:val="single" w:color="auto" w:sz="4" w:space="0"/>
            </w:tcBorders>
            <w:shd w:val="clear" w:color="auto" w:fill="auto"/>
          </w:tcPr>
          <w:p w14:paraId="4902A3FC">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tcBorders>
              <w:left w:val="single" w:color="auto" w:sz="4" w:space="0"/>
            </w:tcBorders>
            <w:shd w:val="clear" w:color="auto" w:fill="auto"/>
          </w:tcPr>
          <w:p w14:paraId="6E5547B7">
            <w:pPr>
              <w:widowControl w:val="0"/>
              <w:autoSpaceDE w:val="0"/>
              <w:autoSpaceDN w:val="0"/>
              <w:adjustRightInd w:val="0"/>
              <w:spacing w:after="0" w:line="240" w:lineRule="auto"/>
              <w:rPr>
                <w:rFonts w:ascii="Times New Roman" w:hAnsi="Times New Roman" w:eastAsia="Times New Roman" w:cs="Times New Roman"/>
                <w:color w:val="auto"/>
                <w:sz w:val="22"/>
                <w:szCs w:val="22"/>
                <w:lang w:val="en-US" w:eastAsia="en-CA" w:bidi="ar-SA"/>
              </w:rPr>
            </w:pPr>
          </w:p>
        </w:tc>
      </w:tr>
      <w:tr w14:paraId="767352AB">
        <w:tblPrEx>
          <w:tblCellMar>
            <w:top w:w="0" w:type="dxa"/>
            <w:left w:w="108" w:type="dxa"/>
            <w:bottom w:w="0" w:type="dxa"/>
            <w:right w:w="108" w:type="dxa"/>
          </w:tblCellMar>
        </w:tblPrEx>
        <w:trPr>
          <w:trHeight w:val="333" w:hRule="atLeast"/>
        </w:trPr>
        <w:tc>
          <w:tcPr>
            <w:tcW w:w="0" w:type="auto"/>
            <w:shd w:val="clear" w:color="auto" w:fill="D9D9D9"/>
          </w:tcPr>
          <w:p w14:paraId="781843E9">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Rationale </w:t>
            </w:r>
          </w:p>
        </w:tc>
        <w:tc>
          <w:tcPr>
            <w:tcW w:w="674" w:type="dxa"/>
            <w:shd w:val="clear" w:color="auto" w:fill="D9D9D9"/>
          </w:tcPr>
          <w:p w14:paraId="167F2F8E">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3</w:t>
            </w:r>
          </w:p>
        </w:tc>
        <w:tc>
          <w:tcPr>
            <w:tcW w:w="5854" w:type="dxa"/>
            <w:tcBorders>
              <w:right w:val="single" w:color="auto" w:sz="4" w:space="0"/>
            </w:tcBorders>
            <w:shd w:val="clear" w:color="auto" w:fill="D9D9D9"/>
          </w:tcPr>
          <w:p w14:paraId="3331FFAF">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Describe the rationale for the review in the context of what is already known</w:t>
            </w:r>
            <w:r>
              <w:rPr>
                <w:rFonts w:ascii="Times New Roman" w:hAnsi="Times New Roman" w:eastAsia="Times New Roman" w:cs="Times New Roman"/>
                <w:i/>
                <w:color w:val="000000"/>
                <w:sz w:val="22"/>
                <w:szCs w:val="22"/>
                <w:lang w:val="en-US" w:eastAsia="en-CA" w:bidi="ar-SA"/>
              </w:rPr>
              <w:t>, including mention of why a network meta-analysis has been conducted.</w:t>
            </w:r>
            <w:r>
              <w:rPr>
                <w:rFonts w:ascii="Times New Roman" w:hAnsi="Times New Roman" w:eastAsia="Times New Roman" w:cs="Times New Roman"/>
                <w:i/>
                <w:color w:val="000000"/>
                <w:sz w:val="22"/>
                <w:szCs w:val="22"/>
                <w:u w:val="single"/>
                <w:lang w:val="en-US" w:eastAsia="en-CA" w:bidi="ar-SA"/>
              </w:rPr>
              <w:t xml:space="preserve"> </w:t>
            </w:r>
          </w:p>
        </w:tc>
        <w:tc>
          <w:tcPr>
            <w:tcW w:w="0" w:type="auto"/>
            <w:tcBorders>
              <w:left w:val="single" w:color="auto" w:sz="4" w:space="0"/>
            </w:tcBorders>
            <w:shd w:val="clear" w:color="auto" w:fill="D9D9D9"/>
          </w:tcPr>
          <w:p w14:paraId="5E046330">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2-3</w:t>
            </w:r>
          </w:p>
        </w:tc>
      </w:tr>
      <w:tr w14:paraId="62DFD720">
        <w:tblPrEx>
          <w:tblCellMar>
            <w:top w:w="0" w:type="dxa"/>
            <w:left w:w="108" w:type="dxa"/>
            <w:bottom w:w="0" w:type="dxa"/>
            <w:right w:w="108" w:type="dxa"/>
          </w:tblCellMar>
        </w:tblPrEx>
        <w:trPr>
          <w:trHeight w:val="568" w:hRule="atLeast"/>
        </w:trPr>
        <w:tc>
          <w:tcPr>
            <w:tcW w:w="0" w:type="auto"/>
            <w:shd w:val="clear" w:color="auto" w:fill="auto"/>
          </w:tcPr>
          <w:p w14:paraId="160457E3">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Objectives </w:t>
            </w:r>
          </w:p>
        </w:tc>
        <w:tc>
          <w:tcPr>
            <w:tcW w:w="674" w:type="dxa"/>
            <w:shd w:val="clear" w:color="auto" w:fill="auto"/>
          </w:tcPr>
          <w:p w14:paraId="5F55D93C">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4</w:t>
            </w:r>
          </w:p>
        </w:tc>
        <w:tc>
          <w:tcPr>
            <w:tcW w:w="5854" w:type="dxa"/>
            <w:tcBorders>
              <w:right w:val="single" w:color="auto" w:sz="4" w:space="0"/>
            </w:tcBorders>
            <w:shd w:val="clear" w:color="auto" w:fill="auto"/>
          </w:tcPr>
          <w:p w14:paraId="7016295F">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Provide an explicit statement of questions being addressed, with reference to participants, interventions, comparisons, outcomes, and study design (PICOS). </w:t>
            </w:r>
          </w:p>
        </w:tc>
        <w:tc>
          <w:tcPr>
            <w:tcW w:w="0" w:type="auto"/>
            <w:tcBorders>
              <w:left w:val="single" w:color="auto" w:sz="4" w:space="0"/>
            </w:tcBorders>
            <w:shd w:val="clear" w:color="auto" w:fill="auto"/>
          </w:tcPr>
          <w:p w14:paraId="10A5BD53">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3-4</w:t>
            </w:r>
          </w:p>
        </w:tc>
      </w:tr>
      <w:tr w14:paraId="254F4520">
        <w:tblPrEx>
          <w:tblCellMar>
            <w:top w:w="0" w:type="dxa"/>
            <w:left w:w="108" w:type="dxa"/>
            <w:bottom w:w="0" w:type="dxa"/>
            <w:right w:w="108" w:type="dxa"/>
          </w:tblCellMar>
        </w:tblPrEx>
        <w:trPr>
          <w:trHeight w:val="143" w:hRule="atLeast"/>
        </w:trPr>
        <w:tc>
          <w:tcPr>
            <w:tcW w:w="0" w:type="auto"/>
            <w:shd w:val="clear" w:color="auto" w:fill="auto"/>
          </w:tcPr>
          <w:p w14:paraId="5B55F4BB">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674" w:type="dxa"/>
            <w:shd w:val="clear" w:color="auto" w:fill="auto"/>
          </w:tcPr>
          <w:p w14:paraId="4B3DA3C7">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5854" w:type="dxa"/>
            <w:tcBorders>
              <w:right w:val="single" w:color="auto" w:sz="4" w:space="0"/>
            </w:tcBorders>
            <w:shd w:val="clear" w:color="auto" w:fill="auto"/>
          </w:tcPr>
          <w:p w14:paraId="18394711">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tcBorders>
              <w:left w:val="single" w:color="auto" w:sz="4" w:space="0"/>
            </w:tcBorders>
            <w:shd w:val="clear" w:color="auto" w:fill="auto"/>
          </w:tcPr>
          <w:p w14:paraId="72C5824B">
            <w:pPr>
              <w:widowControl w:val="0"/>
              <w:autoSpaceDE w:val="0"/>
              <w:autoSpaceDN w:val="0"/>
              <w:adjustRightInd w:val="0"/>
              <w:spacing w:after="0" w:line="240" w:lineRule="auto"/>
              <w:rPr>
                <w:rFonts w:ascii="Times New Roman" w:hAnsi="Times New Roman" w:eastAsia="Times New Roman" w:cs="Times New Roman"/>
                <w:color w:val="auto"/>
                <w:sz w:val="22"/>
                <w:szCs w:val="22"/>
                <w:lang w:val="en-US" w:eastAsia="en-CA" w:bidi="ar-SA"/>
              </w:rPr>
            </w:pPr>
          </w:p>
        </w:tc>
      </w:tr>
      <w:tr w14:paraId="3537E042">
        <w:tblPrEx>
          <w:tblCellMar>
            <w:top w:w="0" w:type="dxa"/>
            <w:left w:w="108" w:type="dxa"/>
            <w:bottom w:w="0" w:type="dxa"/>
            <w:right w:w="108" w:type="dxa"/>
          </w:tblCellMar>
        </w:tblPrEx>
        <w:trPr>
          <w:trHeight w:val="568" w:hRule="atLeast"/>
        </w:trPr>
        <w:tc>
          <w:tcPr>
            <w:tcW w:w="0" w:type="auto"/>
            <w:shd w:val="clear" w:color="auto" w:fill="auto"/>
          </w:tcPr>
          <w:p w14:paraId="11EF69EE">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bCs/>
                <w:color w:val="000000"/>
                <w:sz w:val="22"/>
                <w:szCs w:val="22"/>
                <w:lang w:val="en-US" w:eastAsia="en-CA" w:bidi="ar-SA"/>
              </w:rPr>
              <w:t>METHODS</w:t>
            </w:r>
          </w:p>
        </w:tc>
        <w:tc>
          <w:tcPr>
            <w:tcW w:w="674" w:type="dxa"/>
            <w:shd w:val="clear" w:color="auto" w:fill="auto"/>
          </w:tcPr>
          <w:p w14:paraId="04687CB5">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5854" w:type="dxa"/>
            <w:tcBorders>
              <w:right w:val="single" w:color="auto" w:sz="4" w:space="0"/>
            </w:tcBorders>
            <w:shd w:val="clear" w:color="auto" w:fill="auto"/>
          </w:tcPr>
          <w:p w14:paraId="027761B6">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tcBorders>
              <w:left w:val="single" w:color="auto" w:sz="4" w:space="0"/>
            </w:tcBorders>
            <w:shd w:val="clear" w:color="auto" w:fill="auto"/>
          </w:tcPr>
          <w:p w14:paraId="58FAD099">
            <w:pPr>
              <w:widowControl w:val="0"/>
              <w:autoSpaceDE w:val="0"/>
              <w:autoSpaceDN w:val="0"/>
              <w:adjustRightInd w:val="0"/>
              <w:spacing w:after="0" w:line="240" w:lineRule="auto"/>
              <w:rPr>
                <w:rFonts w:ascii="Times New Roman" w:hAnsi="Times New Roman" w:eastAsia="Times New Roman" w:cs="Times New Roman"/>
                <w:color w:val="auto"/>
                <w:sz w:val="22"/>
                <w:szCs w:val="22"/>
                <w:lang w:val="en-US" w:eastAsia="en-CA" w:bidi="ar-SA"/>
              </w:rPr>
            </w:pPr>
          </w:p>
        </w:tc>
      </w:tr>
      <w:tr w14:paraId="35BEB48A">
        <w:tblPrEx>
          <w:tblCellMar>
            <w:top w:w="0" w:type="dxa"/>
            <w:left w:w="108" w:type="dxa"/>
            <w:bottom w:w="0" w:type="dxa"/>
            <w:right w:w="108" w:type="dxa"/>
          </w:tblCellMar>
        </w:tblPrEx>
        <w:trPr>
          <w:trHeight w:val="578" w:hRule="atLeast"/>
        </w:trPr>
        <w:tc>
          <w:tcPr>
            <w:tcW w:w="0" w:type="auto"/>
            <w:shd w:val="clear" w:color="auto" w:fill="D9D9D9"/>
          </w:tcPr>
          <w:p w14:paraId="1CA23FBD">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Protocol and registration </w:t>
            </w:r>
          </w:p>
        </w:tc>
        <w:tc>
          <w:tcPr>
            <w:tcW w:w="674" w:type="dxa"/>
            <w:shd w:val="clear" w:color="auto" w:fill="D9D9D9"/>
          </w:tcPr>
          <w:p w14:paraId="0C8BA7D8">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5</w:t>
            </w:r>
          </w:p>
        </w:tc>
        <w:tc>
          <w:tcPr>
            <w:tcW w:w="5854" w:type="dxa"/>
            <w:tcBorders>
              <w:right w:val="single" w:color="auto" w:sz="4" w:space="0"/>
            </w:tcBorders>
            <w:shd w:val="clear" w:color="auto" w:fill="D9D9D9"/>
          </w:tcPr>
          <w:p w14:paraId="126EFFE3">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Indicate whether a review protocol exists and if and where it can be accessed (e.g., Web address); and, if available, provide registration information, including registration number. </w:t>
            </w:r>
          </w:p>
        </w:tc>
        <w:tc>
          <w:tcPr>
            <w:tcW w:w="0" w:type="auto"/>
            <w:tcBorders>
              <w:left w:val="single" w:color="auto" w:sz="4" w:space="0"/>
            </w:tcBorders>
            <w:shd w:val="clear" w:color="auto" w:fill="D9D9D9"/>
          </w:tcPr>
          <w:p w14:paraId="2E64A5E1">
            <w:pPr>
              <w:widowControl w:val="0"/>
              <w:autoSpaceDE w:val="0"/>
              <w:autoSpaceDN w:val="0"/>
              <w:adjustRightInd w:val="0"/>
              <w:spacing w:after="0" w:line="240" w:lineRule="auto"/>
              <w:rPr>
                <w:rFonts w:hint="eastAsia" w:ascii="Times New Roman" w:hAnsi="Times New Roman" w:eastAsia="宋体" w:cs="Times New Roman"/>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2</w:t>
            </w:r>
          </w:p>
        </w:tc>
      </w:tr>
      <w:tr w14:paraId="28277F79">
        <w:tblPrEx>
          <w:tblCellMar>
            <w:top w:w="0" w:type="dxa"/>
            <w:left w:w="108" w:type="dxa"/>
            <w:bottom w:w="0" w:type="dxa"/>
            <w:right w:w="108" w:type="dxa"/>
          </w:tblCellMar>
        </w:tblPrEx>
        <w:trPr>
          <w:trHeight w:val="426" w:hRule="atLeast"/>
        </w:trPr>
        <w:tc>
          <w:tcPr>
            <w:tcW w:w="0" w:type="auto"/>
            <w:shd w:val="clear" w:color="auto" w:fill="auto"/>
          </w:tcPr>
          <w:p w14:paraId="06BE8535">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Eligibility criteria </w:t>
            </w:r>
          </w:p>
        </w:tc>
        <w:tc>
          <w:tcPr>
            <w:tcW w:w="674" w:type="dxa"/>
            <w:shd w:val="clear" w:color="auto" w:fill="auto"/>
          </w:tcPr>
          <w:p w14:paraId="05C03A7D">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6</w:t>
            </w:r>
          </w:p>
        </w:tc>
        <w:tc>
          <w:tcPr>
            <w:tcW w:w="5854" w:type="dxa"/>
            <w:tcBorders>
              <w:right w:val="single" w:color="auto" w:sz="4" w:space="0"/>
            </w:tcBorders>
            <w:shd w:val="clear" w:color="auto" w:fill="auto"/>
          </w:tcPr>
          <w:p w14:paraId="72897D0B">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Specify study characteristics (e.g., PICOS, length of follow-up) and report characteristics (e.g., years considered, language, publication status) used as criteria for eligibility, giving rationale. </w:t>
            </w:r>
            <w:r>
              <w:rPr>
                <w:rFonts w:ascii="Times New Roman" w:hAnsi="Times New Roman" w:eastAsia="Times New Roman" w:cs="Times New Roman"/>
                <w:i/>
                <w:color w:val="000000"/>
                <w:sz w:val="22"/>
                <w:szCs w:val="22"/>
                <w:lang w:val="en-US" w:eastAsia="en-CA" w:bidi="ar-SA"/>
              </w:rPr>
              <w:t>Clearly describe eligible treatments included in the treatment network, and note whether any have been clustered or merged into the same node (with justification).</w:t>
            </w:r>
            <w:r>
              <w:rPr>
                <w:rFonts w:ascii="Times New Roman" w:hAnsi="Times New Roman" w:eastAsia="Times New Roman" w:cs="Times New Roman"/>
                <w:i/>
                <w:color w:val="000000"/>
                <w:sz w:val="22"/>
                <w:szCs w:val="22"/>
                <w:u w:val="single"/>
                <w:lang w:val="en-US" w:eastAsia="en-CA" w:bidi="ar-SA"/>
              </w:rPr>
              <w:t xml:space="preserve"> </w:t>
            </w:r>
          </w:p>
        </w:tc>
        <w:tc>
          <w:tcPr>
            <w:tcW w:w="0" w:type="auto"/>
            <w:tcBorders>
              <w:left w:val="single" w:color="auto" w:sz="4" w:space="0"/>
            </w:tcBorders>
            <w:shd w:val="clear" w:color="auto" w:fill="auto"/>
          </w:tcPr>
          <w:p w14:paraId="42E20FE8">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4-5</w:t>
            </w:r>
          </w:p>
        </w:tc>
      </w:tr>
      <w:tr w14:paraId="192B6807">
        <w:tblPrEx>
          <w:tblCellMar>
            <w:top w:w="0" w:type="dxa"/>
            <w:left w:w="108" w:type="dxa"/>
            <w:bottom w:w="0" w:type="dxa"/>
            <w:right w:w="108" w:type="dxa"/>
          </w:tblCellMar>
        </w:tblPrEx>
        <w:trPr>
          <w:trHeight w:val="578" w:hRule="atLeast"/>
        </w:trPr>
        <w:tc>
          <w:tcPr>
            <w:tcW w:w="0" w:type="auto"/>
            <w:shd w:val="clear" w:color="auto" w:fill="D9D9D9"/>
          </w:tcPr>
          <w:p w14:paraId="722E443F">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Information sources </w:t>
            </w:r>
          </w:p>
        </w:tc>
        <w:tc>
          <w:tcPr>
            <w:tcW w:w="674" w:type="dxa"/>
            <w:shd w:val="clear" w:color="auto" w:fill="D9D9D9"/>
          </w:tcPr>
          <w:p w14:paraId="1198E543">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7</w:t>
            </w:r>
          </w:p>
        </w:tc>
        <w:tc>
          <w:tcPr>
            <w:tcW w:w="5854" w:type="dxa"/>
            <w:tcBorders>
              <w:right w:val="single" w:color="auto" w:sz="4" w:space="0"/>
            </w:tcBorders>
            <w:shd w:val="clear" w:color="auto" w:fill="D9D9D9"/>
          </w:tcPr>
          <w:p w14:paraId="0156676F">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Describe all information sources (e.g., databases with dates of coverage, contact with study authors to identify additional studies) in the search and date last searched. </w:t>
            </w:r>
          </w:p>
        </w:tc>
        <w:tc>
          <w:tcPr>
            <w:tcW w:w="0" w:type="auto"/>
            <w:tcBorders>
              <w:left w:val="single" w:color="auto" w:sz="4" w:space="0"/>
            </w:tcBorders>
            <w:shd w:val="clear" w:color="auto" w:fill="D9D9D9"/>
          </w:tcPr>
          <w:p w14:paraId="3ED43FAC">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4</w:t>
            </w:r>
          </w:p>
        </w:tc>
      </w:tr>
      <w:tr w14:paraId="71DD309B">
        <w:tblPrEx>
          <w:tblCellMar>
            <w:top w:w="0" w:type="dxa"/>
            <w:left w:w="108" w:type="dxa"/>
            <w:bottom w:w="0" w:type="dxa"/>
            <w:right w:w="108" w:type="dxa"/>
          </w:tblCellMar>
        </w:tblPrEx>
        <w:trPr>
          <w:trHeight w:val="303" w:hRule="atLeast"/>
        </w:trPr>
        <w:tc>
          <w:tcPr>
            <w:tcW w:w="0" w:type="auto"/>
            <w:shd w:val="clear" w:color="auto" w:fill="auto"/>
          </w:tcPr>
          <w:p w14:paraId="64C1300D">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Search </w:t>
            </w:r>
          </w:p>
        </w:tc>
        <w:tc>
          <w:tcPr>
            <w:tcW w:w="674" w:type="dxa"/>
            <w:shd w:val="clear" w:color="auto" w:fill="auto"/>
          </w:tcPr>
          <w:p w14:paraId="47EE6CDF">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8</w:t>
            </w:r>
          </w:p>
        </w:tc>
        <w:tc>
          <w:tcPr>
            <w:tcW w:w="5854" w:type="dxa"/>
            <w:tcBorders>
              <w:right w:val="single" w:color="auto" w:sz="4" w:space="0"/>
            </w:tcBorders>
            <w:shd w:val="clear" w:color="auto" w:fill="auto"/>
          </w:tcPr>
          <w:p w14:paraId="241A1982">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Present full electronic search strategy for at least one database, including any limits used, such that it could be repeated. </w:t>
            </w:r>
          </w:p>
        </w:tc>
        <w:tc>
          <w:tcPr>
            <w:tcW w:w="0" w:type="auto"/>
            <w:tcBorders>
              <w:left w:val="single" w:color="auto" w:sz="4" w:space="0"/>
            </w:tcBorders>
            <w:shd w:val="clear" w:color="auto" w:fill="auto"/>
          </w:tcPr>
          <w:p w14:paraId="09CE8F4C">
            <w:pPr>
              <w:widowControl w:val="0"/>
              <w:autoSpaceDE w:val="0"/>
              <w:autoSpaceDN w:val="0"/>
              <w:adjustRightInd w:val="0"/>
              <w:spacing w:after="0" w:line="240" w:lineRule="auto"/>
              <w:rPr>
                <w:rFonts w:hint="eastAsia"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5</w:t>
            </w:r>
          </w:p>
        </w:tc>
      </w:tr>
      <w:tr w14:paraId="7DAFFDB2">
        <w:tblPrEx>
          <w:tblCellMar>
            <w:top w:w="0" w:type="dxa"/>
            <w:left w:w="108" w:type="dxa"/>
            <w:bottom w:w="0" w:type="dxa"/>
            <w:right w:w="108" w:type="dxa"/>
          </w:tblCellMar>
        </w:tblPrEx>
        <w:trPr>
          <w:trHeight w:val="578" w:hRule="atLeast"/>
        </w:trPr>
        <w:tc>
          <w:tcPr>
            <w:tcW w:w="0" w:type="auto"/>
            <w:shd w:val="clear" w:color="auto" w:fill="D9D9D9"/>
          </w:tcPr>
          <w:p w14:paraId="44E4B7A8">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Study selection </w:t>
            </w:r>
          </w:p>
        </w:tc>
        <w:tc>
          <w:tcPr>
            <w:tcW w:w="674" w:type="dxa"/>
            <w:shd w:val="clear" w:color="auto" w:fill="D9D9D9"/>
          </w:tcPr>
          <w:p w14:paraId="375A3F67">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9</w:t>
            </w:r>
          </w:p>
        </w:tc>
        <w:tc>
          <w:tcPr>
            <w:tcW w:w="5854" w:type="dxa"/>
            <w:tcBorders>
              <w:right w:val="single" w:color="auto" w:sz="4" w:space="0"/>
            </w:tcBorders>
            <w:shd w:val="clear" w:color="auto" w:fill="D9D9D9"/>
          </w:tcPr>
          <w:p w14:paraId="5F3A9512">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State the process for selecting studies (i.e., screening, eligibility, included in systematic review, and, if applicable, included in the meta-analysis). </w:t>
            </w:r>
          </w:p>
        </w:tc>
        <w:tc>
          <w:tcPr>
            <w:tcW w:w="0" w:type="auto"/>
            <w:tcBorders>
              <w:left w:val="single" w:color="auto" w:sz="4" w:space="0"/>
            </w:tcBorders>
            <w:shd w:val="clear" w:color="auto" w:fill="D9D9D9"/>
          </w:tcPr>
          <w:p w14:paraId="6E1705F3">
            <w:pPr>
              <w:widowControl/>
              <w:spacing w:after="0" w:line="240" w:lineRule="auto"/>
              <w:jc w:val="left"/>
              <w:rPr>
                <w:rFonts w:hint="eastAsia" w:ascii="Times New Roman" w:hAnsi="Times New Roman" w:eastAsia="宋体" w:cs="Times New Roman"/>
                <w:bCs w:val="0"/>
                <w:kern w:val="0"/>
                <w:sz w:val="22"/>
                <w:szCs w:val="22"/>
                <w:lang w:val="en-US" w:eastAsia="zh-CN"/>
              </w:rPr>
            </w:pPr>
            <w:r>
              <w:rPr>
                <w:rFonts w:hint="eastAsia" w:ascii="Times New Roman" w:hAnsi="Times New Roman" w:eastAsia="宋体" w:cs="Times New Roman"/>
                <w:b/>
                <w:bCs w:val="0"/>
                <w:i/>
                <w:color w:val="auto"/>
                <w:kern w:val="0"/>
                <w:sz w:val="22"/>
                <w:szCs w:val="22"/>
                <w:lang w:val="en-US" w:eastAsia="zh-CN" w:bidi="ar-SA"/>
              </w:rPr>
              <w:t>5</w:t>
            </w:r>
          </w:p>
        </w:tc>
      </w:tr>
      <w:tr w14:paraId="5C2C15CC">
        <w:tblPrEx>
          <w:tblCellMar>
            <w:top w:w="0" w:type="dxa"/>
            <w:left w:w="108" w:type="dxa"/>
            <w:bottom w:w="0" w:type="dxa"/>
            <w:right w:w="108" w:type="dxa"/>
          </w:tblCellMar>
        </w:tblPrEx>
        <w:trPr>
          <w:trHeight w:val="578" w:hRule="atLeast"/>
        </w:trPr>
        <w:tc>
          <w:tcPr>
            <w:tcW w:w="0" w:type="auto"/>
            <w:shd w:val="clear" w:color="auto" w:fill="auto"/>
          </w:tcPr>
          <w:p w14:paraId="1B7A35B9">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Data collection process </w:t>
            </w:r>
          </w:p>
        </w:tc>
        <w:tc>
          <w:tcPr>
            <w:tcW w:w="674" w:type="dxa"/>
            <w:shd w:val="clear" w:color="auto" w:fill="auto"/>
          </w:tcPr>
          <w:p w14:paraId="1E34DC11">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10</w:t>
            </w:r>
          </w:p>
        </w:tc>
        <w:tc>
          <w:tcPr>
            <w:tcW w:w="5854" w:type="dxa"/>
            <w:tcBorders>
              <w:right w:val="single" w:color="auto" w:sz="4" w:space="0"/>
            </w:tcBorders>
            <w:shd w:val="clear" w:color="auto" w:fill="auto"/>
          </w:tcPr>
          <w:p w14:paraId="6194BF7C">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Describe method of data extraction from reports (e.g., piloted forms, independently, in duplicate) and any processes for obtaining and confirming data from investigators. </w:t>
            </w:r>
          </w:p>
        </w:tc>
        <w:tc>
          <w:tcPr>
            <w:tcW w:w="0" w:type="auto"/>
            <w:tcBorders>
              <w:left w:val="single" w:color="auto" w:sz="4" w:space="0"/>
            </w:tcBorders>
            <w:shd w:val="clear" w:color="auto" w:fill="auto"/>
          </w:tcPr>
          <w:p w14:paraId="5699BCB2">
            <w:pPr>
              <w:widowControl/>
              <w:spacing w:after="0" w:line="240" w:lineRule="auto"/>
              <w:jc w:val="left"/>
              <w:rPr>
                <w:rFonts w:hint="eastAsia" w:ascii="Times New Roman" w:hAnsi="Times New Roman" w:eastAsia="宋体" w:cs="Times New Roman"/>
                <w:bCs w:val="0"/>
                <w:kern w:val="0"/>
                <w:sz w:val="22"/>
                <w:szCs w:val="22"/>
                <w:lang w:val="en-US" w:eastAsia="zh-CN"/>
              </w:rPr>
            </w:pPr>
            <w:r>
              <w:rPr>
                <w:rFonts w:hint="eastAsia" w:ascii="Times New Roman" w:hAnsi="Times New Roman" w:eastAsia="宋体" w:cs="Times New Roman"/>
                <w:bCs w:val="0"/>
                <w:kern w:val="0"/>
                <w:sz w:val="22"/>
                <w:szCs w:val="22"/>
                <w:lang w:val="en-US" w:eastAsia="zh-CN"/>
              </w:rPr>
              <w:t>6</w:t>
            </w:r>
          </w:p>
        </w:tc>
      </w:tr>
      <w:tr w14:paraId="0F664A0F">
        <w:tblPrEx>
          <w:tblCellMar>
            <w:top w:w="0" w:type="dxa"/>
            <w:left w:w="108" w:type="dxa"/>
            <w:bottom w:w="0" w:type="dxa"/>
            <w:right w:w="108" w:type="dxa"/>
          </w:tblCellMar>
        </w:tblPrEx>
        <w:trPr>
          <w:trHeight w:val="578" w:hRule="atLeast"/>
        </w:trPr>
        <w:tc>
          <w:tcPr>
            <w:tcW w:w="0" w:type="auto"/>
            <w:shd w:val="clear" w:color="auto" w:fill="D9D9D9"/>
          </w:tcPr>
          <w:p w14:paraId="21324545">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Data items </w:t>
            </w:r>
          </w:p>
        </w:tc>
        <w:tc>
          <w:tcPr>
            <w:tcW w:w="674" w:type="dxa"/>
            <w:shd w:val="clear" w:color="auto" w:fill="D9D9D9"/>
          </w:tcPr>
          <w:p w14:paraId="0C3FC543">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11</w:t>
            </w:r>
          </w:p>
        </w:tc>
        <w:tc>
          <w:tcPr>
            <w:tcW w:w="5854" w:type="dxa"/>
            <w:tcBorders>
              <w:right w:val="single" w:color="auto" w:sz="4" w:space="0"/>
            </w:tcBorders>
            <w:shd w:val="clear" w:color="auto" w:fill="D9D9D9"/>
          </w:tcPr>
          <w:p w14:paraId="3FB916A7">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List and define all variables for which data were sought (e.g., PICOS, funding sources) and any assumptions and simplifications made. </w:t>
            </w:r>
          </w:p>
        </w:tc>
        <w:tc>
          <w:tcPr>
            <w:tcW w:w="0" w:type="auto"/>
            <w:tcBorders>
              <w:left w:val="single" w:color="auto" w:sz="4" w:space="0"/>
            </w:tcBorders>
            <w:shd w:val="clear" w:color="auto" w:fill="D9D9D9"/>
          </w:tcPr>
          <w:p w14:paraId="639540B4">
            <w:pPr>
              <w:widowControl/>
              <w:spacing w:after="0" w:line="240" w:lineRule="auto"/>
              <w:jc w:val="left"/>
              <w:rPr>
                <w:rFonts w:hint="default" w:ascii="Times New Roman" w:hAnsi="Times New Roman" w:eastAsia="宋体" w:cs="Times New Roman"/>
                <w:bCs w:val="0"/>
                <w:kern w:val="0"/>
                <w:sz w:val="22"/>
                <w:szCs w:val="22"/>
                <w:lang w:val="en-US" w:eastAsia="zh-CN"/>
              </w:rPr>
            </w:pPr>
            <w:r>
              <w:rPr>
                <w:rFonts w:hint="eastAsia" w:ascii="Times New Roman" w:hAnsi="Times New Roman" w:eastAsia="宋体" w:cs="Times New Roman"/>
                <w:b/>
                <w:bCs w:val="0"/>
                <w:i/>
                <w:color w:val="auto"/>
                <w:kern w:val="0"/>
                <w:sz w:val="22"/>
                <w:szCs w:val="22"/>
                <w:lang w:val="en-US" w:eastAsia="zh-CN" w:bidi="ar-SA"/>
              </w:rPr>
              <w:t>6-7</w:t>
            </w:r>
          </w:p>
        </w:tc>
      </w:tr>
      <w:tr w14:paraId="0910E6C3">
        <w:tblPrEx>
          <w:tblCellMar>
            <w:top w:w="0" w:type="dxa"/>
            <w:left w:w="108" w:type="dxa"/>
            <w:bottom w:w="0" w:type="dxa"/>
            <w:right w:w="108" w:type="dxa"/>
          </w:tblCellMar>
        </w:tblPrEx>
        <w:trPr>
          <w:trHeight w:val="578" w:hRule="atLeast"/>
        </w:trPr>
        <w:tc>
          <w:tcPr>
            <w:tcW w:w="0" w:type="auto"/>
            <w:shd w:val="clear" w:color="auto" w:fill="auto"/>
          </w:tcPr>
          <w:p w14:paraId="0266BFE4">
            <w:pPr>
              <w:widowControl w:val="0"/>
              <w:autoSpaceDE w:val="0"/>
              <w:autoSpaceDN w:val="0"/>
              <w:adjustRightInd w:val="0"/>
              <w:spacing w:after="0" w:line="240" w:lineRule="auto"/>
              <w:ind w:left="176"/>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Geometry of the network</w:t>
            </w:r>
          </w:p>
        </w:tc>
        <w:tc>
          <w:tcPr>
            <w:tcW w:w="674" w:type="dxa"/>
            <w:shd w:val="clear" w:color="auto" w:fill="auto"/>
          </w:tcPr>
          <w:p w14:paraId="22FD8101">
            <w:pPr>
              <w:widowControl w:val="0"/>
              <w:autoSpaceDE w:val="0"/>
              <w:autoSpaceDN w:val="0"/>
              <w:adjustRightInd w:val="0"/>
              <w:spacing w:after="0" w:line="240" w:lineRule="auto"/>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S1</w:t>
            </w:r>
          </w:p>
        </w:tc>
        <w:tc>
          <w:tcPr>
            <w:tcW w:w="5854" w:type="dxa"/>
            <w:tcBorders>
              <w:right w:val="single" w:color="auto" w:sz="4" w:space="0"/>
            </w:tcBorders>
            <w:shd w:val="clear" w:color="auto" w:fill="auto"/>
          </w:tcPr>
          <w:p w14:paraId="748CC89A">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color="auto" w:sz="4" w:space="0"/>
            </w:tcBorders>
            <w:shd w:val="clear" w:color="auto" w:fill="auto"/>
          </w:tcPr>
          <w:p w14:paraId="5DA40146">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9</w:t>
            </w:r>
          </w:p>
        </w:tc>
      </w:tr>
      <w:tr w14:paraId="36644D34">
        <w:tblPrEx>
          <w:tblCellMar>
            <w:top w:w="0" w:type="dxa"/>
            <w:left w:w="108" w:type="dxa"/>
            <w:bottom w:w="0" w:type="dxa"/>
            <w:right w:w="108" w:type="dxa"/>
          </w:tblCellMar>
        </w:tblPrEx>
        <w:trPr>
          <w:trHeight w:val="578" w:hRule="atLeast"/>
        </w:trPr>
        <w:tc>
          <w:tcPr>
            <w:tcW w:w="0" w:type="auto"/>
            <w:shd w:val="clear" w:color="auto" w:fill="D9D9D9"/>
          </w:tcPr>
          <w:p w14:paraId="3EAC5889">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Risk of bias within individual studies </w:t>
            </w:r>
          </w:p>
        </w:tc>
        <w:tc>
          <w:tcPr>
            <w:tcW w:w="674" w:type="dxa"/>
            <w:shd w:val="clear" w:color="auto" w:fill="D9D9D9"/>
          </w:tcPr>
          <w:p w14:paraId="4FD3C0AA">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12</w:t>
            </w:r>
          </w:p>
        </w:tc>
        <w:tc>
          <w:tcPr>
            <w:tcW w:w="5854" w:type="dxa"/>
            <w:tcBorders>
              <w:right w:val="single" w:color="auto" w:sz="4" w:space="0"/>
            </w:tcBorders>
            <w:shd w:val="clear" w:color="auto" w:fill="D9D9D9"/>
          </w:tcPr>
          <w:p w14:paraId="227B01DB">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color="auto" w:sz="4" w:space="0"/>
            </w:tcBorders>
            <w:shd w:val="clear" w:color="auto" w:fill="D9D9D9"/>
          </w:tcPr>
          <w:p w14:paraId="5576BAB0">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6;11</w:t>
            </w:r>
          </w:p>
        </w:tc>
      </w:tr>
      <w:tr w14:paraId="2C453804">
        <w:tblPrEx>
          <w:tblCellMar>
            <w:top w:w="0" w:type="dxa"/>
            <w:left w:w="108" w:type="dxa"/>
            <w:bottom w:w="0" w:type="dxa"/>
            <w:right w:w="108" w:type="dxa"/>
          </w:tblCellMar>
        </w:tblPrEx>
        <w:trPr>
          <w:trHeight w:val="333" w:hRule="atLeast"/>
        </w:trPr>
        <w:tc>
          <w:tcPr>
            <w:tcW w:w="0" w:type="auto"/>
            <w:shd w:val="clear" w:color="auto" w:fill="auto"/>
          </w:tcPr>
          <w:p w14:paraId="7FA67938">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Summary measures </w:t>
            </w:r>
          </w:p>
        </w:tc>
        <w:tc>
          <w:tcPr>
            <w:tcW w:w="674" w:type="dxa"/>
            <w:shd w:val="clear" w:color="auto" w:fill="auto"/>
          </w:tcPr>
          <w:p w14:paraId="1B0E17C9">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13</w:t>
            </w:r>
          </w:p>
        </w:tc>
        <w:tc>
          <w:tcPr>
            <w:tcW w:w="5854" w:type="dxa"/>
            <w:tcBorders>
              <w:right w:val="single" w:color="auto" w:sz="4" w:space="0"/>
            </w:tcBorders>
            <w:shd w:val="clear" w:color="auto" w:fill="auto"/>
          </w:tcPr>
          <w:p w14:paraId="216655D2">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State the principal summary measures (e.g., risk ratio, difference in means). </w:t>
            </w:r>
            <w:r>
              <w:rPr>
                <w:rFonts w:ascii="Times New Roman" w:hAnsi="Times New Roman" w:eastAsia="Times New Roman" w:cs="Times New Roman"/>
                <w:i/>
                <w:color w:val="000000"/>
                <w:sz w:val="22"/>
                <w:szCs w:val="22"/>
                <w:lang w:val="en-US" w:eastAsia="en-CA" w:bidi="ar-SA"/>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color="auto" w:sz="4" w:space="0"/>
            </w:tcBorders>
            <w:shd w:val="clear" w:color="auto" w:fill="auto"/>
          </w:tcPr>
          <w:p w14:paraId="0D66A099">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6</w:t>
            </w:r>
          </w:p>
        </w:tc>
      </w:tr>
      <w:tr w14:paraId="4E5C5724">
        <w:tblPrEx>
          <w:tblCellMar>
            <w:top w:w="0" w:type="dxa"/>
            <w:left w:w="108" w:type="dxa"/>
            <w:bottom w:w="0" w:type="dxa"/>
            <w:right w:w="108" w:type="dxa"/>
          </w:tblCellMar>
        </w:tblPrEx>
        <w:trPr>
          <w:trHeight w:val="580" w:hRule="atLeast"/>
        </w:trPr>
        <w:tc>
          <w:tcPr>
            <w:tcW w:w="0" w:type="auto"/>
            <w:shd w:val="clear" w:color="auto" w:fill="D9D9D9"/>
          </w:tcPr>
          <w:p w14:paraId="468CB57B">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Planned methods of analysis</w:t>
            </w:r>
          </w:p>
        </w:tc>
        <w:tc>
          <w:tcPr>
            <w:tcW w:w="674" w:type="dxa"/>
            <w:shd w:val="clear" w:color="auto" w:fill="D9D9D9"/>
          </w:tcPr>
          <w:p w14:paraId="5CA4A6F0">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14</w:t>
            </w:r>
          </w:p>
        </w:tc>
        <w:tc>
          <w:tcPr>
            <w:tcW w:w="5854" w:type="dxa"/>
            <w:tcBorders>
              <w:right w:val="single" w:color="auto" w:sz="4" w:space="0"/>
            </w:tcBorders>
            <w:shd w:val="clear" w:color="auto" w:fill="D9D9D9"/>
          </w:tcPr>
          <w:p w14:paraId="526A1C1C">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Describe the methods of handling data and combining results of studies for each network meta-analysis. This should include, but not be limited to:  </w:t>
            </w:r>
          </w:p>
          <w:p w14:paraId="0128299B">
            <w:pPr>
              <w:widowControl w:val="0"/>
              <w:numPr>
                <w:ilvl w:val="0"/>
                <w:numId w:val="1"/>
              </w:numPr>
              <w:autoSpaceDE w:val="0"/>
              <w:autoSpaceDN w:val="0"/>
              <w:adjustRightInd w:val="0"/>
              <w:spacing w:after="0" w:line="240" w:lineRule="auto"/>
              <w:ind w:left="720" w:hanging="360"/>
              <w:rPr>
                <w:rFonts w:ascii="Times New Roman" w:hAnsi="Times New Roman" w:eastAsia="Times New Roman" w:cs="Times New Roman"/>
                <w:i/>
                <w:color w:val="000000"/>
                <w:sz w:val="22"/>
                <w:szCs w:val="22"/>
                <w:lang w:val="en-US" w:eastAsia="en-CA" w:bidi="ar-SA"/>
              </w:rPr>
            </w:pPr>
            <w:r>
              <w:rPr>
                <w:rFonts w:ascii="Times New Roman" w:hAnsi="Times New Roman" w:eastAsia="Times New Roman" w:cs="Times New Roman"/>
                <w:i/>
                <w:color w:val="000000"/>
                <w:sz w:val="22"/>
                <w:szCs w:val="22"/>
                <w:lang w:val="en-US" w:eastAsia="en-CA" w:bidi="ar-SA"/>
              </w:rPr>
              <w:t>Handling of multi-arm trials;</w:t>
            </w:r>
          </w:p>
          <w:p w14:paraId="6D4B91F5">
            <w:pPr>
              <w:widowControl w:val="0"/>
              <w:numPr>
                <w:ilvl w:val="0"/>
                <w:numId w:val="1"/>
              </w:numPr>
              <w:autoSpaceDE w:val="0"/>
              <w:autoSpaceDN w:val="0"/>
              <w:adjustRightInd w:val="0"/>
              <w:spacing w:after="0" w:line="240" w:lineRule="auto"/>
              <w:ind w:left="720" w:hanging="360"/>
              <w:rPr>
                <w:rFonts w:ascii="Times New Roman" w:hAnsi="Times New Roman" w:eastAsia="Times New Roman" w:cs="Times New Roman"/>
                <w:i/>
                <w:color w:val="000000"/>
                <w:sz w:val="22"/>
                <w:szCs w:val="22"/>
                <w:lang w:val="en-US" w:eastAsia="en-CA" w:bidi="ar-SA"/>
              </w:rPr>
            </w:pPr>
            <w:r>
              <w:rPr>
                <w:rFonts w:ascii="Times New Roman" w:hAnsi="Times New Roman" w:eastAsia="Times New Roman" w:cs="Times New Roman"/>
                <w:i/>
                <w:color w:val="000000"/>
                <w:sz w:val="22"/>
                <w:szCs w:val="22"/>
                <w:lang w:val="en-US" w:eastAsia="en-CA" w:bidi="ar-SA"/>
              </w:rPr>
              <w:t>Selection of variance structure;</w:t>
            </w:r>
          </w:p>
          <w:p w14:paraId="7E380101">
            <w:pPr>
              <w:widowControl w:val="0"/>
              <w:numPr>
                <w:ilvl w:val="0"/>
                <w:numId w:val="1"/>
              </w:numPr>
              <w:autoSpaceDE w:val="0"/>
              <w:autoSpaceDN w:val="0"/>
              <w:adjustRightInd w:val="0"/>
              <w:spacing w:after="0" w:line="240" w:lineRule="auto"/>
              <w:ind w:left="720" w:hanging="360"/>
              <w:rPr>
                <w:rFonts w:ascii="Times New Roman" w:hAnsi="Times New Roman" w:eastAsia="Times New Roman" w:cs="Times New Roman"/>
                <w:i/>
                <w:color w:val="000000"/>
                <w:sz w:val="22"/>
                <w:szCs w:val="22"/>
                <w:lang w:val="en-US" w:eastAsia="en-CA" w:bidi="ar-SA"/>
              </w:rPr>
            </w:pPr>
            <w:r>
              <w:rPr>
                <w:rFonts w:ascii="Times New Roman" w:hAnsi="Times New Roman" w:eastAsia="Times New Roman" w:cs="Times New Roman"/>
                <w:i/>
                <w:color w:val="000000"/>
                <w:sz w:val="22"/>
                <w:szCs w:val="22"/>
                <w:lang w:val="en-US" w:eastAsia="en-CA" w:bidi="ar-SA"/>
              </w:rPr>
              <w:t>Selection of prior distributions in Bayesian analyses; and</w:t>
            </w:r>
          </w:p>
          <w:p w14:paraId="4BCABEB2">
            <w:pPr>
              <w:widowControl w:val="0"/>
              <w:numPr>
                <w:ilvl w:val="0"/>
                <w:numId w:val="1"/>
              </w:numPr>
              <w:autoSpaceDE w:val="0"/>
              <w:autoSpaceDN w:val="0"/>
              <w:adjustRightInd w:val="0"/>
              <w:spacing w:after="0" w:line="240" w:lineRule="auto"/>
              <w:ind w:left="720" w:hanging="360"/>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i/>
                <w:color w:val="000000"/>
                <w:sz w:val="22"/>
                <w:szCs w:val="22"/>
                <w:lang w:val="en-US" w:eastAsia="en-CA" w:bidi="ar-SA"/>
              </w:rPr>
              <w:t xml:space="preserve"> Assessment of model fit.</w:t>
            </w:r>
            <w:r>
              <w:rPr>
                <w:rFonts w:ascii="Times New Roman" w:hAnsi="Times New Roman" w:eastAsia="Times New Roman" w:cs="Times New Roman"/>
                <w:color w:val="000000"/>
                <w:sz w:val="22"/>
                <w:szCs w:val="22"/>
                <w:lang w:val="en-US" w:eastAsia="en-CA" w:bidi="ar-SA"/>
              </w:rPr>
              <w:t xml:space="preserve"> </w:t>
            </w:r>
          </w:p>
        </w:tc>
        <w:tc>
          <w:tcPr>
            <w:tcW w:w="0" w:type="auto"/>
            <w:tcBorders>
              <w:left w:val="single" w:color="auto" w:sz="4" w:space="0"/>
            </w:tcBorders>
            <w:shd w:val="clear" w:color="auto" w:fill="D9D9D9"/>
          </w:tcPr>
          <w:p w14:paraId="3FA09A87">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6-7</w:t>
            </w:r>
          </w:p>
        </w:tc>
      </w:tr>
      <w:tr w14:paraId="23633860">
        <w:tblPrEx>
          <w:tblCellMar>
            <w:top w:w="0" w:type="dxa"/>
            <w:left w:w="108" w:type="dxa"/>
            <w:bottom w:w="0" w:type="dxa"/>
            <w:right w:w="108" w:type="dxa"/>
          </w:tblCellMar>
        </w:tblPrEx>
        <w:trPr>
          <w:trHeight w:val="580" w:hRule="atLeast"/>
        </w:trPr>
        <w:tc>
          <w:tcPr>
            <w:tcW w:w="0" w:type="auto"/>
            <w:shd w:val="clear" w:color="auto" w:fill="auto"/>
          </w:tcPr>
          <w:p w14:paraId="0A4BA01E">
            <w:pPr>
              <w:widowControl w:val="0"/>
              <w:autoSpaceDE w:val="0"/>
              <w:autoSpaceDN w:val="0"/>
              <w:adjustRightInd w:val="0"/>
              <w:spacing w:after="0" w:line="240" w:lineRule="auto"/>
              <w:ind w:left="176"/>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Assessment of Inconsistency</w:t>
            </w:r>
          </w:p>
        </w:tc>
        <w:tc>
          <w:tcPr>
            <w:tcW w:w="674" w:type="dxa"/>
            <w:shd w:val="clear" w:color="auto" w:fill="auto"/>
          </w:tcPr>
          <w:p w14:paraId="32FCBE0B">
            <w:pPr>
              <w:widowControl w:val="0"/>
              <w:autoSpaceDE w:val="0"/>
              <w:autoSpaceDN w:val="0"/>
              <w:adjustRightInd w:val="0"/>
              <w:spacing w:after="0" w:line="240" w:lineRule="auto"/>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S2</w:t>
            </w:r>
          </w:p>
        </w:tc>
        <w:tc>
          <w:tcPr>
            <w:tcW w:w="5854" w:type="dxa"/>
            <w:tcBorders>
              <w:right w:val="single" w:color="auto" w:sz="4" w:space="0"/>
            </w:tcBorders>
            <w:shd w:val="clear" w:color="auto" w:fill="auto"/>
          </w:tcPr>
          <w:p w14:paraId="5D713DEF">
            <w:pPr>
              <w:widowControl w:val="0"/>
              <w:autoSpaceDE w:val="0"/>
              <w:autoSpaceDN w:val="0"/>
              <w:adjustRightInd w:val="0"/>
              <w:spacing w:after="0" w:line="240" w:lineRule="auto"/>
              <w:rPr>
                <w:rFonts w:ascii="Times New Roman" w:hAnsi="Times New Roman" w:eastAsia="Times New Roman" w:cs="Times New Roman"/>
                <w:b/>
                <w:i/>
                <w:color w:val="000000"/>
                <w:sz w:val="22"/>
                <w:szCs w:val="22"/>
                <w:lang w:val="en-US" w:eastAsia="en-CA" w:bidi="ar-SA"/>
              </w:rPr>
            </w:pPr>
            <w:r>
              <w:rPr>
                <w:rFonts w:ascii="Times New Roman" w:hAnsi="Times New Roman" w:eastAsia="Times New Roman" w:cs="Times New Roman"/>
                <w:color w:val="auto"/>
                <w:sz w:val="22"/>
                <w:szCs w:val="22"/>
                <w:lang w:val="en-US" w:eastAsia="en-CA" w:bidi="ar-SA"/>
              </w:rPr>
              <w:t>Describe the statistical methods used to evaluate the agreement of direct and indirect evidence in the treatment network(s) studied. Describe efforts taken to address its presence when found.</w:t>
            </w:r>
          </w:p>
        </w:tc>
        <w:tc>
          <w:tcPr>
            <w:tcW w:w="0" w:type="auto"/>
            <w:tcBorders>
              <w:left w:val="single" w:color="auto" w:sz="4" w:space="0"/>
            </w:tcBorders>
            <w:shd w:val="clear" w:color="auto" w:fill="auto"/>
          </w:tcPr>
          <w:p w14:paraId="014470FC">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6-7</w:t>
            </w:r>
          </w:p>
        </w:tc>
      </w:tr>
      <w:tr w14:paraId="76C6BCFC">
        <w:tblPrEx>
          <w:tblCellMar>
            <w:top w:w="0" w:type="dxa"/>
            <w:left w:w="108" w:type="dxa"/>
            <w:bottom w:w="0" w:type="dxa"/>
            <w:right w:w="108" w:type="dxa"/>
          </w:tblCellMar>
        </w:tblPrEx>
        <w:trPr>
          <w:trHeight w:val="580" w:hRule="atLeast"/>
        </w:trPr>
        <w:tc>
          <w:tcPr>
            <w:tcW w:w="0" w:type="auto"/>
            <w:shd w:val="clear" w:color="auto" w:fill="D9D9D9"/>
          </w:tcPr>
          <w:p w14:paraId="07346008">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Risk of bias across studies </w:t>
            </w:r>
          </w:p>
        </w:tc>
        <w:tc>
          <w:tcPr>
            <w:tcW w:w="674" w:type="dxa"/>
            <w:shd w:val="clear" w:color="auto" w:fill="D9D9D9"/>
          </w:tcPr>
          <w:p w14:paraId="55A2F670">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15</w:t>
            </w:r>
          </w:p>
        </w:tc>
        <w:tc>
          <w:tcPr>
            <w:tcW w:w="5854" w:type="dxa"/>
            <w:tcBorders>
              <w:right w:val="single" w:color="auto" w:sz="4" w:space="0"/>
            </w:tcBorders>
            <w:shd w:val="clear" w:color="auto" w:fill="D9D9D9"/>
          </w:tcPr>
          <w:p w14:paraId="41CB4A50">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Specify any assessment of risk of bias that may affect the cumulative evidence (e.g., publication bias, selective reporting within studies). </w:t>
            </w:r>
          </w:p>
        </w:tc>
        <w:tc>
          <w:tcPr>
            <w:tcW w:w="0" w:type="auto"/>
            <w:tcBorders>
              <w:left w:val="single" w:color="auto" w:sz="4" w:space="0"/>
            </w:tcBorders>
            <w:shd w:val="clear" w:color="auto" w:fill="D9D9D9"/>
          </w:tcPr>
          <w:p w14:paraId="718F7465">
            <w:pPr>
              <w:widowControl w:val="0"/>
              <w:autoSpaceDE w:val="0"/>
              <w:autoSpaceDN w:val="0"/>
              <w:adjustRightInd w:val="0"/>
              <w:spacing w:after="0" w:line="240" w:lineRule="auto"/>
              <w:rPr>
                <w:rFonts w:hint="default" w:ascii="Times New Roman" w:hAnsi="Times New Roman" w:eastAsia="宋体" w:cs="Times New Roman"/>
                <w:b/>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24</w:t>
            </w:r>
          </w:p>
        </w:tc>
      </w:tr>
      <w:tr w14:paraId="69525D0E">
        <w:tblPrEx>
          <w:tblCellMar>
            <w:top w:w="0" w:type="dxa"/>
            <w:left w:w="108" w:type="dxa"/>
            <w:bottom w:w="0" w:type="dxa"/>
            <w:right w:w="108" w:type="dxa"/>
          </w:tblCellMar>
        </w:tblPrEx>
        <w:trPr>
          <w:trHeight w:val="580" w:hRule="atLeast"/>
        </w:trPr>
        <w:tc>
          <w:tcPr>
            <w:tcW w:w="0" w:type="auto"/>
            <w:shd w:val="clear" w:color="auto" w:fill="auto"/>
          </w:tcPr>
          <w:p w14:paraId="6E7D9556">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Additional analyses </w:t>
            </w:r>
          </w:p>
        </w:tc>
        <w:tc>
          <w:tcPr>
            <w:tcW w:w="674" w:type="dxa"/>
            <w:shd w:val="clear" w:color="auto" w:fill="auto"/>
          </w:tcPr>
          <w:p w14:paraId="05ED219E">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16</w:t>
            </w:r>
          </w:p>
        </w:tc>
        <w:tc>
          <w:tcPr>
            <w:tcW w:w="5854" w:type="dxa"/>
            <w:tcBorders>
              <w:right w:val="single" w:color="auto" w:sz="4" w:space="0"/>
            </w:tcBorders>
            <w:shd w:val="clear" w:color="auto" w:fill="auto"/>
          </w:tcPr>
          <w:p w14:paraId="216DBE3F">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Describe methods of additional analyses if done, indicating which were pre-specified. This may include, but not be limited to, the following: </w:t>
            </w:r>
          </w:p>
          <w:p w14:paraId="557BD6A2">
            <w:pPr>
              <w:widowControl w:val="0"/>
              <w:numPr>
                <w:ilvl w:val="0"/>
                <w:numId w:val="2"/>
              </w:numPr>
              <w:autoSpaceDE w:val="0"/>
              <w:autoSpaceDN w:val="0"/>
              <w:adjustRightInd w:val="0"/>
              <w:spacing w:after="0" w:line="240" w:lineRule="auto"/>
              <w:ind w:left="720" w:hanging="360"/>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Sensitivity or subgroup analyses;</w:t>
            </w:r>
          </w:p>
          <w:p w14:paraId="6344E5EB">
            <w:pPr>
              <w:widowControl w:val="0"/>
              <w:numPr>
                <w:ilvl w:val="0"/>
                <w:numId w:val="2"/>
              </w:numPr>
              <w:autoSpaceDE w:val="0"/>
              <w:autoSpaceDN w:val="0"/>
              <w:adjustRightInd w:val="0"/>
              <w:spacing w:after="0" w:line="240" w:lineRule="auto"/>
              <w:ind w:left="720" w:hanging="360"/>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Meta-regression analyses; </w:t>
            </w:r>
          </w:p>
          <w:p w14:paraId="6D0CB415">
            <w:pPr>
              <w:widowControl w:val="0"/>
              <w:numPr>
                <w:ilvl w:val="0"/>
                <w:numId w:val="2"/>
              </w:numPr>
              <w:autoSpaceDE w:val="0"/>
              <w:autoSpaceDN w:val="0"/>
              <w:adjustRightInd w:val="0"/>
              <w:spacing w:after="0" w:line="240" w:lineRule="auto"/>
              <w:ind w:left="720" w:hanging="360"/>
              <w:rPr>
                <w:rFonts w:ascii="Times New Roman" w:hAnsi="Times New Roman" w:eastAsia="Times New Roman" w:cs="Times New Roman"/>
                <w:i/>
                <w:color w:val="000000"/>
                <w:sz w:val="22"/>
                <w:szCs w:val="22"/>
                <w:lang w:val="en-US" w:eastAsia="en-CA" w:bidi="ar-SA"/>
              </w:rPr>
            </w:pPr>
            <w:r>
              <w:rPr>
                <w:rFonts w:ascii="Times New Roman" w:hAnsi="Times New Roman" w:eastAsia="Times New Roman" w:cs="Times New Roman"/>
                <w:i/>
                <w:color w:val="000000"/>
                <w:sz w:val="22"/>
                <w:szCs w:val="22"/>
                <w:lang w:val="en-US" w:eastAsia="en-CA" w:bidi="ar-SA"/>
              </w:rPr>
              <w:t>Alternative formulations of the treatment network; and</w:t>
            </w:r>
          </w:p>
          <w:p w14:paraId="16975586">
            <w:pPr>
              <w:widowControl w:val="0"/>
              <w:numPr>
                <w:ilvl w:val="0"/>
                <w:numId w:val="2"/>
              </w:numPr>
              <w:autoSpaceDE w:val="0"/>
              <w:autoSpaceDN w:val="0"/>
              <w:adjustRightInd w:val="0"/>
              <w:spacing w:after="0" w:line="240" w:lineRule="auto"/>
              <w:ind w:left="720" w:hanging="360"/>
              <w:rPr>
                <w:rFonts w:ascii="Times New Roman" w:hAnsi="Times New Roman" w:eastAsia="Times New Roman" w:cs="Times New Roman"/>
                <w:i/>
                <w:color w:val="000000"/>
                <w:sz w:val="22"/>
                <w:szCs w:val="22"/>
                <w:u w:val="single"/>
                <w:lang w:val="en-US" w:eastAsia="en-CA" w:bidi="ar-SA"/>
              </w:rPr>
            </w:pPr>
            <w:r>
              <w:rPr>
                <w:rFonts w:ascii="Times New Roman" w:hAnsi="Times New Roman" w:eastAsia="Times New Roman" w:cs="Times New Roman"/>
                <w:i/>
                <w:color w:val="000000"/>
                <w:sz w:val="22"/>
                <w:szCs w:val="22"/>
                <w:lang w:val="en-US" w:eastAsia="en-CA" w:bidi="ar-SA"/>
              </w:rPr>
              <w:t>Use of alternative prior distributions for Bayesian analyses (if applicable).</w:t>
            </w:r>
            <w:r>
              <w:rPr>
                <w:rFonts w:ascii="Times New Roman" w:hAnsi="Times New Roman" w:eastAsia="Times New Roman" w:cs="Times New Roman"/>
                <w:i/>
                <w:color w:val="000000"/>
                <w:sz w:val="22"/>
                <w:szCs w:val="22"/>
                <w:u w:val="single"/>
                <w:lang w:val="en-US" w:eastAsia="en-CA" w:bidi="ar-SA"/>
              </w:rPr>
              <w:t xml:space="preserve"> </w:t>
            </w:r>
          </w:p>
        </w:tc>
        <w:tc>
          <w:tcPr>
            <w:tcW w:w="0" w:type="auto"/>
            <w:tcBorders>
              <w:left w:val="single" w:color="auto" w:sz="4" w:space="0"/>
            </w:tcBorders>
            <w:shd w:val="clear" w:color="auto" w:fill="auto"/>
          </w:tcPr>
          <w:p w14:paraId="2E85202D">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6-7</w:t>
            </w:r>
          </w:p>
        </w:tc>
      </w:tr>
      <w:tr w14:paraId="082A4954">
        <w:tblPrEx>
          <w:tblCellMar>
            <w:top w:w="0" w:type="dxa"/>
            <w:left w:w="108" w:type="dxa"/>
            <w:bottom w:w="0" w:type="dxa"/>
            <w:right w:w="108" w:type="dxa"/>
          </w:tblCellMar>
        </w:tblPrEx>
        <w:trPr>
          <w:trHeight w:val="179" w:hRule="atLeast"/>
        </w:trPr>
        <w:tc>
          <w:tcPr>
            <w:tcW w:w="0" w:type="auto"/>
            <w:shd w:val="clear" w:color="auto" w:fill="auto"/>
          </w:tcPr>
          <w:p w14:paraId="13614201">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p w14:paraId="335A511B">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p w14:paraId="0BCC3B33">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p w14:paraId="0858EA32">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p w14:paraId="42DCCDF3">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674" w:type="dxa"/>
            <w:shd w:val="clear" w:color="auto" w:fill="auto"/>
          </w:tcPr>
          <w:p w14:paraId="1FC2A2F6">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5854" w:type="dxa"/>
            <w:tcBorders>
              <w:right w:val="single" w:color="auto" w:sz="4" w:space="0"/>
            </w:tcBorders>
            <w:shd w:val="clear" w:color="auto" w:fill="auto"/>
          </w:tcPr>
          <w:p w14:paraId="4AE5D22B">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tcBorders>
              <w:left w:val="single" w:color="auto" w:sz="4" w:space="0"/>
            </w:tcBorders>
            <w:shd w:val="clear" w:color="auto" w:fill="auto"/>
          </w:tcPr>
          <w:p w14:paraId="45E9E313">
            <w:pPr>
              <w:widowControl w:val="0"/>
              <w:autoSpaceDE w:val="0"/>
              <w:autoSpaceDN w:val="0"/>
              <w:adjustRightInd w:val="0"/>
              <w:spacing w:after="0" w:line="240" w:lineRule="auto"/>
              <w:rPr>
                <w:rFonts w:ascii="Times New Roman" w:hAnsi="Times New Roman" w:eastAsia="Times New Roman" w:cs="Times New Roman"/>
                <w:b/>
                <w:i/>
                <w:color w:val="auto"/>
                <w:sz w:val="22"/>
                <w:szCs w:val="22"/>
                <w:lang w:val="en-US" w:eastAsia="en-CA" w:bidi="ar-SA"/>
              </w:rPr>
            </w:pPr>
          </w:p>
        </w:tc>
      </w:tr>
      <w:tr w14:paraId="54B828B7">
        <w:tblPrEx>
          <w:tblCellMar>
            <w:top w:w="0" w:type="dxa"/>
            <w:left w:w="108" w:type="dxa"/>
            <w:bottom w:w="0" w:type="dxa"/>
            <w:right w:w="108" w:type="dxa"/>
          </w:tblCellMar>
        </w:tblPrEx>
        <w:trPr>
          <w:trHeight w:val="580" w:hRule="atLeast"/>
        </w:trPr>
        <w:tc>
          <w:tcPr>
            <w:tcW w:w="0" w:type="auto"/>
            <w:shd w:val="clear" w:color="auto" w:fill="auto"/>
          </w:tcPr>
          <w:p w14:paraId="7297C00E">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bCs/>
                <w:color w:val="000000"/>
                <w:sz w:val="22"/>
                <w:szCs w:val="22"/>
                <w:lang w:val="en-US" w:eastAsia="en-CA" w:bidi="ar-SA"/>
              </w:rPr>
              <w:t>RESULTS†</w:t>
            </w:r>
          </w:p>
        </w:tc>
        <w:tc>
          <w:tcPr>
            <w:tcW w:w="674" w:type="dxa"/>
            <w:shd w:val="clear" w:color="auto" w:fill="auto"/>
          </w:tcPr>
          <w:p w14:paraId="347F44CE">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5854" w:type="dxa"/>
            <w:tcBorders>
              <w:right w:val="single" w:color="auto" w:sz="4" w:space="0"/>
            </w:tcBorders>
            <w:shd w:val="clear" w:color="auto" w:fill="auto"/>
          </w:tcPr>
          <w:p w14:paraId="58676EFC">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tcBorders>
              <w:left w:val="single" w:color="auto" w:sz="4" w:space="0"/>
            </w:tcBorders>
            <w:shd w:val="clear" w:color="auto" w:fill="auto"/>
          </w:tcPr>
          <w:p w14:paraId="0FD970F0">
            <w:pPr>
              <w:widowControl w:val="0"/>
              <w:autoSpaceDE w:val="0"/>
              <w:autoSpaceDN w:val="0"/>
              <w:adjustRightInd w:val="0"/>
              <w:spacing w:after="0" w:line="240" w:lineRule="auto"/>
              <w:rPr>
                <w:rFonts w:ascii="Times New Roman" w:hAnsi="Times New Roman" w:eastAsia="Times New Roman" w:cs="Times New Roman"/>
                <w:b/>
                <w:i/>
                <w:color w:val="auto"/>
                <w:sz w:val="22"/>
                <w:szCs w:val="22"/>
                <w:lang w:val="en-US" w:eastAsia="en-CA" w:bidi="ar-SA"/>
              </w:rPr>
            </w:pPr>
          </w:p>
        </w:tc>
      </w:tr>
      <w:tr w14:paraId="1BDF1358">
        <w:tblPrEx>
          <w:tblCellMar>
            <w:top w:w="0" w:type="dxa"/>
            <w:left w:w="108" w:type="dxa"/>
            <w:bottom w:w="0" w:type="dxa"/>
            <w:right w:w="108" w:type="dxa"/>
          </w:tblCellMar>
        </w:tblPrEx>
        <w:trPr>
          <w:trHeight w:val="580" w:hRule="atLeast"/>
        </w:trPr>
        <w:tc>
          <w:tcPr>
            <w:tcW w:w="0" w:type="auto"/>
            <w:shd w:val="clear" w:color="auto" w:fill="D9D9D9"/>
          </w:tcPr>
          <w:p w14:paraId="6A9CF069">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Study selection </w:t>
            </w:r>
          </w:p>
        </w:tc>
        <w:tc>
          <w:tcPr>
            <w:tcW w:w="674" w:type="dxa"/>
            <w:shd w:val="clear" w:color="auto" w:fill="D9D9D9"/>
          </w:tcPr>
          <w:p w14:paraId="24CEED92">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17</w:t>
            </w:r>
          </w:p>
        </w:tc>
        <w:tc>
          <w:tcPr>
            <w:tcW w:w="5854" w:type="dxa"/>
            <w:tcBorders>
              <w:right w:val="single" w:color="auto" w:sz="4" w:space="0"/>
            </w:tcBorders>
            <w:shd w:val="clear" w:color="auto" w:fill="D9D9D9"/>
          </w:tcPr>
          <w:p w14:paraId="48931964">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Give numbers of studies screened, assessed for eligibility, and included in the review, with reasons for exclusions at each stage, ideally with a flow diagram. </w:t>
            </w:r>
          </w:p>
        </w:tc>
        <w:tc>
          <w:tcPr>
            <w:tcW w:w="0" w:type="auto"/>
            <w:tcBorders>
              <w:left w:val="single" w:color="auto" w:sz="4" w:space="0"/>
            </w:tcBorders>
            <w:shd w:val="clear" w:color="auto" w:fill="D9D9D9"/>
          </w:tcPr>
          <w:p w14:paraId="12A22BF0">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7</w:t>
            </w:r>
          </w:p>
        </w:tc>
      </w:tr>
      <w:tr w14:paraId="241E4F82">
        <w:tblPrEx>
          <w:tblCellMar>
            <w:top w:w="0" w:type="dxa"/>
            <w:left w:w="108" w:type="dxa"/>
            <w:bottom w:w="0" w:type="dxa"/>
            <w:right w:w="108" w:type="dxa"/>
          </w:tblCellMar>
        </w:tblPrEx>
        <w:trPr>
          <w:trHeight w:val="272" w:hRule="atLeast"/>
        </w:trPr>
        <w:tc>
          <w:tcPr>
            <w:tcW w:w="0" w:type="auto"/>
            <w:shd w:val="clear" w:color="auto" w:fill="auto"/>
          </w:tcPr>
          <w:p w14:paraId="24F30995">
            <w:pPr>
              <w:widowControl w:val="0"/>
              <w:autoSpaceDE w:val="0"/>
              <w:autoSpaceDN w:val="0"/>
              <w:adjustRightInd w:val="0"/>
              <w:spacing w:after="0" w:line="240" w:lineRule="auto"/>
              <w:ind w:left="176"/>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Presentation of network structure</w:t>
            </w:r>
          </w:p>
        </w:tc>
        <w:tc>
          <w:tcPr>
            <w:tcW w:w="674" w:type="dxa"/>
            <w:shd w:val="clear" w:color="auto" w:fill="auto"/>
          </w:tcPr>
          <w:p w14:paraId="6E2ABCC8">
            <w:pPr>
              <w:widowControl w:val="0"/>
              <w:autoSpaceDE w:val="0"/>
              <w:autoSpaceDN w:val="0"/>
              <w:adjustRightInd w:val="0"/>
              <w:spacing w:after="0" w:line="240" w:lineRule="auto"/>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S3</w:t>
            </w:r>
          </w:p>
        </w:tc>
        <w:tc>
          <w:tcPr>
            <w:tcW w:w="5854" w:type="dxa"/>
            <w:tcBorders>
              <w:right w:val="single" w:color="auto" w:sz="4" w:space="0"/>
            </w:tcBorders>
            <w:shd w:val="clear" w:color="auto" w:fill="auto"/>
          </w:tcPr>
          <w:p w14:paraId="04CF82FF">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Provide a network graph of the included studies to enable visualization of the geometry of the treatment network. </w:t>
            </w:r>
          </w:p>
        </w:tc>
        <w:tc>
          <w:tcPr>
            <w:tcW w:w="0" w:type="auto"/>
            <w:tcBorders>
              <w:left w:val="single" w:color="auto" w:sz="4" w:space="0"/>
            </w:tcBorders>
            <w:shd w:val="clear" w:color="auto" w:fill="auto"/>
          </w:tcPr>
          <w:p w14:paraId="343AA9DF">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11-17</w:t>
            </w:r>
          </w:p>
        </w:tc>
      </w:tr>
      <w:tr w14:paraId="27D8BB50">
        <w:tblPrEx>
          <w:tblCellMar>
            <w:top w:w="0" w:type="dxa"/>
            <w:left w:w="108" w:type="dxa"/>
            <w:bottom w:w="0" w:type="dxa"/>
            <w:right w:w="108" w:type="dxa"/>
          </w:tblCellMar>
        </w:tblPrEx>
        <w:trPr>
          <w:trHeight w:val="580" w:hRule="atLeast"/>
        </w:trPr>
        <w:tc>
          <w:tcPr>
            <w:tcW w:w="0" w:type="auto"/>
            <w:shd w:val="clear" w:color="auto" w:fill="D9D9D9"/>
          </w:tcPr>
          <w:p w14:paraId="3A97EC2E">
            <w:pPr>
              <w:widowControl w:val="0"/>
              <w:autoSpaceDE w:val="0"/>
              <w:autoSpaceDN w:val="0"/>
              <w:adjustRightInd w:val="0"/>
              <w:spacing w:after="0" w:line="240" w:lineRule="auto"/>
              <w:ind w:left="176"/>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Summary of network geometry</w:t>
            </w:r>
          </w:p>
        </w:tc>
        <w:tc>
          <w:tcPr>
            <w:tcW w:w="674" w:type="dxa"/>
            <w:shd w:val="clear" w:color="auto" w:fill="D9D9D9"/>
          </w:tcPr>
          <w:p w14:paraId="514255F4">
            <w:pPr>
              <w:widowControl w:val="0"/>
              <w:autoSpaceDE w:val="0"/>
              <w:autoSpaceDN w:val="0"/>
              <w:adjustRightInd w:val="0"/>
              <w:spacing w:after="0" w:line="240" w:lineRule="auto"/>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S4</w:t>
            </w:r>
          </w:p>
        </w:tc>
        <w:tc>
          <w:tcPr>
            <w:tcW w:w="5854" w:type="dxa"/>
            <w:tcBorders>
              <w:right w:val="single" w:color="auto" w:sz="4" w:space="0"/>
            </w:tcBorders>
            <w:shd w:val="clear" w:color="auto" w:fill="D9D9D9"/>
          </w:tcPr>
          <w:p w14:paraId="0089102D">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color="auto" w:sz="4" w:space="0"/>
            </w:tcBorders>
            <w:shd w:val="clear" w:color="auto" w:fill="D9D9D9"/>
          </w:tcPr>
          <w:p w14:paraId="47A85A92">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24</w:t>
            </w:r>
          </w:p>
        </w:tc>
      </w:tr>
      <w:tr w14:paraId="4F095904">
        <w:tblPrEx>
          <w:tblCellMar>
            <w:top w:w="0" w:type="dxa"/>
            <w:left w:w="108" w:type="dxa"/>
            <w:bottom w:w="0" w:type="dxa"/>
            <w:right w:w="108" w:type="dxa"/>
          </w:tblCellMar>
        </w:tblPrEx>
        <w:trPr>
          <w:trHeight w:val="580" w:hRule="atLeast"/>
        </w:trPr>
        <w:tc>
          <w:tcPr>
            <w:tcW w:w="0" w:type="auto"/>
            <w:shd w:val="clear" w:color="auto" w:fill="auto"/>
          </w:tcPr>
          <w:p w14:paraId="2C942F96">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Study characteristics </w:t>
            </w:r>
          </w:p>
        </w:tc>
        <w:tc>
          <w:tcPr>
            <w:tcW w:w="674" w:type="dxa"/>
            <w:shd w:val="clear" w:color="auto" w:fill="auto"/>
          </w:tcPr>
          <w:p w14:paraId="4DE8EE0D">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18</w:t>
            </w:r>
          </w:p>
        </w:tc>
        <w:tc>
          <w:tcPr>
            <w:tcW w:w="5854" w:type="dxa"/>
            <w:tcBorders>
              <w:right w:val="single" w:color="auto" w:sz="4" w:space="0"/>
            </w:tcBorders>
            <w:shd w:val="clear" w:color="auto" w:fill="auto"/>
          </w:tcPr>
          <w:p w14:paraId="7D3F4CA6">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For each study, present characteristics for which data were extracted (e.g., study size, PICOS, follow-up period) and provide the citations. </w:t>
            </w:r>
          </w:p>
        </w:tc>
        <w:tc>
          <w:tcPr>
            <w:tcW w:w="0" w:type="auto"/>
            <w:tcBorders>
              <w:left w:val="single" w:color="auto" w:sz="4" w:space="0"/>
            </w:tcBorders>
            <w:shd w:val="clear" w:color="auto" w:fill="auto"/>
          </w:tcPr>
          <w:p w14:paraId="6CFE226F">
            <w:pPr>
              <w:widowControl w:val="0"/>
              <w:autoSpaceDE w:val="0"/>
              <w:autoSpaceDN w:val="0"/>
              <w:adjustRightInd w:val="0"/>
              <w:spacing w:after="0" w:line="240" w:lineRule="auto"/>
              <w:rPr>
                <w:rFonts w:hint="eastAsia"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9</w:t>
            </w:r>
          </w:p>
        </w:tc>
      </w:tr>
      <w:tr w14:paraId="16899B68">
        <w:tblPrEx>
          <w:tblCellMar>
            <w:top w:w="0" w:type="dxa"/>
            <w:left w:w="108" w:type="dxa"/>
            <w:bottom w:w="0" w:type="dxa"/>
            <w:right w:w="108" w:type="dxa"/>
          </w:tblCellMar>
        </w:tblPrEx>
        <w:trPr>
          <w:trHeight w:val="580" w:hRule="atLeast"/>
        </w:trPr>
        <w:tc>
          <w:tcPr>
            <w:tcW w:w="0" w:type="auto"/>
            <w:shd w:val="clear" w:color="auto" w:fill="D9D9D9"/>
          </w:tcPr>
          <w:p w14:paraId="4B3E8B0A">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Risk of bias within studies </w:t>
            </w:r>
          </w:p>
        </w:tc>
        <w:tc>
          <w:tcPr>
            <w:tcW w:w="674" w:type="dxa"/>
            <w:shd w:val="clear" w:color="auto" w:fill="D9D9D9"/>
          </w:tcPr>
          <w:p w14:paraId="59FFD2F6">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19</w:t>
            </w:r>
          </w:p>
        </w:tc>
        <w:tc>
          <w:tcPr>
            <w:tcW w:w="5854" w:type="dxa"/>
            <w:tcBorders>
              <w:right w:val="single" w:color="auto" w:sz="4" w:space="0"/>
            </w:tcBorders>
            <w:shd w:val="clear" w:color="auto" w:fill="D9D9D9"/>
          </w:tcPr>
          <w:p w14:paraId="2F8D582B">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Present data on risk of bias of each study and, if available, any outcome level assessment. </w:t>
            </w:r>
          </w:p>
        </w:tc>
        <w:tc>
          <w:tcPr>
            <w:tcW w:w="0" w:type="auto"/>
            <w:tcBorders>
              <w:left w:val="single" w:color="auto" w:sz="4" w:space="0"/>
            </w:tcBorders>
            <w:shd w:val="clear" w:color="auto" w:fill="D9D9D9"/>
          </w:tcPr>
          <w:p w14:paraId="7D485777">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11</w:t>
            </w:r>
          </w:p>
        </w:tc>
      </w:tr>
      <w:tr w14:paraId="01B93E4D">
        <w:tblPrEx>
          <w:tblCellMar>
            <w:top w:w="0" w:type="dxa"/>
            <w:left w:w="108" w:type="dxa"/>
            <w:bottom w:w="0" w:type="dxa"/>
            <w:right w:w="108" w:type="dxa"/>
          </w:tblCellMar>
        </w:tblPrEx>
        <w:trPr>
          <w:trHeight w:val="580" w:hRule="atLeast"/>
        </w:trPr>
        <w:tc>
          <w:tcPr>
            <w:tcW w:w="0" w:type="auto"/>
            <w:shd w:val="clear" w:color="auto" w:fill="auto"/>
          </w:tcPr>
          <w:p w14:paraId="247366E3">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Results of individual studies </w:t>
            </w:r>
          </w:p>
        </w:tc>
        <w:tc>
          <w:tcPr>
            <w:tcW w:w="674" w:type="dxa"/>
            <w:shd w:val="clear" w:color="auto" w:fill="auto"/>
          </w:tcPr>
          <w:p w14:paraId="7BEF8534">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20</w:t>
            </w:r>
          </w:p>
        </w:tc>
        <w:tc>
          <w:tcPr>
            <w:tcW w:w="5854" w:type="dxa"/>
            <w:tcBorders>
              <w:right w:val="single" w:color="auto" w:sz="4" w:space="0"/>
            </w:tcBorders>
            <w:shd w:val="clear" w:color="auto" w:fill="auto"/>
          </w:tcPr>
          <w:p w14:paraId="79FC95CE">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For all outcomes considered (benefits or harms), present, for each study: 1) simple summary data for each intervention group, and 2) effect estimates and confidence intervals. </w:t>
            </w:r>
            <w:r>
              <w:rPr>
                <w:rFonts w:ascii="Times New Roman" w:hAnsi="Times New Roman" w:eastAsia="Times New Roman" w:cs="Times New Roman"/>
                <w:i/>
                <w:color w:val="000000"/>
                <w:sz w:val="22"/>
                <w:szCs w:val="22"/>
                <w:lang w:val="en-US" w:eastAsia="en-CA" w:bidi="ar-SA"/>
              </w:rPr>
              <w:t>Modified approaches may be needed to deal with information from larger networks.</w:t>
            </w:r>
          </w:p>
        </w:tc>
        <w:tc>
          <w:tcPr>
            <w:tcW w:w="0" w:type="auto"/>
            <w:tcBorders>
              <w:left w:val="single" w:color="auto" w:sz="4" w:space="0"/>
            </w:tcBorders>
            <w:shd w:val="clear" w:color="auto" w:fill="auto"/>
          </w:tcPr>
          <w:p w14:paraId="504CE285">
            <w:pPr>
              <w:widowControl w:val="0"/>
              <w:autoSpaceDE w:val="0"/>
              <w:autoSpaceDN w:val="0"/>
              <w:adjustRightInd w:val="0"/>
              <w:spacing w:after="0" w:line="240" w:lineRule="auto"/>
              <w:rPr>
                <w:rFonts w:hint="default" w:ascii="Times New Roman" w:hAnsi="Times New Roman" w:eastAsia="Times New Roman" w:cs="Times New Roman"/>
                <w:color w:val="auto"/>
                <w:sz w:val="22"/>
                <w:szCs w:val="22"/>
                <w:lang w:val="en-US" w:eastAsia="en-CA" w:bidi="ar-SA"/>
              </w:rPr>
            </w:pPr>
            <w:r>
              <w:rPr>
                <w:rFonts w:hint="eastAsia" w:ascii="Times New Roman" w:hAnsi="Times New Roman" w:eastAsia="宋体" w:cs="Times New Roman"/>
                <w:color w:val="auto"/>
                <w:sz w:val="22"/>
                <w:szCs w:val="22"/>
                <w:lang w:val="en-US" w:eastAsia="zh-CN" w:bidi="ar-SA"/>
              </w:rPr>
              <w:t xml:space="preserve"> 12-18</w:t>
            </w:r>
          </w:p>
        </w:tc>
      </w:tr>
      <w:tr w14:paraId="5FF48AEA">
        <w:tblPrEx>
          <w:tblCellMar>
            <w:top w:w="0" w:type="dxa"/>
            <w:left w:w="108" w:type="dxa"/>
            <w:bottom w:w="0" w:type="dxa"/>
            <w:right w:w="108" w:type="dxa"/>
          </w:tblCellMar>
        </w:tblPrEx>
        <w:trPr>
          <w:trHeight w:val="580" w:hRule="atLeast"/>
        </w:trPr>
        <w:tc>
          <w:tcPr>
            <w:tcW w:w="0" w:type="auto"/>
            <w:shd w:val="clear" w:color="auto" w:fill="D9D9D9"/>
          </w:tcPr>
          <w:p w14:paraId="0A3012F5">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Synthesis of results </w:t>
            </w:r>
          </w:p>
        </w:tc>
        <w:tc>
          <w:tcPr>
            <w:tcW w:w="674" w:type="dxa"/>
            <w:shd w:val="clear" w:color="auto" w:fill="D9D9D9"/>
          </w:tcPr>
          <w:p w14:paraId="76582662">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21</w:t>
            </w:r>
          </w:p>
        </w:tc>
        <w:tc>
          <w:tcPr>
            <w:tcW w:w="5854" w:type="dxa"/>
            <w:tcBorders>
              <w:right w:val="single" w:color="auto" w:sz="4" w:space="0"/>
            </w:tcBorders>
            <w:shd w:val="clear" w:color="auto" w:fill="D9D9D9"/>
          </w:tcPr>
          <w:p w14:paraId="72897198">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Present results of each meta-analysis done, including confidence/credible intervals. </w:t>
            </w:r>
            <w:r>
              <w:rPr>
                <w:rFonts w:ascii="Times New Roman" w:hAnsi="Times New Roman" w:eastAsia="Times New Roman" w:cs="Times New Roman"/>
                <w:i/>
                <w:color w:val="auto"/>
                <w:sz w:val="22"/>
                <w:szCs w:val="22"/>
                <w:lang w:val="en-US" w:eastAsia="en-CA" w:bidi="ar-SA"/>
              </w:rPr>
              <w:t>In larger networks, authors may focus on comparisons versus a particular comparator (e.g. placebo or standard care), with full findings presented in an appendix. League tables and forest plots may be considered to summarize pairwise comparisons.</w:t>
            </w:r>
            <w:r>
              <w:rPr>
                <w:rFonts w:ascii="Times New Roman" w:hAnsi="Times New Roman" w:eastAsia="Times New Roman" w:cs="Times New Roman"/>
                <w:color w:val="auto"/>
                <w:sz w:val="22"/>
                <w:szCs w:val="22"/>
                <w:lang w:val="en-US" w:eastAsia="en-CA" w:bidi="ar-SA"/>
              </w:rPr>
              <w:t xml:space="preserve"> If additional summary measures were explored (such as treatment rankings), these should also be presented.</w:t>
            </w:r>
          </w:p>
        </w:tc>
        <w:tc>
          <w:tcPr>
            <w:tcW w:w="0" w:type="auto"/>
            <w:tcBorders>
              <w:left w:val="single" w:color="auto" w:sz="4" w:space="0"/>
            </w:tcBorders>
            <w:shd w:val="clear" w:color="auto" w:fill="D9D9D9"/>
          </w:tcPr>
          <w:p w14:paraId="43506BDD">
            <w:pPr>
              <w:widowControl w:val="0"/>
              <w:autoSpaceDE w:val="0"/>
              <w:autoSpaceDN w:val="0"/>
              <w:adjustRightInd w:val="0"/>
              <w:spacing w:after="0" w:line="240" w:lineRule="auto"/>
              <w:rPr>
                <w:rFonts w:hint="default" w:ascii="Times New Roman" w:hAnsi="Times New Roman" w:eastAsia="宋体" w:cs="Times New Roman"/>
                <w:b/>
                <w:i/>
                <w:color w:val="auto"/>
                <w:sz w:val="22"/>
                <w:szCs w:val="22"/>
                <w:highlight w:val="yellow"/>
                <w:lang w:val="en-US" w:eastAsia="zh-CN" w:bidi="ar-SA"/>
              </w:rPr>
            </w:pPr>
            <w:r>
              <w:rPr>
                <w:rFonts w:hint="eastAsia" w:ascii="Times New Roman" w:hAnsi="Times New Roman" w:eastAsia="宋体" w:cs="Times New Roman"/>
                <w:b/>
                <w:i/>
                <w:color w:val="auto"/>
                <w:sz w:val="22"/>
                <w:szCs w:val="22"/>
                <w:lang w:val="en-US" w:eastAsia="zh-CN" w:bidi="ar-SA"/>
              </w:rPr>
              <w:t>11-17</w:t>
            </w:r>
          </w:p>
        </w:tc>
      </w:tr>
      <w:tr w14:paraId="739C9DE3">
        <w:tblPrEx>
          <w:tblCellMar>
            <w:top w:w="0" w:type="dxa"/>
            <w:left w:w="108" w:type="dxa"/>
            <w:bottom w:w="0" w:type="dxa"/>
            <w:right w:w="108" w:type="dxa"/>
          </w:tblCellMar>
        </w:tblPrEx>
        <w:trPr>
          <w:trHeight w:val="580" w:hRule="atLeast"/>
        </w:trPr>
        <w:tc>
          <w:tcPr>
            <w:tcW w:w="0" w:type="auto"/>
            <w:shd w:val="clear" w:color="auto" w:fill="auto"/>
          </w:tcPr>
          <w:p w14:paraId="4D89CD09">
            <w:pPr>
              <w:widowControl w:val="0"/>
              <w:autoSpaceDE w:val="0"/>
              <w:autoSpaceDN w:val="0"/>
              <w:adjustRightInd w:val="0"/>
              <w:spacing w:after="0" w:line="240" w:lineRule="auto"/>
              <w:ind w:left="176"/>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Exploration for inconsistency</w:t>
            </w:r>
          </w:p>
        </w:tc>
        <w:tc>
          <w:tcPr>
            <w:tcW w:w="674" w:type="dxa"/>
            <w:shd w:val="clear" w:color="auto" w:fill="auto"/>
          </w:tcPr>
          <w:p w14:paraId="30859B49">
            <w:pPr>
              <w:widowControl w:val="0"/>
              <w:autoSpaceDE w:val="0"/>
              <w:autoSpaceDN w:val="0"/>
              <w:adjustRightInd w:val="0"/>
              <w:spacing w:after="0" w:line="240" w:lineRule="auto"/>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S5</w:t>
            </w:r>
          </w:p>
        </w:tc>
        <w:tc>
          <w:tcPr>
            <w:tcW w:w="5854" w:type="dxa"/>
            <w:tcBorders>
              <w:right w:val="single" w:color="auto" w:sz="4" w:space="0"/>
            </w:tcBorders>
            <w:shd w:val="clear" w:color="auto" w:fill="auto"/>
          </w:tcPr>
          <w:p w14:paraId="3681C349">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auto"/>
                <w:sz w:val="22"/>
                <w:szCs w:val="22"/>
                <w:lang w:val="en-US" w:eastAsia="en-CA" w:bidi="ar-SA"/>
              </w:rPr>
              <w:t xml:space="preserve">Describe results from investigations of inconsistency. This may include such information as measures of model fit to compare consistency and inconsistency models, </w:t>
            </w:r>
            <w:r>
              <w:rPr>
                <w:rFonts w:ascii="Times New Roman" w:hAnsi="Times New Roman" w:eastAsia="Times New Roman" w:cs="Times New Roman"/>
                <w:i/>
                <w:color w:val="auto"/>
                <w:sz w:val="22"/>
                <w:szCs w:val="22"/>
                <w:lang w:val="en-US" w:eastAsia="en-CA" w:bidi="ar-SA"/>
              </w:rPr>
              <w:t xml:space="preserve">P </w:t>
            </w:r>
            <w:r>
              <w:rPr>
                <w:rFonts w:ascii="Times New Roman" w:hAnsi="Times New Roman" w:eastAsia="Times New Roman" w:cs="Times New Roman"/>
                <w:color w:val="auto"/>
                <w:sz w:val="22"/>
                <w:szCs w:val="22"/>
                <w:lang w:val="en-US" w:eastAsia="en-CA" w:bidi="ar-SA"/>
              </w:rPr>
              <w:t>values from statistical tests, or summary of inconsistency estimates from different parts of the treatment network.</w:t>
            </w:r>
          </w:p>
        </w:tc>
        <w:tc>
          <w:tcPr>
            <w:tcW w:w="0" w:type="auto"/>
            <w:tcBorders>
              <w:left w:val="single" w:color="auto" w:sz="4" w:space="0"/>
            </w:tcBorders>
            <w:shd w:val="clear" w:color="auto" w:fill="auto"/>
          </w:tcPr>
          <w:p w14:paraId="52A1D2FD">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11</w:t>
            </w:r>
          </w:p>
        </w:tc>
      </w:tr>
      <w:tr w14:paraId="0D0C4033">
        <w:tblPrEx>
          <w:tblCellMar>
            <w:top w:w="0" w:type="dxa"/>
            <w:left w:w="108" w:type="dxa"/>
            <w:bottom w:w="0" w:type="dxa"/>
            <w:right w:w="108" w:type="dxa"/>
          </w:tblCellMar>
        </w:tblPrEx>
        <w:trPr>
          <w:trHeight w:val="580" w:hRule="atLeast"/>
        </w:trPr>
        <w:tc>
          <w:tcPr>
            <w:tcW w:w="0" w:type="auto"/>
            <w:shd w:val="clear" w:color="auto" w:fill="D9D9D9"/>
          </w:tcPr>
          <w:p w14:paraId="160634E5">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Risk of bias across studies </w:t>
            </w:r>
          </w:p>
        </w:tc>
        <w:tc>
          <w:tcPr>
            <w:tcW w:w="674" w:type="dxa"/>
            <w:shd w:val="clear" w:color="auto" w:fill="D9D9D9"/>
          </w:tcPr>
          <w:p w14:paraId="4DA6B8C7">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22</w:t>
            </w:r>
          </w:p>
        </w:tc>
        <w:tc>
          <w:tcPr>
            <w:tcW w:w="5854" w:type="dxa"/>
            <w:tcBorders>
              <w:right w:val="single" w:color="auto" w:sz="4" w:space="0"/>
            </w:tcBorders>
            <w:shd w:val="clear" w:color="auto" w:fill="D9D9D9"/>
          </w:tcPr>
          <w:p w14:paraId="26040523">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Present results of any assessment of risk of bias across studies for the evidence base being studied. </w:t>
            </w:r>
          </w:p>
        </w:tc>
        <w:tc>
          <w:tcPr>
            <w:tcW w:w="0" w:type="auto"/>
            <w:tcBorders>
              <w:left w:val="single" w:color="auto" w:sz="4" w:space="0"/>
            </w:tcBorders>
            <w:shd w:val="clear" w:color="auto" w:fill="D9D9D9"/>
          </w:tcPr>
          <w:p w14:paraId="6B4638D0">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11</w:t>
            </w:r>
          </w:p>
        </w:tc>
      </w:tr>
      <w:tr w14:paraId="0114D99C">
        <w:tblPrEx>
          <w:tblCellMar>
            <w:top w:w="0" w:type="dxa"/>
            <w:left w:w="108" w:type="dxa"/>
            <w:bottom w:w="0" w:type="dxa"/>
            <w:right w:w="108" w:type="dxa"/>
          </w:tblCellMar>
        </w:tblPrEx>
        <w:trPr>
          <w:trHeight w:val="580" w:hRule="atLeast"/>
        </w:trPr>
        <w:tc>
          <w:tcPr>
            <w:tcW w:w="0" w:type="auto"/>
            <w:shd w:val="clear" w:color="auto" w:fill="auto"/>
          </w:tcPr>
          <w:p w14:paraId="2FA61742">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Results of additional analyses</w:t>
            </w:r>
          </w:p>
        </w:tc>
        <w:tc>
          <w:tcPr>
            <w:tcW w:w="674" w:type="dxa"/>
            <w:shd w:val="clear" w:color="auto" w:fill="auto"/>
          </w:tcPr>
          <w:p w14:paraId="4B6457DB">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23</w:t>
            </w:r>
          </w:p>
        </w:tc>
        <w:tc>
          <w:tcPr>
            <w:tcW w:w="5854" w:type="dxa"/>
            <w:tcBorders>
              <w:right w:val="single" w:color="auto" w:sz="4" w:space="0"/>
            </w:tcBorders>
            <w:shd w:val="clear" w:color="auto" w:fill="auto"/>
          </w:tcPr>
          <w:p w14:paraId="6FB6089D">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Give results of additional analyses, if done (e.g., sensitivity or subgroup analyses, meta-regression analyses</w:t>
            </w:r>
            <w:r>
              <w:rPr>
                <w:rFonts w:ascii="Times New Roman" w:hAnsi="Times New Roman" w:eastAsia="Times New Roman" w:cs="Times New Roman"/>
                <w:i/>
                <w:color w:val="000000"/>
                <w:sz w:val="22"/>
                <w:szCs w:val="22"/>
                <w:lang w:val="en-US" w:eastAsia="en-CA" w:bidi="ar-SA"/>
              </w:rPr>
              <w:t>, alternative network geometries studied, alternative choice of prior distributions for Bayesian analyses,</w:t>
            </w:r>
            <w:r>
              <w:rPr>
                <w:rFonts w:ascii="Times New Roman" w:hAnsi="Times New Roman" w:eastAsia="Times New Roman" w:cs="Times New Roman"/>
                <w:color w:val="000000"/>
                <w:sz w:val="22"/>
                <w:szCs w:val="22"/>
                <w:lang w:val="en-US" w:eastAsia="en-CA" w:bidi="ar-SA"/>
              </w:rPr>
              <w:t xml:space="preserve"> and so forth). </w:t>
            </w:r>
          </w:p>
        </w:tc>
        <w:tc>
          <w:tcPr>
            <w:tcW w:w="0" w:type="auto"/>
            <w:tcBorders>
              <w:left w:val="single" w:color="auto" w:sz="4" w:space="0"/>
            </w:tcBorders>
            <w:shd w:val="clear" w:color="auto" w:fill="auto"/>
          </w:tcPr>
          <w:p w14:paraId="44474A31">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21-24</w:t>
            </w:r>
          </w:p>
        </w:tc>
      </w:tr>
      <w:tr w14:paraId="506A5EE5">
        <w:tblPrEx>
          <w:tblCellMar>
            <w:top w:w="0" w:type="dxa"/>
            <w:left w:w="108" w:type="dxa"/>
            <w:bottom w:w="0" w:type="dxa"/>
            <w:right w:w="108" w:type="dxa"/>
          </w:tblCellMar>
        </w:tblPrEx>
        <w:trPr>
          <w:trHeight w:val="351" w:hRule="atLeast"/>
        </w:trPr>
        <w:tc>
          <w:tcPr>
            <w:tcW w:w="0" w:type="auto"/>
            <w:shd w:val="clear" w:color="auto" w:fill="auto"/>
          </w:tcPr>
          <w:p w14:paraId="5856DBB0">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674" w:type="dxa"/>
            <w:shd w:val="clear" w:color="auto" w:fill="auto"/>
          </w:tcPr>
          <w:p w14:paraId="5C2888F7">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5854" w:type="dxa"/>
            <w:tcBorders>
              <w:right w:val="single" w:color="auto" w:sz="4" w:space="0"/>
            </w:tcBorders>
            <w:shd w:val="clear" w:color="auto" w:fill="auto"/>
          </w:tcPr>
          <w:p w14:paraId="12A5536C">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tcBorders>
              <w:left w:val="single" w:color="auto" w:sz="4" w:space="0"/>
            </w:tcBorders>
            <w:shd w:val="clear" w:color="auto" w:fill="auto"/>
          </w:tcPr>
          <w:p w14:paraId="3A65C461">
            <w:pPr>
              <w:widowControl w:val="0"/>
              <w:autoSpaceDE w:val="0"/>
              <w:autoSpaceDN w:val="0"/>
              <w:adjustRightInd w:val="0"/>
              <w:spacing w:after="0" w:line="240" w:lineRule="auto"/>
              <w:rPr>
                <w:rFonts w:ascii="Times New Roman" w:hAnsi="Times New Roman" w:eastAsia="Times New Roman" w:cs="Times New Roman"/>
                <w:b/>
                <w:i/>
                <w:color w:val="auto"/>
                <w:sz w:val="22"/>
                <w:szCs w:val="22"/>
                <w:lang w:val="en-US" w:eastAsia="en-CA" w:bidi="ar-SA"/>
              </w:rPr>
            </w:pPr>
          </w:p>
        </w:tc>
      </w:tr>
      <w:tr w14:paraId="071604E5">
        <w:tblPrEx>
          <w:tblCellMar>
            <w:top w:w="0" w:type="dxa"/>
            <w:left w:w="108" w:type="dxa"/>
            <w:bottom w:w="0" w:type="dxa"/>
            <w:right w:w="108" w:type="dxa"/>
          </w:tblCellMar>
        </w:tblPrEx>
        <w:trPr>
          <w:trHeight w:val="331" w:hRule="atLeast"/>
        </w:trPr>
        <w:tc>
          <w:tcPr>
            <w:tcW w:w="0" w:type="auto"/>
            <w:shd w:val="clear" w:color="auto" w:fill="auto"/>
          </w:tcPr>
          <w:p w14:paraId="19DD7750">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bCs/>
                <w:color w:val="000000"/>
                <w:sz w:val="22"/>
                <w:szCs w:val="22"/>
                <w:lang w:val="en-US" w:eastAsia="en-CA" w:bidi="ar-SA"/>
              </w:rPr>
              <w:t>DISCUSSION</w:t>
            </w:r>
          </w:p>
        </w:tc>
        <w:tc>
          <w:tcPr>
            <w:tcW w:w="674" w:type="dxa"/>
            <w:shd w:val="clear" w:color="auto" w:fill="auto"/>
          </w:tcPr>
          <w:p w14:paraId="5C52A62F">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5854" w:type="dxa"/>
            <w:tcBorders>
              <w:right w:val="single" w:color="auto" w:sz="4" w:space="0"/>
            </w:tcBorders>
            <w:shd w:val="clear" w:color="auto" w:fill="auto"/>
          </w:tcPr>
          <w:p w14:paraId="575B4FF1">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tcBorders>
              <w:left w:val="single" w:color="auto" w:sz="4" w:space="0"/>
            </w:tcBorders>
            <w:shd w:val="clear" w:color="auto" w:fill="auto"/>
          </w:tcPr>
          <w:p w14:paraId="1C6B258C">
            <w:pPr>
              <w:widowControl w:val="0"/>
              <w:autoSpaceDE w:val="0"/>
              <w:autoSpaceDN w:val="0"/>
              <w:adjustRightInd w:val="0"/>
              <w:spacing w:after="0" w:line="240" w:lineRule="auto"/>
              <w:rPr>
                <w:rFonts w:ascii="Times New Roman" w:hAnsi="Times New Roman" w:eastAsia="Times New Roman" w:cs="Times New Roman"/>
                <w:b/>
                <w:i/>
                <w:color w:val="auto"/>
                <w:sz w:val="22"/>
                <w:szCs w:val="22"/>
                <w:lang w:val="en-US" w:eastAsia="en-CA" w:bidi="ar-SA"/>
              </w:rPr>
            </w:pPr>
          </w:p>
        </w:tc>
      </w:tr>
      <w:tr w14:paraId="6D7876BE">
        <w:tblPrEx>
          <w:tblCellMar>
            <w:top w:w="0" w:type="dxa"/>
            <w:left w:w="108" w:type="dxa"/>
            <w:bottom w:w="0" w:type="dxa"/>
            <w:right w:w="108" w:type="dxa"/>
          </w:tblCellMar>
        </w:tblPrEx>
        <w:trPr>
          <w:trHeight w:val="580" w:hRule="atLeast"/>
        </w:trPr>
        <w:tc>
          <w:tcPr>
            <w:tcW w:w="0" w:type="auto"/>
            <w:shd w:val="clear" w:color="auto" w:fill="D9D9D9"/>
          </w:tcPr>
          <w:p w14:paraId="41447CCE">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Summary of evidence </w:t>
            </w:r>
          </w:p>
        </w:tc>
        <w:tc>
          <w:tcPr>
            <w:tcW w:w="674" w:type="dxa"/>
            <w:shd w:val="clear" w:color="auto" w:fill="D9D9D9"/>
          </w:tcPr>
          <w:p w14:paraId="60CF6FAC">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24</w:t>
            </w:r>
          </w:p>
        </w:tc>
        <w:tc>
          <w:tcPr>
            <w:tcW w:w="5854" w:type="dxa"/>
            <w:tcBorders>
              <w:right w:val="single" w:color="auto" w:sz="4" w:space="0"/>
            </w:tcBorders>
            <w:shd w:val="clear" w:color="auto" w:fill="D9D9D9"/>
          </w:tcPr>
          <w:p w14:paraId="042F1038">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Summarize the main findings, including the strength of evidence for each main outcome; consider their relevance to key groups (e.g., healthcare providers, users, and policy-makers). </w:t>
            </w:r>
          </w:p>
        </w:tc>
        <w:tc>
          <w:tcPr>
            <w:tcW w:w="0" w:type="auto"/>
            <w:tcBorders>
              <w:left w:val="single" w:color="auto" w:sz="4" w:space="0"/>
            </w:tcBorders>
            <w:shd w:val="clear" w:color="auto" w:fill="D9D9D9"/>
          </w:tcPr>
          <w:p w14:paraId="092D7D95">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24-26</w:t>
            </w:r>
          </w:p>
        </w:tc>
      </w:tr>
      <w:tr w14:paraId="78644C90">
        <w:tblPrEx>
          <w:tblCellMar>
            <w:top w:w="0" w:type="dxa"/>
            <w:left w:w="108" w:type="dxa"/>
            <w:bottom w:w="0" w:type="dxa"/>
            <w:right w:w="108" w:type="dxa"/>
          </w:tblCellMar>
        </w:tblPrEx>
        <w:trPr>
          <w:trHeight w:val="580" w:hRule="atLeast"/>
        </w:trPr>
        <w:tc>
          <w:tcPr>
            <w:tcW w:w="0" w:type="auto"/>
            <w:shd w:val="clear" w:color="auto" w:fill="auto"/>
          </w:tcPr>
          <w:p w14:paraId="1B721FBD">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Limitations </w:t>
            </w:r>
          </w:p>
        </w:tc>
        <w:tc>
          <w:tcPr>
            <w:tcW w:w="674" w:type="dxa"/>
            <w:shd w:val="clear" w:color="auto" w:fill="auto"/>
          </w:tcPr>
          <w:p w14:paraId="7CDFDB5F">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25</w:t>
            </w:r>
          </w:p>
        </w:tc>
        <w:tc>
          <w:tcPr>
            <w:tcW w:w="5854" w:type="dxa"/>
            <w:tcBorders>
              <w:right w:val="single" w:color="auto" w:sz="4" w:space="0"/>
            </w:tcBorders>
            <w:shd w:val="clear" w:color="auto" w:fill="auto"/>
          </w:tcPr>
          <w:p w14:paraId="6A46602B">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Discuss limitations at study and outcome level (e.g., risk of bias), and at review level (e.g., incomplete retrieval of identified research, reporting bias). </w:t>
            </w:r>
            <w:r>
              <w:rPr>
                <w:rFonts w:ascii="Times New Roman" w:hAnsi="Times New Roman" w:eastAsia="Times New Roman" w:cs="Times New Roman"/>
                <w:i/>
                <w:color w:val="000000"/>
                <w:sz w:val="22"/>
                <w:szCs w:val="22"/>
                <w:lang w:val="en-US" w:eastAsia="en-CA" w:bidi="ar-SA"/>
              </w:rPr>
              <w:t>Comment on the validity of the assumptions, such as transitivity and consistency. Comment on any concerns regarding network geometry (e.g., avoidance of certain comparisons).</w:t>
            </w:r>
          </w:p>
        </w:tc>
        <w:tc>
          <w:tcPr>
            <w:tcW w:w="0" w:type="auto"/>
            <w:tcBorders>
              <w:left w:val="single" w:color="auto" w:sz="4" w:space="0"/>
            </w:tcBorders>
            <w:shd w:val="clear" w:color="auto" w:fill="auto"/>
          </w:tcPr>
          <w:p w14:paraId="654A5320">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26</w:t>
            </w:r>
          </w:p>
        </w:tc>
      </w:tr>
      <w:tr w14:paraId="00AEEB50">
        <w:tblPrEx>
          <w:tblCellMar>
            <w:top w:w="0" w:type="dxa"/>
            <w:left w:w="108" w:type="dxa"/>
            <w:bottom w:w="0" w:type="dxa"/>
            <w:right w:w="108" w:type="dxa"/>
          </w:tblCellMar>
        </w:tblPrEx>
        <w:trPr>
          <w:trHeight w:val="580" w:hRule="atLeast"/>
        </w:trPr>
        <w:tc>
          <w:tcPr>
            <w:tcW w:w="0" w:type="auto"/>
            <w:shd w:val="clear" w:color="auto" w:fill="D9D9D9"/>
          </w:tcPr>
          <w:p w14:paraId="437CCF91">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Conclusions </w:t>
            </w:r>
          </w:p>
        </w:tc>
        <w:tc>
          <w:tcPr>
            <w:tcW w:w="674" w:type="dxa"/>
            <w:shd w:val="clear" w:color="auto" w:fill="D9D9D9"/>
          </w:tcPr>
          <w:p w14:paraId="64254C1A">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26</w:t>
            </w:r>
          </w:p>
        </w:tc>
        <w:tc>
          <w:tcPr>
            <w:tcW w:w="5854" w:type="dxa"/>
            <w:tcBorders>
              <w:right w:val="single" w:color="auto" w:sz="4" w:space="0"/>
            </w:tcBorders>
            <w:shd w:val="clear" w:color="auto" w:fill="D9D9D9"/>
          </w:tcPr>
          <w:p w14:paraId="438E775A">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Provide a general interpretation of the results in the context of other evidence, and implications for future research. </w:t>
            </w:r>
          </w:p>
        </w:tc>
        <w:tc>
          <w:tcPr>
            <w:tcW w:w="0" w:type="auto"/>
            <w:tcBorders>
              <w:left w:val="single" w:color="auto" w:sz="4" w:space="0"/>
            </w:tcBorders>
            <w:shd w:val="clear" w:color="auto" w:fill="D9D9D9"/>
          </w:tcPr>
          <w:p w14:paraId="47C22AB1">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25-26</w:t>
            </w:r>
          </w:p>
        </w:tc>
      </w:tr>
      <w:tr w14:paraId="37BD5CE0">
        <w:tblPrEx>
          <w:tblCellMar>
            <w:top w:w="0" w:type="dxa"/>
            <w:left w:w="108" w:type="dxa"/>
            <w:bottom w:w="0" w:type="dxa"/>
            <w:right w:w="108" w:type="dxa"/>
          </w:tblCellMar>
        </w:tblPrEx>
        <w:trPr>
          <w:trHeight w:val="333" w:hRule="atLeast"/>
        </w:trPr>
        <w:tc>
          <w:tcPr>
            <w:tcW w:w="0" w:type="auto"/>
            <w:shd w:val="clear" w:color="auto" w:fill="auto"/>
          </w:tcPr>
          <w:p w14:paraId="293C30EC">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674" w:type="dxa"/>
            <w:shd w:val="clear" w:color="auto" w:fill="auto"/>
          </w:tcPr>
          <w:p w14:paraId="008B2194">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5854" w:type="dxa"/>
            <w:tcBorders>
              <w:right w:val="single" w:color="auto" w:sz="4" w:space="0"/>
            </w:tcBorders>
            <w:shd w:val="clear" w:color="auto" w:fill="auto"/>
          </w:tcPr>
          <w:p w14:paraId="1204F809">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tcBorders>
              <w:left w:val="single" w:color="auto" w:sz="4" w:space="0"/>
            </w:tcBorders>
            <w:shd w:val="clear" w:color="auto" w:fill="auto"/>
          </w:tcPr>
          <w:p w14:paraId="2131DE12">
            <w:pPr>
              <w:widowControl w:val="0"/>
              <w:autoSpaceDE w:val="0"/>
              <w:autoSpaceDN w:val="0"/>
              <w:adjustRightInd w:val="0"/>
              <w:spacing w:after="0" w:line="240" w:lineRule="auto"/>
              <w:rPr>
                <w:rFonts w:ascii="Times New Roman" w:hAnsi="Times New Roman" w:eastAsia="Times New Roman" w:cs="Times New Roman"/>
                <w:color w:val="auto"/>
                <w:sz w:val="22"/>
                <w:szCs w:val="22"/>
                <w:lang w:val="en-US" w:eastAsia="en-CA" w:bidi="ar-SA"/>
              </w:rPr>
            </w:pPr>
          </w:p>
        </w:tc>
      </w:tr>
      <w:tr w14:paraId="0CEFB050">
        <w:tblPrEx>
          <w:tblCellMar>
            <w:top w:w="0" w:type="dxa"/>
            <w:left w:w="108" w:type="dxa"/>
            <w:bottom w:w="0" w:type="dxa"/>
            <w:right w:w="108" w:type="dxa"/>
          </w:tblCellMar>
        </w:tblPrEx>
        <w:trPr>
          <w:trHeight w:val="153" w:hRule="atLeast"/>
        </w:trPr>
        <w:tc>
          <w:tcPr>
            <w:tcW w:w="0" w:type="auto"/>
            <w:shd w:val="clear" w:color="auto" w:fill="auto"/>
          </w:tcPr>
          <w:p w14:paraId="7E05B457">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bCs/>
                <w:color w:val="000000"/>
                <w:sz w:val="22"/>
                <w:szCs w:val="22"/>
                <w:lang w:val="en-US" w:eastAsia="en-CA" w:bidi="ar-SA"/>
              </w:rPr>
              <w:t>FUNDING</w:t>
            </w:r>
          </w:p>
        </w:tc>
        <w:tc>
          <w:tcPr>
            <w:tcW w:w="674" w:type="dxa"/>
            <w:shd w:val="clear" w:color="auto" w:fill="auto"/>
          </w:tcPr>
          <w:p w14:paraId="12B1C78C">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5854" w:type="dxa"/>
            <w:tcBorders>
              <w:right w:val="single" w:color="auto" w:sz="4" w:space="0"/>
            </w:tcBorders>
            <w:shd w:val="clear" w:color="auto" w:fill="auto"/>
          </w:tcPr>
          <w:p w14:paraId="322C7719">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tcBorders>
              <w:left w:val="single" w:color="auto" w:sz="4" w:space="0"/>
            </w:tcBorders>
            <w:shd w:val="clear" w:color="auto" w:fill="auto"/>
          </w:tcPr>
          <w:p w14:paraId="6DC6DDAC">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27</w:t>
            </w:r>
          </w:p>
        </w:tc>
      </w:tr>
      <w:tr w14:paraId="0816E45C">
        <w:tblPrEx>
          <w:tblCellMar>
            <w:top w:w="0" w:type="dxa"/>
            <w:left w:w="108" w:type="dxa"/>
            <w:bottom w:w="0" w:type="dxa"/>
            <w:right w:w="108" w:type="dxa"/>
          </w:tblCellMar>
        </w:tblPrEx>
        <w:trPr>
          <w:trHeight w:val="580" w:hRule="atLeast"/>
        </w:trPr>
        <w:tc>
          <w:tcPr>
            <w:tcW w:w="0" w:type="auto"/>
            <w:tcBorders>
              <w:bottom w:val="single" w:color="000000" w:sz="2" w:space="0"/>
            </w:tcBorders>
            <w:shd w:val="clear" w:color="auto" w:fill="auto"/>
          </w:tcPr>
          <w:p w14:paraId="2299529B">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Funding </w:t>
            </w:r>
          </w:p>
        </w:tc>
        <w:tc>
          <w:tcPr>
            <w:tcW w:w="674" w:type="dxa"/>
            <w:tcBorders>
              <w:bottom w:val="single" w:color="000000" w:sz="2" w:space="0"/>
            </w:tcBorders>
            <w:shd w:val="clear" w:color="auto" w:fill="auto"/>
          </w:tcPr>
          <w:p w14:paraId="718289CB">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27</w:t>
            </w:r>
          </w:p>
        </w:tc>
        <w:tc>
          <w:tcPr>
            <w:tcW w:w="5854" w:type="dxa"/>
            <w:tcBorders>
              <w:bottom w:val="single" w:color="000000" w:sz="2" w:space="0"/>
              <w:right w:val="single" w:color="auto" w:sz="4" w:space="0"/>
            </w:tcBorders>
            <w:shd w:val="clear" w:color="auto" w:fill="auto"/>
          </w:tcPr>
          <w:p w14:paraId="1A782BE9">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color="auto" w:sz="4" w:space="0"/>
              <w:bottom w:val="single" w:color="000000" w:sz="2" w:space="0"/>
            </w:tcBorders>
            <w:shd w:val="clear" w:color="auto" w:fill="auto"/>
          </w:tcPr>
          <w:p w14:paraId="6EC5D3A6">
            <w:pPr>
              <w:widowControl w:val="0"/>
              <w:autoSpaceDE w:val="0"/>
              <w:autoSpaceDN w:val="0"/>
              <w:adjustRightInd w:val="0"/>
              <w:spacing w:after="0" w:line="240" w:lineRule="auto"/>
              <w:rPr>
                <w:rFonts w:ascii="Times New Roman" w:hAnsi="Times New Roman" w:eastAsia="Times New Roman" w:cs="Times New Roman"/>
                <w:b/>
                <w:i/>
                <w:color w:val="auto"/>
                <w:sz w:val="22"/>
                <w:szCs w:val="22"/>
                <w:lang w:val="en-US" w:eastAsia="en-CA" w:bidi="ar-SA"/>
              </w:rPr>
            </w:pPr>
          </w:p>
        </w:tc>
      </w:tr>
    </w:tbl>
    <w:p w14:paraId="4DFA2704">
      <w:pPr>
        <w:spacing w:after="0" w:line="240" w:lineRule="auto"/>
        <w:rPr>
          <w:rFonts w:ascii="Times New Roman" w:hAnsi="Times New Roman" w:cs="Times New Roman"/>
        </w:rPr>
      </w:pPr>
      <w:r>
        <w:rPr>
          <w:rFonts w:ascii="Times New Roman" w:hAnsi="Times New Roman" w:cs="Times New Roman"/>
        </w:rPr>
        <w:t>PICOS = population, intervention, comparators, outcomes, study design.</w:t>
      </w:r>
    </w:p>
    <w:p w14:paraId="2D2C0FF0">
      <w:pPr>
        <w:spacing w:after="0" w:line="240" w:lineRule="auto"/>
        <w:rPr>
          <w:rFonts w:ascii="Times New Roman" w:hAnsi="Times New Roman" w:cs="Times New Roman"/>
        </w:rPr>
      </w:pPr>
      <w:r>
        <w:rPr>
          <w:rFonts w:ascii="Times New Roman" w:hAnsi="Times New Roman" w:cs="Times New Roman"/>
        </w:rPr>
        <w:t>* Text in italics indicateS wording specific to reporting of network meta-analyses that has been added to guidance from the PRISMA statement.</w:t>
      </w:r>
    </w:p>
    <w:p w14:paraId="6881E736">
      <w:pPr>
        <w:rPr>
          <w:rFonts w:ascii="Times New Roman" w:hAnsi="Times New Roman" w:cs="Times New Roman"/>
          <w:bCs/>
        </w:rPr>
      </w:pPr>
      <w:r>
        <w:rPr>
          <w:rFonts w:ascii="Times New Roman" w:hAnsi="Times New Roman" w:cs="Times New Roman"/>
        </w:rPr>
        <w:t xml:space="preserve">† </w:t>
      </w:r>
      <w:r>
        <w:rPr>
          <w:rFonts w:ascii="Times New Roman" w:hAnsi="Times New Roman" w:cs="Times New Roman"/>
          <w:bCs/>
        </w:rPr>
        <w:t>Authors may wish to plan for use of appendices to present all relevant information in full detail for items in this section.</w:t>
      </w:r>
    </w:p>
    <w:p w14:paraId="0A52E58C">
      <w:r>
        <w:br w:type="page"/>
      </w:r>
    </w:p>
    <w:p w14:paraId="6060A61E">
      <w:r>
        <w:t>Appendix 2 Search strategy</w:t>
      </w:r>
    </w:p>
    <w:p w14:paraId="253D5F8F">
      <w:pPr>
        <w:rPr>
          <w:rFonts w:ascii="Times New Roman" w:hAnsi="Times New Roman" w:eastAsia="宋体" w:cs="Times New Roman"/>
          <w:b/>
          <w:bCs/>
          <w:sz w:val="24"/>
          <w:szCs w:val="28"/>
        </w:rPr>
      </w:pPr>
      <w:r>
        <w:rPr>
          <w:rFonts w:ascii="Times New Roman" w:hAnsi="Times New Roman" w:eastAsia="宋体" w:cs="Times New Roman"/>
          <w:b/>
          <w:bCs/>
          <w:sz w:val="24"/>
          <w:szCs w:val="28"/>
        </w:rPr>
        <w:t xml:space="preserve">1. </w:t>
      </w:r>
      <w:r>
        <w:rPr>
          <w:rFonts w:hint="eastAsia" w:ascii="Times New Roman" w:hAnsi="Times New Roman" w:eastAsia="宋体" w:cs="Times New Roman"/>
          <w:b/>
          <w:bCs/>
          <w:sz w:val="24"/>
          <w:szCs w:val="28"/>
          <w:lang w:val="en-US" w:eastAsia="zh-CN"/>
        </w:rPr>
        <w:t xml:space="preserve"> </w:t>
      </w:r>
      <w:r>
        <w:rPr>
          <w:rFonts w:ascii="Times New Roman" w:hAnsi="Times New Roman" w:eastAsia="宋体" w:cs="Times New Roman"/>
          <w:b/>
          <w:bCs/>
          <w:sz w:val="24"/>
          <w:szCs w:val="28"/>
        </w:rPr>
        <w:t>CNKI</w:t>
      </w:r>
    </w:p>
    <w:tbl>
      <w:tblPr>
        <w:tblStyle w:val="20"/>
        <w:tblpPr w:leftFromText="180" w:rightFromText="180" w:vertAnchor="text" w:horzAnchor="page" w:tblpX="802" w:tblpY="196"/>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7199"/>
      </w:tblGrid>
      <w:tr w14:paraId="3BAA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1" w:type="dxa"/>
            <w:vAlign w:val="center"/>
          </w:tcPr>
          <w:p w14:paraId="5D646023">
            <w:pPr>
              <w:widowControl/>
              <w:adjustRightInd w:val="0"/>
              <w:snapToGrid w:val="0"/>
              <w:spacing w:line="276" w:lineRule="auto"/>
              <w:rPr>
                <w:rFonts w:ascii="Times New Roman" w:hAnsi="Times New Roman" w:eastAsia="宋体" w:cs="Times New Roman"/>
                <w:b/>
                <w:bCs/>
                <w:color w:val="333333"/>
                <w:sz w:val="20"/>
                <w:szCs w:val="20"/>
              </w:rPr>
            </w:pPr>
            <w:r>
              <w:rPr>
                <w:rFonts w:ascii="Times New Roman" w:hAnsi="Times New Roman" w:eastAsia="宋体" w:cs="Times New Roman"/>
                <w:b/>
                <w:bCs/>
                <w:color w:val="333333"/>
                <w:sz w:val="20"/>
                <w:szCs w:val="20"/>
              </w:rPr>
              <w:t>Search</w:t>
            </w:r>
          </w:p>
        </w:tc>
        <w:tc>
          <w:tcPr>
            <w:tcW w:w="7199" w:type="dxa"/>
            <w:vAlign w:val="center"/>
          </w:tcPr>
          <w:p w14:paraId="4CBCB82D">
            <w:pPr>
              <w:widowControl/>
              <w:adjustRightInd w:val="0"/>
              <w:snapToGrid w:val="0"/>
              <w:spacing w:line="276" w:lineRule="auto"/>
              <w:rPr>
                <w:rFonts w:ascii="Times New Roman" w:hAnsi="Times New Roman" w:eastAsia="宋体" w:cs="Times New Roman"/>
                <w:b/>
                <w:bCs/>
                <w:color w:val="333333"/>
                <w:sz w:val="20"/>
                <w:szCs w:val="20"/>
              </w:rPr>
            </w:pPr>
            <w:r>
              <w:rPr>
                <w:rFonts w:ascii="Times New Roman" w:hAnsi="Times New Roman" w:eastAsia="宋体" w:cs="Times New Roman"/>
                <w:b/>
                <w:bCs/>
                <w:color w:val="333333"/>
                <w:sz w:val="20"/>
                <w:szCs w:val="20"/>
              </w:rPr>
              <w:t>Query</w:t>
            </w:r>
          </w:p>
        </w:tc>
      </w:tr>
      <w:tr w14:paraId="17BF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301" w:type="dxa"/>
            <w:vAlign w:val="center"/>
          </w:tcPr>
          <w:p w14:paraId="28235077">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#1</w:t>
            </w:r>
          </w:p>
        </w:tc>
        <w:tc>
          <w:tcPr>
            <w:tcW w:w="7199" w:type="dxa"/>
            <w:vAlign w:val="center"/>
          </w:tcPr>
          <w:p w14:paraId="1DB732AA">
            <w:pPr>
              <w:widowControl/>
              <w:adjustRightInd w:val="0"/>
              <w:snapToGrid w:val="0"/>
              <w:spacing w:line="276" w:lineRule="auto"/>
              <w:jc w:val="left"/>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(SU = '</w:t>
            </w:r>
            <w:r>
              <w:rPr>
                <w:rFonts w:hint="eastAsia" w:ascii="Times New Roman" w:hAnsi="Times New Roman" w:eastAsia="宋体" w:cs="Times New Roman"/>
                <w:color w:val="333333"/>
                <w:sz w:val="24"/>
                <w:szCs w:val="24"/>
                <w:lang w:eastAsia="zh-CN"/>
              </w:rPr>
              <w:t>重症肌无力</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eastAsia="zh-CN"/>
              </w:rPr>
              <w:t>重症肌无力，眼肌型</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eastAsia="zh-CN"/>
              </w:rPr>
              <w:t>重症肌无力，全身型</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eastAsia="zh-CN"/>
              </w:rPr>
              <w:t>青少年型重症肌无力</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eastAsia="zh-CN"/>
              </w:rPr>
              <w:t>痿病</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eastAsia="zh-CN"/>
              </w:rPr>
              <w:t>肌痿</w:t>
            </w:r>
            <w:r>
              <w:rPr>
                <w:rFonts w:ascii="Times New Roman" w:hAnsi="Times New Roman" w:eastAsia="宋体" w:cs="Times New Roman"/>
                <w:color w:val="333333"/>
                <w:sz w:val="24"/>
                <w:szCs w:val="24"/>
              </w:rPr>
              <w:t>') AND ((SU = '</w:t>
            </w:r>
            <w:r>
              <w:rPr>
                <w:rFonts w:hint="eastAsia" w:ascii="Times New Roman" w:hAnsi="Times New Roman" w:eastAsia="宋体" w:cs="Times New Roman"/>
                <w:color w:val="333333"/>
                <w:sz w:val="24"/>
                <w:szCs w:val="24"/>
                <w:lang w:val="en-US" w:eastAsia="zh-CN"/>
              </w:rPr>
              <w:t>补体抑制剂</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补体C5</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补体C3</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依库珠单抗</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雷夫利珠单抗</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帕泽利单抗</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zilucoplan</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gefurulimab</w:t>
            </w:r>
            <w:r>
              <w:rPr>
                <w:rFonts w:ascii="Times New Roman" w:hAnsi="Times New Roman" w:eastAsia="宋体" w:cs="Times New Roman"/>
                <w:color w:val="333333"/>
                <w:sz w:val="24"/>
                <w:szCs w:val="24"/>
              </w:rPr>
              <w:t>') OR (SU = '</w:t>
            </w:r>
            <w:r>
              <w:rPr>
                <w:rFonts w:hint="eastAsia" w:ascii="Times New Roman" w:hAnsi="Times New Roman" w:eastAsia="宋体" w:cs="Times New Roman"/>
                <w:color w:val="333333"/>
                <w:sz w:val="24"/>
                <w:szCs w:val="24"/>
                <w:lang w:val="en-US" w:eastAsia="zh-CN"/>
              </w:rPr>
              <w:t>新生儿Fc受体</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艾加莫德</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洛利昔珠单抗</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巴托利单抗</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nipocalimab</w:t>
            </w:r>
            <w:r>
              <w:rPr>
                <w:rFonts w:ascii="Times New Roman" w:hAnsi="Times New Roman" w:eastAsia="宋体" w:cs="Times New Roman"/>
                <w:color w:val="333333"/>
                <w:sz w:val="24"/>
                <w:szCs w:val="24"/>
              </w:rPr>
              <w:t>') OR (SU = '</w:t>
            </w:r>
            <w:r>
              <w:rPr>
                <w:rFonts w:hint="eastAsia" w:ascii="Times New Roman" w:hAnsi="Times New Roman" w:eastAsia="宋体" w:cs="Times New Roman"/>
                <w:color w:val="333333"/>
                <w:sz w:val="24"/>
                <w:szCs w:val="24"/>
                <w:lang w:val="en-US" w:eastAsia="zh-CN"/>
              </w:rPr>
              <w:t>靶向B细胞</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利妥昔单抗</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托珠单抗</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泰它西普</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贝利尤单抗</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伊卡利单抗</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奥妥珠单抗</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奥法木单抗</w:t>
            </w:r>
            <w:r>
              <w:rPr>
                <w:rFonts w:ascii="Times New Roman" w:hAnsi="Times New Roman" w:eastAsia="宋体" w:cs="Times New Roman"/>
                <w:color w:val="333333"/>
                <w:sz w:val="24"/>
                <w:szCs w:val="24"/>
              </w:rPr>
              <w:t>')OR (SU = '</w:t>
            </w:r>
            <w:r>
              <w:rPr>
                <w:rFonts w:hint="eastAsia" w:ascii="Times New Roman" w:hAnsi="Times New Roman" w:eastAsia="宋体" w:cs="Times New Roman"/>
                <w:color w:val="333333"/>
                <w:sz w:val="24"/>
                <w:szCs w:val="24"/>
                <w:lang w:val="en-US" w:eastAsia="zh-CN"/>
              </w:rPr>
              <w:t>生物制剂</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靶向治疗</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细胞因子</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嵌合抗原受体修饰T细胞疗法</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CAR-T</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靶向趋化因子</w:t>
            </w:r>
            <w:r>
              <w:rPr>
                <w:rFonts w:ascii="Times New Roman" w:hAnsi="Times New Roman" w:eastAsia="宋体" w:cs="Times New Roman"/>
                <w:color w:val="333333"/>
                <w:sz w:val="24"/>
                <w:szCs w:val="24"/>
              </w:rPr>
              <w:t xml:space="preserve">')) </w:t>
            </w:r>
          </w:p>
        </w:tc>
      </w:tr>
      <w:tr w14:paraId="129F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301" w:type="dxa"/>
            <w:vAlign w:val="center"/>
          </w:tcPr>
          <w:p w14:paraId="6D7059C9">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#2</w:t>
            </w:r>
          </w:p>
        </w:tc>
        <w:tc>
          <w:tcPr>
            <w:tcW w:w="7199" w:type="dxa"/>
            <w:vAlign w:val="center"/>
          </w:tcPr>
          <w:p w14:paraId="1D4BACAE">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AB = '随机</w:t>
            </w:r>
            <w:r>
              <w:rPr>
                <w:rFonts w:hint="eastAsia" w:ascii="Times New Roman" w:hAnsi="Times New Roman" w:eastAsia="宋体" w:cs="Times New Roman"/>
                <w:color w:val="333333"/>
                <w:sz w:val="24"/>
                <w:szCs w:val="24"/>
                <w:lang w:val="en-US" w:eastAsia="zh-CN"/>
              </w:rPr>
              <w:t>对照</w:t>
            </w:r>
            <w:r>
              <w:rPr>
                <w:rFonts w:ascii="Times New Roman" w:hAnsi="Times New Roman" w:eastAsia="宋体" w:cs="Times New Roman"/>
                <w:color w:val="333333"/>
                <w:sz w:val="24"/>
                <w:szCs w:val="24"/>
              </w:rPr>
              <w:t>'</w:t>
            </w:r>
          </w:p>
        </w:tc>
      </w:tr>
      <w:tr w14:paraId="1666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301" w:type="dxa"/>
            <w:vAlign w:val="center"/>
          </w:tcPr>
          <w:p w14:paraId="3466D6F5">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#3</w:t>
            </w:r>
          </w:p>
        </w:tc>
        <w:tc>
          <w:tcPr>
            <w:tcW w:w="7199" w:type="dxa"/>
            <w:vAlign w:val="center"/>
          </w:tcPr>
          <w:p w14:paraId="79D4B2D1">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#1 and #2</w:t>
            </w:r>
          </w:p>
        </w:tc>
      </w:tr>
    </w:tbl>
    <w:p w14:paraId="6DE00C38">
      <w:pPr>
        <w:widowControl/>
        <w:jc w:val="left"/>
      </w:pPr>
    </w:p>
    <w:p w14:paraId="64126A10">
      <w:pPr>
        <w:widowControl/>
        <w:jc w:val="left"/>
      </w:pPr>
    </w:p>
    <w:p w14:paraId="7897DD99">
      <w:pPr>
        <w:widowControl/>
        <w:jc w:val="left"/>
      </w:pPr>
    </w:p>
    <w:p w14:paraId="5983AFE2">
      <w:pPr>
        <w:widowControl/>
        <w:jc w:val="left"/>
      </w:pPr>
    </w:p>
    <w:p w14:paraId="5B37E5FD">
      <w:pPr>
        <w:widowControl/>
        <w:jc w:val="left"/>
      </w:pPr>
    </w:p>
    <w:p w14:paraId="6B163920">
      <w:pPr>
        <w:widowControl/>
        <w:jc w:val="left"/>
      </w:pPr>
    </w:p>
    <w:p w14:paraId="6A375EFF">
      <w:pPr>
        <w:widowControl/>
        <w:jc w:val="left"/>
      </w:pPr>
    </w:p>
    <w:p w14:paraId="359C0AD6">
      <w:pPr>
        <w:widowControl/>
        <w:jc w:val="left"/>
      </w:pPr>
    </w:p>
    <w:p w14:paraId="140620BD">
      <w:pPr>
        <w:widowControl/>
        <w:jc w:val="left"/>
      </w:pPr>
    </w:p>
    <w:p w14:paraId="0234AD19">
      <w:pPr>
        <w:widowControl/>
        <w:jc w:val="left"/>
      </w:pPr>
    </w:p>
    <w:p w14:paraId="79D4653A">
      <w:pPr>
        <w:widowControl/>
        <w:jc w:val="left"/>
      </w:pPr>
    </w:p>
    <w:p w14:paraId="6474B64B">
      <w:pPr>
        <w:numPr>
          <w:ilvl w:val="0"/>
          <w:numId w:val="3"/>
        </w:numPr>
        <w:rPr>
          <w:rFonts w:ascii="Times New Roman" w:hAnsi="Times New Roman" w:eastAsia="宋体" w:cs="Times New Roman"/>
          <w:b/>
          <w:bCs/>
          <w:sz w:val="24"/>
          <w:szCs w:val="28"/>
        </w:rPr>
      </w:pPr>
      <w:r>
        <w:rPr>
          <w:rFonts w:ascii="Times New Roman" w:hAnsi="Times New Roman" w:eastAsia="宋体" w:cs="Times New Roman"/>
          <w:b/>
          <w:bCs/>
          <w:sz w:val="24"/>
          <w:szCs w:val="28"/>
        </w:rPr>
        <w:t xml:space="preserve"> Wangfang</w:t>
      </w:r>
    </w:p>
    <w:tbl>
      <w:tblPr>
        <w:tblStyle w:val="20"/>
        <w:tblpPr w:leftFromText="180" w:rightFromText="180" w:vertAnchor="text" w:horzAnchor="margin" w:tblpY="10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7199"/>
      </w:tblGrid>
      <w:tr w14:paraId="4FAF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1" w:type="dxa"/>
            <w:vAlign w:val="center"/>
          </w:tcPr>
          <w:p w14:paraId="6C824A10">
            <w:pPr>
              <w:widowControl/>
              <w:adjustRightInd w:val="0"/>
              <w:snapToGrid w:val="0"/>
              <w:spacing w:line="276" w:lineRule="auto"/>
              <w:rPr>
                <w:rFonts w:ascii="Times New Roman" w:hAnsi="Times New Roman" w:eastAsia="宋体" w:cs="Times New Roman"/>
                <w:b/>
                <w:bCs/>
                <w:color w:val="333333"/>
                <w:sz w:val="20"/>
                <w:szCs w:val="20"/>
              </w:rPr>
            </w:pPr>
            <w:r>
              <w:rPr>
                <w:rFonts w:ascii="Times New Roman" w:hAnsi="Times New Roman" w:eastAsia="宋体" w:cs="Times New Roman"/>
                <w:b/>
                <w:bCs/>
                <w:color w:val="333333"/>
                <w:sz w:val="20"/>
                <w:szCs w:val="20"/>
              </w:rPr>
              <w:t>Search</w:t>
            </w:r>
          </w:p>
        </w:tc>
        <w:tc>
          <w:tcPr>
            <w:tcW w:w="7199" w:type="dxa"/>
            <w:vAlign w:val="center"/>
          </w:tcPr>
          <w:p w14:paraId="5D603A74">
            <w:pPr>
              <w:widowControl/>
              <w:adjustRightInd w:val="0"/>
              <w:snapToGrid w:val="0"/>
              <w:spacing w:line="276" w:lineRule="auto"/>
              <w:rPr>
                <w:rFonts w:ascii="Times New Roman" w:hAnsi="Times New Roman" w:eastAsia="宋体" w:cs="Times New Roman"/>
                <w:b/>
                <w:bCs/>
                <w:color w:val="333333"/>
                <w:sz w:val="20"/>
                <w:szCs w:val="20"/>
              </w:rPr>
            </w:pPr>
            <w:r>
              <w:rPr>
                <w:rFonts w:ascii="Times New Roman" w:hAnsi="Times New Roman" w:eastAsia="宋体" w:cs="Times New Roman"/>
                <w:b/>
                <w:bCs/>
                <w:color w:val="333333"/>
                <w:sz w:val="20"/>
                <w:szCs w:val="20"/>
              </w:rPr>
              <w:t>Query</w:t>
            </w:r>
          </w:p>
        </w:tc>
      </w:tr>
      <w:tr w14:paraId="5249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301" w:type="dxa"/>
            <w:vAlign w:val="center"/>
          </w:tcPr>
          <w:p w14:paraId="12D0ED8D">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#1</w:t>
            </w:r>
          </w:p>
        </w:tc>
        <w:tc>
          <w:tcPr>
            <w:tcW w:w="7199" w:type="dxa"/>
            <w:vAlign w:val="center"/>
          </w:tcPr>
          <w:p w14:paraId="7435E2C2">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(主题：</w:t>
            </w:r>
            <w:r>
              <w:rPr>
                <w:rFonts w:hint="eastAsia" w:ascii="Times New Roman" w:hAnsi="Times New Roman" w:eastAsia="宋体" w:cs="Times New Roman"/>
                <w:color w:val="333333"/>
                <w:sz w:val="24"/>
                <w:szCs w:val="24"/>
                <w:lang w:eastAsia="zh-CN"/>
              </w:rPr>
              <w:t>重症肌无力</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eastAsia="zh-CN"/>
              </w:rPr>
              <w:t>重症肌无力，眼肌型</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eastAsia="zh-CN"/>
              </w:rPr>
              <w:t>重症肌无力，全身型</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eastAsia="zh-CN"/>
              </w:rPr>
              <w:t>青少年型重症肌无力</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eastAsia="zh-CN"/>
              </w:rPr>
              <w:t>痿病</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eastAsia="zh-CN"/>
              </w:rPr>
              <w:t>肌痿</w:t>
            </w:r>
            <w:r>
              <w:rPr>
                <w:rFonts w:ascii="Times New Roman" w:hAnsi="Times New Roman" w:eastAsia="宋体" w:cs="Times New Roman"/>
                <w:color w:val="333333"/>
                <w:sz w:val="24"/>
                <w:szCs w:val="24"/>
              </w:rPr>
              <w:t>) and ((主题：</w:t>
            </w:r>
            <w:r>
              <w:rPr>
                <w:rFonts w:hint="eastAsia" w:ascii="Times New Roman" w:hAnsi="Times New Roman" w:eastAsia="宋体" w:cs="Times New Roman"/>
                <w:color w:val="333333"/>
                <w:sz w:val="24"/>
                <w:szCs w:val="24"/>
                <w:lang w:val="en-US" w:eastAsia="zh-CN"/>
              </w:rPr>
              <w:t>补体抑制剂</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补体C5</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 xml:space="preserve">补体C3 </w:t>
            </w:r>
            <w:r>
              <w:rPr>
                <w:rFonts w:ascii="Times New Roman" w:hAnsi="Times New Roman" w:eastAsia="宋体" w:cs="Times New Roman"/>
                <w:color w:val="333333"/>
                <w:sz w:val="24"/>
                <w:szCs w:val="24"/>
              </w:rPr>
              <w:t xml:space="preserve">or </w:t>
            </w:r>
            <w:r>
              <w:rPr>
                <w:rFonts w:hint="eastAsia" w:ascii="Times New Roman" w:hAnsi="Times New Roman" w:eastAsia="宋体" w:cs="Times New Roman"/>
                <w:color w:val="333333"/>
                <w:sz w:val="24"/>
                <w:szCs w:val="24"/>
                <w:lang w:val="en-US" w:eastAsia="zh-CN"/>
              </w:rPr>
              <w:t>依库珠单抗</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雷夫利珠单抗</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帕泽利单抗</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zilucoplan or gefurulimab</w:t>
            </w:r>
            <w:r>
              <w:rPr>
                <w:rFonts w:ascii="Times New Roman" w:hAnsi="Times New Roman" w:eastAsia="宋体" w:cs="Times New Roman"/>
                <w:color w:val="333333"/>
                <w:sz w:val="24"/>
                <w:szCs w:val="24"/>
              </w:rPr>
              <w:t>) or (主题：</w:t>
            </w:r>
            <w:r>
              <w:rPr>
                <w:rFonts w:hint="eastAsia" w:ascii="Times New Roman" w:hAnsi="Times New Roman" w:eastAsia="宋体" w:cs="Times New Roman"/>
                <w:color w:val="333333"/>
                <w:sz w:val="24"/>
                <w:szCs w:val="24"/>
              </w:rPr>
              <w:t>新生儿Fc受体</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rPr>
              <w:t>艾加莫德</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rPr>
              <w:t>洛利昔珠单抗</w:t>
            </w:r>
            <w:r>
              <w:rPr>
                <w:rFonts w:hint="eastAsia" w:ascii="Times New Roman" w:hAnsi="Times New Roman" w:eastAsia="宋体" w:cs="Times New Roman"/>
                <w:color w:val="333333"/>
                <w:sz w:val="24"/>
                <w:szCs w:val="24"/>
                <w:lang w:val="en-US" w:eastAsia="zh-CN"/>
              </w:rPr>
              <w:t xml:space="preserve"> or 巴托利单抗 or nipocalimab</w:t>
            </w:r>
            <w:r>
              <w:rPr>
                <w:rFonts w:ascii="Times New Roman" w:hAnsi="Times New Roman" w:eastAsia="宋体" w:cs="Times New Roman"/>
                <w:color w:val="333333"/>
                <w:sz w:val="24"/>
                <w:szCs w:val="24"/>
              </w:rPr>
              <w:t>) or (主题：</w:t>
            </w:r>
            <w:r>
              <w:rPr>
                <w:rFonts w:hint="eastAsia" w:ascii="Times New Roman" w:hAnsi="Times New Roman" w:eastAsia="宋体" w:cs="Times New Roman"/>
                <w:color w:val="333333"/>
                <w:sz w:val="24"/>
                <w:szCs w:val="24"/>
                <w:lang w:val="en-US" w:eastAsia="zh-CN"/>
              </w:rPr>
              <w:t>靶向B细胞</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利妥昔单抗</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托珠单抗</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泰它西普</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贝利尤单抗 or 伊卡利单抗 or 奥妥珠单抗or 奥法木单抗</w:t>
            </w:r>
            <w:r>
              <w:rPr>
                <w:rFonts w:ascii="Times New Roman" w:hAnsi="Times New Roman" w:eastAsia="宋体" w:cs="Times New Roman"/>
                <w:color w:val="333333"/>
                <w:sz w:val="24"/>
                <w:szCs w:val="24"/>
              </w:rPr>
              <w:t>) or (主题：</w:t>
            </w:r>
            <w:r>
              <w:rPr>
                <w:rFonts w:hint="eastAsia" w:ascii="Times New Roman" w:hAnsi="Times New Roman" w:eastAsia="宋体" w:cs="Times New Roman"/>
                <w:color w:val="333333"/>
                <w:sz w:val="24"/>
                <w:szCs w:val="24"/>
                <w:lang w:val="en-US" w:eastAsia="zh-CN"/>
              </w:rPr>
              <w:t>生物制剂</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靶向治疗</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细胞因子</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嵌合抗原受体修饰T细胞疗法</w:t>
            </w:r>
            <w:r>
              <w:rPr>
                <w:rFonts w:ascii="Times New Roman" w:hAnsi="Times New Roman" w:eastAsia="宋体" w:cs="Times New Roman"/>
                <w:color w:val="333333"/>
                <w:sz w:val="24"/>
                <w:szCs w:val="24"/>
              </w:rPr>
              <w:t xml:space="preserve"> or </w:t>
            </w:r>
            <w:r>
              <w:rPr>
                <w:rFonts w:hint="eastAsia" w:ascii="Times New Roman" w:hAnsi="Times New Roman" w:eastAsia="宋体" w:cs="Times New Roman"/>
                <w:color w:val="333333"/>
                <w:sz w:val="24"/>
                <w:szCs w:val="24"/>
                <w:lang w:val="en-US" w:eastAsia="zh-CN"/>
              </w:rPr>
              <w:t>CAR-T or 靶向趋化因子</w:t>
            </w:r>
            <w:r>
              <w:rPr>
                <w:rFonts w:ascii="Times New Roman" w:hAnsi="Times New Roman" w:eastAsia="宋体" w:cs="Times New Roman"/>
                <w:color w:val="333333"/>
                <w:sz w:val="24"/>
                <w:szCs w:val="24"/>
              </w:rPr>
              <w:t>))</w:t>
            </w:r>
          </w:p>
        </w:tc>
      </w:tr>
      <w:tr w14:paraId="4323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301" w:type="dxa"/>
            <w:vAlign w:val="center"/>
          </w:tcPr>
          <w:p w14:paraId="580DF161">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#2</w:t>
            </w:r>
          </w:p>
        </w:tc>
        <w:tc>
          <w:tcPr>
            <w:tcW w:w="7199" w:type="dxa"/>
            <w:vAlign w:val="center"/>
          </w:tcPr>
          <w:p w14:paraId="29F1FA7E">
            <w:pPr>
              <w:widowControl/>
              <w:adjustRightInd w:val="0"/>
              <w:snapToGrid w:val="0"/>
              <w:spacing w:line="276" w:lineRule="auto"/>
              <w:rPr>
                <w:rFonts w:ascii="Times New Roman" w:hAnsi="Times New Roman" w:eastAsia="宋体" w:cs="Times New Roman"/>
                <w:color w:val="333333"/>
                <w:sz w:val="24"/>
                <w:szCs w:val="24"/>
              </w:rPr>
            </w:pPr>
            <w:r>
              <w:rPr>
                <w:rFonts w:hint="eastAsia" w:ascii="Times New Roman" w:hAnsi="Times New Roman" w:eastAsia="宋体" w:cs="Times New Roman"/>
                <w:color w:val="333333"/>
                <w:sz w:val="24"/>
                <w:szCs w:val="24"/>
              </w:rPr>
              <w:t>主题：</w:t>
            </w:r>
            <w:r>
              <w:rPr>
                <w:rFonts w:ascii="Times New Roman" w:hAnsi="Times New Roman" w:eastAsia="宋体" w:cs="Times New Roman"/>
                <w:color w:val="333333"/>
                <w:sz w:val="24"/>
                <w:szCs w:val="24"/>
              </w:rPr>
              <w:t>随机</w:t>
            </w:r>
          </w:p>
        </w:tc>
      </w:tr>
      <w:tr w14:paraId="3C46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301" w:type="dxa"/>
            <w:vAlign w:val="center"/>
          </w:tcPr>
          <w:p w14:paraId="46304F61">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#3</w:t>
            </w:r>
          </w:p>
        </w:tc>
        <w:tc>
          <w:tcPr>
            <w:tcW w:w="7199" w:type="dxa"/>
            <w:vAlign w:val="center"/>
          </w:tcPr>
          <w:p w14:paraId="4662182D">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#1 and #2</w:t>
            </w:r>
          </w:p>
        </w:tc>
      </w:tr>
    </w:tbl>
    <w:p w14:paraId="6BF04F6A"/>
    <w:p w14:paraId="79269AF5">
      <w:pPr>
        <w:widowControl/>
        <w:jc w:val="left"/>
      </w:pPr>
      <w:r>
        <w:br w:type="page"/>
      </w:r>
    </w:p>
    <w:p w14:paraId="10C714B4">
      <w:pPr>
        <w:numPr>
          <w:ilvl w:val="0"/>
          <w:numId w:val="4"/>
        </w:numPr>
        <w:rPr>
          <w:rFonts w:hint="default" w:ascii="Times New Roman" w:hAnsi="Times New Roman" w:eastAsia="宋体" w:cs="Times New Roman"/>
          <w:b/>
          <w:bCs/>
          <w:sz w:val="24"/>
          <w:szCs w:val="28"/>
          <w:lang w:val="en-US" w:eastAsia="zh-CN"/>
        </w:rPr>
      </w:pPr>
      <w:r>
        <w:rPr>
          <w:rFonts w:hint="eastAsia" w:ascii="Times New Roman" w:hAnsi="Times New Roman" w:eastAsia="宋体" w:cs="Times New Roman"/>
          <w:b/>
          <w:bCs/>
          <w:sz w:val="24"/>
          <w:szCs w:val="28"/>
          <w:lang w:val="en-US" w:eastAsia="zh-CN"/>
        </w:rPr>
        <w:t>Vip</w:t>
      </w:r>
    </w:p>
    <w:tbl>
      <w:tblPr>
        <w:tblStyle w:val="20"/>
        <w:tblpPr w:leftFromText="180" w:rightFromText="180" w:vertAnchor="text" w:horzAnchor="page" w:tblpX="742" w:tblpY="319"/>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7199"/>
      </w:tblGrid>
      <w:tr w14:paraId="3556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1" w:type="dxa"/>
            <w:vAlign w:val="center"/>
          </w:tcPr>
          <w:p w14:paraId="3CBD7C22">
            <w:pPr>
              <w:widowControl/>
              <w:adjustRightInd w:val="0"/>
              <w:snapToGrid w:val="0"/>
              <w:spacing w:line="276" w:lineRule="auto"/>
              <w:rPr>
                <w:rFonts w:ascii="Times New Roman" w:hAnsi="Times New Roman" w:eastAsia="宋体" w:cs="Times New Roman"/>
                <w:b/>
                <w:bCs/>
                <w:color w:val="333333"/>
                <w:sz w:val="20"/>
                <w:szCs w:val="20"/>
              </w:rPr>
            </w:pPr>
            <w:r>
              <w:rPr>
                <w:rFonts w:ascii="Times New Roman" w:hAnsi="Times New Roman" w:eastAsia="宋体" w:cs="Times New Roman"/>
                <w:b/>
                <w:bCs/>
                <w:color w:val="333333"/>
                <w:sz w:val="20"/>
                <w:szCs w:val="20"/>
              </w:rPr>
              <w:t>Search</w:t>
            </w:r>
          </w:p>
        </w:tc>
        <w:tc>
          <w:tcPr>
            <w:tcW w:w="7199" w:type="dxa"/>
            <w:vAlign w:val="center"/>
          </w:tcPr>
          <w:p w14:paraId="7C45E531">
            <w:pPr>
              <w:widowControl/>
              <w:adjustRightInd w:val="0"/>
              <w:snapToGrid w:val="0"/>
              <w:spacing w:line="276" w:lineRule="auto"/>
              <w:rPr>
                <w:rFonts w:ascii="Times New Roman" w:hAnsi="Times New Roman" w:eastAsia="宋体" w:cs="Times New Roman"/>
                <w:b/>
                <w:bCs/>
                <w:color w:val="333333"/>
                <w:sz w:val="20"/>
                <w:szCs w:val="20"/>
              </w:rPr>
            </w:pPr>
            <w:r>
              <w:rPr>
                <w:rFonts w:ascii="Times New Roman" w:hAnsi="Times New Roman" w:eastAsia="宋体" w:cs="Times New Roman"/>
                <w:b/>
                <w:bCs/>
                <w:color w:val="333333"/>
                <w:sz w:val="20"/>
                <w:szCs w:val="20"/>
              </w:rPr>
              <w:t>Query</w:t>
            </w:r>
          </w:p>
        </w:tc>
      </w:tr>
      <w:tr w14:paraId="1732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301" w:type="dxa"/>
            <w:vAlign w:val="center"/>
          </w:tcPr>
          <w:p w14:paraId="6A792ED5">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#1</w:t>
            </w:r>
          </w:p>
        </w:tc>
        <w:tc>
          <w:tcPr>
            <w:tcW w:w="7199" w:type="dxa"/>
            <w:vAlign w:val="center"/>
          </w:tcPr>
          <w:p w14:paraId="67164C83">
            <w:pPr>
              <w:widowControl/>
              <w:adjustRightInd w:val="0"/>
              <w:snapToGrid w:val="0"/>
              <w:spacing w:line="276" w:lineRule="auto"/>
              <w:rPr>
                <w:rFonts w:ascii="Times New Roman" w:hAnsi="Times New Roman" w:eastAsia="宋体" w:cs="Times New Roman"/>
                <w:color w:val="333333"/>
                <w:sz w:val="24"/>
                <w:szCs w:val="24"/>
              </w:rPr>
            </w:pPr>
            <w:r>
              <w:rPr>
                <w:rFonts w:hint="eastAsia" w:ascii="Times New Roman" w:hAnsi="Times New Roman" w:eastAsia="宋体" w:cs="Times New Roman"/>
                <w:color w:val="333333"/>
                <w:sz w:val="24"/>
                <w:szCs w:val="24"/>
                <w:lang w:val="en-US" w:eastAsia="zh-CN"/>
              </w:rPr>
              <w:t>((((((题名或关键词=重症肌无力 OR 题名或关键词=重症肌无力，眼肌型) OR 题名或关键词=重症肌无力，全身型) OR 题名或关键词=青少年型重症肌无力) OR 题名或关键词=痿病) OR 题名或关键词=肌萎)</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AND</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(((((((((((((((((((((((题名或关键词=补体抑制剂)</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题名或关键词=补体C5)</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OR题名或关键词=补体C3) OR题名或关键词=依库珠单抗)</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题名或关键词=雷夫利珠单抗)</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 题名或关键词=帕泽利单抗)</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 xml:space="preserve"> 题名或关键词=zilucoplan) OR 题名或关键词=gefurulimab</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 题名或关键词=</w:t>
            </w:r>
            <w:r>
              <w:rPr>
                <w:rFonts w:hint="eastAsia" w:ascii="Times New Roman" w:hAnsi="Times New Roman" w:eastAsia="宋体" w:cs="Times New Roman"/>
                <w:color w:val="333333"/>
                <w:sz w:val="24"/>
                <w:szCs w:val="24"/>
              </w:rPr>
              <w:t>新生儿Fc受体</w:t>
            </w:r>
            <w:r>
              <w:rPr>
                <w:rFonts w:hint="eastAsia" w:ascii="Times New Roman" w:hAnsi="Times New Roman" w:eastAsia="宋体" w:cs="Times New Roman"/>
                <w:color w:val="333333"/>
                <w:sz w:val="24"/>
                <w:szCs w:val="24"/>
                <w:lang w:val="en-US" w:eastAsia="zh-CN"/>
              </w:rPr>
              <w:t>)</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OR题名或关键词=</w:t>
            </w:r>
            <w:r>
              <w:rPr>
                <w:rFonts w:hint="eastAsia" w:ascii="Times New Roman" w:hAnsi="Times New Roman" w:eastAsia="宋体" w:cs="Times New Roman"/>
                <w:color w:val="333333"/>
                <w:sz w:val="24"/>
                <w:szCs w:val="24"/>
              </w:rPr>
              <w:t>艾加莫德</w:t>
            </w:r>
            <w:r>
              <w:rPr>
                <w:rFonts w:hint="eastAsia" w:ascii="Times New Roman" w:hAnsi="Times New Roman" w:eastAsia="宋体" w:cs="Times New Roman"/>
                <w:color w:val="333333"/>
                <w:sz w:val="24"/>
                <w:szCs w:val="24"/>
                <w:lang w:val="en-US" w:eastAsia="zh-CN"/>
              </w:rPr>
              <w:t>)</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 题名或关键词=</w:t>
            </w:r>
            <w:r>
              <w:rPr>
                <w:rFonts w:hint="eastAsia" w:ascii="Times New Roman" w:hAnsi="Times New Roman" w:eastAsia="宋体" w:cs="Times New Roman"/>
                <w:color w:val="333333"/>
                <w:sz w:val="24"/>
                <w:szCs w:val="24"/>
              </w:rPr>
              <w:t>洛利昔珠单抗</w:t>
            </w:r>
            <w:r>
              <w:rPr>
                <w:rFonts w:hint="eastAsia" w:ascii="Times New Roman" w:hAnsi="Times New Roman" w:eastAsia="宋体" w:cs="Times New Roman"/>
                <w:color w:val="333333"/>
                <w:sz w:val="24"/>
                <w:szCs w:val="24"/>
                <w:lang w:val="en-US" w:eastAsia="zh-CN"/>
              </w:rPr>
              <w:t>) OR题名或关键词=巴托利单抗) OR 题名或关键词= nipocalimab</w:t>
            </w:r>
            <w:r>
              <w:rPr>
                <w:rFonts w:ascii="Times New Roman" w:hAnsi="Times New Roman" w:eastAsia="宋体" w:cs="Times New Roman"/>
                <w:color w:val="333333"/>
                <w:sz w:val="24"/>
                <w:szCs w:val="24"/>
              </w:rPr>
              <w:t>)</w:t>
            </w:r>
            <w:r>
              <w:rPr>
                <w:rFonts w:hint="eastAsia" w:ascii="Times New Roman" w:hAnsi="Times New Roman" w:eastAsia="宋体" w:cs="Times New Roman"/>
                <w:color w:val="333333"/>
                <w:sz w:val="24"/>
                <w:szCs w:val="24"/>
                <w:lang w:val="en-US" w:eastAsia="zh-CN"/>
              </w:rPr>
              <w:t xml:space="preserve"> OR 题名或关键词=靶向B细胞)</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 题名或关键词=利妥昔单抗)</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 题名或关键词=托珠单抗)</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题名或关键词=泰它西普)</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 题名或关键词=贝利尤单抗) OR 题名或关键词=伊卡利单抗) OR 题名或关键词=奥妥珠单抗) OR 题名或关键词= 奥法木单抗</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题名或关键词=生物制剂)</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题名或关键词=靶向治疗)</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题名或关键词=细胞因子)</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题名或关键词=嵌合抗原受体修饰T细胞疗法)</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OR</w:t>
            </w:r>
            <w:r>
              <w:rPr>
                <w:rFonts w:ascii="Times New Roman" w:hAnsi="Times New Roman" w:eastAsia="宋体" w:cs="Times New Roman"/>
                <w:color w:val="333333"/>
                <w:sz w:val="24"/>
                <w:szCs w:val="24"/>
              </w:rPr>
              <w:t xml:space="preserve"> </w:t>
            </w:r>
            <w:r>
              <w:rPr>
                <w:rFonts w:hint="eastAsia" w:ascii="Times New Roman" w:hAnsi="Times New Roman" w:eastAsia="宋体" w:cs="Times New Roman"/>
                <w:color w:val="333333"/>
                <w:sz w:val="24"/>
                <w:szCs w:val="24"/>
                <w:lang w:val="en-US" w:eastAsia="zh-CN"/>
              </w:rPr>
              <w:t>题名或关键词=CAR-T or 靶向趋化因子</w:t>
            </w:r>
            <w:r>
              <w:rPr>
                <w:rFonts w:ascii="Times New Roman" w:hAnsi="Times New Roman" w:eastAsia="宋体" w:cs="Times New Roman"/>
                <w:color w:val="333333"/>
                <w:sz w:val="24"/>
                <w:szCs w:val="24"/>
              </w:rPr>
              <w:t>))</w:t>
            </w:r>
          </w:p>
        </w:tc>
      </w:tr>
      <w:tr w14:paraId="1668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301" w:type="dxa"/>
            <w:vAlign w:val="center"/>
          </w:tcPr>
          <w:p w14:paraId="6D18ECCC">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#2</w:t>
            </w:r>
          </w:p>
        </w:tc>
        <w:tc>
          <w:tcPr>
            <w:tcW w:w="7199" w:type="dxa"/>
            <w:vAlign w:val="center"/>
          </w:tcPr>
          <w:p w14:paraId="17B38E65">
            <w:pPr>
              <w:widowControl/>
              <w:adjustRightInd w:val="0"/>
              <w:snapToGrid w:val="0"/>
              <w:spacing w:line="276" w:lineRule="auto"/>
              <w:rPr>
                <w:rFonts w:ascii="Times New Roman" w:hAnsi="Times New Roman" w:eastAsia="宋体" w:cs="Times New Roman"/>
                <w:color w:val="333333"/>
                <w:sz w:val="24"/>
                <w:szCs w:val="24"/>
              </w:rPr>
            </w:pPr>
            <w:r>
              <w:rPr>
                <w:rFonts w:hint="eastAsia" w:ascii="Times New Roman" w:hAnsi="Times New Roman" w:eastAsia="宋体" w:cs="Times New Roman"/>
                <w:color w:val="333333"/>
                <w:sz w:val="24"/>
                <w:szCs w:val="24"/>
              </w:rPr>
              <w:t>主题：</w:t>
            </w:r>
            <w:r>
              <w:rPr>
                <w:rFonts w:ascii="Times New Roman" w:hAnsi="Times New Roman" w:eastAsia="宋体" w:cs="Times New Roman"/>
                <w:color w:val="333333"/>
                <w:sz w:val="24"/>
                <w:szCs w:val="24"/>
              </w:rPr>
              <w:t>随机</w:t>
            </w:r>
          </w:p>
        </w:tc>
      </w:tr>
      <w:tr w14:paraId="2A27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301" w:type="dxa"/>
            <w:vAlign w:val="center"/>
          </w:tcPr>
          <w:p w14:paraId="1813B0BA">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#3</w:t>
            </w:r>
          </w:p>
        </w:tc>
        <w:tc>
          <w:tcPr>
            <w:tcW w:w="7199" w:type="dxa"/>
            <w:vAlign w:val="center"/>
          </w:tcPr>
          <w:p w14:paraId="6671BDCC">
            <w:pPr>
              <w:widowControl/>
              <w:adjustRightInd w:val="0"/>
              <w:snapToGrid w:val="0"/>
              <w:spacing w:line="276" w:lineRule="auto"/>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 xml:space="preserve">#1 </w:t>
            </w:r>
            <w:r>
              <w:rPr>
                <w:rFonts w:hint="eastAsia" w:ascii="Times New Roman" w:hAnsi="Times New Roman" w:eastAsia="宋体" w:cs="Times New Roman"/>
                <w:color w:val="333333"/>
                <w:sz w:val="24"/>
                <w:szCs w:val="24"/>
                <w:lang w:val="en-US" w:eastAsia="zh-CN"/>
              </w:rPr>
              <w:t>AND</w:t>
            </w:r>
            <w:r>
              <w:rPr>
                <w:rFonts w:ascii="Times New Roman" w:hAnsi="Times New Roman" w:eastAsia="宋体" w:cs="Times New Roman"/>
                <w:color w:val="333333"/>
                <w:sz w:val="24"/>
                <w:szCs w:val="24"/>
              </w:rPr>
              <w:t xml:space="preserve"> #2</w:t>
            </w:r>
          </w:p>
        </w:tc>
      </w:tr>
    </w:tbl>
    <w:p w14:paraId="6146C024">
      <w:pPr>
        <w:widowControl w:val="0"/>
        <w:numPr>
          <w:ilvl w:val="0"/>
          <w:numId w:val="0"/>
        </w:numPr>
        <w:spacing w:line="360" w:lineRule="auto"/>
        <w:jc w:val="both"/>
        <w:rPr>
          <w:rFonts w:hint="eastAsia" w:ascii="Times New Roman" w:hAnsi="Times New Roman" w:eastAsia="宋体" w:cs="Times New Roman"/>
          <w:b/>
          <w:bCs/>
          <w:sz w:val="24"/>
          <w:szCs w:val="28"/>
          <w:lang w:val="en-US" w:eastAsia="zh-CN"/>
        </w:rPr>
      </w:pPr>
    </w:p>
    <w:p w14:paraId="2BC3DDC2">
      <w:pPr>
        <w:widowControl w:val="0"/>
        <w:numPr>
          <w:ilvl w:val="0"/>
          <w:numId w:val="0"/>
        </w:numPr>
        <w:spacing w:line="360" w:lineRule="auto"/>
        <w:jc w:val="both"/>
        <w:rPr>
          <w:rFonts w:hint="eastAsia" w:ascii="Times New Roman" w:hAnsi="Times New Roman" w:eastAsia="宋体" w:cs="Times New Roman"/>
          <w:b/>
          <w:bCs/>
          <w:sz w:val="24"/>
          <w:szCs w:val="28"/>
          <w:lang w:val="en-US" w:eastAsia="zh-CN"/>
        </w:rPr>
      </w:pPr>
    </w:p>
    <w:p w14:paraId="136C9A6F">
      <w:pPr>
        <w:widowControl w:val="0"/>
        <w:numPr>
          <w:ilvl w:val="0"/>
          <w:numId w:val="0"/>
        </w:numPr>
        <w:spacing w:line="360" w:lineRule="auto"/>
        <w:jc w:val="both"/>
        <w:rPr>
          <w:rFonts w:hint="eastAsia" w:ascii="Times New Roman" w:hAnsi="Times New Roman" w:eastAsia="宋体" w:cs="Times New Roman"/>
          <w:b/>
          <w:bCs/>
          <w:sz w:val="24"/>
          <w:szCs w:val="28"/>
          <w:lang w:val="en-US" w:eastAsia="zh-CN"/>
        </w:rPr>
      </w:pPr>
    </w:p>
    <w:p w14:paraId="311E8C44">
      <w:pPr>
        <w:widowControl w:val="0"/>
        <w:numPr>
          <w:ilvl w:val="0"/>
          <w:numId w:val="0"/>
        </w:numPr>
        <w:spacing w:line="360" w:lineRule="auto"/>
        <w:jc w:val="both"/>
        <w:rPr>
          <w:rFonts w:hint="eastAsia" w:ascii="Times New Roman" w:hAnsi="Times New Roman" w:eastAsia="宋体" w:cs="Times New Roman"/>
          <w:b/>
          <w:bCs/>
          <w:sz w:val="24"/>
          <w:szCs w:val="28"/>
          <w:lang w:val="en-US" w:eastAsia="zh-CN"/>
        </w:rPr>
      </w:pPr>
    </w:p>
    <w:p w14:paraId="500B3408">
      <w:pPr>
        <w:widowControl w:val="0"/>
        <w:numPr>
          <w:ilvl w:val="0"/>
          <w:numId w:val="0"/>
        </w:numPr>
        <w:spacing w:line="360" w:lineRule="auto"/>
        <w:jc w:val="both"/>
        <w:rPr>
          <w:rFonts w:hint="default" w:ascii="Times New Roman" w:hAnsi="Times New Roman" w:eastAsia="宋体" w:cs="Times New Roman"/>
          <w:b/>
          <w:bCs/>
          <w:sz w:val="24"/>
          <w:szCs w:val="28"/>
          <w:lang w:val="en-US" w:eastAsia="zh-CN"/>
        </w:rPr>
      </w:pPr>
    </w:p>
    <w:p w14:paraId="25DFC840">
      <w:pPr>
        <w:widowControl/>
        <w:jc w:val="left"/>
      </w:pPr>
    </w:p>
    <w:p w14:paraId="1DC8E53B">
      <w:pPr>
        <w:numPr>
          <w:ilvl w:val="0"/>
          <w:numId w:val="0"/>
        </w:numPr>
        <w:rPr>
          <w:rFonts w:ascii="Times New Roman" w:hAnsi="Times New Roman" w:eastAsia="等线" w:cs="Times New Roman"/>
          <w:b/>
          <w:bCs/>
          <w:kern w:val="2"/>
          <w:sz w:val="28"/>
          <w:szCs w:val="28"/>
          <w:lang w:val="en-US" w:eastAsia="zh-CN" w:bidi="ar-SA"/>
        </w:rPr>
      </w:pPr>
    </w:p>
    <w:p w14:paraId="74FD7044">
      <w:pPr>
        <w:numPr>
          <w:ilvl w:val="0"/>
          <w:numId w:val="0"/>
        </w:numPr>
        <w:rPr>
          <w:rFonts w:ascii="Times New Roman" w:hAnsi="Times New Roman" w:eastAsia="等线" w:cs="Times New Roman"/>
          <w:b/>
          <w:bCs/>
          <w:kern w:val="2"/>
          <w:sz w:val="28"/>
          <w:szCs w:val="28"/>
          <w:lang w:val="en-US" w:eastAsia="zh-CN" w:bidi="ar-SA"/>
        </w:rPr>
      </w:pPr>
    </w:p>
    <w:p w14:paraId="316DB8AA">
      <w:pPr>
        <w:numPr>
          <w:ilvl w:val="0"/>
          <w:numId w:val="0"/>
        </w:numPr>
        <w:rPr>
          <w:rFonts w:ascii="Times New Roman" w:hAnsi="Times New Roman" w:eastAsia="等线" w:cs="Times New Roman"/>
          <w:b/>
          <w:bCs/>
          <w:kern w:val="2"/>
          <w:sz w:val="28"/>
          <w:szCs w:val="28"/>
          <w:lang w:val="en-US" w:eastAsia="zh-CN" w:bidi="ar-SA"/>
        </w:rPr>
      </w:pPr>
    </w:p>
    <w:p w14:paraId="10046E4A">
      <w:pPr>
        <w:numPr>
          <w:ilvl w:val="0"/>
          <w:numId w:val="0"/>
        </w:numPr>
        <w:rPr>
          <w:rFonts w:ascii="Times New Roman" w:hAnsi="Times New Roman" w:eastAsia="等线" w:cs="Times New Roman"/>
          <w:b/>
          <w:bCs/>
          <w:kern w:val="2"/>
          <w:sz w:val="28"/>
          <w:szCs w:val="28"/>
          <w:lang w:val="en-US" w:eastAsia="zh-CN" w:bidi="ar-SA"/>
        </w:rPr>
      </w:pPr>
    </w:p>
    <w:p w14:paraId="1276F02D">
      <w:pPr>
        <w:numPr>
          <w:ilvl w:val="0"/>
          <w:numId w:val="0"/>
        </w:numPr>
        <w:rPr>
          <w:rFonts w:ascii="Times New Roman" w:hAnsi="Times New Roman" w:eastAsia="等线" w:cs="Times New Roman"/>
          <w:b/>
          <w:bCs/>
          <w:kern w:val="2"/>
          <w:sz w:val="28"/>
          <w:szCs w:val="28"/>
          <w:lang w:val="en-US" w:eastAsia="zh-CN" w:bidi="ar-SA"/>
        </w:rPr>
      </w:pPr>
    </w:p>
    <w:p w14:paraId="29818E85">
      <w:pPr>
        <w:numPr>
          <w:ilvl w:val="0"/>
          <w:numId w:val="0"/>
        </w:numPr>
        <w:rPr>
          <w:rFonts w:ascii="Times New Roman" w:hAnsi="Times New Roman" w:eastAsia="等线" w:cs="Times New Roman"/>
          <w:b/>
          <w:bCs/>
          <w:kern w:val="2"/>
          <w:sz w:val="28"/>
          <w:szCs w:val="28"/>
          <w:lang w:val="en-US" w:eastAsia="zh-CN" w:bidi="ar-SA"/>
        </w:rPr>
      </w:pPr>
    </w:p>
    <w:p w14:paraId="25481BB9">
      <w:pPr>
        <w:numPr>
          <w:ilvl w:val="0"/>
          <w:numId w:val="0"/>
        </w:numPr>
        <w:rPr>
          <w:rFonts w:ascii="Times New Roman" w:hAnsi="Times New Roman" w:eastAsia="等线" w:cs="Times New Roman"/>
          <w:b/>
          <w:bCs/>
          <w:kern w:val="2"/>
          <w:sz w:val="28"/>
          <w:szCs w:val="28"/>
          <w:lang w:val="en-US" w:eastAsia="zh-CN" w:bidi="ar-SA"/>
        </w:rPr>
      </w:pPr>
    </w:p>
    <w:p w14:paraId="4523AEBE">
      <w:pPr>
        <w:numPr>
          <w:ilvl w:val="0"/>
          <w:numId w:val="0"/>
        </w:numPr>
        <w:rPr>
          <w:rFonts w:ascii="Times New Roman" w:hAnsi="Times New Roman" w:eastAsia="等线" w:cs="Times New Roman"/>
          <w:b/>
          <w:bCs/>
          <w:kern w:val="2"/>
          <w:sz w:val="28"/>
          <w:szCs w:val="28"/>
          <w:lang w:val="en-US" w:eastAsia="zh-CN" w:bidi="ar-SA"/>
        </w:rPr>
      </w:pPr>
    </w:p>
    <w:p w14:paraId="4791E191">
      <w:pPr>
        <w:numPr>
          <w:ilvl w:val="0"/>
          <w:numId w:val="0"/>
        </w:numPr>
        <w:rPr>
          <w:rFonts w:hint="eastAsia" w:ascii="Times New Roman" w:hAnsi="Times New Roman" w:cs="Times New Roman"/>
          <w:b/>
          <w:bCs/>
          <w:sz w:val="24"/>
          <w:szCs w:val="24"/>
        </w:rPr>
      </w:pPr>
    </w:p>
    <w:p w14:paraId="61B0A42E">
      <w:pPr>
        <w:numPr>
          <w:ilvl w:val="0"/>
          <w:numId w:val="0"/>
        </w:numPr>
        <w:rPr>
          <w:rFonts w:ascii="Times New Roman" w:hAnsi="Times New Roman" w:cs="Times New Roman"/>
          <w:b/>
          <w:bCs/>
          <w:sz w:val="28"/>
          <w:szCs w:val="28"/>
        </w:rPr>
      </w:pPr>
      <w:r>
        <w:rPr>
          <w:rFonts w:hint="eastAsia" w:cs="Times New Roman"/>
          <w:b/>
          <w:bCs/>
          <w:sz w:val="24"/>
          <w:szCs w:val="24"/>
          <w:lang w:val="en-US" w:eastAsia="zh-CN"/>
        </w:rPr>
        <w:t>4.</w:t>
      </w:r>
      <w:r>
        <w:rPr>
          <w:rFonts w:hint="eastAsia" w:ascii="Times New Roman" w:hAnsi="Times New Roman" w:cs="Times New Roman"/>
          <w:b/>
          <w:bCs/>
          <w:sz w:val="24"/>
          <w:szCs w:val="24"/>
        </w:rPr>
        <w:t>Web</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of</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Science</w:t>
      </w:r>
      <w:r>
        <w:rPr>
          <w:rFonts w:ascii="Times New Roman" w:hAnsi="Times New Roman" w:cs="Times New Roman"/>
          <w:b/>
          <w:bCs/>
          <w:sz w:val="24"/>
          <w:szCs w:val="24"/>
        </w:rPr>
        <w:t xml:space="preserve"> </w:t>
      </w:r>
    </w:p>
    <w:tbl>
      <w:tblPr>
        <w:tblStyle w:val="20"/>
        <w:tblpPr w:leftFromText="180" w:rightFromText="180" w:vertAnchor="text" w:horzAnchor="margin" w:tblpY="102"/>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7371"/>
      </w:tblGrid>
      <w:tr w14:paraId="19AA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988" w:type="dxa"/>
            <w:vAlign w:val="center"/>
          </w:tcPr>
          <w:p w14:paraId="50975180">
            <w:pPr>
              <w:widowControl/>
              <w:adjustRightInd w:val="0"/>
              <w:snapToGrid w:val="0"/>
              <w:spacing w:line="276" w:lineRule="auto"/>
              <w:rPr>
                <w:rFonts w:ascii="Times New Roman" w:hAnsi="Times New Roman" w:cs="Times New Roman"/>
                <w:b/>
                <w:bCs/>
                <w:color w:val="212121"/>
                <w:sz w:val="24"/>
                <w:szCs w:val="24"/>
              </w:rPr>
            </w:pPr>
            <w:bookmarkStart w:id="0" w:name="_Hlk129089322"/>
            <w:r>
              <w:rPr>
                <w:rFonts w:ascii="Times New Roman" w:hAnsi="Times New Roman" w:cs="Times New Roman"/>
                <w:b/>
                <w:bCs/>
                <w:color w:val="212121"/>
                <w:sz w:val="24"/>
                <w:szCs w:val="24"/>
              </w:rPr>
              <w:t>Search</w:t>
            </w:r>
          </w:p>
        </w:tc>
        <w:tc>
          <w:tcPr>
            <w:tcW w:w="7371" w:type="dxa"/>
            <w:vAlign w:val="center"/>
          </w:tcPr>
          <w:p w14:paraId="581E7EB4">
            <w:pPr>
              <w:widowControl/>
              <w:adjustRightInd w:val="0"/>
              <w:snapToGrid w:val="0"/>
              <w:spacing w:line="276"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Query</w:t>
            </w:r>
          </w:p>
        </w:tc>
      </w:tr>
      <w:tr w14:paraId="6978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988" w:type="dxa"/>
            <w:vAlign w:val="center"/>
          </w:tcPr>
          <w:p w14:paraId="4169A7A5">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#1</w:t>
            </w:r>
          </w:p>
        </w:tc>
        <w:tc>
          <w:tcPr>
            <w:tcW w:w="7371" w:type="dxa"/>
            <w:vAlign w:val="center"/>
          </w:tcPr>
          <w:p w14:paraId="0D5144DA">
            <w:pPr>
              <w:widowControl/>
              <w:adjustRightInd w:val="0"/>
              <w:snapToGrid w:val="0"/>
              <w:spacing w:line="276" w:lineRule="auto"/>
              <w:contextualSpacing/>
              <w:rPr>
                <w:rFonts w:ascii="Times New Roman" w:hAnsi="Times New Roman" w:cs="Times New Roman"/>
                <w:color w:val="212121"/>
                <w:sz w:val="24"/>
                <w:szCs w:val="24"/>
              </w:rPr>
            </w:pPr>
            <w:r>
              <w:rPr>
                <w:rFonts w:hint="eastAsia" w:ascii="Times New Roman" w:hAnsi="Times New Roman" w:cs="Times New Roman"/>
                <w:color w:val="212121"/>
                <w:sz w:val="24"/>
                <w:szCs w:val="24"/>
              </w:rPr>
              <w:t>(((((TS=(Myasthenia Gravis )) OR TS=(Myasthenia Gravis, Generalized)) OR TS=(Generalized Myasthenia Gravis)) OR TS=(Ocular Myasthenia Gravis)) OR TS=(MuSK Myasthenia Gravis)) OR TS=(Anti-MuSK Myasthenia Gravis)</w:t>
            </w:r>
            <w:r>
              <w:rPr>
                <w:rFonts w:hint="eastAsia" w:ascii="Times New Roman" w:hAnsi="Times New Roman" w:cs="Times New Roman"/>
                <w:color w:val="212121"/>
                <w:sz w:val="24"/>
                <w:szCs w:val="24"/>
              </w:rPr>
              <w:tab/>
            </w:r>
            <w:r>
              <w:rPr>
                <w:rFonts w:hint="eastAsia" w:ascii="Times New Roman" w:hAnsi="Times New Roman" w:cs="Times New Roman"/>
                <w:color w:val="212121"/>
                <w:sz w:val="24"/>
                <w:szCs w:val="24"/>
              </w:rPr>
              <w:tab/>
            </w:r>
            <w:r>
              <w:rPr>
                <w:rFonts w:hint="eastAsia" w:ascii="Times New Roman" w:hAnsi="Times New Roman" w:cs="Times New Roman"/>
                <w:color w:val="212121"/>
                <w:sz w:val="24"/>
                <w:szCs w:val="24"/>
              </w:rPr>
              <w:tab/>
            </w:r>
          </w:p>
        </w:tc>
      </w:tr>
      <w:tr w14:paraId="29AE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88" w:type="dxa"/>
            <w:vAlign w:val="center"/>
          </w:tcPr>
          <w:p w14:paraId="3BCD15EF">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#2</w:t>
            </w:r>
          </w:p>
        </w:tc>
        <w:tc>
          <w:tcPr>
            <w:tcW w:w="7371" w:type="dxa"/>
            <w:vAlign w:val="center"/>
          </w:tcPr>
          <w:p w14:paraId="45CF43DF">
            <w:pPr>
              <w:widowControl/>
              <w:adjustRightInd w:val="0"/>
              <w:snapToGrid w:val="0"/>
              <w:spacing w:line="276" w:lineRule="auto"/>
              <w:contextualSpacing/>
              <w:rPr>
                <w:rFonts w:ascii="Times New Roman" w:hAnsi="Times New Roman" w:cs="Times New Roman"/>
                <w:color w:val="212121"/>
                <w:sz w:val="24"/>
                <w:szCs w:val="24"/>
              </w:rPr>
            </w:pPr>
            <w:r>
              <w:rPr>
                <w:rFonts w:hint="eastAsia" w:ascii="Times New Roman" w:hAnsi="Times New Roman" w:cs="Times New Roman"/>
                <w:color w:val="212121"/>
                <w:sz w:val="24"/>
                <w:szCs w:val="24"/>
              </w:rPr>
              <w:t>((((((((((((((((((((TS=(Novel biologics)) OR TS=(Complement Inactivating Agents)) OR TS=(Agents, Complement Inactivating)) OR TS=(Inactivating Agents, Complement)) OR TS=(Complement Inhibitor)) OR TS=(Complement Inhibiting Agents)) OR TS=(Inhibiting Agents, Complement)) OR TS=(Eculizumab)) OR TS=(Ravulizumab)) OR TS=(Zilucoplan)) OR TS=(FcRn inhibitors)) OR TS=(efgartigimod)) OR TS=(efgartigimod alfa plus hyaluronidase)) OR TS=(efgartigimod alfa)) OR TS=(rozanolixizumab)) OR TS=(batoclimab)) OR TS=(B-cell inhibitors)) OR TS=(Rituximab)) OR TS=(Inebilizumab)) OR TS=(Belimumab)) OR TS=(Telitaciept)</w:t>
            </w:r>
            <w:r>
              <w:rPr>
                <w:rFonts w:hint="eastAsia" w:ascii="Times New Roman" w:hAnsi="Times New Roman" w:cs="Times New Roman"/>
                <w:color w:val="212121"/>
                <w:sz w:val="24"/>
                <w:szCs w:val="24"/>
              </w:rPr>
              <w:tab/>
            </w:r>
            <w:r>
              <w:rPr>
                <w:rFonts w:hint="eastAsia" w:ascii="Times New Roman" w:hAnsi="Times New Roman" w:cs="Times New Roman"/>
                <w:color w:val="212121"/>
                <w:sz w:val="24"/>
                <w:szCs w:val="24"/>
              </w:rPr>
              <w:tab/>
            </w:r>
            <w:r>
              <w:rPr>
                <w:rFonts w:hint="eastAsia" w:ascii="Times New Roman" w:hAnsi="Times New Roman" w:cs="Times New Roman"/>
                <w:color w:val="212121"/>
                <w:sz w:val="24"/>
                <w:szCs w:val="24"/>
              </w:rPr>
              <w:tab/>
            </w:r>
          </w:p>
        </w:tc>
      </w:tr>
      <w:tr w14:paraId="316F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88" w:type="dxa"/>
            <w:vAlign w:val="center"/>
          </w:tcPr>
          <w:p w14:paraId="2473F0D6">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#3</w:t>
            </w:r>
          </w:p>
        </w:tc>
        <w:tc>
          <w:tcPr>
            <w:tcW w:w="7371" w:type="dxa"/>
            <w:vAlign w:val="center"/>
          </w:tcPr>
          <w:p w14:paraId="0EEAFC1D">
            <w:pPr>
              <w:widowControl/>
              <w:adjustRightInd w:val="0"/>
              <w:snapToGrid w:val="0"/>
              <w:spacing w:line="276"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rPr>
              <w:t>TS=（randomized controlled trial OR randomized OR randomly OR RCT OR RCTs）</w:t>
            </w:r>
          </w:p>
        </w:tc>
      </w:tr>
      <w:tr w14:paraId="498F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88" w:type="dxa"/>
            <w:vAlign w:val="center"/>
          </w:tcPr>
          <w:p w14:paraId="1CEC985A">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#4</w:t>
            </w:r>
          </w:p>
        </w:tc>
        <w:tc>
          <w:tcPr>
            <w:tcW w:w="7371" w:type="dxa"/>
            <w:vAlign w:val="center"/>
          </w:tcPr>
          <w:p w14:paraId="3B9D6F5D">
            <w:pPr>
              <w:widowControl/>
              <w:adjustRightInd w:val="0"/>
              <w:snapToGrid w:val="0"/>
              <w:spacing w:line="276"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rPr>
              <w:t>#1 AND #2 AND #3</w:t>
            </w:r>
          </w:p>
        </w:tc>
      </w:tr>
      <w:bookmarkEnd w:id="0"/>
    </w:tbl>
    <w:p w14:paraId="04D5CCD6"/>
    <w:p w14:paraId="51D985CD">
      <w:pPr>
        <w:rPr>
          <w:rFonts w:ascii="Times New Roman" w:hAnsi="Times New Roman" w:cs="Times New Roman"/>
          <w:b/>
          <w:bCs/>
          <w:sz w:val="24"/>
          <w:szCs w:val="28"/>
        </w:rPr>
      </w:pPr>
    </w:p>
    <w:p w14:paraId="72CA9636">
      <w:pPr>
        <w:rPr>
          <w:rFonts w:ascii="Times New Roman" w:hAnsi="Times New Roman" w:cs="Times New Roman"/>
          <w:b/>
          <w:bCs/>
          <w:sz w:val="24"/>
          <w:szCs w:val="28"/>
        </w:rPr>
      </w:pPr>
    </w:p>
    <w:p w14:paraId="28813F8B">
      <w:pPr>
        <w:rPr>
          <w:rFonts w:ascii="Times New Roman" w:hAnsi="Times New Roman" w:cs="Times New Roman"/>
          <w:b/>
          <w:bCs/>
          <w:sz w:val="24"/>
          <w:szCs w:val="24"/>
        </w:rPr>
      </w:pPr>
      <w:r>
        <w:rPr>
          <w:rFonts w:hint="eastAsia" w:cs="Times New Roman"/>
          <w:b/>
          <w:bCs/>
          <w:sz w:val="24"/>
          <w:szCs w:val="28"/>
          <w:lang w:val="en-US" w:eastAsia="zh-CN"/>
        </w:rPr>
        <w:t>5.</w:t>
      </w:r>
      <w:r>
        <w:rPr>
          <w:rFonts w:ascii="Times New Roman" w:hAnsi="Times New Roman" w:cs="Times New Roman"/>
          <w:b/>
          <w:bCs/>
          <w:sz w:val="24"/>
          <w:szCs w:val="28"/>
        </w:rPr>
        <w:t xml:space="preserve"> </w:t>
      </w:r>
      <w:r>
        <w:rPr>
          <w:rFonts w:ascii="Times New Roman" w:hAnsi="Times New Roman" w:cs="Times New Roman"/>
          <w:b/>
          <w:bCs/>
          <w:sz w:val="24"/>
          <w:szCs w:val="24"/>
        </w:rPr>
        <w:t>Embase</w:t>
      </w:r>
    </w:p>
    <w:tbl>
      <w:tblPr>
        <w:tblStyle w:val="20"/>
        <w:tblpPr w:leftFromText="180" w:rightFromText="180" w:vertAnchor="text" w:horzAnchor="margin" w:tblpY="102"/>
        <w:tblW w:w="8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7140"/>
      </w:tblGrid>
      <w:tr w14:paraId="153C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846" w:type="dxa"/>
            <w:vAlign w:val="center"/>
          </w:tcPr>
          <w:p w14:paraId="723B91AD">
            <w:pPr>
              <w:widowControl/>
              <w:adjustRightInd w:val="0"/>
              <w:snapToGrid w:val="0"/>
              <w:spacing w:line="276"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Search</w:t>
            </w:r>
          </w:p>
        </w:tc>
        <w:tc>
          <w:tcPr>
            <w:tcW w:w="6379" w:type="dxa"/>
            <w:vAlign w:val="center"/>
          </w:tcPr>
          <w:p w14:paraId="72507F99">
            <w:pPr>
              <w:widowControl/>
              <w:adjustRightInd w:val="0"/>
              <w:snapToGrid w:val="0"/>
              <w:spacing w:line="276"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Query</w:t>
            </w:r>
          </w:p>
        </w:tc>
      </w:tr>
      <w:tr w14:paraId="3353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846" w:type="dxa"/>
            <w:vAlign w:val="center"/>
          </w:tcPr>
          <w:p w14:paraId="3A79D67E">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#1</w:t>
            </w:r>
          </w:p>
        </w:tc>
        <w:tc>
          <w:tcPr>
            <w:tcW w:w="6379" w:type="dxa"/>
            <w:vAlign w:val="center"/>
          </w:tcPr>
          <w:p w14:paraId="6F2681ED">
            <w:pPr>
              <w:widowControl/>
              <w:adjustRightInd w:val="0"/>
              <w:snapToGrid w:val="0"/>
              <w:spacing w:line="276" w:lineRule="auto"/>
              <w:contextualSpacing/>
              <w:rPr>
                <w:rFonts w:ascii="Times New Roman" w:hAnsi="Times New Roman" w:cs="Times New Roman"/>
                <w:color w:val="212121"/>
                <w:sz w:val="24"/>
                <w:szCs w:val="24"/>
              </w:rPr>
            </w:pPr>
            <w:r>
              <w:rPr>
                <w:rFonts w:hint="eastAsia" w:ascii="Times New Roman" w:hAnsi="Times New Roman" w:cs="Times New Roman"/>
                <w:color w:val="212121"/>
                <w:sz w:val="24"/>
                <w:szCs w:val="24"/>
              </w:rPr>
              <w:t>'myasthenia gravis'/exp</w:t>
            </w:r>
          </w:p>
        </w:tc>
      </w:tr>
      <w:tr w14:paraId="61CF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46" w:type="dxa"/>
            <w:vAlign w:val="center"/>
          </w:tcPr>
          <w:p w14:paraId="207DDC16">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#2</w:t>
            </w:r>
          </w:p>
        </w:tc>
        <w:tc>
          <w:tcPr>
            <w:tcW w:w="6379" w:type="dxa"/>
            <w:vAlign w:val="center"/>
          </w:tcPr>
          <w:p w14:paraId="1770EA0C">
            <w:pPr>
              <w:widowControl/>
              <w:adjustRightInd w:val="0"/>
              <w:snapToGrid w:val="0"/>
              <w:spacing w:line="276" w:lineRule="auto"/>
              <w:contextualSpacing/>
              <w:rPr>
                <w:rFonts w:ascii="Times New Roman" w:hAnsi="Times New Roman" w:cs="Times New Roman"/>
                <w:color w:val="212121"/>
                <w:sz w:val="24"/>
                <w:szCs w:val="24"/>
              </w:rPr>
            </w:pPr>
            <w:r>
              <w:rPr>
                <w:rFonts w:hint="eastAsia" w:ascii="Times New Roman" w:hAnsi="Times New Roman" w:cs="Times New Roman"/>
                <w:color w:val="212121"/>
                <w:sz w:val="24"/>
                <w:szCs w:val="24"/>
              </w:rPr>
              <w:t>'myasthenia gravis':ab,ti OR 'myasthenia gravis, ocular':ab,ti OR 'ocular myasthenia gravis':ab,ti OR 'myasthenia gravis, generalized':ab,ti OR 'generalized myasthenia gravis':ab,ti OR 'muscle-specific receptor tyrosine kinase myasthenia gravis':ab,ti OR 'muscle specific receptor tyrosine kinase myasthenia gravis':ab,ti OR 'muscle-specific tyrosine kinase antibody positive myasthenia gravis':ab,ti OR 'muscle specific tyrosine kinase antibody positive myasthenia gravis':ab,ti OR 'musk mg':ab,ti OR 'musk myasthenia gravis':ab,ti OR 'myasthenia gravis, musk':ab,ti OR 'anti-musk myasthenia gravis':ab,ti OR 'anti musk myasthenia gravis':ab,ti OR 'myasthenia gravis, anti-musk':ab,ti</w:t>
            </w:r>
            <w:r>
              <w:rPr>
                <w:rFonts w:ascii="Times New Roman" w:hAnsi="Times New Roman" w:cs="Times New Roman"/>
                <w:color w:val="212121"/>
                <w:sz w:val="24"/>
                <w:szCs w:val="24"/>
              </w:rPr>
              <w:t xml:space="preserve"> </w:t>
            </w:r>
          </w:p>
        </w:tc>
      </w:tr>
      <w:tr w14:paraId="1F51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46" w:type="dxa"/>
            <w:vAlign w:val="center"/>
          </w:tcPr>
          <w:p w14:paraId="72A32A2B">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#3</w:t>
            </w:r>
          </w:p>
        </w:tc>
        <w:tc>
          <w:tcPr>
            <w:tcW w:w="6379" w:type="dxa"/>
            <w:vAlign w:val="center"/>
          </w:tcPr>
          <w:p w14:paraId="7895A117">
            <w:pPr>
              <w:widowControl/>
              <w:adjustRightInd w:val="0"/>
              <w:snapToGrid w:val="0"/>
              <w:spacing w:line="276" w:lineRule="auto"/>
              <w:contextualSpacing/>
              <w:rPr>
                <w:rFonts w:ascii="Times New Roman" w:hAnsi="Times New Roman" w:cs="Times New Roman"/>
                <w:color w:val="212121"/>
                <w:sz w:val="24"/>
                <w:szCs w:val="24"/>
              </w:rPr>
            </w:pPr>
            <w:r>
              <w:rPr>
                <w:rFonts w:ascii="Times New Roman" w:hAnsi="Times New Roman" w:cs="Times New Roman"/>
                <w:sz w:val="24"/>
                <w:szCs w:val="24"/>
                <w:shd w:val="clear" w:color="auto" w:fill="FFFFFF"/>
              </w:rPr>
              <w:t>#1 OR #2</w:t>
            </w:r>
          </w:p>
        </w:tc>
      </w:tr>
      <w:tr w14:paraId="7246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46" w:type="dxa"/>
            <w:vAlign w:val="center"/>
          </w:tcPr>
          <w:p w14:paraId="21CDFBD3">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#4</w:t>
            </w:r>
          </w:p>
        </w:tc>
        <w:tc>
          <w:tcPr>
            <w:tcW w:w="6379" w:type="dxa"/>
            <w:vAlign w:val="center"/>
          </w:tcPr>
          <w:p w14:paraId="76428DCA">
            <w:pPr>
              <w:widowControl/>
              <w:adjustRightInd w:val="0"/>
              <w:snapToGrid w:val="0"/>
              <w:spacing w:line="276" w:lineRule="auto"/>
              <w:contextualSpacing/>
              <w:rPr>
                <w:rFonts w:ascii="Times New Roman" w:hAnsi="Times New Roman" w:cs="Times New Roman"/>
                <w:color w:val="212121"/>
                <w:sz w:val="24"/>
                <w:szCs w:val="24"/>
              </w:rPr>
            </w:pPr>
            <w:r>
              <w:rPr>
                <w:rFonts w:hint="eastAsia" w:ascii="Times New Roman" w:hAnsi="Times New Roman" w:cs="Times New Roman"/>
                <w:color w:val="212121"/>
                <w:sz w:val="24"/>
                <w:szCs w:val="24"/>
              </w:rPr>
              <w:t>'</w:t>
            </w:r>
            <w:bookmarkStart w:id="1" w:name="OLE_LINK7"/>
            <w:r>
              <w:rPr>
                <w:rFonts w:hint="eastAsia" w:ascii="Times New Roman" w:hAnsi="Times New Roman" w:cs="Times New Roman"/>
                <w:color w:val="212121"/>
                <w:sz w:val="24"/>
                <w:szCs w:val="24"/>
              </w:rPr>
              <w:t>biological product</w:t>
            </w:r>
            <w:bookmarkEnd w:id="1"/>
            <w:r>
              <w:rPr>
                <w:rFonts w:hint="eastAsia" w:ascii="Times New Roman" w:hAnsi="Times New Roman" w:cs="Times New Roman"/>
                <w:color w:val="212121"/>
                <w:sz w:val="24"/>
                <w:szCs w:val="24"/>
              </w:rPr>
              <w:t>'/exp</w:t>
            </w:r>
          </w:p>
        </w:tc>
      </w:tr>
      <w:tr w14:paraId="09AB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46" w:type="dxa"/>
            <w:vAlign w:val="center"/>
          </w:tcPr>
          <w:p w14:paraId="127C3462">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#5</w:t>
            </w:r>
          </w:p>
        </w:tc>
        <w:tc>
          <w:tcPr>
            <w:tcW w:w="6379" w:type="dxa"/>
            <w:vAlign w:val="center"/>
          </w:tcPr>
          <w:p w14:paraId="41F25B75">
            <w:pPr>
              <w:widowControl/>
              <w:adjustRightInd w:val="0"/>
              <w:snapToGrid w:val="0"/>
              <w:spacing w:line="276" w:lineRule="auto"/>
              <w:contextualSpacing/>
              <w:rPr>
                <w:rFonts w:ascii="Times New Roman" w:hAnsi="Times New Roman" w:cs="Times New Roman"/>
                <w:color w:val="212121"/>
                <w:sz w:val="24"/>
                <w:szCs w:val="24"/>
              </w:rPr>
            </w:pPr>
            <w:r>
              <w:rPr>
                <w:rFonts w:hint="eastAsia" w:ascii="Times New Roman" w:hAnsi="Times New Roman" w:cs="Times New Roman"/>
                <w:color w:val="212121"/>
                <w:sz w:val="24"/>
                <w:szCs w:val="24"/>
              </w:rPr>
              <w:t>'complement inactivating agents':ab,ti OR 'agents, complement inactivating':ab,ti OR 'inhibitor, complement':ab,ti OR '</w:t>
            </w:r>
            <w:bookmarkStart w:id="2" w:name="OLE_LINK8"/>
            <w:r>
              <w:rPr>
                <w:rFonts w:hint="eastAsia" w:ascii="Times New Roman" w:hAnsi="Times New Roman" w:cs="Times New Roman"/>
                <w:color w:val="212121"/>
                <w:sz w:val="24"/>
                <w:szCs w:val="24"/>
              </w:rPr>
              <w:t>complement inhibiting agents'</w:t>
            </w:r>
            <w:bookmarkEnd w:id="2"/>
            <w:r>
              <w:rPr>
                <w:rFonts w:hint="eastAsia" w:ascii="Times New Roman" w:hAnsi="Times New Roman" w:cs="Times New Roman"/>
                <w:color w:val="212121"/>
                <w:sz w:val="24"/>
                <w:szCs w:val="24"/>
              </w:rPr>
              <w:t xml:space="preserve">:ab,ti OR 'complement inhibitors':ab,ti OR eculizumab:ab,ti OR ravulizumab:ab,ti OR 'fcrn inhibitor':ab,ti OR efgartigimod:ab,ti OR 'efgartigimod alfa plus hyaluronidase':ab,ti OR rozanolixizumab:ab,ti OR nipocalimab:ab,ti OR </w:t>
            </w:r>
            <w:bookmarkStart w:id="3" w:name="OLE_LINK11"/>
            <w:r>
              <w:rPr>
                <w:rFonts w:hint="eastAsia" w:ascii="Times New Roman" w:hAnsi="Times New Roman" w:cs="Times New Roman"/>
                <w:color w:val="212121"/>
                <w:sz w:val="24"/>
                <w:szCs w:val="24"/>
              </w:rPr>
              <w:t>batoclimab</w:t>
            </w:r>
            <w:bookmarkEnd w:id="3"/>
            <w:r>
              <w:rPr>
                <w:rFonts w:hint="eastAsia" w:ascii="Times New Roman" w:hAnsi="Times New Roman" w:cs="Times New Roman"/>
                <w:color w:val="212121"/>
                <w:sz w:val="24"/>
                <w:szCs w:val="24"/>
              </w:rPr>
              <w:t xml:space="preserve">:ab,ti OR 'b-cell inhibitors':ab,ti OR </w:t>
            </w:r>
            <w:bookmarkStart w:id="4" w:name="OLE_LINK12"/>
            <w:r>
              <w:rPr>
                <w:rFonts w:hint="eastAsia" w:ascii="Times New Roman" w:hAnsi="Times New Roman" w:cs="Times New Roman"/>
                <w:color w:val="212121"/>
                <w:sz w:val="24"/>
                <w:szCs w:val="24"/>
              </w:rPr>
              <w:t>rituximab</w:t>
            </w:r>
            <w:bookmarkEnd w:id="4"/>
            <w:r>
              <w:rPr>
                <w:rFonts w:hint="eastAsia" w:ascii="Times New Roman" w:hAnsi="Times New Roman" w:cs="Times New Roman"/>
                <w:color w:val="212121"/>
                <w:sz w:val="24"/>
                <w:szCs w:val="24"/>
              </w:rPr>
              <w:t>:ab,ti OR inebilizumab:ab,ti OR belimumab:ab,ti OR telitaciept:ab,ti OR zilucoplan:ab,ti</w:t>
            </w:r>
          </w:p>
        </w:tc>
      </w:tr>
      <w:tr w14:paraId="491E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46" w:type="dxa"/>
            <w:vAlign w:val="center"/>
          </w:tcPr>
          <w:p w14:paraId="1244A1D7">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#6</w:t>
            </w:r>
          </w:p>
        </w:tc>
        <w:tc>
          <w:tcPr>
            <w:tcW w:w="6379" w:type="dxa"/>
            <w:vAlign w:val="center"/>
          </w:tcPr>
          <w:p w14:paraId="6E017624">
            <w:pPr>
              <w:widowControl/>
              <w:adjustRightInd w:val="0"/>
              <w:snapToGrid w:val="0"/>
              <w:spacing w:line="276"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rPr>
              <w:t>#4 OR #5</w:t>
            </w:r>
          </w:p>
        </w:tc>
      </w:tr>
      <w:tr w14:paraId="73AD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46" w:type="dxa"/>
            <w:vAlign w:val="center"/>
          </w:tcPr>
          <w:p w14:paraId="27198926">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#7</w:t>
            </w:r>
          </w:p>
        </w:tc>
        <w:tc>
          <w:tcPr>
            <w:tcW w:w="6379" w:type="dxa"/>
            <w:vAlign w:val="center"/>
          </w:tcPr>
          <w:p w14:paraId="19AF4316">
            <w:pPr>
              <w:widowControl/>
              <w:adjustRightInd w:val="0"/>
              <w:snapToGrid w:val="0"/>
              <w:spacing w:line="276"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rPr>
              <w:t>#3 AND #6</w:t>
            </w:r>
          </w:p>
        </w:tc>
      </w:tr>
      <w:tr w14:paraId="514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46" w:type="dxa"/>
            <w:vAlign w:val="center"/>
          </w:tcPr>
          <w:p w14:paraId="5B56D137">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#8</w:t>
            </w:r>
          </w:p>
        </w:tc>
        <w:tc>
          <w:tcPr>
            <w:tcW w:w="6379" w:type="dxa"/>
            <w:vAlign w:val="center"/>
          </w:tcPr>
          <w:p w14:paraId="2CA50220">
            <w:pPr>
              <w:widowControl/>
              <w:adjustRightInd w:val="0"/>
              <w:snapToGrid w:val="0"/>
              <w:spacing w:line="276" w:lineRule="auto"/>
              <w:contextualSpacing/>
              <w:rPr>
                <w:rFonts w:ascii="Times New Roman" w:hAnsi="Times New Roman" w:cs="Times New Roman"/>
                <w:color w:val="212121"/>
                <w:sz w:val="24"/>
                <w:szCs w:val="24"/>
              </w:rPr>
            </w:pPr>
            <w:r>
              <w:rPr>
                <w:rStyle w:val="78"/>
                <w:rFonts w:ascii="Times New Roman" w:hAnsi="Times New Roman" w:cs="Times New Roman"/>
                <w:b/>
                <w:bCs/>
                <w:color w:val="505050"/>
                <w:sz w:val="24"/>
                <w:szCs w:val="24"/>
              </w:rPr>
              <w:t>'randomized controlled trial'</w:t>
            </w:r>
            <w:r>
              <w:rPr>
                <w:rFonts w:ascii="Times New Roman" w:hAnsi="Times New Roman" w:cs="Times New Roman"/>
                <w:color w:val="505050"/>
                <w:sz w:val="24"/>
                <w:szCs w:val="24"/>
              </w:rPr>
              <w:t>/exp OR </w:t>
            </w:r>
            <w:r>
              <w:rPr>
                <w:rStyle w:val="78"/>
                <w:rFonts w:ascii="Times New Roman" w:hAnsi="Times New Roman" w:cs="Times New Roman"/>
                <w:b/>
                <w:bCs/>
                <w:color w:val="505050"/>
                <w:sz w:val="24"/>
                <w:szCs w:val="24"/>
              </w:rPr>
              <w:t>'randomized controlled trial'</w:t>
            </w:r>
            <w:r>
              <w:rPr>
                <w:rFonts w:ascii="Times New Roman" w:hAnsi="Times New Roman" w:cs="Times New Roman"/>
                <w:color w:val="505050"/>
                <w:sz w:val="24"/>
                <w:szCs w:val="24"/>
              </w:rPr>
              <w:t>:ab,ti OR </w:t>
            </w:r>
            <w:r>
              <w:rPr>
                <w:rStyle w:val="78"/>
                <w:rFonts w:ascii="Times New Roman" w:hAnsi="Times New Roman" w:cs="Times New Roman"/>
                <w:b/>
                <w:bCs/>
                <w:color w:val="505050"/>
                <w:sz w:val="24"/>
                <w:szCs w:val="24"/>
              </w:rPr>
              <w:t>'randomized'</w:t>
            </w:r>
            <w:r>
              <w:rPr>
                <w:rFonts w:ascii="Times New Roman" w:hAnsi="Times New Roman" w:cs="Times New Roman"/>
                <w:color w:val="505050"/>
                <w:sz w:val="24"/>
                <w:szCs w:val="24"/>
              </w:rPr>
              <w:t>:ab,ti OR </w:t>
            </w:r>
            <w:r>
              <w:rPr>
                <w:rStyle w:val="78"/>
                <w:rFonts w:ascii="Times New Roman" w:hAnsi="Times New Roman" w:cs="Times New Roman"/>
                <w:b/>
                <w:bCs/>
                <w:color w:val="505050"/>
                <w:sz w:val="24"/>
                <w:szCs w:val="24"/>
              </w:rPr>
              <w:t>'randomly'</w:t>
            </w:r>
            <w:r>
              <w:rPr>
                <w:rFonts w:ascii="Times New Roman" w:hAnsi="Times New Roman" w:cs="Times New Roman"/>
                <w:color w:val="505050"/>
                <w:sz w:val="24"/>
                <w:szCs w:val="24"/>
              </w:rPr>
              <w:t>:ab,ti OR </w:t>
            </w:r>
            <w:r>
              <w:rPr>
                <w:rStyle w:val="78"/>
                <w:rFonts w:ascii="Times New Roman" w:hAnsi="Times New Roman" w:cs="Times New Roman"/>
                <w:b/>
                <w:bCs/>
                <w:color w:val="505050"/>
                <w:sz w:val="24"/>
                <w:szCs w:val="24"/>
              </w:rPr>
              <w:t>'rct'</w:t>
            </w:r>
            <w:r>
              <w:rPr>
                <w:rFonts w:ascii="Times New Roman" w:hAnsi="Times New Roman" w:cs="Times New Roman"/>
                <w:color w:val="505050"/>
                <w:sz w:val="24"/>
                <w:szCs w:val="24"/>
              </w:rPr>
              <w:t>:ab,ti OR </w:t>
            </w:r>
            <w:r>
              <w:rPr>
                <w:rStyle w:val="78"/>
                <w:rFonts w:ascii="Times New Roman" w:hAnsi="Times New Roman" w:cs="Times New Roman"/>
                <w:b/>
                <w:bCs/>
                <w:color w:val="505050"/>
                <w:sz w:val="24"/>
                <w:szCs w:val="24"/>
              </w:rPr>
              <w:t>'rcts'</w:t>
            </w:r>
            <w:r>
              <w:rPr>
                <w:rFonts w:ascii="Times New Roman" w:hAnsi="Times New Roman" w:cs="Times New Roman"/>
                <w:color w:val="505050"/>
                <w:sz w:val="24"/>
                <w:szCs w:val="24"/>
              </w:rPr>
              <w:t>:ab,ti</w:t>
            </w:r>
          </w:p>
        </w:tc>
      </w:tr>
      <w:tr w14:paraId="3C9F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46" w:type="dxa"/>
            <w:vAlign w:val="center"/>
          </w:tcPr>
          <w:p w14:paraId="68BB7BB1">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#9</w:t>
            </w:r>
          </w:p>
        </w:tc>
        <w:tc>
          <w:tcPr>
            <w:tcW w:w="6379" w:type="dxa"/>
            <w:vAlign w:val="center"/>
          </w:tcPr>
          <w:p w14:paraId="7B851C66">
            <w:pPr>
              <w:widowControl/>
              <w:adjustRightInd w:val="0"/>
              <w:snapToGrid w:val="0"/>
              <w:spacing w:line="276"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rPr>
              <w:t>#7 AND #8</w:t>
            </w:r>
          </w:p>
        </w:tc>
      </w:tr>
    </w:tbl>
    <w:p w14:paraId="6183DBC1">
      <w:pPr>
        <w:rPr>
          <w:rFonts w:ascii="Times New Roman" w:hAnsi="Times New Roman" w:cs="Times New Roman"/>
          <w:b/>
          <w:bCs/>
          <w:sz w:val="24"/>
          <w:szCs w:val="24"/>
        </w:rPr>
      </w:pPr>
    </w:p>
    <w:p w14:paraId="7B3F3BDC">
      <w:pPr>
        <w:widowControl/>
        <w:jc w:val="left"/>
      </w:pPr>
      <w:r>
        <w:br w:type="page"/>
      </w:r>
    </w:p>
    <w:p w14:paraId="74EACC10">
      <w:pPr>
        <w:rPr>
          <w:rFonts w:ascii="Times New Roman" w:hAnsi="Times New Roman" w:cs="Times New Roman"/>
          <w:b/>
          <w:bCs/>
          <w:sz w:val="24"/>
          <w:szCs w:val="24"/>
          <w:highlight w:val="none"/>
        </w:rPr>
      </w:pPr>
      <w:r>
        <w:rPr>
          <w:rFonts w:hint="eastAsia" w:ascii="Times New Roman" w:hAnsi="Times New Roman" w:cs="Times New Roman"/>
          <w:b/>
          <w:bCs/>
          <w:sz w:val="24"/>
          <w:szCs w:val="28"/>
          <w:highlight w:val="none"/>
          <w:lang w:val="en-US" w:eastAsia="zh-CN"/>
        </w:rPr>
        <w:t>6</w:t>
      </w:r>
      <w:r>
        <w:rPr>
          <w:rFonts w:ascii="Times New Roman" w:hAnsi="Times New Roman" w:cs="Times New Roman"/>
          <w:b/>
          <w:bCs/>
          <w:sz w:val="24"/>
          <w:szCs w:val="28"/>
          <w:highlight w:val="none"/>
        </w:rPr>
        <w:t xml:space="preserve">. </w:t>
      </w:r>
      <w:r>
        <w:rPr>
          <w:rFonts w:ascii="Times New Roman" w:hAnsi="Times New Roman" w:cs="Times New Roman"/>
          <w:b/>
          <w:bCs/>
          <w:sz w:val="24"/>
          <w:szCs w:val="24"/>
          <w:highlight w:val="none"/>
        </w:rPr>
        <w:t>The Cochrane library</w:t>
      </w:r>
    </w:p>
    <w:tbl>
      <w:tblPr>
        <w:tblStyle w:val="20"/>
        <w:tblpPr w:leftFromText="180" w:rightFromText="180" w:vertAnchor="text" w:horzAnchor="margin" w:tblpY="10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
        <w:gridCol w:w="7175"/>
      </w:tblGrid>
      <w:tr w14:paraId="03A1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042" w:type="dxa"/>
            <w:vAlign w:val="center"/>
          </w:tcPr>
          <w:p w14:paraId="4DA04B98">
            <w:pPr>
              <w:adjustRightInd w:val="0"/>
              <w:snapToGrid w:val="0"/>
              <w:spacing w:line="276" w:lineRule="auto"/>
              <w:rPr>
                <w:rFonts w:ascii="Times New Roman" w:hAnsi="Times New Roman" w:eastAsia="微软雅黑" w:cs="Times New Roman"/>
                <w:b/>
                <w:bCs/>
                <w:color w:val="333333"/>
                <w:sz w:val="24"/>
                <w:szCs w:val="24"/>
                <w:highlight w:val="none"/>
              </w:rPr>
            </w:pPr>
            <w:r>
              <w:rPr>
                <w:rFonts w:ascii="Times New Roman" w:hAnsi="Times New Roman" w:eastAsia="微软雅黑" w:cs="Times New Roman"/>
                <w:b/>
                <w:bCs/>
                <w:color w:val="333333"/>
                <w:sz w:val="24"/>
                <w:szCs w:val="24"/>
                <w:highlight w:val="none"/>
              </w:rPr>
              <w:t>Search</w:t>
            </w:r>
          </w:p>
        </w:tc>
        <w:tc>
          <w:tcPr>
            <w:tcW w:w="7175" w:type="dxa"/>
            <w:vAlign w:val="center"/>
          </w:tcPr>
          <w:p w14:paraId="1980F770">
            <w:pPr>
              <w:adjustRightInd w:val="0"/>
              <w:snapToGrid w:val="0"/>
              <w:spacing w:line="276" w:lineRule="auto"/>
              <w:rPr>
                <w:rFonts w:ascii="Times New Roman" w:hAnsi="Times New Roman" w:eastAsia="微软雅黑" w:cs="Times New Roman"/>
                <w:b/>
                <w:bCs/>
                <w:color w:val="333333"/>
                <w:sz w:val="24"/>
                <w:szCs w:val="24"/>
                <w:highlight w:val="none"/>
              </w:rPr>
            </w:pPr>
            <w:r>
              <w:rPr>
                <w:rFonts w:ascii="Times New Roman" w:hAnsi="Times New Roman" w:eastAsia="微软雅黑" w:cs="Times New Roman"/>
                <w:b/>
                <w:bCs/>
                <w:color w:val="333333"/>
                <w:sz w:val="24"/>
                <w:szCs w:val="24"/>
                <w:highlight w:val="none"/>
              </w:rPr>
              <w:t>Query</w:t>
            </w:r>
          </w:p>
        </w:tc>
      </w:tr>
      <w:tr w14:paraId="5217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042" w:type="dxa"/>
            <w:vAlign w:val="center"/>
          </w:tcPr>
          <w:p w14:paraId="5D719989">
            <w:pPr>
              <w:widowControl/>
              <w:adjustRightInd w:val="0"/>
              <w:snapToGrid w:val="0"/>
              <w:spacing w:line="276" w:lineRule="auto"/>
              <w:rPr>
                <w:rFonts w:ascii="Times New Roman" w:hAnsi="Times New Roman" w:eastAsia="微软雅黑" w:cs="Times New Roman"/>
                <w:color w:val="333333"/>
                <w:sz w:val="24"/>
                <w:szCs w:val="24"/>
                <w:highlight w:val="none"/>
              </w:rPr>
            </w:pPr>
            <w:r>
              <w:rPr>
                <w:rFonts w:ascii="Times New Roman" w:hAnsi="Times New Roman" w:eastAsia="微软雅黑" w:cs="Times New Roman"/>
                <w:color w:val="333333"/>
                <w:sz w:val="24"/>
                <w:szCs w:val="24"/>
                <w:highlight w:val="none"/>
              </w:rPr>
              <w:t>#1</w:t>
            </w:r>
          </w:p>
        </w:tc>
        <w:tc>
          <w:tcPr>
            <w:tcW w:w="7175" w:type="dxa"/>
            <w:vAlign w:val="center"/>
          </w:tcPr>
          <w:p w14:paraId="6A1C1327">
            <w:pPr>
              <w:widowControl/>
              <w:adjustRightInd w:val="0"/>
              <w:snapToGrid w:val="0"/>
              <w:spacing w:line="276" w:lineRule="auto"/>
              <w:contextualSpacing/>
              <w:rPr>
                <w:rFonts w:ascii="Times New Roman" w:hAnsi="Times New Roman" w:eastAsia="微软雅黑" w:cs="Times New Roman"/>
                <w:color w:val="333333"/>
                <w:sz w:val="24"/>
                <w:szCs w:val="24"/>
                <w:highlight w:val="none"/>
              </w:rPr>
            </w:pPr>
            <w:r>
              <w:rPr>
                <w:rFonts w:ascii="Times New Roman" w:hAnsi="Times New Roman" w:eastAsia="微软雅黑" w:cs="Times New Roman"/>
                <w:color w:val="333333"/>
                <w:sz w:val="24"/>
                <w:szCs w:val="24"/>
                <w:highlight w:val="none"/>
              </w:rPr>
              <w:t>MeSH descriptor: [</w:t>
            </w:r>
            <w:r>
              <w:rPr>
                <w:rFonts w:hint="eastAsia" w:ascii="Times New Roman" w:hAnsi="Times New Roman" w:cs="Times New Roman"/>
                <w:color w:val="212121"/>
                <w:sz w:val="24"/>
                <w:szCs w:val="24"/>
              </w:rPr>
              <w:t>myasthenia gravis</w:t>
            </w:r>
            <w:r>
              <w:rPr>
                <w:rFonts w:ascii="Times New Roman" w:hAnsi="Times New Roman" w:eastAsia="微软雅黑" w:cs="Times New Roman"/>
                <w:color w:val="333333"/>
                <w:sz w:val="24"/>
                <w:szCs w:val="24"/>
                <w:highlight w:val="none"/>
              </w:rPr>
              <w:t>] explode all trees</w:t>
            </w:r>
          </w:p>
        </w:tc>
      </w:tr>
      <w:tr w14:paraId="3051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042" w:type="dxa"/>
            <w:vAlign w:val="center"/>
          </w:tcPr>
          <w:p w14:paraId="2AD354E1">
            <w:pPr>
              <w:widowControl/>
              <w:adjustRightInd w:val="0"/>
              <w:snapToGrid w:val="0"/>
              <w:spacing w:line="276" w:lineRule="auto"/>
              <w:rPr>
                <w:rFonts w:hint="eastAsia" w:ascii="Times New Roman" w:hAnsi="Times New Roman" w:eastAsia="微软雅黑" w:cs="Times New Roman"/>
                <w:color w:val="333333"/>
                <w:sz w:val="24"/>
                <w:szCs w:val="24"/>
                <w:highlight w:val="none"/>
                <w:lang w:eastAsia="zh-CN"/>
              </w:rPr>
            </w:pPr>
            <w:r>
              <w:rPr>
                <w:rFonts w:ascii="Times New Roman" w:hAnsi="Times New Roman" w:eastAsia="微软雅黑" w:cs="Times New Roman"/>
                <w:color w:val="333333"/>
                <w:sz w:val="24"/>
                <w:szCs w:val="24"/>
                <w:highlight w:val="none"/>
              </w:rPr>
              <w:t>#</w:t>
            </w:r>
            <w:r>
              <w:rPr>
                <w:rFonts w:hint="eastAsia" w:ascii="Times New Roman" w:hAnsi="Times New Roman" w:eastAsia="微软雅黑" w:cs="Times New Roman"/>
                <w:color w:val="333333"/>
                <w:sz w:val="24"/>
                <w:szCs w:val="24"/>
                <w:highlight w:val="none"/>
                <w:lang w:val="en-US" w:eastAsia="zh-CN"/>
              </w:rPr>
              <w:t>2</w:t>
            </w:r>
          </w:p>
        </w:tc>
        <w:tc>
          <w:tcPr>
            <w:tcW w:w="7175" w:type="dxa"/>
            <w:vAlign w:val="center"/>
          </w:tcPr>
          <w:p w14:paraId="086BF2E4">
            <w:pPr>
              <w:widowControl/>
              <w:adjustRightInd w:val="0"/>
              <w:snapToGrid w:val="0"/>
              <w:spacing w:line="276" w:lineRule="auto"/>
              <w:contextualSpacing/>
              <w:rPr>
                <w:rFonts w:ascii="Times New Roman" w:hAnsi="Times New Roman" w:eastAsia="微软雅黑" w:cs="Times New Roman"/>
                <w:color w:val="333333"/>
                <w:sz w:val="24"/>
                <w:szCs w:val="24"/>
                <w:highlight w:val="none"/>
              </w:rPr>
            </w:pPr>
            <w:r>
              <w:rPr>
                <w:rFonts w:ascii="Times New Roman" w:hAnsi="Times New Roman" w:cs="Times New Roman"/>
                <w:color w:val="212121"/>
                <w:sz w:val="24"/>
                <w:szCs w:val="24"/>
                <w:highlight w:val="none"/>
              </w:rPr>
              <w:t>(</w:t>
            </w:r>
            <w:r>
              <w:rPr>
                <w:rFonts w:hint="eastAsia" w:ascii="Times New Roman" w:hAnsi="Times New Roman" w:cs="Times New Roman"/>
                <w:color w:val="212121"/>
                <w:sz w:val="24"/>
                <w:szCs w:val="24"/>
                <w:highlight w:val="none"/>
              </w:rPr>
              <w:t>Muscle Specific Tyrosine Kinase Antibody Positive Myasthenia Gravis</w:t>
            </w:r>
            <w:r>
              <w:rPr>
                <w:rFonts w:ascii="Times New Roman" w:hAnsi="Times New Roman" w:cs="Times New Roman"/>
                <w:color w:val="212121"/>
                <w:sz w:val="24"/>
                <w:szCs w:val="24"/>
                <w:highlight w:val="none"/>
              </w:rPr>
              <w:t>)</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OR (Muscle-Specific Receptor Tyrosine Kinase Myasthenia Gravis)</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OR ( </w:t>
            </w:r>
            <w:r>
              <w:rPr>
                <w:rFonts w:hint="default" w:ascii="Times New Roman" w:hAnsi="Times New Roman" w:cs="Times New Roman"/>
                <w:color w:val="212121"/>
                <w:sz w:val="24"/>
                <w:szCs w:val="24"/>
                <w:highlight w:val="none"/>
              </w:rPr>
              <w:t>Myasthenia Gravis, MuSK; MuSK MG</w:t>
            </w:r>
            <w:r>
              <w:rPr>
                <w:rFonts w:ascii="Times New Roman" w:hAnsi="Times New Roman" w:cs="Times New Roman"/>
                <w:color w:val="212121"/>
                <w:sz w:val="24"/>
                <w:szCs w:val="24"/>
                <w:highlight w:val="none"/>
              </w:rPr>
              <w:t>)</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OR Myasthenia Gravis, Anti-MuSK)</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OR (MuSK Myasthenia Gravis)</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OR (Muscle-Specific Tyrosine Kinase Antibody Positive Myasthenia Gravis)</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OR (Anti MuSK Myasthenia Gravis)</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OR (Muscle Specific Receptor Tyrosine Kinase Myasthenia Gravis)</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OR (Anti-MuSK Myasthenia Gravis)</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OR(Myasthenia Gravis, Ocular)</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OR (Ocular Myasthenia Gravis)</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OR (Generalized Myasthenia Gravis)</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OR (Myasthenia Gravis, Generalized)</w:t>
            </w:r>
            <w:r>
              <w:rPr>
                <w:rFonts w:ascii="Times New Roman" w:hAnsi="Times New Roman" w:eastAsia="微软雅黑" w:cs="Times New Roman"/>
                <w:color w:val="333333"/>
                <w:sz w:val="24"/>
                <w:szCs w:val="24"/>
                <w:highlight w:val="none"/>
              </w:rPr>
              <w:t>:ti,ab,kw</w:t>
            </w:r>
            <w:r>
              <w:rPr>
                <w:rFonts w:ascii="Times New Roman" w:hAnsi="Times New Roman" w:cs="Times New Roman"/>
                <w:color w:val="212121"/>
                <w:sz w:val="24"/>
                <w:szCs w:val="24"/>
                <w:highlight w:val="none"/>
              </w:rPr>
              <w:t xml:space="preserve"> </w:t>
            </w:r>
          </w:p>
        </w:tc>
      </w:tr>
      <w:tr w14:paraId="5CDA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042" w:type="dxa"/>
            <w:vAlign w:val="center"/>
          </w:tcPr>
          <w:p w14:paraId="4AB23EB3">
            <w:pPr>
              <w:widowControl/>
              <w:adjustRightInd w:val="0"/>
              <w:snapToGrid w:val="0"/>
              <w:spacing w:line="276" w:lineRule="auto"/>
              <w:rPr>
                <w:rFonts w:hint="eastAsia" w:ascii="Times New Roman" w:hAnsi="Times New Roman" w:eastAsia="微软雅黑" w:cs="Times New Roman"/>
                <w:color w:val="333333"/>
                <w:sz w:val="24"/>
                <w:szCs w:val="24"/>
                <w:highlight w:val="none"/>
                <w:lang w:val="en-US" w:eastAsia="zh-CN"/>
              </w:rPr>
            </w:pPr>
            <w:r>
              <w:rPr>
                <w:rFonts w:ascii="Times New Roman" w:hAnsi="Times New Roman" w:eastAsia="微软雅黑" w:cs="Times New Roman"/>
                <w:color w:val="333333"/>
                <w:sz w:val="24"/>
                <w:szCs w:val="24"/>
                <w:highlight w:val="none"/>
              </w:rPr>
              <w:t>#</w:t>
            </w:r>
            <w:r>
              <w:rPr>
                <w:rFonts w:hint="eastAsia" w:ascii="Times New Roman" w:hAnsi="Times New Roman" w:eastAsia="微软雅黑" w:cs="Times New Roman"/>
                <w:color w:val="333333"/>
                <w:sz w:val="24"/>
                <w:szCs w:val="24"/>
                <w:highlight w:val="none"/>
                <w:lang w:val="en-US" w:eastAsia="zh-CN"/>
              </w:rPr>
              <w:t>3</w:t>
            </w:r>
          </w:p>
        </w:tc>
        <w:tc>
          <w:tcPr>
            <w:tcW w:w="7175" w:type="dxa"/>
            <w:vAlign w:val="center"/>
          </w:tcPr>
          <w:p w14:paraId="331C399C">
            <w:pPr>
              <w:widowControl/>
              <w:adjustRightInd w:val="0"/>
              <w:snapToGrid w:val="0"/>
              <w:spacing w:line="276" w:lineRule="auto"/>
              <w:contextualSpacing/>
              <w:rPr>
                <w:rFonts w:ascii="Times New Roman" w:hAnsi="Times New Roman" w:eastAsia="微软雅黑" w:cs="Times New Roman"/>
                <w:color w:val="333333"/>
                <w:sz w:val="24"/>
                <w:szCs w:val="24"/>
                <w:highlight w:val="none"/>
              </w:rPr>
            </w:pPr>
            <w:r>
              <w:rPr>
                <w:rFonts w:ascii="Times New Roman" w:hAnsi="Times New Roman" w:eastAsia="微软雅黑" w:cs="Times New Roman"/>
                <w:sz w:val="24"/>
                <w:szCs w:val="24"/>
                <w:highlight w:val="none"/>
              </w:rPr>
              <w:t>#1 or #2</w:t>
            </w:r>
          </w:p>
        </w:tc>
      </w:tr>
      <w:tr w14:paraId="44E5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042" w:type="dxa"/>
            <w:vAlign w:val="center"/>
          </w:tcPr>
          <w:p w14:paraId="5E166F02">
            <w:pPr>
              <w:widowControl/>
              <w:adjustRightInd w:val="0"/>
              <w:snapToGrid w:val="0"/>
              <w:spacing w:line="276" w:lineRule="auto"/>
              <w:rPr>
                <w:rFonts w:ascii="Times New Roman" w:hAnsi="Times New Roman" w:eastAsia="微软雅黑" w:cs="Times New Roman"/>
                <w:color w:val="333333"/>
                <w:sz w:val="24"/>
                <w:szCs w:val="24"/>
                <w:highlight w:val="none"/>
              </w:rPr>
            </w:pPr>
            <w:r>
              <w:rPr>
                <w:rFonts w:ascii="Times New Roman" w:hAnsi="Times New Roman" w:eastAsia="微软雅黑" w:cs="Times New Roman"/>
                <w:color w:val="333333"/>
                <w:sz w:val="24"/>
                <w:szCs w:val="24"/>
                <w:highlight w:val="none"/>
              </w:rPr>
              <w:t>#</w:t>
            </w:r>
            <w:r>
              <w:rPr>
                <w:rFonts w:hint="eastAsia" w:ascii="Times New Roman" w:hAnsi="Times New Roman" w:eastAsia="微软雅黑" w:cs="Times New Roman"/>
                <w:color w:val="333333"/>
                <w:sz w:val="24"/>
                <w:szCs w:val="24"/>
                <w:highlight w:val="none"/>
                <w:lang w:val="en-US" w:eastAsia="zh-CN"/>
              </w:rPr>
              <w:t>4</w:t>
            </w:r>
          </w:p>
        </w:tc>
        <w:tc>
          <w:tcPr>
            <w:tcW w:w="7175" w:type="dxa"/>
            <w:vAlign w:val="center"/>
          </w:tcPr>
          <w:p w14:paraId="2927699C">
            <w:pPr>
              <w:widowControl/>
              <w:adjustRightInd w:val="0"/>
              <w:snapToGrid w:val="0"/>
              <w:spacing w:line="276" w:lineRule="auto"/>
              <w:contextualSpacing/>
              <w:rPr>
                <w:rFonts w:ascii="Times New Roman" w:hAnsi="Times New Roman" w:eastAsia="微软雅黑" w:cs="Times New Roman"/>
                <w:color w:val="333333"/>
                <w:sz w:val="24"/>
                <w:szCs w:val="24"/>
                <w:highlight w:val="none"/>
              </w:rPr>
            </w:pPr>
            <w:r>
              <w:rPr>
                <w:rFonts w:ascii="Times New Roman" w:hAnsi="Times New Roman" w:eastAsia="微软雅黑" w:cs="Times New Roman"/>
                <w:color w:val="333333"/>
                <w:sz w:val="24"/>
                <w:szCs w:val="24"/>
                <w:highlight w:val="none"/>
              </w:rPr>
              <w:t>MeSH descriptor: [</w:t>
            </w:r>
            <w:r>
              <w:rPr>
                <w:rFonts w:hint="eastAsia" w:ascii="Times New Roman" w:hAnsi="Times New Roman" w:cs="Times New Roman"/>
                <w:color w:val="212121"/>
                <w:sz w:val="24"/>
                <w:szCs w:val="24"/>
              </w:rPr>
              <w:t>biological product</w:t>
            </w:r>
            <w:r>
              <w:rPr>
                <w:rFonts w:ascii="Times New Roman" w:hAnsi="Times New Roman" w:eastAsia="微软雅黑" w:cs="Times New Roman"/>
                <w:color w:val="333333"/>
                <w:sz w:val="24"/>
                <w:szCs w:val="24"/>
                <w:highlight w:val="none"/>
              </w:rPr>
              <w:t>] explode all trees</w:t>
            </w:r>
          </w:p>
        </w:tc>
      </w:tr>
      <w:tr w14:paraId="631D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042" w:type="dxa"/>
            <w:vAlign w:val="center"/>
          </w:tcPr>
          <w:p w14:paraId="6B0E9902">
            <w:pPr>
              <w:widowControl/>
              <w:adjustRightInd w:val="0"/>
              <w:snapToGrid w:val="0"/>
              <w:spacing w:line="276" w:lineRule="auto"/>
              <w:rPr>
                <w:rFonts w:hint="eastAsia" w:ascii="Times New Roman" w:hAnsi="Times New Roman" w:eastAsia="微软雅黑" w:cs="Times New Roman"/>
                <w:color w:val="333333"/>
                <w:sz w:val="24"/>
                <w:szCs w:val="24"/>
                <w:highlight w:val="none"/>
                <w:lang w:val="en-US" w:eastAsia="zh-CN"/>
              </w:rPr>
            </w:pPr>
            <w:r>
              <w:rPr>
                <w:rFonts w:ascii="Times New Roman" w:hAnsi="Times New Roman" w:eastAsia="微软雅黑" w:cs="Times New Roman"/>
                <w:color w:val="333333"/>
                <w:sz w:val="24"/>
                <w:szCs w:val="24"/>
                <w:highlight w:val="none"/>
              </w:rPr>
              <w:t>#</w:t>
            </w:r>
            <w:r>
              <w:rPr>
                <w:rFonts w:hint="eastAsia" w:ascii="Times New Roman" w:hAnsi="Times New Roman" w:eastAsia="微软雅黑" w:cs="Times New Roman"/>
                <w:color w:val="333333"/>
                <w:sz w:val="24"/>
                <w:szCs w:val="24"/>
                <w:highlight w:val="none"/>
                <w:lang w:val="en-US" w:eastAsia="zh-CN"/>
              </w:rPr>
              <w:t>5</w:t>
            </w:r>
          </w:p>
        </w:tc>
        <w:tc>
          <w:tcPr>
            <w:tcW w:w="7175" w:type="dxa"/>
            <w:vAlign w:val="center"/>
          </w:tcPr>
          <w:p w14:paraId="2A10D737">
            <w:pPr>
              <w:widowControl/>
              <w:adjustRightInd w:val="0"/>
              <w:snapToGrid w:val="0"/>
              <w:spacing w:line="276" w:lineRule="auto"/>
              <w:contextualSpacing/>
              <w:rPr>
                <w:rFonts w:ascii="Times New Roman" w:hAnsi="Times New Roman" w:eastAsia="微软雅黑" w:cs="Times New Roman"/>
                <w:color w:val="333333"/>
                <w:sz w:val="24"/>
                <w:szCs w:val="24"/>
                <w:highlight w:val="none"/>
              </w:rPr>
            </w:pPr>
            <w:r>
              <w:rPr>
                <w:rFonts w:ascii="Times New Roman" w:hAnsi="Times New Roman" w:eastAsia="微软雅黑" w:cs="Times New Roman"/>
                <w:color w:val="333333"/>
                <w:sz w:val="24"/>
                <w:szCs w:val="24"/>
                <w:highlight w:val="none"/>
              </w:rPr>
              <w:t>(</w:t>
            </w:r>
            <w:r>
              <w:rPr>
                <w:rFonts w:hint="eastAsia" w:ascii="Times New Roman" w:hAnsi="Times New Roman" w:cs="Times New Roman"/>
                <w:color w:val="212121"/>
                <w:sz w:val="24"/>
                <w:szCs w:val="24"/>
              </w:rPr>
              <w:t>'</w:t>
            </w:r>
            <w:r>
              <w:rPr>
                <w:rFonts w:hint="eastAsia" w:ascii="Times New Roman" w:hAnsi="Times New Roman" w:eastAsia="微软雅黑" w:cs="Times New Roman"/>
                <w:color w:val="333333"/>
                <w:sz w:val="24"/>
                <w:szCs w:val="24"/>
                <w:highlight w:val="none"/>
              </w:rPr>
              <w:t>complement inactivating agents</w:t>
            </w:r>
            <w:r>
              <w:rPr>
                <w:rFonts w:hint="eastAsia" w:ascii="Times New Roman" w:hAnsi="Times New Roman" w:cs="Times New Roman"/>
                <w:color w:val="212121"/>
                <w:sz w:val="24"/>
                <w:szCs w:val="24"/>
              </w:rPr>
              <w:t>'</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w:t>
            </w:r>
            <w:r>
              <w:rPr>
                <w:rFonts w:hint="eastAsia" w:ascii="Times New Roman" w:hAnsi="Times New Roman" w:eastAsia="微软雅黑" w:cs="Times New Roman"/>
                <w:color w:val="333333"/>
                <w:sz w:val="24"/>
                <w:szCs w:val="24"/>
                <w:highlight w:val="none"/>
              </w:rPr>
              <w:t>agents, complement inactivating</w:t>
            </w:r>
            <w:r>
              <w:rPr>
                <w:rFonts w:hint="eastAsia" w:ascii="Times New Roman" w:hAnsi="Times New Roman" w:cs="Times New Roman"/>
                <w:color w:val="212121"/>
                <w:sz w:val="24"/>
                <w:szCs w:val="24"/>
              </w:rPr>
              <w:t>'</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'inhibitor, complement'</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'complement inhibiting agents'</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'complement inhibitors'</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eculizumab</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ravulizumab</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'fcrn inhibitor'</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efgartigimod</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'efgartigimod alfa plus hyaluronidase'</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rozanolixizumab</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nipocalimab</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batoclimab</w:t>
            </w:r>
            <w:r>
              <w:rPr>
                <w:rFonts w:ascii="Times New Roman" w:hAnsi="Times New Roman" w:eastAsia="微软雅黑" w:cs="Times New Roman"/>
                <w:color w:val="333333"/>
                <w:sz w:val="24"/>
                <w:szCs w:val="24"/>
                <w:highlight w:val="none"/>
              </w:rPr>
              <w:t>):ti,ab,kw OR (mindful*):ti,ab,kw OR (meditation):ti,ab,kw OR (</w:t>
            </w:r>
            <w:r>
              <w:rPr>
                <w:rFonts w:hint="eastAsia" w:ascii="Times New Roman" w:hAnsi="Times New Roman" w:cs="Times New Roman"/>
                <w:color w:val="212121"/>
                <w:sz w:val="24"/>
                <w:szCs w:val="24"/>
              </w:rPr>
              <w:t>'b-cell inhibitors'</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rituximab</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inebilizumab</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belimumab</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telitaciept</w:t>
            </w:r>
            <w:r>
              <w:rPr>
                <w:rFonts w:ascii="Times New Roman" w:hAnsi="Times New Roman" w:eastAsia="微软雅黑" w:cs="Times New Roman"/>
                <w:color w:val="333333"/>
                <w:sz w:val="24"/>
                <w:szCs w:val="24"/>
                <w:highlight w:val="none"/>
              </w:rPr>
              <w:t>):ti,ab,kw OR (</w:t>
            </w:r>
            <w:r>
              <w:rPr>
                <w:rFonts w:hint="eastAsia" w:ascii="Times New Roman" w:hAnsi="Times New Roman" w:cs="Times New Roman"/>
                <w:color w:val="212121"/>
                <w:sz w:val="24"/>
                <w:szCs w:val="24"/>
              </w:rPr>
              <w:t>zilucoplan</w:t>
            </w:r>
            <w:r>
              <w:rPr>
                <w:rFonts w:ascii="Times New Roman" w:hAnsi="Times New Roman" w:eastAsia="微软雅黑" w:cs="Times New Roman"/>
                <w:color w:val="333333"/>
                <w:sz w:val="24"/>
                <w:szCs w:val="24"/>
                <w:highlight w:val="none"/>
              </w:rPr>
              <w:t>):ti,ab,kw</w:t>
            </w:r>
          </w:p>
        </w:tc>
      </w:tr>
      <w:tr w14:paraId="13EB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042" w:type="dxa"/>
            <w:vAlign w:val="center"/>
          </w:tcPr>
          <w:p w14:paraId="711F8060">
            <w:pPr>
              <w:widowControl/>
              <w:adjustRightInd w:val="0"/>
              <w:snapToGrid w:val="0"/>
              <w:spacing w:line="276" w:lineRule="auto"/>
              <w:rPr>
                <w:rFonts w:hint="eastAsia" w:ascii="Times New Roman" w:hAnsi="Times New Roman" w:eastAsia="微软雅黑" w:cs="Times New Roman"/>
                <w:color w:val="333333"/>
                <w:sz w:val="24"/>
                <w:szCs w:val="24"/>
                <w:highlight w:val="none"/>
                <w:lang w:val="en-US" w:eastAsia="zh-CN"/>
              </w:rPr>
            </w:pPr>
            <w:r>
              <w:rPr>
                <w:rFonts w:ascii="Times New Roman" w:hAnsi="Times New Roman" w:eastAsia="微软雅黑" w:cs="Times New Roman"/>
                <w:color w:val="333333"/>
                <w:sz w:val="24"/>
                <w:szCs w:val="24"/>
                <w:highlight w:val="none"/>
              </w:rPr>
              <w:t>#</w:t>
            </w:r>
            <w:r>
              <w:rPr>
                <w:rFonts w:hint="eastAsia" w:ascii="Times New Roman" w:hAnsi="Times New Roman" w:eastAsia="微软雅黑" w:cs="Times New Roman"/>
                <w:color w:val="333333"/>
                <w:sz w:val="24"/>
                <w:szCs w:val="24"/>
                <w:highlight w:val="none"/>
                <w:lang w:val="en-US" w:eastAsia="zh-CN"/>
              </w:rPr>
              <w:t>6</w:t>
            </w:r>
          </w:p>
        </w:tc>
        <w:tc>
          <w:tcPr>
            <w:tcW w:w="7175" w:type="dxa"/>
            <w:vAlign w:val="center"/>
          </w:tcPr>
          <w:p w14:paraId="608CC840">
            <w:pPr>
              <w:widowControl/>
              <w:adjustRightInd w:val="0"/>
              <w:snapToGrid w:val="0"/>
              <w:spacing w:line="276" w:lineRule="auto"/>
              <w:contextualSpacing/>
              <w:rPr>
                <w:rFonts w:ascii="Times New Roman" w:hAnsi="Times New Roman" w:eastAsia="微软雅黑" w:cs="Times New Roman"/>
                <w:color w:val="333333"/>
                <w:sz w:val="24"/>
                <w:szCs w:val="24"/>
                <w:highlight w:val="none"/>
              </w:rPr>
            </w:pPr>
            <w:r>
              <w:rPr>
                <w:rFonts w:ascii="Times New Roman" w:hAnsi="Times New Roman" w:eastAsia="微软雅黑" w:cs="Times New Roman"/>
                <w:color w:val="333333"/>
                <w:sz w:val="24"/>
                <w:szCs w:val="24"/>
                <w:highlight w:val="none"/>
              </w:rPr>
              <w:t>#</w:t>
            </w:r>
            <w:r>
              <w:rPr>
                <w:rFonts w:hint="eastAsia" w:ascii="Times New Roman" w:hAnsi="Times New Roman" w:eastAsia="微软雅黑" w:cs="Times New Roman"/>
                <w:color w:val="333333"/>
                <w:sz w:val="24"/>
                <w:szCs w:val="24"/>
                <w:highlight w:val="none"/>
                <w:lang w:val="en-US" w:eastAsia="zh-CN"/>
              </w:rPr>
              <w:t>4</w:t>
            </w:r>
            <w:r>
              <w:rPr>
                <w:rFonts w:ascii="Times New Roman" w:hAnsi="Times New Roman" w:eastAsia="微软雅黑" w:cs="Times New Roman"/>
                <w:color w:val="333333"/>
                <w:sz w:val="24"/>
                <w:szCs w:val="24"/>
                <w:highlight w:val="none"/>
              </w:rPr>
              <w:t xml:space="preserve"> or #</w:t>
            </w:r>
            <w:r>
              <w:rPr>
                <w:rFonts w:hint="eastAsia" w:ascii="Times New Roman" w:hAnsi="Times New Roman" w:eastAsia="微软雅黑" w:cs="Times New Roman"/>
                <w:color w:val="333333"/>
                <w:sz w:val="24"/>
                <w:szCs w:val="24"/>
                <w:highlight w:val="none"/>
                <w:lang w:val="en-US" w:eastAsia="zh-CN"/>
              </w:rPr>
              <w:t>5</w:t>
            </w:r>
            <w:r>
              <w:rPr>
                <w:rFonts w:ascii="Times New Roman" w:hAnsi="Times New Roman" w:eastAsia="微软雅黑" w:cs="Times New Roman"/>
                <w:color w:val="333333"/>
                <w:sz w:val="24"/>
                <w:szCs w:val="24"/>
                <w:highlight w:val="none"/>
              </w:rPr>
              <w:t xml:space="preserve"> </w:t>
            </w:r>
          </w:p>
        </w:tc>
      </w:tr>
      <w:tr w14:paraId="24DB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042" w:type="dxa"/>
            <w:vAlign w:val="center"/>
          </w:tcPr>
          <w:p w14:paraId="418F6697">
            <w:pPr>
              <w:widowControl/>
              <w:adjustRightInd w:val="0"/>
              <w:snapToGrid w:val="0"/>
              <w:spacing w:line="276" w:lineRule="auto"/>
              <w:rPr>
                <w:rFonts w:hint="eastAsia" w:ascii="Times New Roman" w:hAnsi="Times New Roman" w:eastAsia="微软雅黑" w:cs="Times New Roman"/>
                <w:color w:val="333333"/>
                <w:sz w:val="24"/>
                <w:szCs w:val="24"/>
                <w:highlight w:val="none"/>
                <w:lang w:val="en-US" w:eastAsia="zh-CN"/>
              </w:rPr>
            </w:pPr>
            <w:r>
              <w:rPr>
                <w:rFonts w:ascii="Times New Roman" w:hAnsi="Times New Roman" w:eastAsia="微软雅黑" w:cs="Times New Roman"/>
                <w:color w:val="333333"/>
                <w:sz w:val="24"/>
                <w:szCs w:val="24"/>
                <w:highlight w:val="none"/>
              </w:rPr>
              <w:t>#</w:t>
            </w:r>
            <w:r>
              <w:rPr>
                <w:rFonts w:hint="eastAsia" w:ascii="Times New Roman" w:hAnsi="Times New Roman" w:eastAsia="微软雅黑" w:cs="Times New Roman"/>
                <w:color w:val="333333"/>
                <w:sz w:val="24"/>
                <w:szCs w:val="24"/>
                <w:highlight w:val="none"/>
                <w:lang w:val="en-US" w:eastAsia="zh-CN"/>
              </w:rPr>
              <w:t>7</w:t>
            </w:r>
          </w:p>
        </w:tc>
        <w:tc>
          <w:tcPr>
            <w:tcW w:w="7175" w:type="dxa"/>
            <w:vAlign w:val="center"/>
          </w:tcPr>
          <w:p w14:paraId="2D95E021">
            <w:pPr>
              <w:widowControl/>
              <w:adjustRightInd w:val="0"/>
              <w:snapToGrid w:val="0"/>
              <w:spacing w:line="276" w:lineRule="auto"/>
              <w:contextualSpacing/>
              <w:rPr>
                <w:rFonts w:hint="eastAsia" w:ascii="Times New Roman" w:hAnsi="Times New Roman" w:eastAsia="微软雅黑" w:cs="Times New Roman"/>
                <w:color w:val="333333"/>
                <w:sz w:val="24"/>
                <w:szCs w:val="24"/>
                <w:highlight w:val="none"/>
                <w:lang w:val="en-US" w:eastAsia="zh-CN"/>
              </w:rPr>
            </w:pPr>
            <w:r>
              <w:rPr>
                <w:rFonts w:ascii="Times New Roman" w:hAnsi="Times New Roman" w:eastAsia="微软雅黑" w:cs="Times New Roman"/>
                <w:color w:val="333333"/>
                <w:sz w:val="24"/>
                <w:szCs w:val="24"/>
                <w:highlight w:val="none"/>
              </w:rPr>
              <w:t>#</w:t>
            </w:r>
            <w:r>
              <w:rPr>
                <w:rFonts w:hint="eastAsia" w:ascii="Times New Roman" w:hAnsi="Times New Roman" w:eastAsia="微软雅黑" w:cs="Times New Roman"/>
                <w:color w:val="333333"/>
                <w:sz w:val="24"/>
                <w:szCs w:val="24"/>
                <w:highlight w:val="none"/>
                <w:lang w:val="en-US" w:eastAsia="zh-CN"/>
              </w:rPr>
              <w:t>3</w:t>
            </w:r>
            <w:r>
              <w:rPr>
                <w:rFonts w:ascii="Times New Roman" w:hAnsi="Times New Roman" w:eastAsia="微软雅黑" w:cs="Times New Roman"/>
                <w:color w:val="333333"/>
                <w:sz w:val="24"/>
                <w:szCs w:val="24"/>
                <w:highlight w:val="none"/>
              </w:rPr>
              <w:t xml:space="preserve"> and #</w:t>
            </w:r>
            <w:r>
              <w:rPr>
                <w:rFonts w:hint="eastAsia" w:ascii="Times New Roman" w:hAnsi="Times New Roman" w:eastAsia="微软雅黑" w:cs="Times New Roman"/>
                <w:color w:val="333333"/>
                <w:sz w:val="24"/>
                <w:szCs w:val="24"/>
                <w:highlight w:val="none"/>
                <w:lang w:val="en-US" w:eastAsia="zh-CN"/>
              </w:rPr>
              <w:t>6</w:t>
            </w:r>
          </w:p>
          <w:p w14:paraId="69C42562">
            <w:pPr>
              <w:widowControl/>
              <w:adjustRightInd w:val="0"/>
              <w:snapToGrid w:val="0"/>
              <w:spacing w:line="276" w:lineRule="auto"/>
              <w:contextualSpacing/>
              <w:rPr>
                <w:rFonts w:ascii="Times New Roman" w:hAnsi="Times New Roman" w:eastAsia="微软雅黑" w:cs="Times New Roman"/>
                <w:color w:val="333333"/>
                <w:sz w:val="24"/>
                <w:szCs w:val="24"/>
                <w:highlight w:val="none"/>
              </w:rPr>
            </w:pPr>
          </w:p>
        </w:tc>
      </w:tr>
    </w:tbl>
    <w:p w14:paraId="7A84BEA2">
      <w:pPr>
        <w:rPr>
          <w:highlight w:val="none"/>
        </w:rPr>
      </w:pPr>
    </w:p>
    <w:p w14:paraId="7ABEB915">
      <w:pPr>
        <w:widowControl/>
        <w:numPr>
          <w:ilvl w:val="0"/>
          <w:numId w:val="5"/>
        </w:numPr>
        <w:jc w:val="left"/>
        <w:rPr>
          <w:rFonts w:ascii="Times New Roman" w:hAnsi="Times New Roman" w:cs="Times New Roman"/>
          <w:b/>
          <w:bCs/>
          <w:sz w:val="24"/>
          <w:szCs w:val="24"/>
        </w:rPr>
      </w:pPr>
      <w:r>
        <w:br w:type="page"/>
      </w:r>
      <w:r>
        <w:rPr>
          <w:rFonts w:hint="eastAsia" w:ascii="Times New Roman" w:hAnsi="Times New Roman" w:cs="Times New Roman"/>
          <w:b/>
          <w:bCs/>
          <w:sz w:val="24"/>
          <w:szCs w:val="24"/>
          <w:lang w:val="en-US" w:eastAsia="zh-CN"/>
        </w:rPr>
        <w:t>Pubmed</w:t>
      </w:r>
    </w:p>
    <w:tbl>
      <w:tblPr>
        <w:tblStyle w:val="20"/>
        <w:tblpPr w:leftFromText="180" w:rightFromText="180" w:vertAnchor="text" w:horzAnchor="margin" w:tblpY="102"/>
        <w:tblW w:w="8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7140"/>
      </w:tblGrid>
      <w:tr w14:paraId="6A0E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846" w:type="dxa"/>
            <w:vAlign w:val="center"/>
          </w:tcPr>
          <w:p w14:paraId="27F89200">
            <w:pPr>
              <w:widowControl/>
              <w:adjustRightInd w:val="0"/>
              <w:snapToGrid w:val="0"/>
              <w:spacing w:line="276"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Search</w:t>
            </w:r>
          </w:p>
        </w:tc>
        <w:tc>
          <w:tcPr>
            <w:tcW w:w="6379" w:type="dxa"/>
            <w:vAlign w:val="center"/>
          </w:tcPr>
          <w:p w14:paraId="2F221EBF">
            <w:pPr>
              <w:widowControl/>
              <w:adjustRightInd w:val="0"/>
              <w:snapToGrid w:val="0"/>
              <w:spacing w:line="276"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Query</w:t>
            </w:r>
          </w:p>
        </w:tc>
      </w:tr>
      <w:tr w14:paraId="6318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846" w:type="dxa"/>
            <w:vAlign w:val="center"/>
          </w:tcPr>
          <w:p w14:paraId="3CDF78FA">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#1</w:t>
            </w:r>
          </w:p>
        </w:tc>
        <w:tc>
          <w:tcPr>
            <w:tcW w:w="6379" w:type="dxa"/>
            <w:vAlign w:val="center"/>
          </w:tcPr>
          <w:p w14:paraId="5FF8B422">
            <w:pPr>
              <w:widowControl/>
              <w:adjustRightInd w:val="0"/>
              <w:snapToGrid w:val="0"/>
              <w:spacing w:line="276" w:lineRule="auto"/>
              <w:contextualSpacing/>
              <w:rPr>
                <w:rFonts w:ascii="Times New Roman" w:hAnsi="Times New Roman" w:cs="Times New Roman"/>
                <w:color w:val="212121"/>
                <w:sz w:val="24"/>
                <w:szCs w:val="24"/>
              </w:rPr>
            </w:pPr>
            <w:r>
              <w:rPr>
                <w:rFonts w:hint="eastAsia" w:ascii="Times New Roman" w:hAnsi="Times New Roman" w:cs="Times New Roman"/>
                <w:color w:val="212121"/>
                <w:sz w:val="24"/>
                <w:szCs w:val="24"/>
              </w:rPr>
              <w:t>Myasthenia Gravis[MeSH Terms]</w:t>
            </w:r>
          </w:p>
        </w:tc>
      </w:tr>
      <w:tr w14:paraId="7754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46" w:type="dxa"/>
            <w:vAlign w:val="center"/>
          </w:tcPr>
          <w:p w14:paraId="46CAA063">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#2</w:t>
            </w:r>
          </w:p>
        </w:tc>
        <w:tc>
          <w:tcPr>
            <w:tcW w:w="6379" w:type="dxa"/>
            <w:vAlign w:val="center"/>
          </w:tcPr>
          <w:p w14:paraId="28B58F54">
            <w:pPr>
              <w:widowControl/>
              <w:adjustRightInd w:val="0"/>
              <w:snapToGrid w:val="0"/>
              <w:spacing w:line="276" w:lineRule="auto"/>
              <w:contextualSpacing/>
              <w:rPr>
                <w:rFonts w:ascii="Times New Roman" w:hAnsi="Times New Roman" w:cs="Times New Roman"/>
                <w:color w:val="212121"/>
                <w:sz w:val="24"/>
                <w:szCs w:val="24"/>
              </w:rPr>
            </w:pPr>
            <w:r>
              <w:rPr>
                <w:rFonts w:hint="eastAsia" w:ascii="Times New Roman" w:hAnsi="Times New Roman" w:cs="Times New Roman"/>
                <w:color w:val="212121"/>
                <w:sz w:val="24"/>
                <w:szCs w:val="24"/>
              </w:rPr>
              <w:t>((((((Myasthenia Gravis[Title/Abstract]) OR (Myasthenia Gravis, Generalized[Title/Abstract])) OR (Generalized Myasthenia Gravis[Title/Abstract])) OR (Ocular Myasthenia Gravis[Title/Abstract])) OR (MuSK Myasthenia Gravis[Title/Abstract])) OR (Myasthenia Gravis, MuSK[Title/Abstract])) OR (Anti-MuSK Myasthenia Gravis[Title/Abstract])</w:t>
            </w:r>
          </w:p>
        </w:tc>
      </w:tr>
      <w:tr w14:paraId="128B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46" w:type="dxa"/>
            <w:vAlign w:val="center"/>
          </w:tcPr>
          <w:p w14:paraId="6444A63F">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#3</w:t>
            </w:r>
          </w:p>
        </w:tc>
        <w:tc>
          <w:tcPr>
            <w:tcW w:w="6379" w:type="dxa"/>
            <w:vAlign w:val="center"/>
          </w:tcPr>
          <w:p w14:paraId="1FDB0455">
            <w:pPr>
              <w:widowControl/>
              <w:adjustRightInd w:val="0"/>
              <w:snapToGrid w:val="0"/>
              <w:spacing w:line="276" w:lineRule="auto"/>
              <w:contextualSpacing/>
              <w:rPr>
                <w:rFonts w:ascii="Times New Roman" w:hAnsi="Times New Roman" w:cs="Times New Roman"/>
                <w:color w:val="212121"/>
                <w:sz w:val="24"/>
                <w:szCs w:val="24"/>
              </w:rPr>
            </w:pPr>
            <w:r>
              <w:rPr>
                <w:rFonts w:ascii="Times New Roman" w:hAnsi="Times New Roman" w:cs="Times New Roman"/>
                <w:sz w:val="24"/>
                <w:szCs w:val="24"/>
                <w:shd w:val="clear" w:color="auto" w:fill="FFFFFF"/>
              </w:rPr>
              <w:t>#1 OR #2</w:t>
            </w:r>
          </w:p>
        </w:tc>
      </w:tr>
      <w:tr w14:paraId="7469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46" w:type="dxa"/>
            <w:vAlign w:val="center"/>
          </w:tcPr>
          <w:p w14:paraId="3957DED2">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#4</w:t>
            </w:r>
          </w:p>
        </w:tc>
        <w:tc>
          <w:tcPr>
            <w:tcW w:w="6379" w:type="dxa"/>
            <w:vAlign w:val="center"/>
          </w:tcPr>
          <w:p w14:paraId="1D1E67C2">
            <w:pPr>
              <w:widowControl/>
              <w:adjustRightInd w:val="0"/>
              <w:snapToGrid w:val="0"/>
              <w:spacing w:line="276" w:lineRule="auto"/>
              <w:contextualSpacing/>
              <w:rPr>
                <w:rFonts w:ascii="Times New Roman" w:hAnsi="Times New Roman" w:cs="Times New Roman"/>
                <w:color w:val="212121"/>
                <w:sz w:val="24"/>
                <w:szCs w:val="24"/>
              </w:rPr>
            </w:pPr>
            <w:r>
              <w:rPr>
                <w:rFonts w:hint="eastAsia" w:ascii="Times New Roman" w:hAnsi="Times New Roman" w:cs="Times New Roman"/>
                <w:color w:val="212121"/>
                <w:sz w:val="24"/>
                <w:szCs w:val="24"/>
              </w:rPr>
              <w:t>Novel biologics[MeSH Terms]</w:t>
            </w:r>
          </w:p>
        </w:tc>
      </w:tr>
      <w:tr w14:paraId="160A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46" w:type="dxa"/>
            <w:vAlign w:val="center"/>
          </w:tcPr>
          <w:p w14:paraId="6AC7AC90">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#5</w:t>
            </w:r>
          </w:p>
        </w:tc>
        <w:tc>
          <w:tcPr>
            <w:tcW w:w="6379" w:type="dxa"/>
            <w:vAlign w:val="center"/>
          </w:tcPr>
          <w:p w14:paraId="35C8D9C0">
            <w:pPr>
              <w:widowControl/>
              <w:adjustRightInd w:val="0"/>
              <w:snapToGrid w:val="0"/>
              <w:spacing w:line="276" w:lineRule="auto"/>
              <w:contextualSpacing/>
              <w:rPr>
                <w:rFonts w:ascii="Times New Roman" w:hAnsi="Times New Roman" w:cs="Times New Roman"/>
                <w:color w:val="212121"/>
                <w:sz w:val="24"/>
                <w:szCs w:val="24"/>
              </w:rPr>
            </w:pPr>
            <w:r>
              <w:rPr>
                <w:rFonts w:hint="eastAsia" w:ascii="Times New Roman" w:hAnsi="Times New Roman" w:cs="Times New Roman"/>
                <w:color w:val="212121"/>
                <w:sz w:val="24"/>
                <w:szCs w:val="24"/>
              </w:rPr>
              <w:t>((((((((((((((((((((Novel biologics[Title/Abstract]) OR (Complement Inactivating Agents[Title/Abstract])) OR (Agents, Complement Inactivating[Title/Abstract])) OR (Complement Inhibitor[Title/Abstract])) OR (Complement Inhibiting Agents[Title/Abstract])) OR (Inhibitor, Complement[Title/Abstract])) OR (Eculizumab[Title/Abstract])) OR (Elizaria[Title/Abstract])) OR (Ravulizumab[Title/Abstract])) OR (FcRn inhibitor[Title/Abstract])) OR (efgartigimod[Title/Abstract])) OR (efgartigimod alfa[Title/Abstract])) OR (efgartigimod alfa plus hyaluronidase[Title/Abstract])) OR (rozanolixizumab[Title/Abstract])) OR (nipocalimab[Title/Abstract])) OR (batoclimab[Title/Abstract])) OR (B-cell inhibitors[Title/Abstract])) OR (Rituximab[Title/Abstract])) OR (Inebilizumab[Title/Abstract])) OR (Belimumab[Title/Abstract])) OR (Telitaciept[Title/Abstract])</w:t>
            </w:r>
          </w:p>
        </w:tc>
      </w:tr>
      <w:tr w14:paraId="1037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46" w:type="dxa"/>
            <w:vAlign w:val="center"/>
          </w:tcPr>
          <w:p w14:paraId="665144F0">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#6</w:t>
            </w:r>
          </w:p>
        </w:tc>
        <w:tc>
          <w:tcPr>
            <w:tcW w:w="6379" w:type="dxa"/>
            <w:vAlign w:val="center"/>
          </w:tcPr>
          <w:p w14:paraId="0CA8A74D">
            <w:pPr>
              <w:widowControl/>
              <w:adjustRightInd w:val="0"/>
              <w:snapToGrid w:val="0"/>
              <w:spacing w:line="276"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rPr>
              <w:t>#4 OR #5</w:t>
            </w:r>
          </w:p>
        </w:tc>
      </w:tr>
      <w:tr w14:paraId="2D5A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46" w:type="dxa"/>
            <w:vAlign w:val="center"/>
          </w:tcPr>
          <w:p w14:paraId="55EE0757">
            <w:pPr>
              <w:widowControl/>
              <w:adjustRightInd w:val="0"/>
              <w:snapToGrid w:val="0"/>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#7</w:t>
            </w:r>
          </w:p>
        </w:tc>
        <w:tc>
          <w:tcPr>
            <w:tcW w:w="6379" w:type="dxa"/>
            <w:vAlign w:val="center"/>
          </w:tcPr>
          <w:p w14:paraId="33585982">
            <w:pPr>
              <w:widowControl/>
              <w:adjustRightInd w:val="0"/>
              <w:snapToGrid w:val="0"/>
              <w:spacing w:line="276" w:lineRule="auto"/>
              <w:contextualSpacing/>
              <w:rPr>
                <w:rFonts w:ascii="Times New Roman" w:hAnsi="Times New Roman" w:cs="Times New Roman"/>
                <w:color w:val="212121"/>
                <w:sz w:val="24"/>
                <w:szCs w:val="24"/>
              </w:rPr>
            </w:pPr>
            <w:r>
              <w:rPr>
                <w:rFonts w:hint="eastAsia" w:ascii="Times New Roman" w:hAnsi="Times New Roman" w:cs="Times New Roman"/>
                <w:color w:val="212121"/>
                <w:sz w:val="24"/>
                <w:szCs w:val="24"/>
              </w:rPr>
              <w:t>Zilucoplan[Title/Abstract]</w:t>
            </w:r>
          </w:p>
        </w:tc>
      </w:tr>
      <w:tr w14:paraId="48D6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46" w:type="dxa"/>
            <w:vAlign w:val="center"/>
          </w:tcPr>
          <w:p w14:paraId="47393113">
            <w:pPr>
              <w:widowControl/>
              <w:adjustRightInd w:val="0"/>
              <w:snapToGrid w:val="0"/>
              <w:spacing w:line="276" w:lineRule="auto"/>
              <w:rPr>
                <w:rFonts w:hint="default" w:ascii="Times New Roman" w:hAnsi="Times New Roman" w:cs="Times New Roman" w:eastAsiaTheme="minorEastAsia"/>
                <w:color w:val="212121"/>
                <w:sz w:val="24"/>
                <w:szCs w:val="24"/>
                <w:lang w:val="en-US" w:eastAsia="zh-CN"/>
              </w:rPr>
            </w:pPr>
            <w:r>
              <w:rPr>
                <w:rFonts w:hint="eastAsia" w:ascii="Times New Roman" w:hAnsi="Times New Roman" w:cs="Times New Roman"/>
                <w:color w:val="212121"/>
                <w:sz w:val="24"/>
                <w:szCs w:val="24"/>
                <w:lang w:val="en-US" w:eastAsia="zh-CN"/>
              </w:rPr>
              <w:t>#8</w:t>
            </w:r>
          </w:p>
        </w:tc>
        <w:tc>
          <w:tcPr>
            <w:tcW w:w="6379" w:type="dxa"/>
            <w:vAlign w:val="center"/>
          </w:tcPr>
          <w:p w14:paraId="3E44BBE1">
            <w:pPr>
              <w:widowControl/>
              <w:adjustRightInd w:val="0"/>
              <w:snapToGrid w:val="0"/>
              <w:spacing w:line="276" w:lineRule="auto"/>
              <w:contextualSpacing/>
              <w:rPr>
                <w:rFonts w:hint="default" w:ascii="Times New Roman" w:hAnsi="Times New Roman" w:cs="Times New Roman" w:eastAsiaTheme="minorEastAsia"/>
                <w:color w:val="212121"/>
                <w:sz w:val="24"/>
                <w:szCs w:val="24"/>
                <w:lang w:val="en-US" w:eastAsia="zh-CN"/>
              </w:rPr>
            </w:pPr>
            <w:r>
              <w:rPr>
                <w:rFonts w:hint="eastAsia" w:ascii="Times New Roman" w:hAnsi="Times New Roman" w:cs="Times New Roman"/>
                <w:color w:val="212121"/>
                <w:sz w:val="24"/>
                <w:szCs w:val="24"/>
                <w:lang w:val="en-US" w:eastAsia="zh-CN"/>
              </w:rPr>
              <w:t>#6 OR #7</w:t>
            </w:r>
          </w:p>
        </w:tc>
      </w:tr>
      <w:tr w14:paraId="31B8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46" w:type="dxa"/>
            <w:vAlign w:val="center"/>
          </w:tcPr>
          <w:p w14:paraId="678D6841">
            <w:pPr>
              <w:widowControl/>
              <w:adjustRightInd w:val="0"/>
              <w:snapToGrid w:val="0"/>
              <w:spacing w:line="276" w:lineRule="auto"/>
              <w:rPr>
                <w:rFonts w:hint="eastAsia" w:ascii="Times New Roman" w:hAnsi="Times New Roman" w:cs="Times New Roman" w:eastAsiaTheme="minorEastAsia"/>
                <w:color w:val="212121"/>
                <w:sz w:val="24"/>
                <w:szCs w:val="24"/>
                <w:lang w:val="en-US" w:eastAsia="zh-CN"/>
              </w:rPr>
            </w:pPr>
            <w:r>
              <w:rPr>
                <w:rFonts w:ascii="Times New Roman" w:hAnsi="Times New Roman" w:cs="Times New Roman"/>
                <w:color w:val="212121"/>
                <w:sz w:val="24"/>
                <w:szCs w:val="24"/>
              </w:rPr>
              <w:t>#</w:t>
            </w:r>
            <w:r>
              <w:rPr>
                <w:rFonts w:hint="eastAsia" w:ascii="Times New Roman" w:hAnsi="Times New Roman" w:cs="Times New Roman"/>
                <w:color w:val="212121"/>
                <w:sz w:val="24"/>
                <w:szCs w:val="24"/>
                <w:lang w:val="en-US" w:eastAsia="zh-CN"/>
              </w:rPr>
              <w:t>9</w:t>
            </w:r>
          </w:p>
        </w:tc>
        <w:tc>
          <w:tcPr>
            <w:tcW w:w="6379" w:type="dxa"/>
            <w:vAlign w:val="center"/>
          </w:tcPr>
          <w:p w14:paraId="6B1670F1">
            <w:pPr>
              <w:widowControl/>
              <w:adjustRightInd w:val="0"/>
              <w:snapToGrid w:val="0"/>
              <w:spacing w:line="276" w:lineRule="auto"/>
              <w:contextualSpacing/>
              <w:rPr>
                <w:rFonts w:ascii="Times New Roman" w:hAnsi="Times New Roman" w:cs="Times New Roman"/>
                <w:color w:val="212121"/>
                <w:sz w:val="24"/>
                <w:szCs w:val="24"/>
              </w:rPr>
            </w:pPr>
            <w:r>
              <w:rPr>
                <w:rStyle w:val="78"/>
                <w:rFonts w:ascii="Times New Roman" w:hAnsi="Times New Roman" w:cs="Times New Roman"/>
                <w:b/>
                <w:bCs/>
                <w:color w:val="505050"/>
                <w:sz w:val="24"/>
                <w:szCs w:val="24"/>
              </w:rPr>
              <w:t>'randomized controlled trial'</w:t>
            </w:r>
            <w:r>
              <w:rPr>
                <w:rFonts w:ascii="Times New Roman" w:hAnsi="Times New Roman" w:cs="Times New Roman"/>
                <w:color w:val="505050"/>
                <w:sz w:val="24"/>
                <w:szCs w:val="24"/>
              </w:rPr>
              <w:t>/exp OR </w:t>
            </w:r>
            <w:r>
              <w:rPr>
                <w:rStyle w:val="78"/>
                <w:rFonts w:ascii="Times New Roman" w:hAnsi="Times New Roman" w:cs="Times New Roman"/>
                <w:b/>
                <w:bCs/>
                <w:color w:val="505050"/>
                <w:sz w:val="24"/>
                <w:szCs w:val="24"/>
              </w:rPr>
              <w:t>'randomized controlled trial'</w:t>
            </w:r>
            <w:r>
              <w:rPr>
                <w:rFonts w:ascii="Times New Roman" w:hAnsi="Times New Roman" w:cs="Times New Roman"/>
                <w:color w:val="505050"/>
                <w:sz w:val="24"/>
                <w:szCs w:val="24"/>
              </w:rPr>
              <w:t>:ab,ti OR </w:t>
            </w:r>
            <w:r>
              <w:rPr>
                <w:rStyle w:val="78"/>
                <w:rFonts w:ascii="Times New Roman" w:hAnsi="Times New Roman" w:cs="Times New Roman"/>
                <w:b/>
                <w:bCs/>
                <w:color w:val="505050"/>
                <w:sz w:val="24"/>
                <w:szCs w:val="24"/>
              </w:rPr>
              <w:t>'randomized'</w:t>
            </w:r>
            <w:r>
              <w:rPr>
                <w:rFonts w:ascii="Times New Roman" w:hAnsi="Times New Roman" w:cs="Times New Roman"/>
                <w:color w:val="505050"/>
                <w:sz w:val="24"/>
                <w:szCs w:val="24"/>
              </w:rPr>
              <w:t>:ab,ti OR </w:t>
            </w:r>
            <w:r>
              <w:rPr>
                <w:rStyle w:val="78"/>
                <w:rFonts w:ascii="Times New Roman" w:hAnsi="Times New Roman" w:cs="Times New Roman"/>
                <w:b/>
                <w:bCs/>
                <w:color w:val="505050"/>
                <w:sz w:val="24"/>
                <w:szCs w:val="24"/>
              </w:rPr>
              <w:t>'randomly'</w:t>
            </w:r>
            <w:r>
              <w:rPr>
                <w:rFonts w:ascii="Times New Roman" w:hAnsi="Times New Roman" w:cs="Times New Roman"/>
                <w:color w:val="505050"/>
                <w:sz w:val="24"/>
                <w:szCs w:val="24"/>
              </w:rPr>
              <w:t>:ab,ti OR </w:t>
            </w:r>
            <w:r>
              <w:rPr>
                <w:rStyle w:val="78"/>
                <w:rFonts w:ascii="Times New Roman" w:hAnsi="Times New Roman" w:cs="Times New Roman"/>
                <w:b/>
                <w:bCs/>
                <w:color w:val="505050"/>
                <w:sz w:val="24"/>
                <w:szCs w:val="24"/>
              </w:rPr>
              <w:t>'rct'</w:t>
            </w:r>
            <w:r>
              <w:rPr>
                <w:rFonts w:ascii="Times New Roman" w:hAnsi="Times New Roman" w:cs="Times New Roman"/>
                <w:color w:val="505050"/>
                <w:sz w:val="24"/>
                <w:szCs w:val="24"/>
              </w:rPr>
              <w:t>:ab,ti OR </w:t>
            </w:r>
            <w:r>
              <w:rPr>
                <w:rStyle w:val="78"/>
                <w:rFonts w:ascii="Times New Roman" w:hAnsi="Times New Roman" w:cs="Times New Roman"/>
                <w:b/>
                <w:bCs/>
                <w:color w:val="505050"/>
                <w:sz w:val="24"/>
                <w:szCs w:val="24"/>
              </w:rPr>
              <w:t>'rcts'</w:t>
            </w:r>
            <w:r>
              <w:rPr>
                <w:rFonts w:ascii="Times New Roman" w:hAnsi="Times New Roman" w:cs="Times New Roman"/>
                <w:color w:val="505050"/>
                <w:sz w:val="24"/>
                <w:szCs w:val="24"/>
              </w:rPr>
              <w:t>:ab,ti</w:t>
            </w:r>
          </w:p>
        </w:tc>
      </w:tr>
      <w:tr w14:paraId="10D6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46" w:type="dxa"/>
            <w:vAlign w:val="center"/>
          </w:tcPr>
          <w:p w14:paraId="06F4C8C9">
            <w:pPr>
              <w:widowControl/>
              <w:adjustRightInd w:val="0"/>
              <w:snapToGrid w:val="0"/>
              <w:spacing w:line="276" w:lineRule="auto"/>
              <w:rPr>
                <w:rFonts w:hint="default" w:ascii="Times New Roman" w:hAnsi="Times New Roman" w:cs="Times New Roman" w:eastAsiaTheme="minorEastAsia"/>
                <w:color w:val="212121"/>
                <w:sz w:val="24"/>
                <w:szCs w:val="24"/>
                <w:lang w:val="en-US" w:eastAsia="zh-CN"/>
              </w:rPr>
            </w:pPr>
            <w:r>
              <w:rPr>
                <w:rFonts w:ascii="Times New Roman" w:hAnsi="Times New Roman" w:cs="Times New Roman"/>
                <w:color w:val="212121"/>
                <w:sz w:val="24"/>
                <w:szCs w:val="24"/>
              </w:rPr>
              <w:t>#</w:t>
            </w:r>
            <w:r>
              <w:rPr>
                <w:rFonts w:hint="eastAsia" w:ascii="Times New Roman" w:hAnsi="Times New Roman" w:cs="Times New Roman"/>
                <w:color w:val="212121"/>
                <w:sz w:val="24"/>
                <w:szCs w:val="24"/>
                <w:lang w:val="en-US" w:eastAsia="zh-CN"/>
              </w:rPr>
              <w:t>10</w:t>
            </w:r>
          </w:p>
        </w:tc>
        <w:tc>
          <w:tcPr>
            <w:tcW w:w="6379" w:type="dxa"/>
            <w:vAlign w:val="center"/>
          </w:tcPr>
          <w:p w14:paraId="21A4A12F">
            <w:pPr>
              <w:widowControl/>
              <w:adjustRightInd w:val="0"/>
              <w:snapToGrid w:val="0"/>
              <w:spacing w:line="276" w:lineRule="auto"/>
              <w:contextualSpacing/>
              <w:rPr>
                <w:rFonts w:hint="default" w:ascii="Times New Roman" w:hAnsi="Times New Roman" w:cs="Times New Roman" w:eastAsiaTheme="minorEastAsia"/>
                <w:color w:val="212121"/>
                <w:sz w:val="24"/>
                <w:szCs w:val="24"/>
                <w:lang w:val="en-US" w:eastAsia="zh-CN"/>
              </w:rPr>
            </w:pPr>
            <w:r>
              <w:rPr>
                <w:rFonts w:ascii="Times New Roman" w:hAnsi="Times New Roman" w:cs="Times New Roman"/>
                <w:color w:val="212121"/>
                <w:sz w:val="24"/>
                <w:szCs w:val="24"/>
              </w:rPr>
              <w:t xml:space="preserve"># </w:t>
            </w:r>
            <w:r>
              <w:rPr>
                <w:rFonts w:hint="eastAsia" w:ascii="Times New Roman" w:hAnsi="Times New Roman" w:cs="Times New Roman"/>
                <w:color w:val="212121"/>
                <w:sz w:val="24"/>
                <w:szCs w:val="24"/>
                <w:lang w:val="en-US" w:eastAsia="zh-CN"/>
              </w:rPr>
              <w:t>3</w:t>
            </w:r>
            <w:r>
              <w:rPr>
                <w:rFonts w:ascii="Times New Roman" w:hAnsi="Times New Roman" w:cs="Times New Roman"/>
                <w:color w:val="212121"/>
                <w:sz w:val="24"/>
                <w:szCs w:val="24"/>
              </w:rPr>
              <w:t>AND #</w:t>
            </w:r>
            <w:r>
              <w:rPr>
                <w:rFonts w:hint="eastAsia" w:ascii="Times New Roman" w:hAnsi="Times New Roman" w:cs="Times New Roman"/>
                <w:color w:val="212121"/>
                <w:sz w:val="24"/>
                <w:szCs w:val="24"/>
                <w:lang w:val="en-US" w:eastAsia="zh-CN"/>
              </w:rPr>
              <w:t>8</w:t>
            </w:r>
            <w:r>
              <w:rPr>
                <w:rFonts w:ascii="Times New Roman" w:hAnsi="Times New Roman" w:cs="Times New Roman"/>
                <w:color w:val="212121"/>
                <w:sz w:val="24"/>
                <w:szCs w:val="24"/>
              </w:rPr>
              <w:t>AND</w:t>
            </w:r>
            <w:r>
              <w:rPr>
                <w:rFonts w:hint="eastAsia" w:ascii="Times New Roman" w:hAnsi="Times New Roman" w:cs="Times New Roman"/>
                <w:color w:val="212121"/>
                <w:sz w:val="24"/>
                <w:szCs w:val="24"/>
                <w:lang w:val="en-US" w:eastAsia="zh-CN"/>
              </w:rPr>
              <w:t>#9</w:t>
            </w:r>
          </w:p>
        </w:tc>
      </w:tr>
    </w:tbl>
    <w:p w14:paraId="1C41C36E">
      <w:pPr>
        <w:rPr>
          <w:rFonts w:ascii="Times New Roman" w:hAnsi="Times New Roman" w:cs="Times New Roman"/>
          <w:b/>
          <w:bCs/>
          <w:sz w:val="24"/>
          <w:szCs w:val="24"/>
        </w:rPr>
      </w:pPr>
    </w:p>
    <w:p w14:paraId="70F9C2FE">
      <w:r>
        <w:br w:type="page"/>
      </w:r>
    </w:p>
    <w:p w14:paraId="2142C93F">
      <w:pPr>
        <w:rPr>
          <w:b/>
          <w:bCs w:val="0"/>
        </w:rPr>
      </w:pPr>
      <w:r>
        <w:rPr>
          <w:b/>
          <w:bCs w:val="0"/>
        </w:rPr>
        <w:t xml:space="preserve">Appendix 3 Study protocol </w:t>
      </w:r>
    </w:p>
    <w:p w14:paraId="3461349C">
      <w:pPr>
        <w:jc w:val="center"/>
        <w:rPr>
          <w:rFonts w:ascii="Times New Roman" w:hAnsi="Times New Roman" w:cs="Times New Roman" w:eastAsiaTheme="majorEastAsia"/>
          <w:b/>
          <w:bCs/>
          <w:sz w:val="24"/>
          <w:szCs w:val="24"/>
        </w:rPr>
      </w:pPr>
      <w:r>
        <w:rPr>
          <w:rFonts w:ascii="Times New Roman" w:hAnsi="Times New Roman" w:cs="Times New Roman" w:eastAsiaTheme="majorEastAsia"/>
          <w:b/>
          <w:bCs/>
          <w:sz w:val="24"/>
          <w:szCs w:val="24"/>
        </w:rPr>
        <w:t>Comparative</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efficacy</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and</w:t>
      </w:r>
      <w:r>
        <w:rPr>
          <w:rFonts w:hint="eastAsia" w:ascii="Times New Roman" w:hAnsi="Times New Roman" w:cs="Times New Roman" w:eastAsiaTheme="majorEastAsia"/>
          <w:b/>
          <w:bCs/>
          <w:sz w:val="24"/>
          <w:szCs w:val="24"/>
          <w:lang w:eastAsia="zh-CN"/>
        </w:rPr>
        <w:t xml:space="preserve"> </w:t>
      </w:r>
      <w:r>
        <w:rPr>
          <w:rFonts w:hint="default" w:ascii="Times New Roman" w:hAnsi="Times New Roman" w:cs="Times New Roman" w:eastAsiaTheme="majorEastAsia"/>
          <w:b/>
          <w:bCs/>
          <w:sz w:val="24"/>
          <w:szCs w:val="24"/>
          <w:lang w:val="en-US"/>
        </w:rPr>
        <w:t>acceptability</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of</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novel</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biologics</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in</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the</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treatment</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of</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myasthenia</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gravis: protocol for</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a</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systematic</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review</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and</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network</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meta-analysis</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of</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randomized</w:t>
      </w:r>
      <w:r>
        <w:rPr>
          <w:rFonts w:hint="eastAsia" w:ascii="Times New Roman" w:hAnsi="Times New Roman" w:cs="Times New Roman" w:eastAsiaTheme="majorEastAsia"/>
          <w:b/>
          <w:bCs/>
          <w:sz w:val="24"/>
          <w:szCs w:val="24"/>
          <w:lang w:eastAsia="zh-CN"/>
        </w:rPr>
        <w:t xml:space="preserve"> </w:t>
      </w:r>
      <w:r>
        <w:rPr>
          <w:rFonts w:ascii="Times New Roman" w:hAnsi="Times New Roman" w:cs="Times New Roman" w:eastAsiaTheme="majorEastAsia"/>
          <w:b/>
          <w:bCs/>
          <w:sz w:val="24"/>
          <w:szCs w:val="24"/>
        </w:rPr>
        <w:t>trials</w:t>
      </w:r>
    </w:p>
    <w:p w14:paraId="6CA6C076">
      <w:pPr>
        <w:spacing w:line="480" w:lineRule="auto"/>
        <w:jc w:val="left"/>
        <w:rPr>
          <w:rFonts w:ascii="Times New Roman" w:hAnsi="Times New Roman" w:eastAsia="宋体" w:cs="Times New Roman"/>
          <w:sz w:val="18"/>
          <w:szCs w:val="18"/>
        </w:rPr>
      </w:pPr>
      <w:r>
        <w:rPr>
          <w:rFonts w:ascii="Times New Roman" w:hAnsi="Times New Roman" w:eastAsia="宋体" w:cs="Times New Roman"/>
          <w:sz w:val="18"/>
          <w:szCs w:val="18"/>
        </w:rPr>
        <w:t>Chang</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Guan</w:t>
      </w:r>
      <w:r>
        <w:rPr>
          <w:rFonts w:hint="eastAsia" w:ascii="Times New Roman" w:hAnsi="Times New Roman" w:eastAsia="宋体" w:cs="Times New Roman"/>
          <w:sz w:val="18"/>
          <w:szCs w:val="18"/>
          <w:vertAlign w:val="superscript"/>
        </w:rPr>
        <w:t>a</w:t>
      </w:r>
      <w:r>
        <w:rPr>
          <w:rFonts w:hint="eastAsia" w:eastAsia="宋体" w:cs="Times New Roman"/>
          <w:sz w:val="18"/>
          <w:szCs w:val="18"/>
          <w:vertAlign w:val="superscript"/>
          <w:lang w:val="en-US" w:eastAsia="zh-CN"/>
        </w:rPr>
        <w:t>#</w:t>
      </w:r>
      <w:r>
        <w:rPr>
          <w:rFonts w:hint="eastAsia" w:ascii="Times New Roman" w:hAnsi="Times New Roman" w:eastAsia="宋体" w:cs="Times New Roman"/>
          <w:sz w:val="18"/>
          <w:szCs w:val="18"/>
        </w:rPr>
        <w:t>,Peixi</w:t>
      </w:r>
      <w:r>
        <w:rPr>
          <w:rFonts w:hint="eastAsia" w:ascii="Times New Roman" w:hAnsi="Times New Roman" w:eastAsia="宋体" w:cs="Times New Roman"/>
          <w:sz w:val="18"/>
          <w:szCs w:val="18"/>
          <w:lang w:eastAsia="zh-CN"/>
        </w:rPr>
        <w:t xml:space="preserve"> </w:t>
      </w:r>
      <w:r>
        <w:rPr>
          <w:rFonts w:hint="eastAsia" w:ascii="Times New Roman" w:hAnsi="Times New Roman" w:eastAsia="宋体" w:cs="Times New Roman"/>
          <w:sz w:val="18"/>
          <w:szCs w:val="18"/>
        </w:rPr>
        <w:t>Zhao</w:t>
      </w:r>
      <w:r>
        <w:rPr>
          <w:rFonts w:hint="eastAsia" w:ascii="Times New Roman" w:hAnsi="Times New Roman" w:eastAsia="宋体" w:cs="Times New Roman"/>
          <w:sz w:val="18"/>
          <w:szCs w:val="18"/>
          <w:vertAlign w:val="superscript"/>
        </w:rPr>
        <w:t>a</w:t>
      </w:r>
      <w:r>
        <w:rPr>
          <w:rFonts w:hint="eastAsia" w:eastAsia="宋体" w:cs="Times New Roman"/>
          <w:sz w:val="18"/>
          <w:szCs w:val="18"/>
          <w:vertAlign w:val="superscript"/>
          <w:lang w:val="en-US" w:eastAsia="zh-CN"/>
        </w:rPr>
        <w:t>#</w:t>
      </w:r>
      <w:r>
        <w:rPr>
          <w:rFonts w:hint="eastAsia" w:ascii="Times New Roman" w:hAnsi="Times New Roman" w:eastAsia="宋体" w:cs="Times New Roman"/>
          <w:sz w:val="18"/>
          <w:szCs w:val="18"/>
        </w:rPr>
        <w:t>,Meijin</w:t>
      </w:r>
      <w:r>
        <w:rPr>
          <w:rFonts w:hint="eastAsia" w:ascii="Times New Roman" w:hAnsi="Times New Roman" w:eastAsia="宋体" w:cs="Times New Roman"/>
          <w:sz w:val="18"/>
          <w:szCs w:val="18"/>
          <w:lang w:eastAsia="zh-CN"/>
        </w:rPr>
        <w:t xml:space="preserve"> </w:t>
      </w:r>
      <w:r>
        <w:rPr>
          <w:rFonts w:hint="eastAsia" w:ascii="Times New Roman" w:hAnsi="Times New Roman" w:eastAsia="宋体" w:cs="Times New Roman"/>
          <w:sz w:val="18"/>
          <w:szCs w:val="18"/>
        </w:rPr>
        <w:t>Song</w:t>
      </w:r>
      <w:r>
        <w:rPr>
          <w:rFonts w:hint="eastAsia" w:ascii="Times New Roman" w:hAnsi="Times New Roman" w:eastAsia="宋体" w:cs="Times New Roman"/>
          <w:sz w:val="18"/>
          <w:szCs w:val="18"/>
          <w:vertAlign w:val="superscript"/>
        </w:rPr>
        <w:t>a</w:t>
      </w:r>
      <w:r>
        <w:rPr>
          <w:rFonts w:hint="eastAsia" w:eastAsia="宋体" w:cs="Times New Roman"/>
          <w:sz w:val="18"/>
          <w:szCs w:val="18"/>
          <w:vertAlign w:val="superscript"/>
          <w:lang w:val="en-US" w:eastAsia="zh-CN"/>
        </w:rPr>
        <w:t>#</w:t>
      </w:r>
      <w:r>
        <w:rPr>
          <w:rFonts w:hint="eastAsia" w:ascii="Times New Roman" w:hAnsi="Times New Roman" w:eastAsia="宋体" w:cs="Times New Roman"/>
          <w:sz w:val="18"/>
          <w:szCs w:val="18"/>
        </w:rPr>
        <w:t>,Jing</w:t>
      </w:r>
      <w:r>
        <w:rPr>
          <w:rFonts w:hint="eastAsia" w:ascii="Times New Roman" w:hAnsi="Times New Roman" w:eastAsia="宋体" w:cs="Times New Roman"/>
          <w:sz w:val="18"/>
          <w:szCs w:val="18"/>
          <w:lang w:eastAsia="zh-CN"/>
        </w:rPr>
        <w:t xml:space="preserve"> </w:t>
      </w:r>
      <w:r>
        <w:rPr>
          <w:rFonts w:hint="eastAsia" w:ascii="Times New Roman" w:hAnsi="Times New Roman" w:eastAsia="宋体" w:cs="Times New Roman"/>
          <w:sz w:val="18"/>
          <w:szCs w:val="18"/>
        </w:rPr>
        <w:t>Lu</w:t>
      </w:r>
      <w:r>
        <w:rPr>
          <w:rFonts w:hint="eastAsia" w:ascii="Times New Roman" w:hAnsi="Times New Roman" w:eastAsia="宋体" w:cs="Times New Roman"/>
          <w:sz w:val="18"/>
          <w:szCs w:val="18"/>
          <w:vertAlign w:val="superscript"/>
        </w:rPr>
        <w:t>b</w:t>
      </w:r>
      <w:r>
        <w:rPr>
          <w:rFonts w:hint="eastAsia" w:ascii="Times New Roman" w:hAnsi="Times New Roman" w:eastAsia="宋体" w:cs="Times New Roman"/>
          <w:sz w:val="18"/>
          <w:szCs w:val="18"/>
        </w:rPr>
        <w:t>,Huijing</w:t>
      </w:r>
      <w:r>
        <w:rPr>
          <w:rFonts w:hint="eastAsia" w:ascii="Times New Roman" w:hAnsi="Times New Roman" w:eastAsia="宋体" w:cs="Times New Roman"/>
          <w:sz w:val="18"/>
          <w:szCs w:val="18"/>
          <w:lang w:eastAsia="zh-CN"/>
        </w:rPr>
        <w:t xml:space="preserve"> </w:t>
      </w:r>
      <w:r>
        <w:rPr>
          <w:rFonts w:hint="eastAsia" w:ascii="Times New Roman" w:hAnsi="Times New Roman" w:eastAsia="宋体" w:cs="Times New Roman"/>
          <w:sz w:val="18"/>
          <w:szCs w:val="18"/>
        </w:rPr>
        <w:t>Cui</w:t>
      </w:r>
      <w:r>
        <w:rPr>
          <w:rFonts w:hint="eastAsia" w:ascii="Times New Roman" w:hAnsi="Times New Roman" w:eastAsia="宋体" w:cs="Times New Roman"/>
          <w:sz w:val="18"/>
          <w:szCs w:val="18"/>
          <w:vertAlign w:val="superscript"/>
        </w:rPr>
        <w:t>c</w:t>
      </w:r>
      <w:r>
        <w:rPr>
          <w:rFonts w:hint="eastAsia" w:ascii="Times New Roman" w:hAnsi="Times New Roman" w:eastAsia="宋体" w:cs="Times New Roman"/>
          <w:sz w:val="18"/>
          <w:szCs w:val="18"/>
        </w:rPr>
        <w:t>,Dongxu</w:t>
      </w:r>
      <w:r>
        <w:rPr>
          <w:rFonts w:hint="eastAsia" w:ascii="Times New Roman" w:hAnsi="Times New Roman" w:eastAsia="宋体" w:cs="Times New Roman"/>
          <w:sz w:val="18"/>
          <w:szCs w:val="18"/>
          <w:lang w:eastAsia="zh-CN"/>
        </w:rPr>
        <w:t xml:space="preserve"> </w:t>
      </w:r>
      <w:r>
        <w:rPr>
          <w:rFonts w:hint="eastAsia" w:ascii="Times New Roman" w:hAnsi="Times New Roman" w:eastAsia="宋体" w:cs="Times New Roman"/>
          <w:sz w:val="18"/>
          <w:szCs w:val="18"/>
        </w:rPr>
        <w:t>Li</w:t>
      </w:r>
      <w:r>
        <w:rPr>
          <w:rFonts w:hint="eastAsia" w:ascii="Times New Roman" w:hAnsi="Times New Roman" w:eastAsia="宋体" w:cs="Times New Roman"/>
          <w:sz w:val="18"/>
          <w:szCs w:val="18"/>
          <w:vertAlign w:val="superscript"/>
        </w:rPr>
        <w:t>b</w:t>
      </w:r>
      <w:r>
        <w:rPr>
          <w:rFonts w:hint="eastAsia" w:ascii="Times New Roman" w:hAnsi="Times New Roman" w:eastAsia="宋体" w:cs="Times New Roman"/>
          <w:sz w:val="18"/>
          <w:szCs w:val="18"/>
        </w:rPr>
        <w:t>,Tianying</w:t>
      </w:r>
      <w:r>
        <w:rPr>
          <w:rFonts w:hint="eastAsia" w:ascii="Times New Roman" w:hAnsi="Times New Roman" w:eastAsia="宋体" w:cs="Times New Roman"/>
          <w:sz w:val="18"/>
          <w:szCs w:val="18"/>
          <w:lang w:eastAsia="zh-CN"/>
        </w:rPr>
        <w:t xml:space="preserve"> </w:t>
      </w:r>
      <w:r>
        <w:rPr>
          <w:rFonts w:hint="eastAsia" w:ascii="Times New Roman" w:hAnsi="Times New Roman" w:eastAsia="宋体" w:cs="Times New Roman"/>
          <w:sz w:val="18"/>
          <w:szCs w:val="18"/>
        </w:rPr>
        <w:t>Chang</w:t>
      </w:r>
      <w:r>
        <w:rPr>
          <w:rFonts w:hint="eastAsia" w:ascii="Times New Roman" w:hAnsi="Times New Roman" w:eastAsia="宋体" w:cs="Times New Roman"/>
          <w:sz w:val="18"/>
          <w:szCs w:val="18"/>
          <w:vertAlign w:val="superscript"/>
        </w:rPr>
        <w:t>b</w:t>
      </w:r>
      <w:r>
        <w:rPr>
          <w:rFonts w:hint="eastAsia" w:ascii="Times New Roman" w:hAnsi="Times New Roman" w:eastAsia="宋体" w:cs="Times New Roman"/>
          <w:sz w:val="18"/>
          <w:szCs w:val="18"/>
        </w:rPr>
        <w:t>,Yingzi</w:t>
      </w:r>
      <w:r>
        <w:rPr>
          <w:rFonts w:hint="eastAsia" w:ascii="Times New Roman" w:hAnsi="Times New Roman" w:eastAsia="宋体" w:cs="Times New Roman"/>
          <w:sz w:val="18"/>
          <w:szCs w:val="18"/>
          <w:lang w:eastAsia="zh-CN"/>
        </w:rPr>
        <w:t xml:space="preserve"> </w:t>
      </w:r>
      <w:r>
        <w:rPr>
          <w:rFonts w:hint="eastAsia" w:ascii="Times New Roman" w:hAnsi="Times New Roman" w:eastAsia="宋体" w:cs="Times New Roman"/>
          <w:sz w:val="18"/>
          <w:szCs w:val="18"/>
        </w:rPr>
        <w:t>Cui</w:t>
      </w:r>
      <w:r>
        <w:rPr>
          <w:rFonts w:hint="eastAsia" w:ascii="Times New Roman" w:hAnsi="Times New Roman" w:eastAsia="宋体" w:cs="Times New Roman"/>
          <w:sz w:val="18"/>
          <w:szCs w:val="18"/>
          <w:vertAlign w:val="superscript"/>
        </w:rPr>
        <w:t>b</w:t>
      </w:r>
      <w:r>
        <w:rPr>
          <w:rFonts w:hint="eastAsia" w:ascii="Times New Roman" w:hAnsi="Times New Roman" w:eastAsia="宋体" w:cs="Times New Roman"/>
          <w:sz w:val="18"/>
          <w:szCs w:val="18"/>
        </w:rPr>
        <w:t>,Xikang</w:t>
      </w:r>
      <w:r>
        <w:rPr>
          <w:rFonts w:hint="eastAsia" w:ascii="Times New Roman" w:hAnsi="Times New Roman" w:eastAsia="宋体" w:cs="Times New Roman"/>
          <w:sz w:val="18"/>
          <w:szCs w:val="18"/>
          <w:lang w:eastAsia="zh-CN"/>
        </w:rPr>
        <w:t xml:space="preserve"> </w:t>
      </w:r>
      <w:r>
        <w:rPr>
          <w:rFonts w:hint="eastAsia" w:ascii="Times New Roman" w:hAnsi="Times New Roman" w:eastAsia="宋体" w:cs="Times New Roman"/>
          <w:sz w:val="18"/>
          <w:szCs w:val="18"/>
        </w:rPr>
        <w:t>Ding</w:t>
      </w:r>
      <w:r>
        <w:rPr>
          <w:rFonts w:hint="eastAsia" w:ascii="Times New Roman" w:hAnsi="Times New Roman" w:eastAsia="宋体" w:cs="Times New Roman"/>
          <w:sz w:val="18"/>
          <w:szCs w:val="18"/>
          <w:vertAlign w:val="superscript"/>
        </w:rPr>
        <w:t>b</w:t>
      </w:r>
      <w:r>
        <w:rPr>
          <w:rFonts w:hint="eastAsia" w:ascii="Times New Roman" w:hAnsi="Times New Roman" w:eastAsia="宋体" w:cs="Times New Roman"/>
          <w:sz w:val="18"/>
          <w:szCs w:val="18"/>
        </w:rPr>
        <w:t>,Jian</w:t>
      </w:r>
      <w:r>
        <w:rPr>
          <w:rFonts w:hint="eastAsia" w:ascii="Times New Roman" w:hAnsi="Times New Roman" w:eastAsia="宋体" w:cs="Times New Roman"/>
          <w:sz w:val="18"/>
          <w:szCs w:val="18"/>
          <w:lang w:eastAsia="zh-CN"/>
        </w:rPr>
        <w:t xml:space="preserve"> </w:t>
      </w:r>
      <w:r>
        <w:rPr>
          <w:rFonts w:hint="eastAsia" w:ascii="Times New Roman" w:hAnsi="Times New Roman" w:eastAsia="宋体" w:cs="Times New Roman"/>
          <w:sz w:val="18"/>
          <w:szCs w:val="18"/>
        </w:rPr>
        <w:t>Wang</w:t>
      </w:r>
      <w:r>
        <w:rPr>
          <w:rFonts w:hint="eastAsia" w:ascii="Times New Roman" w:hAnsi="Times New Roman" w:eastAsia="宋体" w:cs="Times New Roman"/>
          <w:sz w:val="18"/>
          <w:szCs w:val="18"/>
          <w:vertAlign w:val="superscript"/>
        </w:rPr>
        <w:t>b*</w:t>
      </w:r>
      <w:r>
        <w:rPr>
          <w:rFonts w:hint="eastAsia" w:ascii="Times New Roman" w:hAnsi="Times New Roman" w:eastAsia="宋体" w:cs="Times New Roman"/>
          <w:sz w:val="18"/>
          <w:szCs w:val="18"/>
        </w:rPr>
        <w:t>,Peng</w:t>
      </w:r>
      <w:r>
        <w:rPr>
          <w:rFonts w:hint="eastAsia" w:ascii="Times New Roman" w:hAnsi="Times New Roman" w:eastAsia="宋体" w:cs="Times New Roman"/>
          <w:sz w:val="18"/>
          <w:szCs w:val="18"/>
          <w:lang w:eastAsia="zh-CN"/>
        </w:rPr>
        <w:t xml:space="preserve"> </w:t>
      </w:r>
      <w:r>
        <w:rPr>
          <w:rFonts w:hint="eastAsia" w:ascii="Times New Roman" w:hAnsi="Times New Roman" w:eastAsia="宋体" w:cs="Times New Roman"/>
          <w:sz w:val="18"/>
          <w:szCs w:val="18"/>
        </w:rPr>
        <w:t>Xu</w:t>
      </w:r>
      <w:r>
        <w:rPr>
          <w:rFonts w:hint="eastAsia" w:ascii="Times New Roman" w:hAnsi="Times New Roman" w:eastAsia="宋体" w:cs="Times New Roman"/>
          <w:sz w:val="18"/>
          <w:szCs w:val="18"/>
          <w:vertAlign w:val="superscript"/>
        </w:rPr>
        <w:t>b*</w:t>
      </w:r>
    </w:p>
    <w:p w14:paraId="1E4DFC42">
      <w:pPr>
        <w:widowControl/>
        <w:adjustRightInd w:val="0"/>
        <w:snapToGrid w:val="0"/>
        <w:spacing w:line="480" w:lineRule="auto"/>
        <w:jc w:val="left"/>
        <w:rPr>
          <w:rFonts w:ascii="Times New Roman" w:hAnsi="Times New Roman" w:cs="Times New Roman"/>
          <w:sz w:val="18"/>
          <w:szCs w:val="18"/>
        </w:rPr>
      </w:pPr>
      <w:r>
        <w:rPr>
          <w:rFonts w:ascii="Times New Roman" w:hAnsi="Times New Roman" w:eastAsia="宋体" w:cs="Times New Roman"/>
          <w:sz w:val="18"/>
          <w:szCs w:val="18"/>
          <w:vertAlign w:val="superscript"/>
        </w:rPr>
        <w:t>a</w:t>
      </w:r>
      <w:r>
        <w:rPr>
          <w:rFonts w:ascii="Times New Roman" w:hAnsi="Times New Roman" w:cs="Times New Roman"/>
          <w:sz w:val="18"/>
          <w:szCs w:val="18"/>
        </w:rPr>
        <w:t>College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of</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Traditional</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Chinese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Medicine,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Changchun</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University</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of</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Traditional</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Chinese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Medicine,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Changchun</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Jilin</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130</w:t>
      </w:r>
      <w:r>
        <w:rPr>
          <w:rFonts w:hint="eastAsia" w:ascii="Times New Roman" w:hAnsi="Times New Roman" w:cs="Times New Roman"/>
          <w:sz w:val="18"/>
          <w:szCs w:val="18"/>
        </w:rPr>
        <w:t>117</w:t>
      </w:r>
      <w:r>
        <w:rPr>
          <w:rFonts w:ascii="Times New Roman" w:hAnsi="Times New Roman" w:cs="Times New Roman"/>
          <w:sz w:val="18"/>
          <w:szCs w:val="18"/>
        </w:rPr>
        <w:t>,</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China</w:t>
      </w:r>
    </w:p>
    <w:p w14:paraId="0E09D832">
      <w:pPr>
        <w:widowControl/>
        <w:adjustRightInd w:val="0"/>
        <w:snapToGrid w:val="0"/>
        <w:spacing w:line="480" w:lineRule="auto"/>
        <w:jc w:val="left"/>
        <w:rPr>
          <w:rFonts w:ascii="Times New Roman" w:hAnsi="Times New Roman" w:cs="Times New Roman"/>
          <w:sz w:val="18"/>
          <w:szCs w:val="18"/>
        </w:rPr>
      </w:pPr>
      <w:r>
        <w:rPr>
          <w:rFonts w:ascii="Times New Roman" w:hAnsi="Times New Roman" w:cs="Times New Roman"/>
          <w:sz w:val="18"/>
          <w:szCs w:val="18"/>
          <w:vertAlign w:val="superscript"/>
        </w:rPr>
        <w:t>b</w:t>
      </w:r>
      <w:r>
        <w:rPr>
          <w:rFonts w:ascii="Times New Roman" w:hAnsi="Times New Roman" w:cs="Times New Roman"/>
          <w:sz w:val="18"/>
          <w:szCs w:val="18"/>
        </w:rPr>
        <w:t>The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Affiliated</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Hospital</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of</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Changchun</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University</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of</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Chinese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Medicine,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Changchun</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Jilin</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130021,</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China</w:t>
      </w:r>
    </w:p>
    <w:p w14:paraId="039D1A2B">
      <w:pPr>
        <w:widowControl/>
        <w:adjustRightInd w:val="0"/>
        <w:snapToGrid w:val="0"/>
        <w:spacing w:line="480" w:lineRule="auto"/>
        <w:jc w:val="left"/>
        <w:rPr>
          <w:rFonts w:hint="eastAsia" w:ascii="Times New Roman" w:hAnsi="Times New Roman" w:cs="Times New Roman"/>
          <w:sz w:val="18"/>
          <w:szCs w:val="18"/>
          <w:lang w:eastAsia="zh-CN"/>
        </w:rPr>
      </w:pPr>
      <w:r>
        <w:rPr>
          <w:rFonts w:hint="eastAsia" w:ascii="Times New Roman" w:hAnsi="Times New Roman" w:cs="Times New Roman"/>
          <w:sz w:val="18"/>
          <w:szCs w:val="18"/>
          <w:vertAlign w:val="superscript"/>
        </w:rPr>
        <w:t>c</w:t>
      </w:r>
      <w:r>
        <w:rPr>
          <w:rFonts w:ascii="Times New Roman" w:hAnsi="Times New Roman" w:cs="Times New Roman"/>
          <w:sz w:val="18"/>
          <w:szCs w:val="18"/>
        </w:rPr>
        <w:t>Traditional</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Chinese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Medicine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Department,</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Nanguan</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District</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Traditional</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Chinese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Medicine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Hospital,</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Changchun,</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Jilin</w:t>
      </w:r>
      <w:r>
        <w:rPr>
          <w:rFonts w:hint="eastAsia" w:ascii="Times New Roman" w:hAnsi="Times New Roman" w:cs="Times New Roman"/>
          <w:sz w:val="18"/>
          <w:szCs w:val="18"/>
        </w:rPr>
        <w:t>130041</w:t>
      </w:r>
      <w:r>
        <w:rPr>
          <w:rFonts w:ascii="Times New Roman" w:hAnsi="Times New Roman" w:cs="Times New Roman"/>
          <w:sz w:val="18"/>
          <w:szCs w:val="18"/>
        </w:rPr>
        <w:t>,</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China</w:t>
      </w:r>
      <w:r>
        <w:rPr>
          <w:rFonts w:hint="eastAsia" w:ascii="Times New Roman" w:hAnsi="Times New Roman" w:cs="Times New Roman"/>
          <w:sz w:val="18"/>
          <w:szCs w:val="18"/>
          <w:lang w:eastAsia="zh-CN"/>
        </w:rPr>
        <w:t xml:space="preserve"> </w:t>
      </w:r>
    </w:p>
    <w:p w14:paraId="7C2DC11F">
      <w:pPr>
        <w:widowControl/>
        <w:adjustRightInd w:val="0"/>
        <w:snapToGrid w:val="0"/>
        <w:spacing w:line="480" w:lineRule="auto"/>
        <w:jc w:val="left"/>
        <w:rPr>
          <w:rFonts w:hint="eastAsia" w:ascii="Times New Roman" w:hAnsi="Times New Roman" w:cs="Times New Roman"/>
          <w:sz w:val="18"/>
          <w:szCs w:val="18"/>
          <w:lang w:eastAsia="zh-CN"/>
        </w:rPr>
      </w:pPr>
      <w:r>
        <w:rPr>
          <w:rFonts w:hint="eastAsia" w:eastAsia="宋体" w:cs="Times New Roman"/>
          <w:sz w:val="18"/>
          <w:szCs w:val="18"/>
          <w:vertAlign w:val="superscript"/>
          <w:lang w:val="en-US" w:eastAsia="zh-CN"/>
        </w:rPr>
        <w:t>#</w:t>
      </w:r>
      <w:r>
        <w:rPr>
          <w:rFonts w:ascii="Times New Roman" w:hAnsi="Times New Roman" w:cs="Times New Roman"/>
          <w:sz w:val="18"/>
          <w:szCs w:val="18"/>
        </w:rPr>
        <w:t>These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authors</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contributed</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equally</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to</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this</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work</w:t>
      </w:r>
    </w:p>
    <w:p w14:paraId="46E356CF">
      <w:pPr>
        <w:widowControl/>
        <w:adjustRightInd w:val="0"/>
        <w:snapToGrid w:val="0"/>
        <w:spacing w:line="480" w:lineRule="auto"/>
        <w:jc w:val="left"/>
        <w:rPr>
          <w:rFonts w:ascii="Times New Roman" w:hAnsi="Times New Roman" w:cs="Times New Roman"/>
          <w:sz w:val="18"/>
          <w:szCs w:val="18"/>
        </w:rPr>
      </w:pPr>
      <w:r>
        <w:rPr>
          <w:rFonts w:ascii="Times New Roman" w:hAnsi="Times New Roman" w:cs="Times New Roman"/>
          <w:sz w:val="18"/>
          <w:szCs w:val="18"/>
        </w:rPr>
        <w:t>*These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authors</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contributed</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equally</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to</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this</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work</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and</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should</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be</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considered</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as</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co-corresponding</w:t>
      </w:r>
      <w:r>
        <w:rPr>
          <w:rFonts w:hint="eastAsia" w:ascii="Times New Roman" w:hAnsi="Times New Roman" w:cs="Times New Roman"/>
          <w:sz w:val="18"/>
          <w:szCs w:val="18"/>
          <w:lang w:eastAsia="zh-CN"/>
        </w:rPr>
        <w:t xml:space="preserve"> </w:t>
      </w:r>
      <w:r>
        <w:rPr>
          <w:rFonts w:ascii="Times New Roman" w:hAnsi="Times New Roman" w:cs="Times New Roman"/>
          <w:sz w:val="18"/>
          <w:szCs w:val="18"/>
        </w:rPr>
        <w:t>authors</w:t>
      </w:r>
    </w:p>
    <w:p w14:paraId="0F9F2760">
      <w:pPr>
        <w:pStyle w:val="3"/>
        <w:widowControl/>
        <w:shd w:val="clear" w:color="auto" w:fill="FFFFFF"/>
        <w:spacing w:beforeAutospacing="0" w:afterAutospacing="0" w:line="480" w:lineRule="auto"/>
        <w:rPr>
          <w:rFonts w:hint="default" w:ascii="Times New Roman" w:hAnsi="Times New Roman"/>
          <w:color w:val="353535"/>
          <w:sz w:val="18"/>
          <w:szCs w:val="18"/>
        </w:rPr>
      </w:pPr>
      <w:r>
        <w:rPr>
          <w:rFonts w:hint="default" w:ascii="Times New Roman" w:hAnsi="Times New Roman" w:eastAsia="Arial"/>
          <w:color w:val="353535"/>
          <w:sz w:val="18"/>
          <w:szCs w:val="18"/>
          <w:shd w:val="clear" w:color="auto" w:fill="FFFFFF"/>
        </w:rPr>
        <w:t>Abstract</w:t>
      </w:r>
      <w:r>
        <w:rPr>
          <w:rFonts w:ascii="Times New Roman" w:hAnsi="Times New Roman"/>
          <w:color w:val="353535"/>
          <w:sz w:val="18"/>
          <w:szCs w:val="18"/>
          <w:shd w:val="clear" w:color="auto" w:fill="FFFFFF"/>
        </w:rPr>
        <w:t>：</w:t>
      </w:r>
    </w:p>
    <w:p w14:paraId="4E456517">
      <w:pPr>
        <w:pStyle w:val="4"/>
        <w:widowControl/>
        <w:spacing w:beforeAutospacing="0" w:afterAutospacing="0" w:line="480" w:lineRule="auto"/>
        <w:rPr>
          <w:rFonts w:hint="default" w:ascii="Times New Roman" w:hAnsi="Times New Roman"/>
          <w:sz w:val="18"/>
          <w:szCs w:val="18"/>
        </w:rPr>
      </w:pPr>
      <w:r>
        <w:rPr>
          <w:rFonts w:hint="default" w:ascii="Times New Roman" w:hAnsi="Times New Roman" w:eastAsia="Arial"/>
          <w:color w:val="353535"/>
          <w:sz w:val="18"/>
          <w:szCs w:val="18"/>
          <w:shd w:val="clear" w:color="auto" w:fill="FFFFFF"/>
        </w:rPr>
        <w:t>Introduction</w:t>
      </w:r>
      <w:r>
        <w:rPr>
          <w:rFonts w:ascii="Times New Roman" w:hAnsi="Times New Roman" w:eastAsia="Arial"/>
          <w:color w:val="353535"/>
          <w:sz w:val="18"/>
          <w:szCs w:val="18"/>
          <w:shd w:val="clear" w:color="auto" w:fill="FFFFFF"/>
        </w:rPr>
        <w:t>：</w:t>
      </w:r>
      <w:r>
        <w:rPr>
          <w:rFonts w:ascii="Times New Roman" w:hAnsi="Times New Roman" w:eastAsia="Segoe UI"/>
          <w:b w:val="0"/>
          <w:bCs w:val="0"/>
          <w:color w:val="242B34"/>
          <w:sz w:val="18"/>
          <w:szCs w:val="18"/>
          <w:shd w:val="clear" w:color="auto" w:fill="FFFFFF"/>
        </w:rPr>
        <w:t xml:space="preserve"> Myasthenia</w:t>
      </w:r>
      <w:r>
        <w:rPr>
          <w:rFonts w:hint="eastAsia" w:ascii="Times New Roman" w:hAnsi="Times New Roman"/>
          <w:b w:val="0"/>
          <w:bCs w:val="0"/>
          <w:color w:val="242B34"/>
          <w:sz w:val="18"/>
          <w:szCs w:val="18"/>
          <w:shd w:val="clear" w:color="auto" w:fill="FFFFFF"/>
          <w:lang w:eastAsia="zh-CN"/>
        </w:rPr>
        <w:t xml:space="preserve"> </w:t>
      </w:r>
      <w:r>
        <w:rPr>
          <w:rFonts w:ascii="Times New Roman" w:hAnsi="Times New Roman" w:eastAsia="Segoe UI"/>
          <w:b w:val="0"/>
          <w:bCs w:val="0"/>
          <w:color w:val="242B34"/>
          <w:sz w:val="18"/>
          <w:szCs w:val="18"/>
          <w:shd w:val="clear" w:color="auto" w:fill="FFFFFF"/>
        </w:rPr>
        <w:t>gravis</w:t>
      </w:r>
      <w:r>
        <w:rPr>
          <w:rFonts w:hint="eastAsia" w:ascii="Times New Roman" w:hAnsi="Times New Roman"/>
          <w:b w:val="0"/>
          <w:bCs w:val="0"/>
          <w:color w:val="242B34"/>
          <w:sz w:val="18"/>
          <w:szCs w:val="18"/>
          <w:shd w:val="clear" w:color="auto" w:fill="FFFFFF"/>
          <w:lang w:eastAsia="zh-CN"/>
        </w:rPr>
        <w:t xml:space="preserve"> </w:t>
      </w:r>
      <w:r>
        <w:rPr>
          <w:rFonts w:ascii="Times New Roman" w:hAnsi="Times New Roman" w:eastAsia="Segoe UI"/>
          <w:b w:val="0"/>
          <w:bCs w:val="0"/>
          <w:color w:val="242B34"/>
          <w:sz w:val="18"/>
          <w:szCs w:val="18"/>
          <w:shd w:val="clear" w:color="auto" w:fill="FFFFFF"/>
        </w:rPr>
        <w:t>(MG)</w:t>
      </w:r>
      <w:r>
        <w:rPr>
          <w:rFonts w:hint="eastAsia" w:ascii="Times New Roman" w:hAnsi="Times New Roman"/>
          <w:b w:val="0"/>
          <w:bCs w:val="0"/>
          <w:color w:val="242B34"/>
          <w:sz w:val="18"/>
          <w:szCs w:val="18"/>
          <w:shd w:val="clear" w:color="auto" w:fill="FFFFFF"/>
          <w:lang w:eastAsia="zh-CN"/>
        </w:rPr>
        <w:t xml:space="preserve"> </w:t>
      </w:r>
      <w:r>
        <w:rPr>
          <w:rFonts w:ascii="Times New Roman" w:hAnsi="Times New Roman" w:eastAsia="Segoe UI"/>
          <w:b w:val="0"/>
          <w:bCs w:val="0"/>
          <w:color w:val="242B34"/>
          <w:sz w:val="18"/>
          <w:szCs w:val="18"/>
          <w:shd w:val="clear" w:color="auto" w:fill="FFFFFF"/>
        </w:rPr>
        <w:t>is</w:t>
      </w:r>
      <w:r>
        <w:rPr>
          <w:rFonts w:hint="eastAsia" w:ascii="Times New Roman" w:hAnsi="Times New Roman"/>
          <w:b w:val="0"/>
          <w:bCs w:val="0"/>
          <w:color w:val="242B34"/>
          <w:sz w:val="18"/>
          <w:szCs w:val="18"/>
          <w:shd w:val="clear" w:color="auto" w:fill="FFFFFF"/>
          <w:lang w:eastAsia="zh-CN"/>
        </w:rPr>
        <w:t xml:space="preserve"> </w:t>
      </w:r>
      <w:r>
        <w:rPr>
          <w:rFonts w:ascii="Times New Roman" w:hAnsi="Times New Roman" w:eastAsia="Segoe UI"/>
          <w:b w:val="0"/>
          <w:bCs w:val="0"/>
          <w:color w:val="242B34"/>
          <w:sz w:val="18"/>
          <w:szCs w:val="18"/>
          <w:shd w:val="clear" w:color="auto" w:fill="FFFFFF"/>
        </w:rPr>
        <w:t>a</w:t>
      </w:r>
      <w:r>
        <w:rPr>
          <w:rFonts w:hint="eastAsia" w:ascii="Times New Roman" w:hAnsi="Times New Roman"/>
          <w:b w:val="0"/>
          <w:bCs w:val="0"/>
          <w:color w:val="242B34"/>
          <w:sz w:val="18"/>
          <w:szCs w:val="18"/>
          <w:shd w:val="clear" w:color="auto" w:fill="FFFFFF"/>
          <w:lang w:eastAsia="zh-CN"/>
        </w:rPr>
        <w:t xml:space="preserve"> </w:t>
      </w:r>
      <w:r>
        <w:rPr>
          <w:rFonts w:ascii="Times New Roman" w:hAnsi="Times New Roman" w:eastAsia="Segoe UI"/>
          <w:b w:val="0"/>
          <w:bCs w:val="0"/>
          <w:color w:val="242B34"/>
          <w:sz w:val="18"/>
          <w:szCs w:val="18"/>
          <w:shd w:val="clear" w:color="auto" w:fill="FFFFFF"/>
        </w:rPr>
        <w:t>rare</w:t>
      </w:r>
      <w:r>
        <w:rPr>
          <w:rFonts w:hint="eastAsia" w:ascii="Times New Roman" w:hAnsi="Times New Roman"/>
          <w:b w:val="0"/>
          <w:bCs w:val="0"/>
          <w:color w:val="242B34"/>
          <w:sz w:val="18"/>
          <w:szCs w:val="18"/>
          <w:shd w:val="clear" w:color="auto" w:fill="FFFFFF"/>
          <w:lang w:eastAsia="zh-CN"/>
        </w:rPr>
        <w:t xml:space="preserve"> </w:t>
      </w:r>
      <w:r>
        <w:rPr>
          <w:rFonts w:ascii="Times New Roman" w:hAnsi="Times New Roman" w:eastAsia="Segoe UI"/>
          <w:b w:val="0"/>
          <w:bCs w:val="0"/>
          <w:color w:val="242B34"/>
          <w:sz w:val="18"/>
          <w:szCs w:val="18"/>
          <w:shd w:val="clear" w:color="auto" w:fill="FFFFFF"/>
        </w:rPr>
        <w:t>autoimmune</w:t>
      </w:r>
      <w:r>
        <w:rPr>
          <w:rFonts w:hint="eastAsia" w:ascii="Times New Roman" w:hAnsi="Times New Roman"/>
          <w:b w:val="0"/>
          <w:bCs w:val="0"/>
          <w:color w:val="242B34"/>
          <w:sz w:val="18"/>
          <w:szCs w:val="18"/>
          <w:shd w:val="clear" w:color="auto" w:fill="FFFFFF"/>
          <w:lang w:eastAsia="zh-CN"/>
        </w:rPr>
        <w:t xml:space="preserve"> </w:t>
      </w:r>
      <w:r>
        <w:rPr>
          <w:rFonts w:ascii="Times New Roman" w:hAnsi="Times New Roman" w:eastAsia="Segoe UI"/>
          <w:b w:val="0"/>
          <w:bCs w:val="0"/>
          <w:color w:val="242B34"/>
          <w:sz w:val="18"/>
          <w:szCs w:val="18"/>
          <w:shd w:val="clear" w:color="auto" w:fill="FFFFFF"/>
        </w:rPr>
        <w:t>dis</w:t>
      </w:r>
      <w:r>
        <w:rPr>
          <w:rFonts w:hint="default" w:ascii="Times New Roman" w:hAnsi="Times New Roman" w:eastAsia="Segoe UI"/>
          <w:b w:val="0"/>
          <w:bCs w:val="0"/>
          <w:color w:val="242B34"/>
          <w:sz w:val="18"/>
          <w:szCs w:val="18"/>
          <w:shd w:val="clear" w:color="auto" w:fill="FFFFFF"/>
        </w:rPr>
        <w:t>ease</w:t>
      </w:r>
      <w:r>
        <w:rPr>
          <w:rFonts w:hint="default" w:ascii="Times New Roman" w:hAnsi="Times New Roman" w:eastAsia="Segoe UI"/>
          <w:b w:val="0"/>
          <w:bCs w:val="0"/>
          <w:color w:val="242B34"/>
          <w:sz w:val="18"/>
          <w:szCs w:val="18"/>
          <w:shd w:val="clear" w:color="auto" w:fill="FFFFFF"/>
        </w:rPr>
        <w:fldChar w:fldCharType="begin"/>
      </w:r>
      <w:r>
        <w:rPr>
          <w:rFonts w:hint="eastAsia" w:ascii="Times New Roman" w:hAnsi="Times New Roman"/>
          <w:b w:val="0"/>
          <w:bCs w:val="0"/>
          <w:color w:val="242B34"/>
          <w:sz w:val="18"/>
          <w:szCs w:val="18"/>
          <w:shd w:val="clear" w:color="auto" w:fill="FFFFFF"/>
          <w:lang w:eastAsia="zh-CN"/>
        </w:rPr>
        <w:instrText xml:space="preserve"> ADDIN EN.CITE &lt;EndNote&gt;&lt;Cite&gt;&lt;Author&gt;Gilhus&lt;/Author&gt;&lt;Year&gt;2015&lt;/Year&gt;&lt;RecNum&gt;2&lt;/RecNum&gt;&lt;DisplayText&gt;(1)&lt;/DisplayText&gt;&lt;record&gt;&lt;rec-number&gt;2&lt;/rec-number&gt;&lt;foreign-keys&gt;&lt;key app="EN" db-id="p5x0sexpb2zs05eewpy5aee0ftzpwxpszasx" timestamp="1724382721"&gt;2&lt;/key&gt;&lt;/foreign-keys&gt;&lt;ref-type name="Journal Article"&gt;17&lt;/ref-type&gt;&lt;contributors&gt;&lt;authors&gt;&lt;author&gt;Gilhus, N. E.&lt;/author&gt;&lt;author&gt;Verschuuren, J. J.&lt;/author&gt;&lt;/authors&gt;&lt;/contributors&gt;&lt;auth-address&gt;Department of Clinical Medicine, University of Bergen, Bergen, Norway; Department of Neurology, Haukeland University Hospital, Bergen, Norway. Electronic address: nils.gilhus@helse-bergen.no.&amp;#xD;Department of Neurology, Leiden University Medical Center, Leiden, Netherlands.&lt;/auth-address&gt;&lt;titles&gt;&lt;title&gt;Myasthenia gravis: subgroup classification and therapeutic strategies&lt;/title&gt;&lt;secondary-title&gt;Lancet Neurol&lt;/secondary-title&gt;&lt;/titles&gt;&lt;periodical&gt;&lt;full-title&gt;Lancet Neurol&lt;/full-title&gt;&lt;/periodical&gt;&lt;pages&gt;1023-36&lt;/pages&gt;&lt;volume&gt;14&lt;/volume&gt;&lt;number&gt;10&lt;/number&gt;&lt;keywords&gt;&lt;keyword&gt;Humans&lt;/keyword&gt;&lt;keyword&gt;*Myasthenia Gravis/classification/drug therapy/immunology&lt;/keyword&gt;&lt;/keywords&gt;&lt;dates&gt;&lt;year&gt;2015&lt;/year&gt;&lt;pub-dates&gt;&lt;date&gt;Oct&lt;/date&gt;&lt;/pub-dates&gt;&lt;/dates&gt;&lt;isbn&gt;1474-4422&lt;/isbn&gt;&lt;accession-num&gt;26376969&lt;/accession-num&gt;&lt;urls&gt;&lt;/urls&gt;&lt;electronic-resource-num&gt;10.1016/s1474-4422(15)00145-3&lt;/electronic-resource-num&gt;&lt;remote-database-provider&gt;NLM&lt;/remote-database-provider&gt;&lt;language&gt;eng&lt;/language&gt;&lt;/record&gt;&lt;/Cite&gt;&lt;/EndNote&gt;</w:instrText>
      </w:r>
      <w:r>
        <w:rPr>
          <w:rFonts w:hint="default" w:ascii="Times New Roman" w:hAnsi="Times New Roman" w:eastAsia="Segoe UI"/>
          <w:b w:val="0"/>
          <w:bCs w:val="0"/>
          <w:color w:val="242B34"/>
          <w:sz w:val="18"/>
          <w:szCs w:val="18"/>
          <w:shd w:val="clear" w:color="auto" w:fill="FFFFFF"/>
        </w:rPr>
        <w:fldChar w:fldCharType="separate"/>
      </w:r>
      <w:r>
        <w:rPr>
          <w:rFonts w:hint="eastAsia" w:ascii="Times New Roman" w:hAnsi="Times New Roman" w:eastAsia="Segoe UI" w:cs="Times New Roman"/>
          <w:b w:val="0"/>
          <w:bCs w:val="0"/>
          <w:color w:val="242B34"/>
          <w:kern w:val="0"/>
          <w:sz w:val="18"/>
          <w:szCs w:val="18"/>
          <w:shd w:val="clear" w:color="auto" w:fill="FFFFFF"/>
          <w:lang w:val="en-US" w:eastAsia="zh-CN" w:bidi="ar-SA"/>
        </w:rPr>
        <w:t>(1)</w:t>
      </w:r>
      <w:r>
        <w:rPr>
          <w:rFonts w:hint="default" w:ascii="Times New Roman" w:hAnsi="Times New Roman" w:eastAsia="Segoe UI"/>
          <w:b w:val="0"/>
          <w:bCs w:val="0"/>
          <w:color w:val="242B34"/>
          <w:sz w:val="18"/>
          <w:szCs w:val="18"/>
          <w:shd w:val="clear" w:color="auto" w:fill="FFFFFF"/>
        </w:rPr>
        <w:fldChar w:fldCharType="end"/>
      </w:r>
      <w:r>
        <w:rPr>
          <w:rFonts w:ascii="Times New Roman" w:hAnsi="Times New Roman" w:eastAsia="Segoe UI"/>
          <w:b w:val="0"/>
          <w:bCs w:val="0"/>
          <w:color w:val="242B34"/>
          <w:sz w:val="18"/>
          <w:szCs w:val="18"/>
          <w:shd w:val="clear" w:color="auto" w:fill="FFFFFF"/>
        </w:rPr>
        <w:t>.</w:t>
      </w:r>
      <w:r>
        <w:rPr>
          <w:rFonts w:hint="eastAsia" w:ascii="Times New Roman" w:hAnsi="Times New Roman"/>
          <w:b w:val="0"/>
          <w:bCs w:val="0"/>
          <w:color w:val="242B34"/>
          <w:sz w:val="18"/>
          <w:szCs w:val="18"/>
          <w:shd w:val="clear" w:color="auto" w:fill="FFFFFF"/>
          <w:lang w:eastAsia="zh-CN"/>
        </w:rPr>
        <w:t xml:space="preserve"> </w:t>
      </w:r>
      <w:r>
        <w:rPr>
          <w:rFonts w:ascii="Times New Roman" w:hAnsi="Times New Roman" w:eastAsia="Lato"/>
          <w:b w:val="0"/>
          <w:bCs w:val="0"/>
          <w:color w:val="231F20"/>
          <w:sz w:val="18"/>
          <w:szCs w:val="18"/>
          <w:lang w:bidi="ar"/>
        </w:rPr>
        <w:t>Therapy</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for</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MG</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is</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undergoing</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a</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profound</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change,</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with</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new</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treatments</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being</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tested</w:t>
      </w:r>
      <w:r>
        <w:rPr>
          <w:rFonts w:hint="default" w:ascii="Times New Roman" w:hAnsi="Times New Roman" w:eastAsia="Lato"/>
          <w:b w:val="0"/>
          <w:bCs w:val="0"/>
          <w:color w:val="231F20"/>
          <w:sz w:val="18"/>
          <w:szCs w:val="18"/>
          <w:lang w:bidi="ar"/>
        </w:rPr>
        <w:fldChar w:fldCharType="begin"/>
      </w:r>
      <w:r>
        <w:rPr>
          <w:rFonts w:hint="eastAsia" w:ascii="Times New Roman" w:hAnsi="Times New Roman"/>
          <w:b w:val="0"/>
          <w:bCs w:val="0"/>
          <w:color w:val="231F20"/>
          <w:sz w:val="18"/>
          <w:szCs w:val="18"/>
          <w:lang w:eastAsia="zh-CN" w:bidi="ar"/>
        </w:rPr>
        <w:instrText xml:space="preserve"> ADDIN EN.CITE </w:instrText>
      </w:r>
      <w:r>
        <w:rPr>
          <w:rFonts w:hint="eastAsia" w:ascii="Times New Roman" w:hAnsi="Times New Roman"/>
          <w:b w:val="0"/>
          <w:bCs w:val="0"/>
          <w:color w:val="231F20"/>
          <w:sz w:val="18"/>
          <w:szCs w:val="18"/>
          <w:lang w:eastAsia="zh-CN" w:bidi="ar"/>
        </w:rPr>
        <w:fldChar w:fldCharType="begin">
          <w:fldData xml:space="preserve">PEVuZE5vdGU+PENpdGU+PEF1dGhvcj5NZW5vbjwvQXV0aG9yPjxZZWFyPjIwMjQ8L1llYXI+PFJl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</w:fldData>
        </w:fldChar>
      </w:r>
      <w:r>
        <w:rPr>
          <w:rFonts w:hint="eastAsia" w:ascii="Times New Roman" w:hAnsi="Times New Roman"/>
          <w:b w:val="0"/>
          <w:bCs w:val="0"/>
          <w:color w:val="231F20"/>
          <w:sz w:val="18"/>
          <w:szCs w:val="18"/>
          <w:lang w:eastAsia="zh-CN" w:bidi="ar"/>
        </w:rPr>
        <w:instrText xml:space="preserve"> ADDIN EN.CITE.DATA </w:instrText>
      </w:r>
      <w:r>
        <w:rPr>
          <w:rFonts w:hint="eastAsia" w:ascii="Times New Roman" w:hAnsi="Times New Roman"/>
          <w:b w:val="0"/>
          <w:bCs w:val="0"/>
          <w:color w:val="231F20"/>
          <w:sz w:val="18"/>
          <w:szCs w:val="18"/>
          <w:lang w:eastAsia="zh-CN" w:bidi="ar"/>
        </w:rPr>
        <w:fldChar w:fldCharType="separate"/>
      </w:r>
      <w:r>
        <w:rPr>
          <w:rFonts w:hint="eastAsia" w:ascii="Times New Roman" w:hAnsi="Times New Roman"/>
          <w:b w:val="0"/>
          <w:bCs w:val="0"/>
          <w:color w:val="231F20"/>
          <w:sz w:val="18"/>
          <w:szCs w:val="18"/>
          <w:lang w:eastAsia="zh-CN" w:bidi="ar"/>
        </w:rPr>
        <w:fldChar w:fldCharType="end"/>
      </w:r>
      <w:r>
        <w:rPr>
          <w:rFonts w:hint="default" w:ascii="Times New Roman" w:hAnsi="Times New Roman" w:eastAsia="Lato"/>
          <w:b w:val="0"/>
          <w:bCs w:val="0"/>
          <w:color w:val="231F20"/>
          <w:sz w:val="18"/>
          <w:szCs w:val="18"/>
          <w:lang w:bidi="ar"/>
        </w:rPr>
        <w:fldChar w:fldCharType="separate"/>
      </w:r>
      <w:r>
        <w:rPr>
          <w:rFonts w:hint="eastAsia" w:ascii="Times New Roman" w:hAnsi="Times New Roman" w:eastAsia="Lato" w:cs="Times New Roman"/>
          <w:b w:val="0"/>
          <w:bCs w:val="0"/>
          <w:color w:val="231F20"/>
          <w:kern w:val="0"/>
          <w:sz w:val="18"/>
          <w:szCs w:val="18"/>
          <w:lang w:val="en-US" w:eastAsia="zh-CN" w:bidi="ar"/>
        </w:rPr>
        <w:t>(2)</w:t>
      </w:r>
      <w:r>
        <w:rPr>
          <w:rFonts w:hint="default" w:ascii="Times New Roman" w:hAnsi="Times New Roman" w:eastAsia="Lato"/>
          <w:b w:val="0"/>
          <w:bCs w:val="0"/>
          <w:color w:val="231F20"/>
          <w:sz w:val="18"/>
          <w:szCs w:val="18"/>
          <w:lang w:bidi="ar"/>
        </w:rPr>
        <w:fldChar w:fldCharType="end"/>
      </w:r>
      <w:r>
        <w:rPr>
          <w:rFonts w:hint="default" w:ascii="Times New Roman" w:hAnsi="Times New Roman" w:eastAsia="Lato"/>
          <w:b w:val="0"/>
          <w:bCs w:val="0"/>
          <w:color w:val="231F20"/>
          <w:sz w:val="18"/>
          <w:szCs w:val="18"/>
          <w:lang w:bidi="ar"/>
        </w:rPr>
        <w:t>.</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These</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include</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complement</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inhibitors</w:t>
      </w:r>
      <w:r>
        <w:rPr>
          <w:rFonts w:ascii="Times New Roman" w:hAnsi="Times New Roman" w:eastAsia="Lato"/>
          <w:b w:val="0"/>
          <w:bCs w:val="0"/>
          <w:color w:val="231F20"/>
          <w:sz w:val="18"/>
          <w:szCs w:val="18"/>
          <w:lang w:bidi="ar"/>
        </w:rPr>
        <w:t>,</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neonatal</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Fc</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receptor</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(FcRn)</w:t>
      </w:r>
      <w:r>
        <w:rPr>
          <w:rFonts w:hint="eastAsia" w:ascii="Times New Roman" w:hAnsi="Times New Roman"/>
          <w:b w:val="0"/>
          <w:bCs w:val="0"/>
          <w:color w:val="231F20"/>
          <w:sz w:val="18"/>
          <w:szCs w:val="18"/>
          <w:lang w:eastAsia="zh-CN" w:bidi="ar"/>
        </w:rPr>
        <w:t xml:space="preserve"> </w:t>
      </w:r>
      <w:r>
        <w:rPr>
          <w:rFonts w:hint="default" w:ascii="Times New Roman" w:hAnsi="Times New Roman" w:eastAsia="Lato"/>
          <w:b w:val="0"/>
          <w:bCs w:val="0"/>
          <w:color w:val="231F20"/>
          <w:sz w:val="18"/>
          <w:szCs w:val="18"/>
          <w:lang w:bidi="ar"/>
        </w:rPr>
        <w:t>blockers</w:t>
      </w:r>
      <w:r>
        <w:rPr>
          <w:rFonts w:ascii="Times New Roman" w:hAnsi="Times New Roman" w:eastAsia="Lato"/>
          <w:b w:val="0"/>
          <w:bCs w:val="0"/>
          <w:color w:val="231F20"/>
          <w:sz w:val="18"/>
          <w:szCs w:val="18"/>
          <w:lang w:bidi="ar"/>
        </w:rPr>
        <w:t>,</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and</w:t>
      </w:r>
      <w:r>
        <w:rPr>
          <w:rFonts w:hint="eastAsia" w:ascii="Times New Roman" w:hAnsi="Times New Roman"/>
          <w:b w:val="0"/>
          <w:bCs w:val="0"/>
          <w:color w:val="231F20"/>
          <w:sz w:val="18"/>
          <w:szCs w:val="18"/>
          <w:lang w:eastAsia="zh-CN" w:bidi="ar"/>
        </w:rPr>
        <w:t xml:space="preserve"> </w:t>
      </w:r>
      <w:r>
        <w:rPr>
          <w:rFonts w:ascii="Times New Roman" w:hAnsi="Times New Roman"/>
          <w:b w:val="0"/>
          <w:bCs w:val="0"/>
          <w:sz w:val="18"/>
          <w:szCs w:val="18"/>
        </w:rPr>
        <w:t>monoclonal</w:t>
      </w:r>
      <w:r>
        <w:rPr>
          <w:rFonts w:hint="eastAsia" w:ascii="Times New Roman" w:hAnsi="Times New Roman"/>
          <w:b w:val="0"/>
          <w:bCs w:val="0"/>
          <w:sz w:val="18"/>
          <w:szCs w:val="18"/>
          <w:lang w:eastAsia="zh-CN"/>
        </w:rPr>
        <w:t xml:space="preserve"> </w:t>
      </w:r>
      <w:r>
        <w:rPr>
          <w:rFonts w:ascii="Times New Roman" w:hAnsi="Times New Roman"/>
          <w:b w:val="0"/>
          <w:bCs w:val="0"/>
          <w:sz w:val="18"/>
          <w:szCs w:val="18"/>
        </w:rPr>
        <w:t>antibodies</w:t>
      </w:r>
      <w:r>
        <w:rPr>
          <w:rFonts w:hint="eastAsia" w:ascii="Times New Roman" w:hAnsi="Times New Roman"/>
          <w:b w:val="0"/>
          <w:bCs w:val="0"/>
          <w:sz w:val="18"/>
          <w:szCs w:val="18"/>
          <w:lang w:eastAsia="zh-CN"/>
        </w:rPr>
        <w:t xml:space="preserve"> </w:t>
      </w:r>
      <w:r>
        <w:rPr>
          <w:rFonts w:ascii="Times New Roman" w:hAnsi="Times New Roman"/>
          <w:b w:val="0"/>
          <w:bCs w:val="0"/>
          <w:sz w:val="18"/>
          <w:szCs w:val="18"/>
        </w:rPr>
        <w:t>targeting</w:t>
      </w:r>
      <w:r>
        <w:rPr>
          <w:rFonts w:hint="eastAsia" w:ascii="Times New Roman" w:hAnsi="Times New Roman"/>
          <w:b w:val="0"/>
          <w:bCs w:val="0"/>
          <w:sz w:val="18"/>
          <w:szCs w:val="18"/>
          <w:lang w:eastAsia="zh-CN"/>
        </w:rPr>
        <w:t xml:space="preserve"> </w:t>
      </w:r>
      <w:r>
        <w:rPr>
          <w:rFonts w:ascii="Times New Roman" w:hAnsi="Times New Roman"/>
          <w:b w:val="0"/>
          <w:bCs w:val="0"/>
          <w:sz w:val="18"/>
          <w:szCs w:val="18"/>
        </w:rPr>
        <w:t>B</w:t>
      </w:r>
      <w:r>
        <w:rPr>
          <w:rFonts w:hint="eastAsia" w:ascii="Times New Roman" w:hAnsi="Times New Roman"/>
          <w:b w:val="0"/>
          <w:bCs w:val="0"/>
          <w:sz w:val="18"/>
          <w:szCs w:val="18"/>
          <w:lang w:eastAsia="zh-CN"/>
        </w:rPr>
        <w:t xml:space="preserve"> </w:t>
      </w:r>
      <w:r>
        <w:rPr>
          <w:rFonts w:ascii="Times New Roman" w:hAnsi="Times New Roman"/>
          <w:b w:val="0"/>
          <w:bCs w:val="0"/>
          <w:sz w:val="18"/>
          <w:szCs w:val="18"/>
        </w:rPr>
        <w:t>cells</w:t>
      </w:r>
      <w:r>
        <w:rPr>
          <w:rFonts w:ascii="Times New Roman" w:hAnsi="Times New Roman"/>
          <w:b w:val="0"/>
          <w:bCs w:val="0"/>
          <w:sz w:val="18"/>
          <w:szCs w:val="18"/>
        </w:rPr>
        <w:fldChar w:fldCharType="begin"/>
      </w:r>
      <w:r>
        <w:rPr>
          <w:rFonts w:hint="eastAsia" w:ascii="Times New Roman" w:hAnsi="Times New Roman"/>
          <w:b w:val="0"/>
          <w:bCs w:val="0"/>
          <w:sz w:val="18"/>
          <w:szCs w:val="18"/>
          <w:lang w:eastAsia="zh-CN"/>
        </w:rPr>
        <w:instrText xml:space="preserve"> ADDIN EN.CITE </w:instrText>
      </w:r>
      <w:r>
        <w:rPr>
          <w:rFonts w:hint="eastAsia" w:ascii="Times New Roman" w:hAnsi="Times New Roman"/>
          <w:b w:val="0"/>
          <w:bCs w:val="0"/>
          <w:sz w:val="18"/>
          <w:szCs w:val="18"/>
          <w:lang w:eastAsia="zh-CN"/>
        </w:rPr>
        <w:fldChar w:fldCharType="begin">
          <w:fldData xml:space="preserve">PEVuZE5vdGU+PENpdGU+PEF1dGhvcj5NZW5vbjwvQXV0aG9yPjxZZWFyPjIwMjI8L1llYXI+PFJl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</w:fldData>
        </w:fldChar>
      </w:r>
      <w:r>
        <w:rPr>
          <w:rFonts w:hint="eastAsia" w:ascii="Times New Roman" w:hAnsi="Times New Roman"/>
          <w:b w:val="0"/>
          <w:bCs w:val="0"/>
          <w:sz w:val="18"/>
          <w:szCs w:val="18"/>
          <w:lang w:eastAsia="zh-CN"/>
        </w:rPr>
        <w:instrText xml:space="preserve"> ADDIN EN.CITE.DATA </w:instrText>
      </w:r>
      <w:r>
        <w:rPr>
          <w:rFonts w:hint="eastAsia" w:ascii="Times New Roman" w:hAnsi="Times New Roman"/>
          <w:b w:val="0"/>
          <w:bCs w:val="0"/>
          <w:sz w:val="18"/>
          <w:szCs w:val="18"/>
          <w:lang w:eastAsia="zh-CN"/>
        </w:rPr>
        <w:fldChar w:fldCharType="separate"/>
      </w:r>
      <w:r>
        <w:rPr>
          <w:rFonts w:hint="eastAsia" w:ascii="Times New Roman" w:hAnsi="Times New Roman"/>
          <w:b w:val="0"/>
          <w:bCs w:val="0"/>
          <w:sz w:val="18"/>
          <w:szCs w:val="18"/>
          <w:lang w:eastAsia="zh-CN"/>
        </w:rPr>
        <w:fldChar w:fldCharType="end"/>
      </w:r>
      <w:r>
        <w:rPr>
          <w:rFonts w:ascii="Times New Roman" w:hAnsi="Times New Roman"/>
          <w:b w:val="0"/>
          <w:bCs w:val="0"/>
          <w:sz w:val="18"/>
          <w:szCs w:val="18"/>
        </w:rPr>
        <w:fldChar w:fldCharType="separate"/>
      </w:r>
      <w:r>
        <w:rPr>
          <w:rFonts w:hint="eastAsia" w:ascii="Times New Roman" w:hAnsi="Times New Roman" w:eastAsia="宋体" w:cs="Times New Roman"/>
          <w:b w:val="0"/>
          <w:bCs w:val="0"/>
          <w:kern w:val="0"/>
          <w:sz w:val="18"/>
          <w:szCs w:val="18"/>
          <w:lang w:val="en-US" w:eastAsia="zh-CN" w:bidi="ar-SA"/>
        </w:rPr>
        <w:t>(3, 4)</w:t>
      </w:r>
      <w:r>
        <w:rPr>
          <w:rFonts w:ascii="Times New Roman" w:hAnsi="Times New Roman"/>
          <w:b w:val="0"/>
          <w:bCs w:val="0"/>
          <w:sz w:val="18"/>
          <w:szCs w:val="18"/>
        </w:rPr>
        <w:fldChar w:fldCharType="end"/>
      </w:r>
      <w:r>
        <w:rPr>
          <w:rFonts w:ascii="Times New Roman" w:hAnsi="Times New Roman" w:eastAsia="Lato"/>
          <w:b w:val="0"/>
          <w:bCs w:val="0"/>
          <w:color w:val="231F20"/>
          <w:sz w:val="18"/>
          <w:szCs w:val="18"/>
          <w:lang w:bidi="ar"/>
        </w:rPr>
        <w:t>.</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The</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objective</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of</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this</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study</w:t>
      </w:r>
      <w:r>
        <w:rPr>
          <w:rFonts w:hint="eastAsia" w:ascii="Times New Roman" w:hAnsi="Times New Roman"/>
          <w:b w:val="0"/>
          <w:bCs w:val="0"/>
          <w:color w:val="231F20"/>
          <w:sz w:val="18"/>
          <w:szCs w:val="18"/>
          <w:lang w:eastAsia="zh-CN" w:bidi="ar"/>
        </w:rPr>
        <w:t xml:space="preserve"> </w:t>
      </w:r>
      <w:r>
        <w:rPr>
          <w:rFonts w:hint="eastAsia" w:ascii="Times New Roman" w:hAnsi="Times New Roman"/>
          <w:b w:val="0"/>
          <w:bCs w:val="0"/>
          <w:color w:val="231F20"/>
          <w:sz w:val="18"/>
          <w:szCs w:val="18"/>
          <w:lang w:val="en-US" w:eastAsia="zh-CN" w:bidi="ar"/>
        </w:rPr>
        <w:t>is</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to</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conduct</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a</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network</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meta-analysis</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of</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randomized</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and</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placebo-controlled</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trials</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of</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novel</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biologics</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in</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MG,</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utilizing</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available</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efficacy</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data</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to</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establish</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a</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reference</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framework</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for</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the</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clinical</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management</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of</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MG.</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This</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article</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describes</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a</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protocol</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for</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evaluating</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the</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efficacy</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and</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acceptability</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of</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novel</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biologics</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for</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the</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prevention</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of</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MG.</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The</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results</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of</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the</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proposed</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systematic</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review</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with</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network</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meta-analysis</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(NMA)</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will</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provide</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new</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insights</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into</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the</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treatment</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of</w:t>
      </w:r>
      <w:r>
        <w:rPr>
          <w:rFonts w:hint="eastAsia" w:ascii="Times New Roman" w:hAnsi="Times New Roman"/>
          <w:b w:val="0"/>
          <w:bCs w:val="0"/>
          <w:color w:val="231F20"/>
          <w:sz w:val="18"/>
          <w:szCs w:val="18"/>
          <w:lang w:eastAsia="zh-CN" w:bidi="ar"/>
        </w:rPr>
        <w:t xml:space="preserve"> </w:t>
      </w:r>
      <w:r>
        <w:rPr>
          <w:rFonts w:ascii="Times New Roman" w:hAnsi="Times New Roman" w:eastAsia="Lato"/>
          <w:b w:val="0"/>
          <w:bCs w:val="0"/>
          <w:color w:val="231F20"/>
          <w:sz w:val="18"/>
          <w:szCs w:val="18"/>
          <w:lang w:bidi="ar"/>
        </w:rPr>
        <w:t>MG.</w:t>
      </w:r>
    </w:p>
    <w:p w14:paraId="48B8A321">
      <w:pPr>
        <w:widowControl/>
        <w:spacing w:line="480" w:lineRule="auto"/>
        <w:jc w:val="left"/>
        <w:rPr>
          <w:rFonts w:ascii="Times New Roman" w:hAnsi="Times New Roman" w:eastAsia="宋体" w:cs="Times New Roman"/>
          <w:color w:val="000000"/>
          <w:kern w:val="0"/>
          <w:sz w:val="18"/>
          <w:szCs w:val="18"/>
          <w:lang w:bidi="ar"/>
        </w:rPr>
      </w:pPr>
      <w:r>
        <w:rPr>
          <w:rFonts w:ascii="Times New Roman" w:hAnsi="Times New Roman" w:eastAsia="宋体" w:cs="Times New Roman"/>
          <w:b/>
          <w:bCs/>
          <w:color w:val="000000"/>
          <w:kern w:val="0"/>
          <w:sz w:val="18"/>
          <w:szCs w:val="18"/>
          <w:lang w:bidi="ar"/>
        </w:rPr>
        <w:t>Methods</w:t>
      </w:r>
      <w:r>
        <w:rPr>
          <w:rFonts w:hint="eastAsia" w:ascii="Times New Roman" w:hAnsi="Times New Roman" w:eastAsia="宋体" w:cs="Times New Roman"/>
          <w:b/>
          <w:bCs/>
          <w:color w:val="000000"/>
          <w:kern w:val="0"/>
          <w:sz w:val="18"/>
          <w:szCs w:val="18"/>
          <w:lang w:eastAsia="zh-CN" w:bidi="ar"/>
        </w:rPr>
        <w:t xml:space="preserve"> </w:t>
      </w:r>
      <w:r>
        <w:rPr>
          <w:rFonts w:ascii="Times New Roman" w:hAnsi="Times New Roman" w:eastAsia="宋体" w:cs="Times New Roman"/>
          <w:b/>
          <w:bCs/>
          <w:color w:val="000000"/>
          <w:kern w:val="0"/>
          <w:sz w:val="18"/>
          <w:szCs w:val="18"/>
          <w:lang w:bidi="ar"/>
        </w:rPr>
        <w:t>and</w:t>
      </w:r>
      <w:r>
        <w:rPr>
          <w:rFonts w:hint="eastAsia" w:ascii="Times New Roman" w:hAnsi="Times New Roman" w:eastAsia="宋体" w:cs="Times New Roman"/>
          <w:b/>
          <w:bCs/>
          <w:color w:val="000000"/>
          <w:kern w:val="0"/>
          <w:sz w:val="18"/>
          <w:szCs w:val="18"/>
          <w:lang w:eastAsia="zh-CN" w:bidi="ar"/>
        </w:rPr>
        <w:t xml:space="preserve"> </w:t>
      </w:r>
      <w:r>
        <w:rPr>
          <w:rFonts w:ascii="Times New Roman" w:hAnsi="Times New Roman" w:eastAsia="宋体" w:cs="Times New Roman"/>
          <w:b/>
          <w:bCs/>
          <w:color w:val="000000"/>
          <w:kern w:val="0"/>
          <w:sz w:val="18"/>
          <w:szCs w:val="18"/>
          <w:lang w:bidi="ar"/>
        </w:rPr>
        <w:t>analysis</w:t>
      </w:r>
      <w:r>
        <w:rPr>
          <w:rFonts w:hint="eastAsia" w:ascii="Times New Roman" w:hAnsi="Times New Roman" w:eastAsia="宋体" w:cs="Times New Roman"/>
          <w:b/>
          <w:bCs/>
          <w:color w:val="000000"/>
          <w:kern w:val="0"/>
          <w:sz w:val="18"/>
          <w:szCs w:val="18"/>
          <w:lang w:bidi="ar"/>
        </w:rPr>
        <w:t>：</w:t>
      </w:r>
      <w:r>
        <w:rPr>
          <w:rFonts w:hint="eastAsia" w:ascii="Times New Roman" w:hAnsi="Times New Roman" w:eastAsia="宋体" w:cs="Times New Roman"/>
          <w:b w:val="0"/>
          <w:bCs w:val="0"/>
          <w:color w:val="000000"/>
          <w:kern w:val="0"/>
          <w:sz w:val="18"/>
          <w:szCs w:val="18"/>
          <w:lang w:bidi="ar"/>
        </w:rPr>
        <w:t xml:space="preserve"> A comprehensive literature search </w:t>
      </w:r>
      <w:r>
        <w:rPr>
          <w:rFonts w:hint="eastAsia" w:ascii="Times New Roman" w:hAnsi="Times New Roman" w:eastAsia="宋体" w:cs="Times New Roman"/>
          <w:b w:val="0"/>
          <w:bCs w:val="0"/>
          <w:color w:val="000000"/>
          <w:kern w:val="0"/>
          <w:sz w:val="18"/>
          <w:szCs w:val="18"/>
          <w:lang w:val="en-US" w:eastAsia="zh-CN" w:bidi="ar"/>
        </w:rPr>
        <w:t>will be conducted</w:t>
      </w:r>
      <w:r>
        <w:rPr>
          <w:rFonts w:hint="eastAsia" w:ascii="Times New Roman" w:hAnsi="Times New Roman" w:eastAsia="宋体" w:cs="Times New Roman"/>
          <w:b w:val="0"/>
          <w:bCs w:val="0"/>
          <w:color w:val="000000"/>
          <w:kern w:val="0"/>
          <w:sz w:val="18"/>
          <w:szCs w:val="18"/>
          <w:lang w:bidi="ar"/>
        </w:rPr>
        <w:t xml:space="preserve"> using a systematic approach across various databases including Medline (via PubMed), CINAHL, CNKI, Web of Science, Wan</w:t>
      </w:r>
      <w:r>
        <w:rPr>
          <w:rFonts w:hint="eastAsia" w:ascii="Times New Roman" w:hAnsi="Times New Roman" w:eastAsia="宋体" w:cs="Times New Roman"/>
          <w:b w:val="0"/>
          <w:bCs w:val="0"/>
          <w:color w:val="000000"/>
          <w:kern w:val="0"/>
          <w:sz w:val="18"/>
          <w:szCs w:val="18"/>
          <w:lang w:val="en-US" w:eastAsia="zh-CN" w:bidi="ar"/>
        </w:rPr>
        <w:t xml:space="preserve"> </w:t>
      </w:r>
      <w:r>
        <w:rPr>
          <w:rFonts w:hint="eastAsia" w:ascii="Times New Roman" w:hAnsi="Times New Roman" w:eastAsia="宋体" w:cs="Times New Roman"/>
          <w:b w:val="0"/>
          <w:bCs w:val="0"/>
          <w:color w:val="000000"/>
          <w:kern w:val="0"/>
          <w:sz w:val="18"/>
          <w:szCs w:val="18"/>
          <w:lang w:bidi="ar"/>
        </w:rPr>
        <w:t xml:space="preserve">Fang, Embase, VIP, Cochrane Central Register of Controlled Trials and CBM databases. The search </w:t>
      </w:r>
      <w:r>
        <w:rPr>
          <w:rFonts w:hint="eastAsia" w:ascii="Times New Roman" w:hAnsi="Times New Roman" w:eastAsia="宋体" w:cs="Times New Roman"/>
          <w:b w:val="0"/>
          <w:bCs w:val="0"/>
          <w:color w:val="000000"/>
          <w:kern w:val="0"/>
          <w:sz w:val="18"/>
          <w:szCs w:val="18"/>
          <w:lang w:val="en-US" w:eastAsia="zh-CN" w:bidi="ar"/>
        </w:rPr>
        <w:t xml:space="preserve">will </w:t>
      </w:r>
      <w:r>
        <w:rPr>
          <w:rFonts w:hint="eastAsia" w:ascii="Times New Roman" w:hAnsi="Times New Roman" w:eastAsia="宋体" w:cs="Times New Roman"/>
          <w:b w:val="0"/>
          <w:bCs w:val="0"/>
          <w:color w:val="000000"/>
          <w:kern w:val="0"/>
          <w:sz w:val="18"/>
          <w:szCs w:val="18"/>
          <w:lang w:bidi="ar"/>
        </w:rPr>
        <w:t>encompass all available records from the inception of each database until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Jul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2024.</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search</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val="en-US" w:eastAsia="zh-CN" w:bidi="ar"/>
        </w:rPr>
        <w:t>will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conducted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using</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combination</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subject</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terms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free-text</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terms.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researchers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require</w:t>
      </w:r>
      <w:r>
        <w:rPr>
          <w:rFonts w:hint="eastAsia" w:ascii="Times New Roman" w:hAnsi="Times New Roman" w:eastAsia="宋体" w:cs="Times New Roman"/>
          <w:color w:val="000000"/>
          <w:kern w:val="0"/>
          <w:sz w:val="18"/>
          <w:szCs w:val="18"/>
          <w:lang w:eastAsia="zh-CN" w:bidi="ar"/>
        </w:rPr>
        <w:t xml:space="preserve">d </w:t>
      </w:r>
      <w:r>
        <w:rPr>
          <w:rFonts w:hint="eastAsia" w:ascii="Times New Roman" w:hAnsi="Times New Roman" w:eastAsia="宋体" w:cs="Times New Roman"/>
          <w:color w:val="000000"/>
          <w:kern w:val="0"/>
          <w:sz w:val="18"/>
          <w:szCs w:val="18"/>
          <w:lang w:bidi="ar"/>
        </w:rPr>
        <w:t>that</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studies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be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written</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in</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Chinese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English,</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they</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had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to</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be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clinical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randomized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controlled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trials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(RCTs).</w:t>
      </w:r>
      <w:r>
        <w:rPr>
          <w:rFonts w:hint="eastAsia" w:ascii="Times New Roman" w:hAnsi="Times New Roman" w:eastAsia="宋体" w:cs="Times New Roman"/>
          <w:color w:val="000000"/>
          <w:kern w:val="0"/>
          <w:sz w:val="18"/>
          <w:szCs w:val="18"/>
          <w:lang w:eastAsia="zh-CN" w:bidi="ar"/>
        </w:rPr>
        <w:t xml:space="preserve"> We will tailor the search strategy to meet the specific requirements of each database.</w:t>
      </w:r>
      <w:r>
        <w:rPr>
          <w:rFonts w:hint="eastAsia" w:ascii="Times New Roman" w:hAnsi="Times New Roman" w:eastAsia="宋体" w:cs="Times New Roman"/>
          <w:color w:val="000000"/>
          <w:kern w:val="0"/>
          <w:sz w:val="18"/>
          <w:szCs w:val="18"/>
          <w:lang w:bidi="ar"/>
        </w:rPr>
        <w:t xml:space="preserve"> 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primary</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outcome</w:t>
      </w:r>
      <w:r>
        <w:rPr>
          <w:rFonts w:hint="eastAsia" w:ascii="Times New Roman" w:hAnsi="Times New Roman" w:eastAsia="宋体" w:cs="Times New Roman"/>
          <w:color w:val="000000"/>
          <w:kern w:val="0"/>
          <w:sz w:val="18"/>
          <w:szCs w:val="18"/>
          <w:lang w:val="en-US" w:eastAsia="zh-CN" w:bidi="ar"/>
        </w:rPr>
        <w:t>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will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be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Quantitative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Myasthenia</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Gravis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(QMG)</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score，the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Myasthenia</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Gravis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Activities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Daily</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Living</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(MG-ADL)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score,</w:t>
      </w:r>
      <w:r>
        <w:rPr>
          <w:rFonts w:hint="eastAsia" w:ascii="Times New Roman" w:hAnsi="Times New Roman" w:eastAsia="宋体" w:cs="Times New Roman"/>
          <w:color w:val="000000"/>
          <w:kern w:val="0"/>
          <w:sz w:val="18"/>
          <w:szCs w:val="18"/>
          <w:lang w:eastAsia="zh-CN" w:bidi="ar"/>
        </w:rPr>
        <w:t xml:space="preserve"> the </w:t>
      </w:r>
      <w:r>
        <w:rPr>
          <w:rFonts w:hint="eastAsia" w:ascii="Times New Roman" w:hAnsi="Times New Roman" w:eastAsia="宋体" w:cs="Times New Roman"/>
          <w:color w:val="000000"/>
          <w:kern w:val="0"/>
          <w:sz w:val="18"/>
          <w:szCs w:val="18"/>
          <w:lang w:bidi="ar"/>
        </w:rPr>
        <w:t>Myasthenia</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Gravis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Composite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(MGC)</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score,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val="en-US" w:eastAsia="zh-CN" w:bidi="ar"/>
        </w:rPr>
        <w:t xml:space="preserve">and </w:t>
      </w:r>
      <w:r>
        <w:rPr>
          <w:rFonts w:hint="eastAsia" w:ascii="Times New Roman" w:hAnsi="Times New Roman" w:eastAsia="宋体" w:cs="Times New Roman"/>
          <w:color w:val="000000"/>
          <w:kern w:val="0"/>
          <w:sz w:val="18"/>
          <w:szCs w:val="18"/>
          <w:lang w:bidi="ar"/>
        </w:rPr>
        <w:t>the 15-item</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revised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version</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Myasthenia</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Gravis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Quality</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Life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(MG-QoL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15r)</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score,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secondary</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outcome</w:t>
      </w:r>
      <w:r>
        <w:rPr>
          <w:rFonts w:hint="eastAsia" w:ascii="Times New Roman" w:hAnsi="Times New Roman" w:eastAsia="宋体" w:cs="Times New Roman"/>
          <w:color w:val="000000"/>
          <w:kern w:val="0"/>
          <w:sz w:val="18"/>
          <w:szCs w:val="18"/>
          <w:lang w:val="en-US" w:eastAsia="zh-CN" w:bidi="ar"/>
        </w:rPr>
        <w:t>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include</w:t>
      </w:r>
      <w:r>
        <w:rPr>
          <w:rFonts w:hint="eastAsia" w:ascii="Times New Roman" w:hAnsi="Times New Roman" w:eastAsia="宋体" w:cs="Times New Roman"/>
          <w:color w:val="000000"/>
          <w:kern w:val="0"/>
          <w:sz w:val="18"/>
          <w:szCs w:val="18"/>
          <w:lang w:val="en-US" w:eastAsia="zh-CN" w:bidi="ar"/>
        </w:rPr>
        <w:t xml:space="preserve"> </w:t>
      </w:r>
      <w:r>
        <w:rPr>
          <w:rFonts w:hint="default" w:ascii="Times New Roman" w:hAnsi="Times New Roman" w:cs="Times New Roman"/>
          <w:sz w:val="18"/>
          <w:szCs w:val="18"/>
          <w:shd w:val="clear" w:color="auto" w:fill="FFFFFF"/>
          <w:lang w:val="en-US" w:eastAsia="zh-CN"/>
        </w:rPr>
        <w:t>tolerability</w:t>
      </w:r>
      <w:r>
        <w:rPr>
          <w:rFonts w:hint="eastAsia" w:ascii="Times New Roman" w:hAnsi="Times New Roman" w:cs="Times New Roman"/>
          <w:sz w:val="18"/>
          <w:szCs w:val="18"/>
          <w:shd w:val="clear" w:color="auto" w:fill="FFFFFF"/>
          <w:lang w:val="en-US" w:eastAsia="zh-CN"/>
        </w:rPr>
        <w:t xml:space="preserve"> and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val="en-US" w:eastAsia="zh-CN" w:bidi="ar"/>
        </w:rPr>
        <w:t>acceptability</w:t>
      </w:r>
      <w:r>
        <w:rPr>
          <w:rFonts w:hint="eastAsia" w:ascii="Times New Roman" w:hAnsi="Times New Roman" w:eastAsia="宋体" w:cs="Times New Roman"/>
          <w:color w:val="000000"/>
          <w:kern w:val="0"/>
          <w:sz w:val="18"/>
          <w:szCs w:val="18"/>
          <w:lang w:bidi="ar"/>
        </w:rPr>
        <w:t>. 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software</w:t>
      </w:r>
      <w:r>
        <w:rPr>
          <w:rFonts w:hint="eastAsia" w:ascii="Times New Roman" w:hAnsi="Times New Roman" w:eastAsia="宋体" w:cs="Times New Roman"/>
          <w:color w:val="000000"/>
          <w:kern w:val="0"/>
          <w:sz w:val="18"/>
          <w:szCs w:val="18"/>
          <w:lang w:val="en-US" w:eastAsia="zh-CN" w:bidi="ar"/>
        </w:rPr>
        <w:t xml:space="preserve"> will use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for</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analysis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include</w:t>
      </w:r>
      <w:r>
        <w:rPr>
          <w:rFonts w:hint="eastAsia" w:ascii="Times New Roman" w:hAnsi="Times New Roman" w:eastAsia="宋体" w:cs="Times New Roman"/>
          <w:color w:val="000000"/>
          <w:kern w:val="0"/>
          <w:sz w:val="18"/>
          <w:szCs w:val="18"/>
          <w:lang w:eastAsia="zh-CN" w:bidi="ar"/>
        </w:rPr>
        <w:t xml:space="preserve">s </w:t>
      </w:r>
      <w:r>
        <w:rPr>
          <w:rFonts w:hint="eastAsia" w:ascii="Times New Roman" w:hAnsi="Times New Roman" w:eastAsia="宋体" w:cs="Times New Roman"/>
          <w:color w:val="000000"/>
          <w:kern w:val="0"/>
          <w:sz w:val="18"/>
          <w:szCs w:val="18"/>
          <w:lang w:bidi="ar"/>
        </w:rPr>
        <w:t>Stata</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15.0</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(Stata</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Corporation,</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College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Station,</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TX)</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4.2.0</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Development</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Core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Team,</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Vienna,</w:t>
      </w:r>
      <w:r>
        <w:rPr>
          <w:rFonts w:hint="eastAsia" w:ascii="Times New Roman" w:hAnsi="Times New Roman" w:eastAsia="宋体" w:cs="Times New Roman"/>
          <w:color w:val="000000"/>
          <w:kern w:val="0"/>
          <w:sz w:val="18"/>
          <w:szCs w:val="18"/>
          <w:lang w:eastAsia="zh-CN" w:bidi="ar"/>
        </w:rPr>
        <w:t xml:space="preserve"> </w:t>
      </w:r>
      <w:r>
        <w:fldChar w:fldCharType="begin"/>
      </w:r>
      <w:r>
        <w:instrText xml:space="preserve"> HYPERLINK "http://www.r-project.org/" \t "http://101.32.176.47:3080/chat/_new" </w:instrText>
      </w:r>
      <w:r>
        <w:fldChar w:fldCharType="separate"/>
      </w:r>
      <w:r>
        <w:rPr>
          <w:rFonts w:hint="eastAsia" w:ascii="Times New Roman" w:hAnsi="Times New Roman" w:eastAsia="宋体" w:cs="Times New Roman"/>
          <w:color w:val="000000"/>
          <w:kern w:val="0"/>
          <w:sz w:val="18"/>
          <w:szCs w:val="18"/>
          <w:lang w:bidi="ar"/>
        </w:rPr>
        <w:t>http://www.R-project.org</w:t>
      </w:r>
      <w:r>
        <w:rPr>
          <w:rFonts w:hint="eastAsia" w:ascii="Times New Roman" w:hAnsi="Times New Roman" w:eastAsia="宋体" w:cs="Times New Roman"/>
          <w:color w:val="000000"/>
          <w:kern w:val="0"/>
          <w:sz w:val="18"/>
          <w:szCs w:val="18"/>
          <w:lang w:bidi="ar"/>
        </w:rPr>
        <w:fldChar w:fldCharType="end"/>
      </w:r>
      <w:r>
        <w:rPr>
          <w:rFonts w:hint="eastAsia" w:ascii="Times New Roman" w:hAnsi="Times New Roman" w:eastAsia="宋体" w:cs="Times New Roman"/>
          <w:color w:val="000000"/>
          <w:kern w:val="0"/>
          <w:sz w:val="18"/>
          <w:szCs w:val="18"/>
          <w:lang w:bidi="ar"/>
        </w:rPr>
        <w:t>), according</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to</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Cochrane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Handbook</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for</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Systematic</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Reviews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Interventions.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methodological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quality</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will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be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evaluated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from</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following</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domains: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generation</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random</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sequence,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allocation</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concealment,</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blinding</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participants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personnel,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blinding</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outcome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assessments,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incomplete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outcome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data,</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selective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reporting,</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other</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bias.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 description</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each</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aspect</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risk</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bias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in</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each</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pooled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study</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will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be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conducted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in</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order</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to</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provide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rationale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for</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risk</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judgment.</w:t>
      </w:r>
    </w:p>
    <w:p w14:paraId="067789E6">
      <w:pPr>
        <w:widowControl/>
        <w:spacing w:line="480" w:lineRule="auto"/>
        <w:jc w:val="left"/>
        <w:rPr>
          <w:rFonts w:ascii="Times New Roman" w:hAnsi="Times New Roman" w:cs="Times New Roman"/>
          <w:sz w:val="18"/>
          <w:szCs w:val="18"/>
        </w:rPr>
      </w:pPr>
      <w:r>
        <w:rPr>
          <w:rFonts w:ascii="Times New Roman" w:hAnsi="Times New Roman" w:eastAsia="宋体" w:cs="Times New Roman"/>
          <w:b/>
          <w:bCs/>
          <w:sz w:val="18"/>
          <w:szCs w:val="18"/>
        </w:rPr>
        <w:t>Ethics</w:t>
      </w:r>
      <w:r>
        <w:rPr>
          <w:rFonts w:hint="eastAsia" w:ascii="Times New Roman" w:hAnsi="Times New Roman" w:eastAsia="宋体" w:cs="Times New Roman"/>
          <w:b/>
          <w:bCs/>
          <w:sz w:val="18"/>
          <w:szCs w:val="18"/>
          <w:lang w:eastAsia="zh-CN"/>
        </w:rPr>
        <w:t xml:space="preserve"> </w:t>
      </w:r>
      <w:r>
        <w:rPr>
          <w:rFonts w:ascii="Times New Roman" w:hAnsi="Times New Roman" w:eastAsia="宋体" w:cs="Times New Roman"/>
          <w:b/>
          <w:bCs/>
          <w:sz w:val="18"/>
          <w:szCs w:val="18"/>
        </w:rPr>
        <w:t>and</w:t>
      </w:r>
      <w:r>
        <w:rPr>
          <w:rFonts w:hint="eastAsia" w:ascii="Times New Roman" w:hAnsi="Times New Roman" w:eastAsia="宋体" w:cs="Times New Roman"/>
          <w:b/>
          <w:bCs/>
          <w:sz w:val="18"/>
          <w:szCs w:val="18"/>
          <w:lang w:eastAsia="zh-CN"/>
        </w:rPr>
        <w:t xml:space="preserve"> </w:t>
      </w:r>
      <w:r>
        <w:rPr>
          <w:rFonts w:ascii="Times New Roman" w:hAnsi="Times New Roman" w:eastAsia="宋体" w:cs="Times New Roman"/>
          <w:b/>
          <w:bCs/>
          <w:sz w:val="18"/>
          <w:szCs w:val="18"/>
        </w:rPr>
        <w:t>dissemination</w:t>
      </w:r>
      <w:r>
        <w:rPr>
          <w:rFonts w:hint="eastAsia" w:ascii="Times New Roman" w:hAnsi="Times New Roman" w:eastAsia="宋体" w:cs="Times New Roman"/>
          <w:b/>
          <w:bCs/>
          <w:sz w:val="18"/>
          <w:szCs w:val="18"/>
        </w:rPr>
        <w:t>：</w:t>
      </w:r>
      <w:r>
        <w:rPr>
          <w:rFonts w:ascii="Times New Roman" w:hAnsi="Times New Roman" w:eastAsia="HelveticaNeueLTStd-Cn" w:cs="Times New Roman"/>
          <w:color w:val="231F20"/>
          <w:kern w:val="0"/>
          <w:sz w:val="18"/>
          <w:szCs w:val="18"/>
          <w:lang w:bidi="ar"/>
        </w:rPr>
        <w:t xml:space="preserve"> This</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systematic</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review</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and</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NMA</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does</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not</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require</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research</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ethics</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approval</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as</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it</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will</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use</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published</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aggregate</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data</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and</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will</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not</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collect</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nor</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disclose</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individually</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identifiable</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participant</w:t>
      </w:r>
      <w:r>
        <w:rPr>
          <w:rFonts w:hint="eastAsia" w:ascii="Times New Roman" w:hAnsi="Times New Roman" w:eastAsia="宋体" w:cs="Times New Roman"/>
          <w:color w:val="231F20"/>
          <w:kern w:val="0"/>
          <w:sz w:val="18"/>
          <w:szCs w:val="18"/>
          <w:lang w:eastAsia="zh-CN" w:bidi="ar"/>
        </w:rPr>
        <w:t xml:space="preserve"> </w:t>
      </w:r>
      <w:r>
        <w:rPr>
          <w:rFonts w:ascii="Times New Roman" w:hAnsi="Times New Roman" w:eastAsia="HelveticaNeueLTStd-Cn" w:cs="Times New Roman"/>
          <w:color w:val="231F20"/>
          <w:kern w:val="0"/>
          <w:sz w:val="18"/>
          <w:szCs w:val="18"/>
          <w:lang w:bidi="ar"/>
        </w:rPr>
        <w:t>data</w:t>
      </w:r>
      <w:r>
        <w:rPr>
          <w:rFonts w:hint="eastAsia" w:ascii="Times New Roman" w:hAnsi="Times New Roman" w:eastAsia="HelveticaNeueLTStd-Cn" w:cs="Times New Roman"/>
          <w:color w:val="231F20"/>
          <w:kern w:val="0"/>
          <w:sz w:val="18"/>
          <w:szCs w:val="18"/>
          <w:lang w:bidi="ar"/>
        </w:rPr>
        <w:t>.</w:t>
      </w:r>
    </w:p>
    <w:p w14:paraId="67B30EA3">
      <w:pPr>
        <w:widowControl/>
        <w:spacing w:line="480" w:lineRule="auto"/>
        <w:jc w:val="left"/>
        <w:rPr>
          <w:rFonts w:hint="default" w:ascii="Times New Roman" w:hAnsi="Times New Roman" w:eastAsia="Arial"/>
          <w:color w:val="353535"/>
          <w:sz w:val="18"/>
          <w:szCs w:val="18"/>
          <w:shd w:val="clear" w:color="auto" w:fill="FFFFFF"/>
        </w:rPr>
      </w:pPr>
      <w:r>
        <w:rPr>
          <w:rFonts w:ascii="Times New Roman" w:hAnsi="Times New Roman" w:eastAsia="宋体" w:cs="Times New Roman"/>
          <w:b/>
          <w:bCs/>
          <w:sz w:val="18"/>
          <w:szCs w:val="18"/>
        </w:rPr>
        <w:t>PROSPERO</w:t>
      </w:r>
      <w:r>
        <w:rPr>
          <w:rFonts w:hint="eastAsia" w:ascii="Times New Roman" w:hAnsi="Times New Roman" w:eastAsia="宋体" w:cs="Times New Roman"/>
          <w:b/>
          <w:bCs/>
          <w:sz w:val="18"/>
          <w:szCs w:val="18"/>
          <w:lang w:eastAsia="zh-CN"/>
        </w:rPr>
        <w:t xml:space="preserve"> </w:t>
      </w:r>
      <w:r>
        <w:rPr>
          <w:rFonts w:ascii="Times New Roman" w:hAnsi="Times New Roman" w:eastAsia="宋体" w:cs="Times New Roman"/>
          <w:b/>
          <w:bCs/>
          <w:sz w:val="18"/>
          <w:szCs w:val="18"/>
        </w:rPr>
        <w:t>registration</w:t>
      </w:r>
      <w:r>
        <w:rPr>
          <w:rFonts w:hint="eastAsia" w:ascii="Times New Roman" w:hAnsi="Times New Roman" w:eastAsia="宋体" w:cs="Times New Roman"/>
          <w:b/>
          <w:bCs/>
          <w:sz w:val="18"/>
          <w:szCs w:val="18"/>
          <w:lang w:eastAsia="zh-CN"/>
        </w:rPr>
        <w:t xml:space="preserve"> </w:t>
      </w:r>
      <w:r>
        <w:rPr>
          <w:rFonts w:ascii="Times New Roman" w:hAnsi="Times New Roman" w:eastAsia="宋体" w:cs="Times New Roman"/>
          <w:b/>
          <w:bCs/>
          <w:sz w:val="18"/>
          <w:szCs w:val="18"/>
        </w:rPr>
        <w:t>number</w:t>
      </w:r>
      <w:r>
        <w:rPr>
          <w:rFonts w:hint="eastAsia" w:ascii="Times New Roman" w:hAnsi="Times New Roman" w:eastAsia="宋体" w:cs="Times New Roman"/>
          <w:b/>
          <w:bCs/>
          <w:sz w:val="18"/>
          <w:szCs w:val="18"/>
        </w:rPr>
        <w:t>：</w:t>
      </w:r>
      <w:r>
        <w:rPr>
          <w:rFonts w:hint="eastAsia" w:ascii="Times New Roman" w:hAnsi="Times New Roman" w:eastAsia="宋体" w:cs="Times New Roman"/>
          <w:sz w:val="18"/>
          <w:szCs w:val="18"/>
        </w:rPr>
        <w:t xml:space="preserve"> CRD42024559757</w:t>
      </w:r>
    </w:p>
    <w:p w14:paraId="71F8F61E">
      <w:pPr>
        <w:pStyle w:val="4"/>
        <w:widowControl/>
        <w:spacing w:beforeAutospacing="0" w:afterAutospacing="0" w:line="480" w:lineRule="auto"/>
        <w:rPr>
          <w:rFonts w:hint="default" w:ascii="Times New Roman" w:hAnsi="Times New Roman" w:eastAsia="Arial"/>
          <w:color w:val="353535"/>
          <w:sz w:val="18"/>
          <w:szCs w:val="18"/>
          <w:shd w:val="clear" w:color="auto" w:fill="FFFFFF"/>
        </w:rPr>
      </w:pPr>
      <w:r>
        <w:rPr>
          <w:rFonts w:hint="default" w:ascii="Times New Roman" w:hAnsi="Times New Roman" w:eastAsia="Arial"/>
          <w:color w:val="353535"/>
          <w:sz w:val="18"/>
          <w:szCs w:val="18"/>
          <w:shd w:val="clear" w:color="auto" w:fill="FFFFFF"/>
        </w:rPr>
        <w:t>Systematic</w:t>
      </w:r>
      <w:r>
        <w:rPr>
          <w:rFonts w:hint="eastAsia" w:ascii="Times New Roman" w:hAnsi="Times New Roman"/>
          <w:color w:val="353535"/>
          <w:sz w:val="18"/>
          <w:szCs w:val="18"/>
          <w:shd w:val="clear" w:color="auto" w:fill="FFFFFF"/>
          <w:lang w:eastAsia="zh-CN"/>
        </w:rPr>
        <w:t xml:space="preserve"> </w:t>
      </w:r>
      <w:r>
        <w:rPr>
          <w:rFonts w:hint="default" w:ascii="Times New Roman" w:hAnsi="Times New Roman" w:eastAsia="Arial"/>
          <w:color w:val="353535"/>
          <w:sz w:val="18"/>
          <w:szCs w:val="18"/>
          <w:shd w:val="clear" w:color="auto" w:fill="FFFFFF"/>
        </w:rPr>
        <w:t>review</w:t>
      </w:r>
      <w:r>
        <w:rPr>
          <w:rFonts w:hint="eastAsia" w:ascii="Times New Roman" w:hAnsi="Times New Roman"/>
          <w:color w:val="353535"/>
          <w:sz w:val="18"/>
          <w:szCs w:val="18"/>
          <w:shd w:val="clear" w:color="auto" w:fill="FFFFFF"/>
          <w:lang w:eastAsia="zh-CN"/>
        </w:rPr>
        <w:t xml:space="preserve"> </w:t>
      </w:r>
      <w:r>
        <w:rPr>
          <w:rFonts w:hint="default" w:ascii="Times New Roman" w:hAnsi="Times New Roman" w:eastAsia="Arial"/>
          <w:color w:val="353535"/>
          <w:sz w:val="18"/>
          <w:szCs w:val="18"/>
          <w:shd w:val="clear" w:color="auto" w:fill="FFFFFF"/>
        </w:rPr>
        <w:t>registration: </w:t>
      </w:r>
    </w:p>
    <w:p w14:paraId="011BCE66">
      <w:pPr>
        <w:widowControl/>
        <w:shd w:val="clear" w:color="auto" w:fill="FFFFFF"/>
        <w:spacing w:line="480" w:lineRule="auto"/>
        <w:jc w:val="left"/>
        <w:rPr>
          <w:rFonts w:hint="eastAsia" w:ascii="Times New Roman" w:hAnsi="Times New Roman" w:eastAsia="宋体" w:cs="Times New Roman"/>
          <w:color w:val="353535"/>
          <w:sz w:val="18"/>
          <w:szCs w:val="18"/>
          <w:shd w:val="clear" w:color="auto" w:fill="FFFFFF"/>
          <w:lang w:val="en-US" w:eastAsia="zh-CN"/>
        </w:rPr>
      </w:pPr>
      <w:r>
        <w:rPr>
          <w:rFonts w:ascii="Times New Roman" w:hAnsi="Times New Roman" w:eastAsia="Arial" w:cs="Times New Roman"/>
          <w:color w:val="353535"/>
          <w:sz w:val="18"/>
          <w:szCs w:val="18"/>
          <w:shd w:val="clear" w:color="auto" w:fill="FFFFFF"/>
        </w:rPr>
        <w:t>The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study</w:t>
      </w:r>
      <w:r>
        <w:rPr>
          <w:rFonts w:hint="eastAsia" w:ascii="Times New Roman" w:hAnsi="Times New Roman" w:eastAsia="宋体" w:cs="Times New Roman"/>
          <w:color w:val="353535"/>
          <w:sz w:val="18"/>
          <w:szCs w:val="18"/>
          <w:shd w:val="clear" w:color="auto" w:fill="FFFFFF"/>
          <w:lang w:eastAsia="zh-CN"/>
        </w:rPr>
        <w:t xml:space="preserve"> </w:t>
      </w:r>
      <w:r>
        <w:rPr>
          <w:rFonts w:hint="eastAsia" w:ascii="Times New Roman" w:hAnsi="Times New Roman" w:eastAsia="宋体" w:cs="Times New Roman"/>
          <w:color w:val="353535"/>
          <w:sz w:val="18"/>
          <w:szCs w:val="18"/>
          <w:shd w:val="clear" w:color="auto" w:fill="FFFFFF"/>
          <w:lang w:val="en-US" w:eastAsia="zh-CN"/>
        </w:rPr>
        <w:t>will</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conducte</w:t>
      </w:r>
      <w:r>
        <w:rPr>
          <w:rFonts w:hint="eastAsia" w:ascii="Times New Roman" w:hAnsi="Times New Roman" w:eastAsia="宋体" w:cs="Times New Roman"/>
          <w:color w:val="353535"/>
          <w:sz w:val="18"/>
          <w:szCs w:val="18"/>
          <w:shd w:val="clear" w:color="auto" w:fill="FFFFFF"/>
          <w:lang w:eastAsia="zh-CN"/>
        </w:rPr>
        <w:t xml:space="preserve">d </w:t>
      </w:r>
      <w:r>
        <w:rPr>
          <w:rFonts w:ascii="Times New Roman" w:hAnsi="Times New Roman" w:eastAsia="Arial" w:cs="Times New Roman"/>
          <w:color w:val="353535"/>
          <w:sz w:val="18"/>
          <w:szCs w:val="18"/>
          <w:shd w:val="clear" w:color="auto" w:fill="FFFFFF"/>
        </w:rPr>
        <w:t>in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accordance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with</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the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guidelines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provided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by</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the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Preferred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Reporting</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Items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for</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Systematic</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Reviews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and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Network</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Meta-Analysis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(PRISMA-NMA).</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It</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was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also</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pre-registered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PROSPERO</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(ID:</w:t>
      </w:r>
      <w:r>
        <w:rPr>
          <w:rFonts w:hint="eastAsia" w:ascii="Times New Roman" w:hAnsi="Times New Roman" w:eastAsia="宋体" w:cs="Times New Roman"/>
          <w:sz w:val="18"/>
          <w:szCs w:val="18"/>
        </w:rPr>
        <w:t xml:space="preserve"> CRD42024559757</w:t>
      </w:r>
      <w:r>
        <w:rPr>
          <w:rFonts w:hint="eastAsia" w:ascii="Times New Roman" w:hAnsi="Times New Roman" w:eastAsia="宋体" w:cs="Times New Roman"/>
          <w:color w:val="353535"/>
          <w:sz w:val="18"/>
          <w:szCs w:val="18"/>
          <w:shd w:val="clear" w:color="auto" w:fill="FFFFFF"/>
        </w:rPr>
        <w:t>）</w:t>
      </w:r>
      <w:r>
        <w:rPr>
          <w:rFonts w:hint="eastAsia" w:ascii="Times New Roman" w:hAnsi="Times New Roman" w:eastAsia="宋体" w:cs="Times New Roman"/>
          <w:color w:val="353535"/>
          <w:sz w:val="18"/>
          <w:szCs w:val="18"/>
          <w:shd w:val="clear" w:color="auto" w:fill="FFFFFF"/>
          <w:lang w:val="en-US" w:eastAsia="zh-CN"/>
        </w:rPr>
        <w:t>.</w:t>
      </w:r>
    </w:p>
    <w:p w14:paraId="228BC4A9">
      <w:pPr>
        <w:widowControl/>
        <w:shd w:val="clear" w:color="auto" w:fill="FFFFFF"/>
        <w:spacing w:line="480" w:lineRule="auto"/>
        <w:jc w:val="left"/>
        <w:rPr>
          <w:rFonts w:ascii="Times New Roman" w:hAnsi="Times New Roman" w:eastAsia="宋体" w:cs="Times New Roman"/>
          <w:color w:val="353535"/>
          <w:sz w:val="18"/>
          <w:szCs w:val="18"/>
          <w:shd w:val="clear" w:color="auto" w:fill="FFFFFF"/>
        </w:rPr>
      </w:pPr>
      <w:r>
        <w:rPr>
          <w:rFonts w:hint="eastAsia" w:ascii="Times New Roman" w:hAnsi="Times New Roman" w:eastAsia="宋体" w:cs="Times New Roman"/>
          <w:b/>
          <w:bCs/>
          <w:color w:val="353535"/>
          <w:sz w:val="18"/>
          <w:szCs w:val="18"/>
          <w:shd w:val="clear" w:color="auto" w:fill="FFFFFF"/>
        </w:rPr>
        <w:t>Keywords:</w:t>
      </w:r>
      <w:r>
        <w:rPr>
          <w:rFonts w:hint="eastAsia" w:ascii="Times New Roman" w:hAnsi="Times New Roman" w:eastAsia="宋体" w:cs="Times New Roman"/>
          <w:color w:val="353535"/>
          <w:sz w:val="18"/>
          <w:szCs w:val="18"/>
          <w:shd w:val="clear" w:color="auto" w:fill="FFFFFF"/>
          <w:lang w:eastAsia="zh-CN"/>
        </w:rPr>
        <w:t xml:space="preserve"> </w:t>
      </w:r>
      <w:r>
        <w:rPr>
          <w:rFonts w:hint="eastAsia" w:ascii="Times New Roman" w:hAnsi="Times New Roman" w:eastAsia="宋体" w:cs="Times New Roman"/>
          <w:color w:val="353535"/>
          <w:sz w:val="18"/>
          <w:szCs w:val="18"/>
          <w:shd w:val="clear" w:color="auto" w:fill="FFFFFF"/>
        </w:rPr>
        <w:t>meta-analysis；protocol；systematic</w:t>
      </w:r>
      <w:r>
        <w:rPr>
          <w:rFonts w:hint="eastAsia" w:ascii="Times New Roman" w:hAnsi="Times New Roman" w:eastAsia="宋体" w:cs="Times New Roman"/>
          <w:color w:val="353535"/>
          <w:sz w:val="18"/>
          <w:szCs w:val="18"/>
          <w:shd w:val="clear" w:color="auto" w:fill="FFFFFF"/>
          <w:lang w:eastAsia="zh-CN"/>
        </w:rPr>
        <w:t xml:space="preserve"> </w:t>
      </w:r>
      <w:r>
        <w:rPr>
          <w:rFonts w:hint="eastAsia" w:ascii="Times New Roman" w:hAnsi="Times New Roman" w:eastAsia="宋体" w:cs="Times New Roman"/>
          <w:color w:val="353535"/>
          <w:sz w:val="18"/>
          <w:szCs w:val="18"/>
          <w:shd w:val="clear" w:color="auto" w:fill="FFFFFF"/>
        </w:rPr>
        <w:t>review；Myasthemina</w:t>
      </w:r>
      <w:r>
        <w:rPr>
          <w:rFonts w:hint="eastAsia" w:ascii="Times New Roman" w:hAnsi="Times New Roman" w:eastAsia="宋体" w:cs="Times New Roman"/>
          <w:color w:val="353535"/>
          <w:sz w:val="18"/>
          <w:szCs w:val="18"/>
          <w:shd w:val="clear" w:color="auto" w:fill="FFFFFF"/>
          <w:lang w:eastAsia="zh-CN"/>
        </w:rPr>
        <w:t xml:space="preserve"> </w:t>
      </w:r>
      <w:r>
        <w:rPr>
          <w:rFonts w:hint="eastAsia" w:ascii="Times New Roman" w:hAnsi="Times New Roman" w:eastAsia="宋体" w:cs="Times New Roman"/>
          <w:color w:val="353535"/>
          <w:sz w:val="18"/>
          <w:szCs w:val="18"/>
          <w:shd w:val="clear" w:color="auto" w:fill="FFFFFF"/>
        </w:rPr>
        <w:t>Gravis；novel</w:t>
      </w:r>
      <w:r>
        <w:rPr>
          <w:rFonts w:hint="eastAsia" w:ascii="Times New Roman" w:hAnsi="Times New Roman" w:eastAsia="宋体" w:cs="Times New Roman"/>
          <w:color w:val="353535"/>
          <w:sz w:val="18"/>
          <w:szCs w:val="18"/>
          <w:shd w:val="clear" w:color="auto" w:fill="FFFFFF"/>
          <w:lang w:eastAsia="zh-CN"/>
        </w:rPr>
        <w:t xml:space="preserve"> </w:t>
      </w:r>
      <w:r>
        <w:rPr>
          <w:rFonts w:hint="eastAsia" w:ascii="Times New Roman" w:hAnsi="Times New Roman" w:eastAsia="宋体" w:cs="Times New Roman"/>
          <w:color w:val="353535"/>
          <w:sz w:val="18"/>
          <w:szCs w:val="18"/>
          <w:shd w:val="clear" w:color="auto" w:fill="FFFFFF"/>
        </w:rPr>
        <w:t>biologics</w:t>
      </w:r>
    </w:p>
    <w:p w14:paraId="2FCF425F">
      <w:pPr>
        <w:widowControl/>
        <w:shd w:val="clear" w:color="auto" w:fill="FFFFFF"/>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cs="Times New Roman"/>
          <w:b/>
          <w:bCs/>
          <w:color w:val="353535"/>
          <w:sz w:val="18"/>
          <w:szCs w:val="18"/>
          <w:shd w:val="clear" w:color="auto" w:fill="FFFFFF"/>
        </w:rPr>
        <w:t>1</w:t>
      </w:r>
      <w:r>
        <w:rPr>
          <w:rFonts w:hint="eastAsia" w:ascii="Times New Roman" w:hAnsi="Times New Roman"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Introduction</w:t>
      </w:r>
    </w:p>
    <w:p w14:paraId="4C28F92C">
      <w:pPr>
        <w:spacing w:line="480" w:lineRule="auto"/>
        <w:jc w:val="left"/>
        <w:rPr>
          <w:rFonts w:hint="default" w:ascii="Times New Roman" w:hAnsi="Times New Roman" w:eastAsia="宋体" w:cs="Times New Roman"/>
          <w:color w:val="000000"/>
          <w:kern w:val="0"/>
          <w:sz w:val="18"/>
          <w:szCs w:val="18"/>
          <w:lang w:val="en-US" w:bidi="ar"/>
        </w:rPr>
      </w:pPr>
      <w:r>
        <w:rPr>
          <w:rFonts w:ascii="Times New Roman" w:hAnsi="Times New Roman" w:cs="Times New Roman"/>
          <w:sz w:val="18"/>
          <w:szCs w:val="18"/>
          <w:shd w:val="clear" w:color="auto" w:fill="FFFFFF"/>
        </w:rPr>
        <w:t>Myasthenia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gravis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rare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autoimmune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disorder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characterized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prominent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clinical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manifestations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skeletal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muscle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weakness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significant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fatigue,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which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worsened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exertion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notably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improved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rest</w:t>
      </w:r>
      <w:r>
        <w:rPr>
          <w:rFonts w:ascii="Times New Roman" w:hAnsi="Times New Roman" w:cs="Times New Roman"/>
          <w:sz w:val="18"/>
          <w:szCs w:val="18"/>
          <w:shd w:val="clear" w:color="auto" w:fill="FFFFFF"/>
        </w:rPr>
        <w:fldChar w:fldCharType="begin"/>
      </w:r>
      <w:r>
        <w:rPr>
          <w:rFonts w:hint="eastAsia" w:ascii="Times New Roman" w:hAnsi="Times New Roman" w:cs="Times New Roman"/>
          <w:sz w:val="18"/>
          <w:szCs w:val="18"/>
          <w:shd w:val="clear" w:color="auto" w:fill="FFFFFF"/>
          <w:lang w:eastAsia="zh-CN"/>
        </w:rPr>
        <w:instrText xml:space="preserve"> ADDIN EN.CITE </w:instrText>
      </w:r>
      <w:r>
        <w:rPr>
          <w:rFonts w:hint="eastAsia" w:ascii="Times New Roman" w:hAnsi="Times New Roman" w:cs="Times New Roman"/>
          <w:sz w:val="18"/>
          <w:szCs w:val="18"/>
          <w:shd w:val="clear" w:color="auto" w:fill="FFFFFF"/>
          <w:lang w:eastAsia="zh-CN"/>
        </w:rPr>
        <w:fldChar w:fldCharType="begin">
          <w:fldData xml:space="preserve">PEVuZE5vdGU+PENpdGU+PEF1dGhvcj5VbHJpY2h0czwvQXV0aG9yPjxZZWFyPjIwMTg8L1llYXI+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</w:fldData>
        </w:fldChar>
      </w:r>
      <w:r>
        <w:rPr>
          <w:rFonts w:hint="eastAsia" w:ascii="Times New Roman" w:hAnsi="Times New Roman" w:cs="Times New Roman"/>
          <w:sz w:val="18"/>
          <w:szCs w:val="18"/>
          <w:shd w:val="clear" w:color="auto" w:fill="FFFFFF"/>
          <w:lang w:eastAsia="zh-CN"/>
        </w:rPr>
        <w:instrText xml:space="preserve"> ADDIN EN.CITE.DATA </w:instrText>
      </w:r>
      <w:r>
        <w:rPr>
          <w:rFonts w:hint="eastAsia" w:ascii="Times New Roman" w:hAnsi="Times New Roman" w:cs="Times New Roman"/>
          <w:sz w:val="18"/>
          <w:szCs w:val="18"/>
          <w:shd w:val="clear" w:color="auto" w:fill="FFFFFF"/>
          <w:lang w:eastAsia="zh-CN"/>
        </w:rPr>
        <w:fldChar w:fldCharType="separate"/>
      </w:r>
      <w:r>
        <w:rPr>
          <w:rFonts w:hint="eastAsia" w:ascii="Times New Roman" w:hAnsi="Times New Roman" w:cs="Times New Roman"/>
          <w:sz w:val="18"/>
          <w:szCs w:val="18"/>
          <w:shd w:val="clear" w:color="auto" w:fill="FFFFFF"/>
          <w:lang w:eastAsia="zh-CN"/>
        </w:rPr>
        <w:fldChar w:fldCharType="end"/>
      </w:r>
      <w:r>
        <w:rPr>
          <w:rFonts w:ascii="Times New Roman" w:hAnsi="Times New Roman" w:cs="Times New Roman"/>
          <w:sz w:val="18"/>
          <w:szCs w:val="18"/>
          <w:shd w:val="clear" w:color="auto" w:fill="FFFFFF"/>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(5)</w:t>
      </w:r>
      <w:r>
        <w:rPr>
          <w:rFonts w:ascii="Times New Roman" w:hAnsi="Times New Roman" w:cs="Times New Roman"/>
          <w:sz w:val="18"/>
          <w:szCs w:val="18"/>
          <w:shd w:val="clear" w:color="auto" w:fill="FFFFFF"/>
        </w:rPr>
        <w:fldChar w:fldCharType="end"/>
      </w:r>
      <w:r>
        <w:rPr>
          <w:rFonts w:ascii="Times New Roman" w:hAnsi="Times New Roman" w:eastAsia="Arial" w:cs="Times New Roman"/>
          <w:color w:val="353535"/>
          <w:sz w:val="18"/>
          <w:szCs w:val="18"/>
          <w:shd w:val="clear" w:color="auto" w:fill="FFFFFF"/>
        </w:rPr>
        <w:t>.</w:t>
      </w:r>
      <w:r>
        <w:rPr>
          <w:rFonts w:hint="eastAsia" w:ascii="Times New Roman" w:hAnsi="Times New Roman" w:cs="Times New Roman"/>
          <w:sz w:val="18"/>
          <w:szCs w:val="18"/>
          <w:lang w:eastAsia="zh-CN"/>
        </w:rPr>
        <w:t xml:space="preserve"> </w:t>
      </w:r>
      <w:r>
        <w:rPr>
          <w:rFonts w:ascii="Times New Roman" w:hAnsi="Times New Roman" w:eastAsia="Arial" w:cs="Times New Roman"/>
          <w:color w:val="353535"/>
          <w:sz w:val="18"/>
          <w:szCs w:val="18"/>
          <w:shd w:val="clear" w:color="auto" w:fill="FFFFFF"/>
        </w:rPr>
        <w:t>Contemporary</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therapeutic</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strategies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for</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myasthenia</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gravis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predominantly</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consist</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of</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the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utilization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of</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cholinesterase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inhibitors,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glucocorticoids,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immunosuppressants,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intravenous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immunoglobulins,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plasma</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exchange,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and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thymectomy.</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Nevertheless,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the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elevated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occurrence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of</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adverse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effects,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restricted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effectiveness,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and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lack</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of</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tolerance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specific</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individuals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have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stimulated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increasing</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fascination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with</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and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adoption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of</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innovative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biologic</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agents</w:t>
      </w:r>
      <w:r>
        <w:rPr>
          <w:rFonts w:ascii="Times New Roman" w:hAnsi="Times New Roman" w:eastAsia="Arial" w:cs="Times New Roman"/>
          <w:color w:val="353535"/>
          <w:sz w:val="18"/>
          <w:szCs w:val="18"/>
          <w:shd w:val="clear" w:color="auto" w:fill="FFFFFF"/>
        </w:rPr>
        <w:fldChar w:fldCharType="begin"/>
      </w:r>
      <w:r>
        <w:rPr>
          <w:rFonts w:hint="eastAsia" w:ascii="Times New Roman" w:hAnsi="Times New Roman" w:eastAsia="宋体" w:cs="Times New Roman"/>
          <w:color w:val="353535"/>
          <w:sz w:val="18"/>
          <w:szCs w:val="18"/>
          <w:shd w:val="clear" w:color="auto" w:fill="FFFFFF"/>
          <w:lang w:eastAsia="zh-CN"/>
        </w:rPr>
        <w:instrText xml:space="preserve"> ADDIN EN.CITE &lt;EndNote&gt;&lt;Cite&gt;&lt;Author&gt;Ma&lt;/Author&gt;&lt;Year&gt;2024&lt;/Year&gt;&lt;RecNum&gt;23&lt;/RecNum&gt;&lt;DisplayText&gt;(6)&lt;/DisplayText&gt;&lt;record&gt;&lt;rec-number&gt;23&lt;/rec-number&gt;&lt;foreign-keys&gt;&lt;key app="EN" db-id="p5x0sexpb2zs05eewpy5aee0ftzpwxpszasx" timestamp="1724404960"&gt;23&lt;/key&gt;&lt;/foreign-keys&gt;&lt;ref-type name="Journal Article"&gt;17&lt;/ref-type&gt;&lt;contributors&gt;&lt;authors&gt;&lt;author&gt;Ma, C.&lt;/author&gt;&lt;author&gt;Liu, D.&lt;/author&gt;&lt;author&gt;Wang, B.&lt;/author&gt;&lt;author&gt;Yang, Y.&lt;/author&gt;&lt;author&gt;Zhu, R.&lt;/author&gt;&lt;/authors&gt;&lt;/contributors&gt;&lt;auth-address&gt;Department of Neurology, The First Affiliated Hospital of China Medical University, Shenyang, China.&lt;/auth-address&gt;&lt;titles&gt;&lt;title&gt;Advancements and prospects of novel biologicals for myasthenia gravis: toward personalized treatment based on autoantibody specificities&lt;/title&gt;&lt;secondary-title&gt;Front Pharmacol&lt;/secondary-title&gt;&lt;/titles&gt;&lt;periodical&gt;&lt;full-title&gt;Front Pharmacol&lt;/full-title&gt;&lt;/periodical&gt;&lt;pages&gt;1370411&lt;/pages&gt;&lt;volume&gt;15&lt;/volume&gt;&lt;edition&gt;20240527&lt;/edition&gt;&lt;keywords&gt;&lt;keyword&gt;acetylcholine receptor myasthenia gravis&lt;/keyword&gt;&lt;keyword&gt;immunotherapy&lt;/keyword&gt;&lt;keyword&gt;muscle-specific tyrosine kinase myasthenia gravis&lt;/keyword&gt;&lt;keyword&gt;myasthenia gravis&lt;/keyword&gt;&lt;keyword&gt;personalized treatment&lt;/keyword&gt;&lt;/keywords&gt;&lt;dates&gt;&lt;year&gt;2024&lt;/year&gt;&lt;/dates&gt;&lt;isbn&gt;1663-9812 (Print)&amp;#xD;1663-9812&lt;/isbn&gt;&lt;accession-num&gt;38881870&lt;/accession-num&gt;&lt;urls&gt;&lt;/urls&gt;&lt;custom1&gt;The authors declare that the research was conducted in the absence of any commercial or financial relationships that could be construed as a potential conflict of interest.&lt;/custom1&gt;&lt;custom2&gt;PMC11177092&lt;/custom2&gt;&lt;electronic-resource-num&gt;10.3389/fphar.2024.1370411&lt;/electronic-resource-num&gt;&lt;remote-database-provider&gt;NLM&lt;/remote-database-provider&gt;&lt;language&gt;eng&lt;/language&gt;&lt;/record&gt;&lt;/Cite&gt;&lt;/EndNote&gt;</w:instrText>
      </w:r>
      <w:r>
        <w:rPr>
          <w:rFonts w:ascii="Times New Roman" w:hAnsi="Times New Roman" w:eastAsia="Arial" w:cs="Times New Roman"/>
          <w:color w:val="353535"/>
          <w:sz w:val="18"/>
          <w:szCs w:val="18"/>
          <w:shd w:val="clear" w:color="auto" w:fill="FFFFFF"/>
        </w:rPr>
        <w:fldChar w:fldCharType="separate"/>
      </w:r>
      <w:r>
        <w:rPr>
          <w:rFonts w:hint="eastAsia" w:ascii="Times New Roman" w:hAnsi="Times New Roman" w:eastAsia="Arial" w:cs="Times New Roman"/>
          <w:color w:val="353535"/>
          <w:kern w:val="2"/>
          <w:sz w:val="18"/>
          <w:szCs w:val="18"/>
          <w:shd w:val="clear" w:color="auto" w:fill="FFFFFF"/>
          <w:lang w:val="en-US" w:eastAsia="zh-CN" w:bidi="ar-SA"/>
        </w:rPr>
        <w:t>(6)</w:t>
      </w:r>
      <w:r>
        <w:rPr>
          <w:rFonts w:ascii="Times New Roman" w:hAnsi="Times New Roman" w:eastAsia="Arial" w:cs="Times New Roman"/>
          <w:color w:val="353535"/>
          <w:sz w:val="18"/>
          <w:szCs w:val="18"/>
          <w:shd w:val="clear" w:color="auto" w:fill="FFFFFF"/>
        </w:rPr>
        <w:fldChar w:fldCharType="end"/>
      </w:r>
      <w:r>
        <w:rPr>
          <w:rFonts w:ascii="Times New Roman" w:hAnsi="Times New Roman" w:eastAsia="Arial" w:cs="Times New Roman"/>
          <w:color w:val="353535"/>
          <w:sz w:val="18"/>
          <w:szCs w:val="18"/>
          <w:shd w:val="clear" w:color="auto" w:fill="FFFFFF"/>
        </w:rPr>
        <w:t>.</w:t>
      </w:r>
      <w:r>
        <w:rPr>
          <w:rFonts w:hint="eastAsia" w:ascii="Times New Roman" w:hAnsi="Times New Roman" w:cs="Times New Roman"/>
          <w:sz w:val="18"/>
          <w:szCs w:val="18"/>
          <w:lang w:eastAsia="zh-CN"/>
        </w:rPr>
        <w:t xml:space="preserve"> </w:t>
      </w:r>
      <w:r>
        <w:rPr>
          <w:rFonts w:ascii="Times New Roman" w:hAnsi="Times New Roman" w:eastAsia="Arial" w:cs="Times New Roman"/>
          <w:color w:val="353535"/>
          <w:sz w:val="18"/>
          <w:szCs w:val="18"/>
          <w:shd w:val="clear" w:color="auto" w:fill="FFFFFF"/>
        </w:rPr>
        <w:t>These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treatments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can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be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classified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into</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three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groups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based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on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their</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unique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mechanisms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of</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action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the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pathophysiological</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progression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of</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MG:</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complement</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inhibitors,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FcRn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antagonists,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and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therapies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targeting</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B-cells</w:t>
      </w:r>
      <w:r>
        <w:rPr>
          <w:rFonts w:ascii="Times New Roman" w:hAnsi="Times New Roman" w:eastAsia="Arial" w:cs="Times New Roman"/>
          <w:color w:val="353535"/>
          <w:sz w:val="18"/>
          <w:szCs w:val="18"/>
          <w:shd w:val="clear" w:color="auto" w:fill="FFFFFF"/>
        </w:rPr>
        <w:fldChar w:fldCharType="begin"/>
      </w:r>
      <w:r>
        <w:rPr>
          <w:rFonts w:hint="eastAsia" w:ascii="Times New Roman" w:hAnsi="Times New Roman" w:eastAsia="宋体" w:cs="Times New Roman"/>
          <w:color w:val="353535"/>
          <w:sz w:val="18"/>
          <w:szCs w:val="18"/>
          <w:shd w:val="clear" w:color="auto" w:fill="FFFFFF"/>
          <w:lang w:eastAsia="zh-CN"/>
        </w:rPr>
        <w:instrText xml:space="preserve"> ADDIN EN.CITE &lt;EndNote&gt;&lt;Cite&gt;&lt;Author&gt;Alabbad&lt;/Author&gt;&lt;Year&gt;2020&lt;/Year&gt;&lt;RecNum&gt;6&lt;/RecNum&gt;&lt;DisplayText&gt;(7)&lt;/DisplayText&gt;&lt;record&gt;&lt;rec-number&gt;6&lt;/rec-number&gt;&lt;foreign-keys&gt;&lt;key app="EN" db-id="p5x0sexpb2zs05eewpy5aee0ftzpwxpszasx" timestamp="1724382721"&gt;6&lt;/key&gt;&lt;/foreign-keys&gt;&lt;ref-type name="Journal Article"&gt;17&lt;/ref-type&gt;&lt;contributors&gt;&lt;authors&gt;&lt;author&gt;Alabbad, S.&lt;/author&gt;&lt;author&gt;AlGaeed, M.&lt;/author&gt;&lt;author&gt;Sikorski, P.&lt;/author&gt;&lt;author&gt;Kaminski, H. J.&lt;/author&gt;&lt;/authors&gt;&lt;/contributors&gt;&lt;auth-address&gt;Department of Neurology, George Washington University, 2150 Pennsylvania Avenue NW, Washington, DC, 20008, USA.&amp;#xD;Department of Neurology, George Washington University, 2150 Pennsylvania Avenue NW, Washington, DC, 20008, USA. HKaminski@mfa.gwu.edu.&lt;/auth-address&gt;&lt;titles&gt;&lt;title&gt;Monoclonal Antibody-Based Therapies for Myasthenia Gravis&lt;/title&gt;&lt;secondary-title&gt;BioDrugs&lt;/secondary-title&gt;&lt;/titles&gt;&lt;periodical&gt;&lt;full-title&gt;BioDrugs&lt;/full-title&gt;&lt;/periodical&gt;&lt;pages&gt;557-566&lt;/pages&gt;&lt;volume&gt;34&lt;/volume&gt;&lt;number&gt;5&lt;/number&gt;&lt;keywords&gt;&lt;keyword&gt;Autoantibodies&lt;/keyword&gt;&lt;keyword&gt;Humans&lt;/keyword&gt;&lt;keyword&gt;*Myasthenia Gravis/drug therapy&lt;/keyword&gt;&lt;keyword&gt;Neuromuscular Junction&lt;/keyword&gt;&lt;keyword&gt;*Receptors, Nicotinic&lt;/keyword&gt;&lt;/keywords&gt;&lt;dates&gt;&lt;year&gt;2020&lt;/year&gt;&lt;pub-dates&gt;&lt;date&gt;Oct&lt;/date&gt;&lt;/pub-dates&gt;&lt;/dates&gt;&lt;isbn&gt;1173-8804 (Print)&amp;#xD;1173-8804&lt;/isbn&gt;&lt;accession-num&gt;32915379&lt;/accession-num&gt;&lt;urls&gt;&lt;/urls&gt;&lt;custom1&gt;HK has served as an advisor to Alnylam Pharmaceuticals, Cabelleta Bio, Takeda Pharmaceuticals, Ra Pharmaceuticals, and UCB Pharmaceuticals; and is CEO and CMO of ARC Biotechnology, LLC, based on US Patent 8,961,98. He is principle investigator of MGNet (U54 NS115054), which is funded through collaboration between NCATS and NINDS. The remaining authors have no conflicts.&lt;/custom1&gt;&lt;custom2&gt;PMC7484611&lt;/custom2&gt;&lt;electronic-resource-num&gt;10.1007/s40259-020-00443-w&lt;/electronic-resource-num&gt;&lt;remote-database-provider&gt;NLM&lt;/remote-database-provider&gt;&lt;language&gt;eng&lt;/language&gt;&lt;/record&gt;&lt;/Cite&gt;&lt;/EndNote&gt;</w:instrText>
      </w:r>
      <w:r>
        <w:rPr>
          <w:rFonts w:ascii="Times New Roman" w:hAnsi="Times New Roman" w:eastAsia="Arial" w:cs="Times New Roman"/>
          <w:color w:val="353535"/>
          <w:sz w:val="18"/>
          <w:szCs w:val="18"/>
          <w:shd w:val="clear" w:color="auto" w:fill="FFFFFF"/>
        </w:rPr>
        <w:fldChar w:fldCharType="separate"/>
      </w:r>
      <w:r>
        <w:rPr>
          <w:rFonts w:hint="eastAsia" w:ascii="Times New Roman" w:hAnsi="Times New Roman" w:eastAsia="Arial" w:cs="Times New Roman"/>
          <w:color w:val="353535"/>
          <w:kern w:val="2"/>
          <w:sz w:val="18"/>
          <w:szCs w:val="18"/>
          <w:shd w:val="clear" w:color="auto" w:fill="FFFFFF"/>
          <w:lang w:val="en-US" w:eastAsia="zh-CN" w:bidi="ar-SA"/>
        </w:rPr>
        <w:t>(7)</w:t>
      </w:r>
      <w:r>
        <w:rPr>
          <w:rFonts w:ascii="Times New Roman" w:hAnsi="Times New Roman" w:eastAsia="Arial" w:cs="Times New Roman"/>
          <w:color w:val="353535"/>
          <w:sz w:val="18"/>
          <w:szCs w:val="18"/>
          <w:shd w:val="clear" w:color="auto" w:fill="FFFFFF"/>
        </w:rPr>
        <w:fldChar w:fldCharType="end"/>
      </w:r>
      <w:r>
        <w:rPr>
          <w:rFonts w:ascii="Times New Roman" w:hAnsi="Times New Roman" w:eastAsia="Arial" w:cs="Times New Roman"/>
          <w:color w:val="353535"/>
          <w:sz w:val="18"/>
          <w:szCs w:val="18"/>
          <w:shd w:val="clear" w:color="auto" w:fill="FFFFFF"/>
        </w:rPr>
        <w: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FcRn,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which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shares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structural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similarities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with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human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major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histocompatibility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complex</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class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molecule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(MHC-I)</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expressed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various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human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types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epithelial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endothelial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immune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cells</w:t>
      </w:r>
      <w:r>
        <w:rPr>
          <w:rFonts w:ascii="Times New Roman" w:hAnsi="Times New Roman" w:cs="Times New Roman"/>
          <w:sz w:val="18"/>
          <w:szCs w:val="18"/>
          <w:shd w:val="clear" w:color="auto" w:fill="FFFFFF"/>
        </w:rPr>
        <w:fldChar w:fldCharType="begin"/>
      </w:r>
      <w:r>
        <w:rPr>
          <w:rFonts w:hint="eastAsia" w:ascii="Times New Roman" w:hAnsi="Times New Roman" w:cs="Times New Roman"/>
          <w:sz w:val="18"/>
          <w:szCs w:val="18"/>
          <w:shd w:val="clear" w:color="auto" w:fill="FFFFFF"/>
          <w:lang w:eastAsia="zh-CN"/>
        </w:rPr>
        <w:instrText xml:space="preserve"> ADDIN EN.CITE &lt;EndNote&gt;&lt;Cite&gt;&lt;Author&gt;李健春&lt;/Author&gt;&lt;Year&gt;2024&lt;/Year&gt;&lt;RecNum&gt;21&lt;/RecNum&gt;&lt;DisplayText&gt;(8)&lt;/DisplayText&gt;&lt;record&gt;&lt;rec-number&gt;21&lt;/rec-number&gt;&lt;foreign-keys&gt;&lt;key app="EN" db-id="p5x0sexpb2zs05eewpy5aee0ftzpwxpszasx" timestamp="1724387533"&gt;21&lt;/key&gt;&lt;/foreign-keys&gt;&lt;ref-type name="Journal Article"&gt;17&lt;/ref-type&gt;&lt;contributors&gt;&lt;authors&gt;&lt;author&gt;李健春&lt;/author&gt;&lt;author&gt;陈頔&lt;/author&gt;&lt;author&gt;曹炜航&lt;/author&gt;&lt;author&gt;金鹏飞&lt;/author&gt;&lt;/authors&gt;&lt;/contributors&gt;&lt;auth-address&gt;北京医院药学部国家老年医学中心中国医学科学院老年医学研究院北京市药物临床风险与个体化应用评价重点实验室(北京医院);北京大学药学院药事管理与临床药学系;&lt;/auth-address&gt;&lt;titles&gt;&lt;title&gt;治疗全身型重症肌无力的新生儿Fc受体拮抗剂——艾加莫德α&lt;/title&gt;&lt;secondary-title&gt;临床药物治疗杂志&lt;/secondary-title&gt;&lt;/titles&gt;&lt;periodical&gt;&lt;full-title&gt;临床药物治疗杂志&lt;/full-title&gt;&lt;/periodical&gt;&lt;pages&gt;21-25&lt;/pages&gt;&lt;volume&gt;22&lt;/volume&gt;&lt;number&gt;04&lt;/number&gt;&lt;keywords&gt;&lt;keyword&gt;艾加莫德α&lt;/keyword&gt;&lt;keyword&gt;重症肌无力&lt;/keyword&gt;&lt;keyword&gt;新生儿Fc受体&lt;/keyword&gt;&lt;/keywords&gt;&lt;dates&gt;&lt;year&gt;2024&lt;/year&gt;&lt;/dates&gt;&lt;isbn&gt;1672-3384&lt;/isbn&gt;&lt;call-num&gt;11-4989/R&lt;/call-num&gt;&lt;urls&gt;&lt;related-urls&gt;&lt;url&gt;https://cnki.xntsg.top/kcms2/article/abstract?v=MBTPQIn9ZKHg9lWmTaGl7zJG0hcWmnk3DyRzCPZwsf0hDOvhBR-zNZzdBblCXQlA1zzcDmzOI-9U8Erxd-d1ScUOD1tISVxXeTsNtv4wY0pIqg5OnnFcbX55wp1dE9nmtb8wDPnpEXVSOn1IIrTsI3rETZKGIaFfd7MU3wmIVgtx61McRTqwVDJLLYoMLu4lhYaxLjuChFM=&amp;amp;uniplatform=NZKPT&amp;amp;language=CHS&lt;/url&gt;&lt;/related-urls&gt;&lt;/urls&gt;&lt;remote-database-provider&gt;Cnki&lt;/remote-database-provider&gt;&lt;/record&gt;&lt;/Cite&gt;&lt;/EndNote&gt;</w:instrText>
      </w:r>
      <w:r>
        <w:rPr>
          <w:rFonts w:ascii="Times New Roman" w:hAnsi="Times New Roman" w:cs="Times New Roman"/>
          <w:sz w:val="18"/>
          <w:szCs w:val="18"/>
          <w:shd w:val="clear" w:color="auto" w:fill="FFFFFF"/>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(8)</w:t>
      </w:r>
      <w:r>
        <w:rPr>
          <w:rFonts w:ascii="Times New Roman" w:hAnsi="Times New Roman" w:cs="Times New Roman"/>
          <w:sz w:val="18"/>
          <w:szCs w:val="18"/>
          <w:shd w:val="clear" w:color="auto" w:fill="FFFFFF"/>
        </w:rPr>
        <w:fldChar w:fldCharType="end"/>
      </w:r>
      <w:r>
        <w:rPr>
          <w:rFonts w:ascii="Times New Roman" w:hAnsi="Times New Roman" w:cs="Times New Roman"/>
          <w:sz w:val="18"/>
          <w:szCs w:val="18"/>
          <w:shd w:val="clear" w:color="auto" w:fill="FFFFFF"/>
        </w:rPr>
        <w:t>,</w:t>
      </w:r>
      <w:r>
        <w:rPr>
          <w:rFonts w:hint="eastAsia" w:ascii="Times New Roman" w:hAnsi="Times New Roman" w:cs="Times New Roman"/>
          <w:sz w:val="18"/>
          <w:szCs w:val="18"/>
          <w:shd w:val="clear" w:color="auto" w:fill="FFFFFF"/>
          <w:lang w:val="en-US" w:eastAsia="zh-CN"/>
        </w:rPr>
        <w:t xml:space="preserve"> </w:t>
      </w:r>
      <w:r>
        <w:rPr>
          <w:rFonts w:ascii="Times New Roman" w:hAnsi="Times New Roman" w:cs="Times New Roman"/>
          <w:sz w:val="18"/>
          <w:szCs w:val="18"/>
          <w:shd w:val="clear" w:color="auto" w:fill="FFFFFF"/>
        </w:rPr>
        <w:t>is</w:t>
      </w:r>
      <w:r>
        <w:rPr>
          <w:rFonts w:hint="eastAsia" w:ascii="Times New Roman" w:hAnsi="Times New Roman" w:cs="Times New Roman"/>
          <w:sz w:val="18"/>
          <w:szCs w:val="18"/>
          <w:shd w:val="clear" w:color="auto" w:fill="FFFFFF"/>
          <w:lang w:val="en-US" w:eastAsia="zh-CN"/>
        </w:rPr>
        <w:t xml:space="preserve"> </w:t>
      </w:r>
      <w:r>
        <w:rPr>
          <w:rFonts w:ascii="Times New Roman" w:hAnsi="Times New Roman" w:cs="Times New Roman"/>
          <w:sz w:val="18"/>
          <w:szCs w:val="18"/>
          <w:shd w:val="clear" w:color="auto" w:fill="FFFFFF"/>
        </w:rPr>
        <w:t>significantly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involved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development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MG.</w:t>
      </w:r>
      <w:r>
        <w:rPr>
          <w:rFonts w:hint="eastAsia" w:ascii="Times New Roman" w:hAnsi="Times New Roman" w:eastAsia="宋体" w:cs="Times New Roman"/>
          <w:sz w:val="18"/>
          <w:szCs w:val="18"/>
          <w:shd w:val="clear" w:color="auto" w:fill="FFFFFF"/>
          <w:lang w:val="en-US" w:eastAsia="zh-CN"/>
        </w:rPr>
        <w:t xml:space="preserve"> </w:t>
      </w:r>
      <w:r>
        <w:rPr>
          <w:rFonts w:ascii="Times New Roman" w:hAnsi="Times New Roman" w:cs="Times New Roman"/>
          <w:sz w:val="18"/>
          <w:szCs w:val="18"/>
          <w:shd w:val="clear" w:color="auto" w:fill="FFFFFF"/>
        </w:rPr>
        <w:t>FcRn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blockers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demonstrate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greater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binding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affinity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FcRn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compared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IgG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under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both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acidic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neutral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conditions.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These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blockers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competitively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inhibit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binding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pathogenic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IgG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FcRn,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leading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removal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pathogenic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IgG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from</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system</w:t>
      </w:r>
      <w:r>
        <w:rPr>
          <w:rFonts w:ascii="Times New Roman" w:hAnsi="Times New Roman" w:cs="Times New Roman"/>
          <w:sz w:val="18"/>
          <w:szCs w:val="18"/>
          <w:shd w:val="clear" w:color="auto" w:fill="FFFFFF"/>
        </w:rPr>
        <w:fldChar w:fldCharType="begin"/>
      </w:r>
      <w:r>
        <w:rPr>
          <w:rFonts w:hint="eastAsia" w:ascii="Times New Roman" w:hAnsi="Times New Roman" w:cs="Times New Roman"/>
          <w:sz w:val="18"/>
          <w:szCs w:val="18"/>
          <w:shd w:val="clear" w:color="auto" w:fill="FFFFFF"/>
          <w:lang w:eastAsia="zh-CN"/>
        </w:rPr>
        <w:instrText xml:space="preserve"> ADDIN EN.CITE </w:instrText>
      </w:r>
      <w:r>
        <w:rPr>
          <w:rFonts w:hint="eastAsia" w:ascii="Times New Roman" w:hAnsi="Times New Roman" w:cs="Times New Roman"/>
          <w:sz w:val="18"/>
          <w:szCs w:val="18"/>
          <w:shd w:val="clear" w:color="auto" w:fill="FFFFFF"/>
          <w:lang w:eastAsia="zh-CN"/>
        </w:rPr>
        <w:fldChar w:fldCharType="begin">
          <w:fldData xml:space="preserve">PEVuZE5vdGU+PENpdGU+PEF1dGhvcj5VbHJpY2h0czwvQXV0aG9yPjxZZWFyPjIwMTg8L1llYXI+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</w:fldData>
        </w:fldChar>
      </w:r>
      <w:r>
        <w:rPr>
          <w:rFonts w:hint="eastAsia" w:ascii="Times New Roman" w:hAnsi="Times New Roman" w:cs="Times New Roman"/>
          <w:sz w:val="18"/>
          <w:szCs w:val="18"/>
          <w:shd w:val="clear" w:color="auto" w:fill="FFFFFF"/>
          <w:lang w:eastAsia="zh-CN"/>
        </w:rPr>
        <w:instrText xml:space="preserve"> ADDIN EN.CITE.DATA </w:instrText>
      </w:r>
      <w:r>
        <w:rPr>
          <w:rFonts w:hint="eastAsia" w:ascii="Times New Roman" w:hAnsi="Times New Roman" w:cs="Times New Roman"/>
          <w:sz w:val="18"/>
          <w:szCs w:val="18"/>
          <w:shd w:val="clear" w:color="auto" w:fill="FFFFFF"/>
          <w:lang w:eastAsia="zh-CN"/>
        </w:rPr>
        <w:fldChar w:fldCharType="separate"/>
      </w:r>
      <w:r>
        <w:rPr>
          <w:rFonts w:hint="eastAsia" w:ascii="Times New Roman" w:hAnsi="Times New Roman" w:cs="Times New Roman"/>
          <w:sz w:val="18"/>
          <w:szCs w:val="18"/>
          <w:shd w:val="clear" w:color="auto" w:fill="FFFFFF"/>
          <w:lang w:eastAsia="zh-CN"/>
        </w:rPr>
        <w:fldChar w:fldCharType="end"/>
      </w:r>
      <w:r>
        <w:rPr>
          <w:rFonts w:ascii="Times New Roman" w:hAnsi="Times New Roman" w:cs="Times New Roman"/>
          <w:sz w:val="18"/>
          <w:szCs w:val="18"/>
          <w:shd w:val="clear" w:color="auto" w:fill="FFFFFF"/>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(5, 9)</w:t>
      </w:r>
      <w:r>
        <w:rPr>
          <w:rFonts w:ascii="Times New Roman" w:hAnsi="Times New Roman" w:cs="Times New Roman"/>
          <w:sz w:val="18"/>
          <w:szCs w:val="18"/>
          <w:shd w:val="clear" w:color="auto" w:fill="FFFFFF"/>
        </w:rPr>
        <w:fldChar w:fldCharType="end"/>
      </w:r>
      <w:r>
        <w:rPr>
          <w:rFonts w:ascii="Times New Roman" w:hAnsi="Times New Roman" w:eastAsia="Arial" w:cs="Times New Roman"/>
          <w:color w:val="353535"/>
          <w:sz w:val="18"/>
          <w:szCs w:val="18"/>
          <w:shd w:val="clear" w:color="auto" w:fill="FFFFFF"/>
        </w:rPr>
        <w:t>.</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context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pathology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characterized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presence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AChR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antibodies,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complement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activation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identified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predominant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mechanism,</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supported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substantial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evidence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from</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both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clinical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involving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patients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hint="default" w:ascii="Times New Roman" w:hAnsi="Times New Roman" w:cs="Times New Roman"/>
          <w:sz w:val="18"/>
          <w:szCs w:val="18"/>
          <w:shd w:val="clear" w:color="auto" w:fill="FFFFFF"/>
        </w:rPr>
        <w:t>EAMG</w:t>
      </w:r>
      <w:r>
        <w:rPr>
          <w:rFonts w:hint="default" w:ascii="Times New Roman" w:hAnsi="Times New Roman" w:cs="Times New Roman"/>
          <w:sz w:val="18"/>
          <w:szCs w:val="18"/>
          <w:shd w:val="clear" w:color="auto" w:fill="FFFFFF"/>
          <w:lang w:val="en-US" w:eastAsia="zh-CN"/>
        </w:rPr>
        <w:t>.</w:t>
      </w:r>
      <w:r>
        <w:rPr>
          <w:rFonts w:hint="eastAsia" w:ascii="Times New Roman" w:hAnsi="Times New Roman" w:cs="Times New Roman"/>
          <w:sz w:val="18"/>
          <w:szCs w:val="18"/>
          <w:shd w:val="clear" w:color="auto" w:fill="FFFFFF"/>
          <w:lang w:val="en-US"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primary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antibody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subclasses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implicated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AChR-MG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IgG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IgG3.</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interaction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between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antibodies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antigens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initiates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classical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complement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pathway,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leading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generation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membrane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attack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complex</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C5b-9</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(MAC)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subsequent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disruption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postsynaptic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membrane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structure</w:t>
      </w:r>
      <w:r>
        <w:rPr>
          <w:rFonts w:ascii="Times New Roman" w:hAnsi="Times New Roman" w:cs="Times New Roman"/>
          <w:sz w:val="18"/>
          <w:szCs w:val="18"/>
          <w:shd w:val="clear" w:color="auto" w:fill="FFFFFF"/>
        </w:rPr>
        <w:fldChar w:fldCharType="begin"/>
      </w:r>
      <w:r>
        <w:rPr>
          <w:rFonts w:hint="eastAsia" w:ascii="Times New Roman" w:hAnsi="Times New Roman" w:cs="Times New Roman"/>
          <w:sz w:val="18"/>
          <w:szCs w:val="18"/>
          <w:shd w:val="clear" w:color="auto" w:fill="FFFFFF"/>
          <w:lang w:eastAsia="zh-CN"/>
        </w:rPr>
        <w:instrText xml:space="preserve"> ADDIN EN.CITE </w:instrText>
      </w:r>
      <w:r>
        <w:rPr>
          <w:rFonts w:hint="eastAsia" w:ascii="Times New Roman" w:hAnsi="Times New Roman" w:cs="Times New Roman"/>
          <w:sz w:val="18"/>
          <w:szCs w:val="18"/>
          <w:shd w:val="clear" w:color="auto" w:fill="FFFFFF"/>
          <w:lang w:eastAsia="zh-CN"/>
        </w:rPr>
        <w:fldChar w:fldCharType="begin">
          <w:fldData xml:space="preserve">PEVuZE5vdGU+PENpdGU+PEF1dGhvcj5TYW48L0F1dGhvcj48WWVhcj4yMDIzPC9ZZWFyPjxSZWNO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</w:fldData>
        </w:fldChar>
      </w:r>
      <w:r>
        <w:rPr>
          <w:rFonts w:hint="eastAsia" w:ascii="Times New Roman" w:hAnsi="Times New Roman" w:cs="Times New Roman"/>
          <w:sz w:val="18"/>
          <w:szCs w:val="18"/>
          <w:shd w:val="clear" w:color="auto" w:fill="FFFFFF"/>
          <w:lang w:eastAsia="zh-CN"/>
        </w:rPr>
        <w:instrText xml:space="preserve"> ADDIN EN.CITE.DATA </w:instrText>
      </w:r>
      <w:r>
        <w:rPr>
          <w:rFonts w:hint="eastAsia" w:ascii="Times New Roman" w:hAnsi="Times New Roman" w:cs="Times New Roman"/>
          <w:sz w:val="18"/>
          <w:szCs w:val="18"/>
          <w:shd w:val="clear" w:color="auto" w:fill="FFFFFF"/>
          <w:lang w:eastAsia="zh-CN"/>
        </w:rPr>
        <w:fldChar w:fldCharType="separate"/>
      </w:r>
      <w:r>
        <w:rPr>
          <w:rFonts w:hint="eastAsia" w:ascii="Times New Roman" w:hAnsi="Times New Roman" w:cs="Times New Roman"/>
          <w:sz w:val="18"/>
          <w:szCs w:val="18"/>
          <w:shd w:val="clear" w:color="auto" w:fill="FFFFFF"/>
          <w:lang w:eastAsia="zh-CN"/>
        </w:rPr>
        <w:fldChar w:fldCharType="end"/>
      </w:r>
      <w:r>
        <w:rPr>
          <w:rFonts w:ascii="Times New Roman" w:hAnsi="Times New Roman" w:cs="Times New Roman"/>
          <w:sz w:val="18"/>
          <w:szCs w:val="18"/>
          <w:shd w:val="clear" w:color="auto" w:fill="FFFFFF"/>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(10)</w:t>
      </w:r>
      <w:r>
        <w:rPr>
          <w:rFonts w:ascii="Times New Roman" w:hAnsi="Times New Roman" w:cs="Times New Roman"/>
          <w:sz w:val="18"/>
          <w:szCs w:val="18"/>
          <w:shd w:val="clear" w:color="auto" w:fill="FFFFFF"/>
        </w:rPr>
        <w:fldChar w:fldCharType="end"/>
      </w:r>
      <w:r>
        <w:rPr>
          <w:rFonts w:hint="default" w:ascii="Times New Roman" w:hAnsi="Times New Roman" w:cs="Times New Roman"/>
          <w:sz w:val="18"/>
          <w:szCs w:val="18"/>
          <w:shd w:val="clear" w:color="auto" w:fill="FFFFFF"/>
          <w:lang w:val="en-US" w:eastAsia="zh-CN"/>
        </w:rPr>
        <w:t>.</w:t>
      </w:r>
      <w:r>
        <w:rPr>
          <w:rFonts w:hint="eastAsia" w:ascii="Times New Roman" w:hAnsi="Times New Roman" w:cs="Times New Roman"/>
          <w:sz w:val="18"/>
          <w:szCs w:val="18"/>
          <w:shd w:val="clear" w:color="auto" w:fill="FFFFFF"/>
          <w:lang w:val="en-US" w:eastAsia="zh-CN"/>
        </w:rPr>
        <w:t xml:space="preserve"> </w:t>
      </w:r>
      <w:r>
        <w:rPr>
          <w:rFonts w:ascii="Times New Roman" w:hAnsi="Times New Roman" w:cs="Times New Roman"/>
          <w:sz w:val="18"/>
          <w:szCs w:val="18"/>
          <w:shd w:val="clear" w:color="auto" w:fill="FFFFFF"/>
        </w:rPr>
        <w:t>Complement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inhibitors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demonstrate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significant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potential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altering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course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pathology.</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cs="Times New Roman"/>
          <w:sz w:val="18"/>
          <w:szCs w:val="18"/>
          <w:shd w:val="clear" w:color="auto" w:fill="FFFFFF"/>
        </w:rPr>
        <w:t>Monoclonal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antibodies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directed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towards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function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depleting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CD20+</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inhibiting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activation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proliferation</w:t>
      </w:r>
      <w:r>
        <w:rPr>
          <w:rFonts w:ascii="Times New Roman" w:hAnsi="Times New Roman" w:cs="Times New Roman"/>
          <w:sz w:val="18"/>
          <w:szCs w:val="18"/>
          <w:shd w:val="clear" w:color="auto" w:fill="FFFFFF"/>
        </w:rPr>
        <w:fldChar w:fldCharType="begin"/>
      </w:r>
      <w:r>
        <w:rPr>
          <w:rFonts w:hint="eastAsia" w:ascii="Times New Roman" w:hAnsi="Times New Roman" w:cs="Times New Roman"/>
          <w:sz w:val="18"/>
          <w:szCs w:val="18"/>
          <w:shd w:val="clear" w:color="auto" w:fill="FFFFFF"/>
          <w:lang w:eastAsia="zh-CN"/>
        </w:rPr>
        <w:instrText xml:space="preserve"> ADDIN EN.CITE &lt;EndNote&gt;&lt;Cite&gt;&lt;Author&gt;Tandan&lt;/Author&gt;&lt;Year&gt;2017&lt;/Year&gt;&lt;RecNum&gt;9&lt;/RecNum&gt;&lt;DisplayText&gt;(11)&lt;/DisplayText&gt;&lt;record&gt;&lt;rec-number&gt;9&lt;/rec-number&gt;&lt;foreign-keys&gt;&lt;key app="EN" db-id="p5x0sexpb2zs05eewpy5aee0ftzpwxpszasx" timestamp="1724382721"&gt;9&lt;/key&gt;&lt;/foreign-keys&gt;&lt;ref-type name="Journal Article"&gt;17&lt;/ref-type&gt;&lt;contributors&gt;&lt;authors&gt;&lt;author&gt;Tandan, R.&lt;/author&gt;&lt;author&gt;Hehir, M. K., 2nd&lt;/author&gt;&lt;author&gt;Waheed, W.&lt;/author&gt;&lt;author&gt;Howard, D. B.&lt;/author&gt;&lt;/authors&gt;&lt;/contributors&gt;&lt;auth-address&gt;Department of Neurological Sciences, University of Vermont, Robert Larner College of Medicine and University of Vermont Medical Center, Room 426, Health Sciences Research Facility, 149 Beaumont Avenue, Burlington, Vermont, 05405, USA.&amp;#xD;Center for Clinical and Translational Science, University of Vermont, Robert Larner College of Medicine and University of Vermont Medical Center, Burlington, Vermont, USA.&lt;/auth-address&gt;&lt;titles&gt;&lt;title&gt;Rituximab treatment of myasthenia gravis: A systematic review&lt;/title&gt;&lt;secondary-title&gt;Muscle Nerve&lt;/secondary-title&gt;&lt;/titles&gt;&lt;periodical&gt;&lt;full-title&gt;Muscle Nerve&lt;/full-title&gt;&lt;/periodical&gt;&lt;pages&gt;185-196&lt;/pages&gt;&lt;volume&gt;56&lt;/volume&gt;&lt;number&gt;2&lt;/number&gt;&lt;edition&gt;20170321&lt;/edition&gt;&lt;keywords&gt;&lt;keyword&gt;Humans&lt;/keyword&gt;&lt;keyword&gt;Immunologic Factors/*therapeutic use&lt;/keyword&gt;&lt;keyword&gt;Myasthenia Gravis/*drug therapy/immunology&lt;/keyword&gt;&lt;keyword&gt;Rituximab/*therapeutic use&lt;/keyword&gt;&lt;keyword&gt;B-cell depletion&lt;/keyword&gt;&lt;keyword&gt;acetylcholine receptor antibody&lt;/keyword&gt;&lt;keyword&gt;muscle-specific tyrosine kinase&lt;/keyword&gt;&lt;keyword&gt;myasthenia gravis&lt;/keyword&gt;&lt;keyword&gt;rituximab&lt;/keyword&gt;&lt;/keywords&gt;&lt;dates&gt;&lt;year&gt;2017&lt;/year&gt;&lt;pub-dates&gt;&lt;date&gt;Aug&lt;/date&gt;&lt;/pub-dates&gt;&lt;/dates&gt;&lt;isbn&gt;0148-639x&lt;/isbn&gt;&lt;accession-num&gt;28164324&lt;/accession-num&gt;&lt;urls&gt;&lt;/urls&gt;&lt;electronic-resource-num&gt;10.1002/mus.25597&lt;/electronic-resource-num&gt;&lt;remote-database-provider&gt;NLM&lt;/remote-database-provider&gt;&lt;language&gt;eng&lt;/language&gt;&lt;/record&gt;&lt;/Cite&gt;&lt;/EndNote&gt;</w:instrText>
      </w:r>
      <w:r>
        <w:rPr>
          <w:rFonts w:ascii="Times New Roman" w:hAnsi="Times New Roman" w:cs="Times New Roman"/>
          <w:sz w:val="18"/>
          <w:szCs w:val="18"/>
          <w:shd w:val="clear" w:color="auto" w:fill="FFFFFF"/>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(11)</w:t>
      </w:r>
      <w:r>
        <w:rPr>
          <w:rFonts w:ascii="Times New Roman" w:hAnsi="Times New Roman" w:cs="Times New Roman"/>
          <w:sz w:val="18"/>
          <w:szCs w:val="18"/>
          <w:shd w:val="clear" w:color="auto" w:fill="FFFFFF"/>
        </w:rPr>
        <w:fldChar w:fldCharType="end"/>
      </w:r>
      <w:r>
        <w:rPr>
          <w:rFonts w:hint="eastAsia" w:ascii="Times New Roman" w:hAnsi="Times New Roman" w:cs="Times New Roman"/>
          <w:sz w:val="18"/>
          <w:szCs w:val="18"/>
          <w:shd w:val="clear" w:color="auto" w:fill="FFFFFF"/>
          <w:lang w:val="en-US" w:eastAsia="zh-CN"/>
        </w:rPr>
        <w: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depleting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CD19-expressing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pre-B</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mature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cells</w:t>
      </w:r>
      <w:r>
        <w:rPr>
          <w:rFonts w:ascii="Times New Roman" w:hAnsi="Times New Roman" w:cs="Times New Roman"/>
          <w:sz w:val="18"/>
          <w:szCs w:val="18"/>
          <w:shd w:val="clear" w:color="auto" w:fill="FFFFFF"/>
        </w:rPr>
        <w:fldChar w:fldCharType="begin"/>
      </w:r>
      <w:r>
        <w:rPr>
          <w:rFonts w:hint="eastAsia" w:ascii="Times New Roman" w:hAnsi="Times New Roman" w:cs="Times New Roman"/>
          <w:sz w:val="18"/>
          <w:szCs w:val="18"/>
          <w:shd w:val="clear" w:color="auto" w:fill="FFFFFF"/>
          <w:lang w:eastAsia="zh-CN"/>
        </w:rPr>
        <w:instrText xml:space="preserve"> ADDIN EN.CITE &lt;EndNote&gt;&lt;Cite&gt;&lt;Author&gt;Frampton&lt;/Author&gt;&lt;Year&gt;2020&lt;/Year&gt;&lt;RecNum&gt;10&lt;/RecNum&gt;&lt;DisplayText&gt;(12)&lt;/DisplayText&gt;&lt;record&gt;&lt;rec-number&gt;10&lt;/rec-number&gt;&lt;foreign-keys&gt;&lt;key app="EN" db-id="p5x0sexpb2zs05eewpy5aee0ftzpwxpszasx" timestamp="1724382721"&gt;10&lt;/key&gt;&lt;/foreign-keys&gt;&lt;ref-type name="Journal Article"&gt;17&lt;/ref-type&gt;&lt;contributors&gt;&lt;authors&gt;&lt;author&gt;Frampton, J. E.&lt;/author&gt;&lt;/authors&gt;&lt;/contributors&gt;&lt;auth-address&gt;Springer Nature, Mairangi Bay, Private Bag 65901, Auckland, 0754, New Zealand. dru@adis.com.&lt;/auth-address&gt;&lt;titles&gt;&lt;title&gt;Inebilizumab: First Approval&lt;/title&gt;&lt;secondary-title&gt;Drugs&lt;/secondary-title&gt;&lt;/titles&gt;&lt;periodical&gt;&lt;full-title&gt;Drugs&lt;/full-title&gt;&lt;/periodical&gt;&lt;pages&gt;1259-1264&lt;/pages&gt;&lt;volume&gt;80&lt;/volume&gt;&lt;number&gt;12&lt;/number&gt;&lt;keywords&gt;&lt;keyword&gt;Adult&lt;/keyword&gt;&lt;keyword&gt;Antibodies, Monoclonal, Humanized/*pharmacology&lt;/keyword&gt;&lt;keyword&gt;Aquaporin 4/antagonists &amp;amp; inhibitors/immunology&lt;/keyword&gt;&lt;keyword&gt;B-Lymphocytes/drug effects/immunology&lt;/keyword&gt;&lt;keyword&gt;*Drug Approval&lt;/keyword&gt;&lt;keyword&gt;Humans&lt;/keyword&gt;&lt;keyword&gt;Immunoglobulin G/immunology&lt;/keyword&gt;&lt;keyword&gt;Neuromyelitis Optica/*drug therapy/immunology&lt;/keyword&gt;&lt;/keywords&gt;&lt;dates&gt;&lt;year&gt;2020&lt;/year&gt;&lt;pub-dates&gt;&lt;date&gt;Aug&lt;/date&gt;&lt;/pub-dates&gt;&lt;/dates&gt;&lt;isbn&gt;0012-6667 (Print)&amp;#xD;0012-6667&lt;/isbn&gt;&lt;accession-num&gt;32729016&lt;/accession-num&gt;&lt;urls&gt;&lt;/urls&gt;&lt;custom1&gt;During the peer review process the manufacturer of the agent under review was offered an opportunity to comment on the article. Changes resulting from any comments received were made by the author on the basis of scientific completeness and accuracy. James E. Frampton is a salaried employee of Adis International Ltd/Springer Nature, is responsible for the article content and declares no relevant conflicts of interest.&lt;/custom1&gt;&lt;custom2&gt;PMC7387876&lt;/custom2&gt;&lt;electronic-resource-num&gt;10.1007/s40265-020-01370-4&lt;/electronic-resource-num&gt;&lt;remote-database-provider&gt;NLM&lt;/remote-database-provider&gt;&lt;language&gt;eng&lt;/language&gt;&lt;/record&gt;&lt;/Cite&gt;&lt;/EndNote&gt;</w:instrText>
      </w:r>
      <w:r>
        <w:rPr>
          <w:rFonts w:ascii="Times New Roman" w:hAnsi="Times New Roman" w:cs="Times New Roman"/>
          <w:sz w:val="18"/>
          <w:szCs w:val="18"/>
          <w:shd w:val="clear" w:color="auto" w:fill="FFFFFF"/>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(12)</w:t>
      </w:r>
      <w:r>
        <w:rPr>
          <w:rFonts w:ascii="Times New Roman" w:hAnsi="Times New Roman" w:cs="Times New Roman"/>
          <w:sz w:val="18"/>
          <w:szCs w:val="18"/>
          <w:shd w:val="clear" w:color="auto" w:fill="FFFFFF"/>
        </w:rPr>
        <w:fldChar w:fldCharType="end"/>
      </w:r>
      <w:r>
        <w:rPr>
          <w:rFonts w:ascii="Times New Roman" w:hAnsi="Times New Roman" w:cs="Times New Roman"/>
          <w:sz w:val="18"/>
          <w:szCs w:val="18"/>
          <w:shd w:val="clear" w:color="auto" w:fill="FFFFFF"/>
        </w:rPr>
        <w:t>.</w:t>
      </w:r>
      <w:r>
        <w:rPr>
          <w:rFonts w:hint="eastAsia" w:ascii="Times New Roman" w:hAnsi="Times New Roman" w:eastAsia="宋体" w:cs="Times New Roman"/>
          <w:color w:val="231F20"/>
          <w:kern w:val="0"/>
          <w:sz w:val="18"/>
          <w:szCs w:val="18"/>
          <w:lang w:val="en-US" w:eastAsia="zh-CN" w:bidi="ar"/>
        </w:rPr>
        <w:t xml:space="preserve"> </w:t>
      </w:r>
      <w:bookmarkStart w:id="5" w:name="OLE_LINK15"/>
    </w:p>
    <w:p w14:paraId="75A46196">
      <w:pPr>
        <w:spacing w:line="480" w:lineRule="auto"/>
        <w:jc w:val="left"/>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Novel</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biologics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are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intricate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exhibit</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varying</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levels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efficacy,</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there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lack</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direct</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comparative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evidence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between</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them.</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val="en-US" w:eastAsia="zh-CN" w:bidi="ar"/>
        </w:rPr>
        <w:t xml:space="preserve">The number of </w:t>
      </w:r>
      <w:r>
        <w:rPr>
          <w:rFonts w:hint="default" w:ascii="Times New Roman" w:hAnsi="Times New Roman" w:eastAsia="宋体" w:cs="Times New Roman"/>
          <w:color w:val="000000"/>
          <w:kern w:val="0"/>
          <w:sz w:val="18"/>
          <w:szCs w:val="18"/>
          <w:lang w:val="en-US" w:eastAsia="zh-CN" w:bidi="ar"/>
        </w:rPr>
        <w:t xml:space="preserve">existing randomized controlled studies of </w:t>
      </w:r>
      <w:r>
        <w:rPr>
          <w:rFonts w:hint="eastAsia" w:ascii="Times New Roman" w:hAnsi="Times New Roman" w:eastAsia="宋体" w:cs="Times New Roman"/>
          <w:color w:val="000000"/>
          <w:kern w:val="0"/>
          <w:sz w:val="18"/>
          <w:szCs w:val="18"/>
          <w:lang w:val="en-US" w:eastAsia="zh-CN" w:bidi="ar"/>
        </w:rPr>
        <w:t>novel biologics</w:t>
      </w:r>
      <w:r>
        <w:rPr>
          <w:rFonts w:hint="default" w:ascii="Times New Roman" w:hAnsi="Times New Roman" w:eastAsia="宋体" w:cs="Times New Roman"/>
          <w:color w:val="000000"/>
          <w:kern w:val="0"/>
          <w:sz w:val="18"/>
          <w:szCs w:val="18"/>
          <w:lang w:val="en-US" w:eastAsia="zh-CN" w:bidi="ar"/>
        </w:rPr>
        <w:t xml:space="preserve"> in people with</w:t>
      </w:r>
      <w:r>
        <w:rPr>
          <w:rFonts w:hint="eastAsia" w:ascii="Times New Roman" w:hAnsi="Times New Roman" w:eastAsia="宋体" w:cs="Times New Roman"/>
          <w:color w:val="000000"/>
          <w:kern w:val="0"/>
          <w:sz w:val="18"/>
          <w:szCs w:val="18"/>
          <w:lang w:val="en-US" w:eastAsia="zh-CN" w:bidi="ar"/>
        </w:rPr>
        <w:t xml:space="preserve"> MG is</w:t>
      </w:r>
      <w:r>
        <w:rPr>
          <w:rFonts w:hint="default" w:ascii="Times New Roman" w:hAnsi="Times New Roman" w:eastAsia="宋体" w:cs="Times New Roman"/>
          <w:color w:val="000000"/>
          <w:kern w:val="0"/>
          <w:sz w:val="18"/>
          <w:szCs w:val="18"/>
          <w:lang w:val="en-US" w:eastAsia="zh-CN" w:bidi="ar"/>
        </w:rPr>
        <w:t xml:space="preserve"> small</w:t>
      </w:r>
      <w:r>
        <w:rPr>
          <w:rFonts w:hint="eastAsia" w:ascii="Times New Roman" w:hAnsi="Times New Roman" w:eastAsia="宋体" w:cs="Times New Roman"/>
          <w:color w:val="000000"/>
          <w:kern w:val="0"/>
          <w:sz w:val="18"/>
          <w:szCs w:val="18"/>
          <w:lang w:val="en-US" w:eastAsia="zh-CN" w:bidi="ar"/>
        </w:rPr>
        <w:t xml:space="preserve">. </w:t>
      </w:r>
      <w:r>
        <w:rPr>
          <w:rFonts w:hint="default" w:ascii="Times New Roman" w:hAnsi="Times New Roman" w:eastAsia="宋体" w:cs="Times New Roman"/>
          <w:color w:val="000000"/>
          <w:kern w:val="0"/>
          <w:sz w:val="18"/>
          <w:szCs w:val="18"/>
          <w:lang w:val="en-US" w:eastAsia="zh-CN" w:bidi="ar"/>
        </w:rPr>
        <w:t>Existing guidelines lack robust evidence for</w:t>
      </w:r>
      <w:r>
        <w:rPr>
          <w:rFonts w:hint="eastAsia" w:ascii="Times New Roman" w:hAnsi="Times New Roman" w:eastAsia="宋体" w:cs="Times New Roman"/>
          <w:color w:val="000000"/>
          <w:kern w:val="0"/>
          <w:sz w:val="18"/>
          <w:szCs w:val="18"/>
          <w:lang w:val="en-US" w:eastAsia="zh-CN" w:bidi="ar"/>
        </w:rPr>
        <w:t xml:space="preserve"> </w:t>
      </w:r>
      <w:r>
        <w:rPr>
          <w:rFonts w:hint="default" w:ascii="Times New Roman" w:hAnsi="Times New Roman" w:eastAsia="宋体" w:cs="Times New Roman"/>
          <w:color w:val="000000"/>
          <w:kern w:val="0"/>
          <w:sz w:val="18"/>
          <w:szCs w:val="18"/>
          <w:lang w:val="en-US" w:eastAsia="zh-CN" w:bidi="ar"/>
        </w:rPr>
        <w:t>effects on patient-centered outcomes.</w:t>
      </w:r>
      <w:r>
        <w:rPr>
          <w:rFonts w:ascii="Times New Roman" w:hAnsi="Times New Roman" w:eastAsia="宋体" w:cs="Times New Roman"/>
          <w:color w:val="000000"/>
          <w:kern w:val="0"/>
          <w:sz w:val="18"/>
          <w:szCs w:val="18"/>
          <w:lang w:bidi="ar"/>
        </w:rPr>
        <w:t xml:space="preserve"> The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purpose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this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study</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was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to</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conduct</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network</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meta-analysis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randomized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placebo-controlled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trials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innovative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therapies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in</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MG</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with</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available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efficacy</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data,</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in</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order</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to</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establish</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reference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framework</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for</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clinical</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use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MG.</w:t>
      </w:r>
    </w:p>
    <w:bookmarkEnd w:id="5"/>
    <w:p w14:paraId="43DD4D32">
      <w:pPr>
        <w:widowControl/>
        <w:shd w:val="clear" w:color="auto" w:fill="FFFFFF"/>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eastAsia="Arial" w:cs="Times New Roman"/>
          <w:b/>
          <w:bCs/>
          <w:color w:val="353535"/>
          <w:sz w:val="18"/>
          <w:szCs w:val="18"/>
          <w:shd w:val="clear" w:color="auto" w:fill="FFFFFF"/>
        </w:rPr>
        <w:t>2</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Methods</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and</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analysis</w:t>
      </w:r>
    </w:p>
    <w:p w14:paraId="40F73505">
      <w:pPr>
        <w:widowControl/>
        <w:shd w:val="clear" w:color="auto" w:fill="FFFFFF"/>
        <w:spacing w:line="480" w:lineRule="auto"/>
        <w:jc w:val="left"/>
        <w:rPr>
          <w:rFonts w:hint="eastAsia" w:ascii="Times New Roman" w:hAnsi="Times New Roman" w:eastAsia="宋体" w:cs="Times New Roman"/>
          <w:color w:val="353535"/>
          <w:sz w:val="18"/>
          <w:szCs w:val="18"/>
          <w:shd w:val="clear" w:color="auto" w:fill="FFFFFF"/>
          <w:lang w:val="en-US" w:eastAsia="zh-CN"/>
        </w:rPr>
      </w:pPr>
      <w:r>
        <w:rPr>
          <w:rFonts w:hint="eastAsia" w:ascii="Times New Roman" w:hAnsi="Times New Roman" w:eastAsia="Arial" w:cs="Times New Roman"/>
          <w:b w:val="0"/>
          <w:bCs w:val="0"/>
          <w:color w:val="353535"/>
          <w:sz w:val="18"/>
          <w:szCs w:val="18"/>
          <w:shd w:val="clear" w:color="auto" w:fill="FFFFFF"/>
          <w:lang w:val="en-US" w:eastAsia="zh-CN"/>
        </w:rPr>
        <w:t xml:space="preserve">Our </w:t>
      </w:r>
      <w:r>
        <w:rPr>
          <w:rFonts w:ascii="Times New Roman" w:hAnsi="Times New Roman" w:eastAsia="Arial" w:cs="Times New Roman"/>
          <w:b w:val="0"/>
          <w:bCs w:val="0"/>
          <w:color w:val="353535"/>
          <w:sz w:val="18"/>
          <w:szCs w:val="18"/>
          <w:shd w:val="clear" w:color="auto" w:fill="FFFFFF"/>
          <w:lang w:val="en-US" w:eastAsia="zh-CN"/>
        </w:rPr>
        <w:t xml:space="preserve">primary aim </w:t>
      </w:r>
      <w:r>
        <w:rPr>
          <w:rFonts w:hint="eastAsia" w:ascii="Times New Roman" w:hAnsi="Times New Roman" w:eastAsia="Arial" w:cs="Times New Roman"/>
          <w:b w:val="0"/>
          <w:bCs w:val="0"/>
          <w:color w:val="353535"/>
          <w:sz w:val="18"/>
          <w:szCs w:val="18"/>
          <w:shd w:val="clear" w:color="auto" w:fill="FFFFFF"/>
          <w:lang w:val="en-US" w:eastAsia="zh-CN"/>
        </w:rPr>
        <w:t>is</w:t>
      </w:r>
      <w:r>
        <w:rPr>
          <w:rFonts w:ascii="Times New Roman" w:hAnsi="Times New Roman" w:eastAsia="Arial" w:cs="Times New Roman"/>
          <w:b w:val="0"/>
          <w:bCs w:val="0"/>
          <w:color w:val="353535"/>
          <w:sz w:val="18"/>
          <w:szCs w:val="18"/>
          <w:shd w:val="clear" w:color="auto" w:fill="FFFFFF"/>
          <w:lang w:val="en-US" w:eastAsia="zh-CN"/>
        </w:rPr>
        <w:t xml:space="preserve"> to assess the</w:t>
      </w:r>
      <w:r>
        <w:rPr>
          <w:rFonts w:hint="eastAsia" w:ascii="Times New Roman" w:hAnsi="Times New Roman" w:eastAsia="Arial" w:cs="Times New Roman"/>
          <w:b w:val="0"/>
          <w:bCs w:val="0"/>
          <w:color w:val="353535"/>
          <w:sz w:val="18"/>
          <w:szCs w:val="18"/>
          <w:shd w:val="clear" w:color="auto" w:fill="FFFFFF"/>
          <w:lang w:val="en-US" w:eastAsia="zh-CN"/>
        </w:rPr>
        <w:t xml:space="preserve"> c</w:t>
      </w:r>
      <w:r>
        <w:rPr>
          <w:rFonts w:hint="default" w:ascii="Times New Roman" w:hAnsi="Times New Roman" w:eastAsia="Arial" w:cs="Times New Roman"/>
          <w:b w:val="0"/>
          <w:bCs w:val="0"/>
          <w:color w:val="353535"/>
          <w:sz w:val="18"/>
          <w:szCs w:val="18"/>
          <w:shd w:val="clear" w:color="auto" w:fill="FFFFFF"/>
          <w:lang w:val="en-US" w:eastAsia="zh-CN"/>
        </w:rPr>
        <w:t>omparative efficacy and acceptability of novel biologics in adults with</w:t>
      </w:r>
      <w:r>
        <w:rPr>
          <w:rFonts w:hint="eastAsia" w:ascii="Times New Roman" w:hAnsi="Times New Roman" w:eastAsia="Arial" w:cs="Times New Roman"/>
          <w:b w:val="0"/>
          <w:bCs w:val="0"/>
          <w:color w:val="353535"/>
          <w:sz w:val="18"/>
          <w:szCs w:val="18"/>
          <w:shd w:val="clear" w:color="auto" w:fill="FFFFFF"/>
          <w:lang w:val="en-US" w:eastAsia="zh-CN"/>
        </w:rPr>
        <w:t xml:space="preserve"> MG</w:t>
      </w:r>
      <w:r>
        <w:rPr>
          <w:rFonts w:hint="default" w:ascii="Times New Roman" w:hAnsi="Times New Roman" w:eastAsia="Arial" w:cs="Times New Roman"/>
          <w:b w:val="0"/>
          <w:bCs w:val="0"/>
          <w:color w:val="353535"/>
          <w:sz w:val="18"/>
          <w:szCs w:val="18"/>
          <w:shd w:val="clear" w:color="auto" w:fill="FFFFFF"/>
          <w:lang w:val="en-US" w:eastAsia="zh-CN"/>
        </w:rPr>
        <w:t>.</w:t>
      </w:r>
      <w:r>
        <w:rPr>
          <w:rFonts w:hint="eastAsia" w:ascii="Times New Roman" w:hAnsi="Times New Roman" w:eastAsia="Arial" w:cs="Times New Roman"/>
          <w:b w:val="0"/>
          <w:bCs w:val="0"/>
          <w:color w:val="353535"/>
          <w:sz w:val="18"/>
          <w:szCs w:val="18"/>
          <w:shd w:val="clear" w:color="auto" w:fill="FFFFFF"/>
          <w:lang w:val="en-US" w:eastAsia="zh-CN"/>
        </w:rPr>
        <w:t xml:space="preserve"> </w:t>
      </w:r>
      <w:r>
        <w:rPr>
          <w:rFonts w:ascii="Times New Roman" w:hAnsi="Times New Roman" w:eastAsia="Arial" w:cs="Times New Roman"/>
          <w:color w:val="353535"/>
          <w:sz w:val="18"/>
          <w:szCs w:val="18"/>
          <w:shd w:val="clear" w:color="auto" w:fill="FFFFFF"/>
        </w:rPr>
        <w:t>The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study</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w</w:t>
      </w:r>
      <w:r>
        <w:rPr>
          <w:rFonts w:hint="eastAsia" w:ascii="Times New Roman" w:hAnsi="Times New Roman" w:eastAsia="宋体" w:cs="Times New Roman"/>
          <w:color w:val="353535"/>
          <w:sz w:val="18"/>
          <w:szCs w:val="18"/>
          <w:shd w:val="clear" w:color="auto" w:fill="FFFFFF"/>
          <w:lang w:val="en-US" w:eastAsia="zh-CN"/>
        </w:rPr>
        <w:t>ill</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be conducte</w:t>
      </w:r>
      <w:r>
        <w:rPr>
          <w:rFonts w:hint="eastAsia" w:ascii="Times New Roman" w:hAnsi="Times New Roman" w:eastAsia="宋体" w:cs="Times New Roman"/>
          <w:color w:val="353535"/>
          <w:sz w:val="18"/>
          <w:szCs w:val="18"/>
          <w:shd w:val="clear" w:color="auto" w:fill="FFFFFF"/>
          <w:lang w:eastAsia="zh-CN"/>
        </w:rPr>
        <w:t xml:space="preserve">d </w:t>
      </w:r>
      <w:r>
        <w:rPr>
          <w:rFonts w:ascii="Times New Roman" w:hAnsi="Times New Roman" w:eastAsia="Arial" w:cs="Times New Roman"/>
          <w:color w:val="353535"/>
          <w:sz w:val="18"/>
          <w:szCs w:val="18"/>
          <w:shd w:val="clear" w:color="auto" w:fill="FFFFFF"/>
        </w:rPr>
        <w:t>in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accordance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with</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the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guidelines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provided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by</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the</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Preferred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Reporting</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Items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for</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Systematic</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Reviews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and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Network</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Meta-Analysis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(PRISMA-NMA).</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It</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was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also</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pre-registered</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in</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PROSPERO</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Arial" w:cs="Times New Roman"/>
          <w:color w:val="353535"/>
          <w:sz w:val="18"/>
          <w:szCs w:val="18"/>
          <w:shd w:val="clear" w:color="auto" w:fill="FFFFFF"/>
        </w:rPr>
        <w:t>(ID:</w:t>
      </w:r>
      <w:r>
        <w:rPr>
          <w:rFonts w:hint="eastAsia" w:ascii="Times New Roman" w:hAnsi="Times New Roman" w:eastAsia="宋体" w:cs="Times New Roman"/>
          <w:sz w:val="18"/>
          <w:szCs w:val="18"/>
        </w:rPr>
        <w:t xml:space="preserve"> CRD42024559757</w:t>
      </w:r>
      <w:r>
        <w:rPr>
          <w:rFonts w:hint="eastAsia" w:ascii="Times New Roman" w:hAnsi="Times New Roman" w:eastAsia="宋体" w:cs="Times New Roman"/>
          <w:color w:val="353535"/>
          <w:sz w:val="18"/>
          <w:szCs w:val="18"/>
          <w:shd w:val="clear" w:color="auto" w:fill="FFFFFF"/>
        </w:rPr>
        <w:t>）</w:t>
      </w:r>
      <w:r>
        <w:rPr>
          <w:rFonts w:hint="eastAsia" w:ascii="Times New Roman" w:hAnsi="Times New Roman" w:eastAsia="宋体" w:cs="Times New Roman"/>
          <w:color w:val="353535"/>
          <w:sz w:val="18"/>
          <w:szCs w:val="18"/>
          <w:shd w:val="clear" w:color="auto" w:fill="FFFFFF"/>
          <w:lang w:val="en-US" w:eastAsia="zh-CN"/>
        </w:rPr>
        <w:t>.</w:t>
      </w:r>
    </w:p>
    <w:p w14:paraId="3AFAC22E">
      <w:pPr>
        <w:widowControl/>
        <w:shd w:val="clear" w:color="auto" w:fill="FFFFFF"/>
        <w:spacing w:line="480" w:lineRule="auto"/>
        <w:jc w:val="left"/>
        <w:rPr>
          <w:rFonts w:ascii="Times New Roman" w:hAnsi="Times New Roman" w:eastAsia="Arial" w:cs="Times New Roman"/>
          <w:b/>
          <w:bCs/>
          <w:color w:val="353535"/>
          <w:sz w:val="18"/>
          <w:szCs w:val="18"/>
        </w:rPr>
      </w:pPr>
      <w:r>
        <w:rPr>
          <w:rFonts w:ascii="Times New Roman" w:hAnsi="Times New Roman" w:eastAsia="Arial" w:cs="Times New Roman"/>
          <w:b/>
          <w:bCs/>
          <w:color w:val="353535"/>
          <w:sz w:val="18"/>
          <w:szCs w:val="18"/>
          <w:shd w:val="clear" w:color="auto" w:fill="FFFFFF"/>
        </w:rPr>
        <w:t>2.1</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Inclusion</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criteria</w:t>
      </w:r>
    </w:p>
    <w:p w14:paraId="5A3797A4">
      <w:pPr>
        <w:widowControl/>
        <w:shd w:val="clear" w:color="auto" w:fill="FFFFFF"/>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eastAsia="Arial" w:cs="Times New Roman"/>
          <w:b/>
          <w:bCs/>
          <w:color w:val="353535"/>
          <w:sz w:val="18"/>
          <w:szCs w:val="18"/>
          <w:shd w:val="clear" w:color="auto" w:fill="FFFFFF"/>
        </w:rPr>
        <w:t>2.1.1</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Types</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of</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study</w:t>
      </w:r>
    </w:p>
    <w:p w14:paraId="64AD27F3">
      <w:pPr>
        <w:widowControl/>
        <w:shd w:val="clear" w:color="auto" w:fill="FFFFFF"/>
        <w:spacing w:line="480" w:lineRule="auto"/>
        <w:ind w:firstLine="0" w:firstLineChars="0"/>
        <w:jc w:val="left"/>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researchers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require</w:t>
      </w:r>
      <w:r>
        <w:rPr>
          <w:rFonts w:hint="eastAsia" w:ascii="Times New Roman" w:hAnsi="Times New Roman" w:eastAsia="宋体" w:cs="Times New Roman"/>
          <w:color w:val="000000"/>
          <w:kern w:val="0"/>
          <w:sz w:val="18"/>
          <w:szCs w:val="18"/>
          <w:lang w:eastAsia="zh-CN" w:bidi="ar"/>
        </w:rPr>
        <w:t xml:space="preserve">d </w:t>
      </w:r>
      <w:r>
        <w:rPr>
          <w:rFonts w:ascii="Times New Roman" w:hAnsi="Times New Roman" w:eastAsia="宋体" w:cs="Times New Roman"/>
          <w:color w:val="000000"/>
          <w:kern w:val="0"/>
          <w:sz w:val="18"/>
          <w:szCs w:val="18"/>
          <w:lang w:bidi="ar"/>
        </w:rPr>
        <w:t>that</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studies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be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written</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in</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Chinese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English,</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they</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had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to</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be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clinical</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randomized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controlled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trials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(RCTs).</w:t>
      </w:r>
    </w:p>
    <w:p w14:paraId="33D1621D">
      <w:pPr>
        <w:widowControl/>
        <w:numPr>
          <w:ilvl w:val="12"/>
          <w:numId w:val="0"/>
        </w:numPr>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eastAsia="Arial" w:cs="Times New Roman"/>
          <w:b/>
          <w:bCs/>
          <w:color w:val="353535"/>
          <w:sz w:val="18"/>
          <w:szCs w:val="18"/>
          <w:shd w:val="clear" w:color="auto" w:fill="FFFFFF"/>
        </w:rPr>
        <w:t>2.1.2</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Participants</w:t>
      </w:r>
    </w:p>
    <w:p w14:paraId="78C11797">
      <w:pPr>
        <w:widowControl/>
        <w:shd w:val="clear" w:color="auto" w:fill="FFFFFF"/>
        <w:spacing w:line="480" w:lineRule="auto"/>
        <w:jc w:val="left"/>
        <w:rPr>
          <w:rFonts w:hint="default"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eligible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participants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research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were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individuals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aged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18</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years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older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who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had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confirmed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diagnosis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generalized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myasthenia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gravis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(gMG)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with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elevated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autoantibodies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(anti-acetylcholine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receptor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[AChR]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anti-muscle-specific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kinase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[MuSK])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prior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screening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process.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Additionally,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participants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were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required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exhibit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impaired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activities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daily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living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indicated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Myasthenia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Gravis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Activities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Daily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Living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(MG-ADL)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score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5</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higher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both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screening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baseline,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with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more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than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50%</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score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attributed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nonocular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items.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Furthermore,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participants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needed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meet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Myasthenia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Gravis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Foundation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America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(MGFA)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clinical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classification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class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II</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V</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screening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stage</w:t>
      </w:r>
      <w:r>
        <w:rPr>
          <w:rFonts w:ascii="Times New Roman" w:hAnsi="Times New Roman" w:cs="Times New Roman"/>
          <w:sz w:val="18"/>
          <w:szCs w:val="18"/>
          <w:shd w:val="clear" w:color="auto" w:fill="FFFFFF"/>
        </w:rPr>
        <w:fldChar w:fldCharType="begin"/>
      </w:r>
      <w:r>
        <w:rPr>
          <w:rFonts w:hint="eastAsia" w:ascii="Times New Roman" w:hAnsi="Times New Roman" w:cs="Times New Roman"/>
          <w:sz w:val="18"/>
          <w:szCs w:val="18"/>
          <w:shd w:val="clear" w:color="auto" w:fill="FFFFFF"/>
          <w:lang w:eastAsia="zh-CN"/>
        </w:rPr>
        <w:instrText xml:space="preserve"> ADDIN EN.CITE &lt;EndNote&gt;&lt;Cite&gt;&lt;Author&gt;Gilhus&lt;/Author&gt;&lt;Year&gt;2015&lt;/Year&gt;&lt;RecNum&gt;2&lt;/RecNum&gt;&lt;DisplayText&gt;(1)&lt;/DisplayText&gt;&lt;record&gt;&lt;rec-number&gt;2&lt;/rec-number&gt;&lt;foreign-keys&gt;&lt;key app="EN" db-id="p5x0sexpb2zs05eewpy5aee0ftzpwxpszasx" timestamp="1724382721"&gt;2&lt;/key&gt;&lt;/foreign-keys&gt;&lt;ref-type name="Journal Article"&gt;17&lt;/ref-type&gt;&lt;contributors&gt;&lt;authors&gt;&lt;author&gt;Gilhus, N. E.&lt;/author&gt;&lt;author&gt;Verschuuren, J. J.&lt;/author&gt;&lt;/authors&gt;&lt;/contributors&gt;&lt;auth-address&gt;Department of Clinical Medicine, University of Bergen, Bergen, Norway; Department of Neurology, Haukeland University Hospital, Bergen, Norway. Electronic address: nils.gilhus@helse-bergen.no.&amp;#xD;Department of Neurology, Leiden University Medical Center, Leiden, Netherlands.&lt;/auth-address&gt;&lt;titles&gt;&lt;title&gt;Myasthenia gravis: subgroup classification and therapeutic strategies&lt;/title&gt;&lt;secondary-title&gt;Lancet Neurol&lt;/secondary-title&gt;&lt;/titles&gt;&lt;periodical&gt;&lt;full-title&gt;Lancet Neurol&lt;/full-title&gt;&lt;/periodical&gt;&lt;pages&gt;1023-36&lt;/pages&gt;&lt;volume&gt;14&lt;/volume&gt;&lt;number&gt;10&lt;/number&gt;&lt;keywords&gt;&lt;keyword&gt;Humans&lt;/keyword&gt;&lt;keyword&gt;*Myasthenia Gravis/classification/drug therapy/immunology&lt;/keyword&gt;&lt;/keywords&gt;&lt;dates&gt;&lt;year&gt;2015&lt;/year&gt;&lt;pub-dates&gt;&lt;date&gt;Oct&lt;/date&gt;&lt;/pub-dates&gt;&lt;/dates&gt;&lt;isbn&gt;1474-4422&lt;/isbn&gt;&lt;accession-num&gt;26376969&lt;/accession-num&gt;&lt;urls&gt;&lt;/urls&gt;&lt;electronic-resource-num&gt;10.1016/s1474-4422(15)00145-3&lt;/electronic-resource-num&gt;&lt;remote-database-provider&gt;NLM&lt;/remote-database-provider&gt;&lt;language&gt;eng&lt;/language&gt;&lt;/record&gt;&lt;/Cite&gt;&lt;/EndNote&gt;</w:instrText>
      </w:r>
      <w:r>
        <w:rPr>
          <w:rFonts w:ascii="Times New Roman" w:hAnsi="Times New Roman" w:cs="Times New Roman"/>
          <w:sz w:val="18"/>
          <w:szCs w:val="18"/>
          <w:shd w:val="clear" w:color="auto" w:fill="FFFFFF"/>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(1)</w:t>
      </w:r>
      <w:r>
        <w:rPr>
          <w:rFonts w:ascii="Times New Roman" w:hAnsi="Times New Roman" w:cs="Times New Roman"/>
          <w:sz w:val="18"/>
          <w:szCs w:val="18"/>
          <w:shd w:val="clear" w:color="auto" w:fill="FFFFFF"/>
        </w:rPr>
        <w:fldChar w:fldCharType="end"/>
      </w:r>
      <w:r>
        <w:rPr>
          <w:rFonts w:hint="eastAsia" w:ascii="Times New Roman" w:hAnsi="Times New Roman" w:cs="Times New Roman"/>
          <w:sz w:val="18"/>
          <w:szCs w:val="18"/>
          <w:shd w:val="clear" w:color="auto" w:fill="FFFFFF"/>
          <w:lang w:val="en-US" w:eastAsia="zh-CN"/>
        </w:rPr>
        <w:t>.</w:t>
      </w:r>
    </w:p>
    <w:p w14:paraId="17B970EC">
      <w:pPr>
        <w:widowControl/>
        <w:shd w:val="clear" w:color="auto" w:fill="FFFFFF"/>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cs="Times New Roman"/>
          <w:sz w:val="18"/>
          <w:szCs w:val="18"/>
          <w:shd w:val="clear" w:color="auto" w:fill="FFFFFF"/>
        </w:rPr>
        <w:t>.</w:t>
      </w:r>
      <w:r>
        <w:rPr>
          <w:rFonts w:ascii="Times New Roman" w:hAnsi="Times New Roman" w:eastAsia="Arial" w:cs="Times New Roman"/>
          <w:b/>
          <w:bCs/>
          <w:color w:val="353535"/>
          <w:sz w:val="18"/>
          <w:szCs w:val="18"/>
          <w:shd w:val="clear" w:color="auto" w:fill="FFFFFF"/>
        </w:rPr>
        <w:t>2.1.3</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Interventions</w:t>
      </w:r>
    </w:p>
    <w:p w14:paraId="2B086AED">
      <w:pPr>
        <w:widowControl/>
        <w:shd w:val="clear" w:color="auto" w:fill="FFFFFF"/>
        <w:spacing w:line="480" w:lineRule="auto"/>
        <w:jc w:val="left"/>
        <w:rPr>
          <w:rFonts w:hint="default" w:ascii="Times New Roman" w:hAnsi="Times New Roman" w:cs="Times New Roman" w:eastAsiaTheme="minorEastAsia"/>
          <w:sz w:val="18"/>
          <w:szCs w:val="18"/>
          <w:shd w:val="clear" w:color="auto" w:fill="FFFFFF"/>
          <w:lang w:val="en-US" w:eastAsia="zh-CN"/>
        </w:rPr>
      </w:pP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order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maintain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consistency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across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control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group</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administered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placebo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intervention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while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experimental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group</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received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novel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biologics.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Both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groups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adhered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consistent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baseline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therapeutic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measures,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were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limitations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duration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treatment.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Additionally,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neither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group</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subjected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additional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Western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medicine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non-drug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interventions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that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could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potentially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impact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effectiveness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treatment</w:t>
      </w:r>
      <w:r>
        <w:rPr>
          <w:rFonts w:hint="default" w:ascii="Times New Roman" w:hAnsi="Times New Roman" w:cs="Times New Roman"/>
          <w:sz w:val="18"/>
          <w:szCs w:val="18"/>
          <w:shd w:val="clear" w:color="auto" w:fill="FFFFFF"/>
          <w:lang w:val="en-US" w:eastAsia="zh-CN"/>
        </w:rPr>
        <w:t>.</w:t>
      </w:r>
    </w:p>
    <w:p w14:paraId="7CAB8187">
      <w:pPr>
        <w:widowControl/>
        <w:shd w:val="clear" w:color="auto" w:fill="FFFFFF"/>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cs="Times New Roman"/>
          <w:sz w:val="18"/>
          <w:szCs w:val="18"/>
          <w:shd w:val="clear" w:color="auto" w:fill="FFFFFF"/>
        </w:rPr>
        <w:t>.</w:t>
      </w:r>
      <w:r>
        <w:rPr>
          <w:rFonts w:ascii="Times New Roman" w:hAnsi="Times New Roman" w:eastAsia="Arial" w:cs="Times New Roman"/>
          <w:b/>
          <w:bCs/>
          <w:color w:val="353535"/>
          <w:sz w:val="18"/>
          <w:szCs w:val="18"/>
          <w:shd w:val="clear" w:color="auto" w:fill="FFFFFF"/>
        </w:rPr>
        <w:t>2.1.4</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Outcomes</w:t>
      </w:r>
    </w:p>
    <w:p w14:paraId="5E9FD119">
      <w:pPr>
        <w:widowControl/>
        <w:shd w:val="clear" w:color="auto" w:fill="FFFFFF"/>
        <w:spacing w:line="480" w:lineRule="auto"/>
        <w:jc w:val="left"/>
        <w:rPr>
          <w:rFonts w:hint="default" w:ascii="Times New Roman" w:hAnsi="Times New Roman" w:cs="Times New Roman"/>
          <w:sz w:val="18"/>
          <w:szCs w:val="18"/>
          <w:shd w:val="clear" w:color="auto" w:fill="FFFFFF"/>
          <w:lang w:val="en-US" w:eastAsia="zh-CN"/>
        </w:rPr>
      </w:pPr>
      <w:r>
        <w:rPr>
          <w:rFonts w:hint="default" w:ascii="Times New Roman" w:hAnsi="Times New Roman" w:cs="Times New Roman"/>
          <w:sz w:val="18"/>
          <w:szCs w:val="18"/>
          <w:shd w:val="clear" w:color="auto" w:fill="FFFFFF"/>
          <w:lang w:val="en-US" w:eastAsia="zh-CN"/>
        </w:rPr>
        <w:t xml:space="preserve">As the main aim of this study </w:t>
      </w:r>
      <w:r>
        <w:rPr>
          <w:rFonts w:hint="eastAsia" w:ascii="Times New Roman" w:hAnsi="Times New Roman" w:cs="Times New Roman"/>
          <w:sz w:val="18"/>
          <w:szCs w:val="18"/>
          <w:shd w:val="clear" w:color="auto" w:fill="FFFFFF"/>
          <w:lang w:val="en-US" w:eastAsia="zh-CN"/>
        </w:rPr>
        <w:t>is</w:t>
      </w:r>
      <w:r>
        <w:rPr>
          <w:rFonts w:hint="default" w:ascii="Times New Roman" w:hAnsi="Times New Roman" w:cs="Times New Roman"/>
          <w:sz w:val="18"/>
          <w:szCs w:val="18"/>
          <w:shd w:val="clear" w:color="auto" w:fill="FFFFFF"/>
          <w:lang w:val="en-US" w:eastAsia="zh-CN"/>
        </w:rPr>
        <w:t xml:space="preserve"> to assess the efficacy and acceptability of</w:t>
      </w:r>
      <w:r>
        <w:rPr>
          <w:rFonts w:hint="eastAsia" w:ascii="Times New Roman" w:hAnsi="Times New Roman" w:cs="Times New Roman"/>
          <w:sz w:val="18"/>
          <w:szCs w:val="18"/>
          <w:shd w:val="clear" w:color="auto" w:fill="FFFFFF"/>
          <w:lang w:val="en-US" w:eastAsia="zh-CN"/>
        </w:rPr>
        <w:t xml:space="preserve"> </w:t>
      </w:r>
      <w:r>
        <w:rPr>
          <w:rFonts w:ascii="Times New Roman" w:hAnsi="Times New Roman" w:cs="Times New Roman"/>
          <w:b w:val="0"/>
          <w:bCs w:val="0"/>
          <w:sz w:val="18"/>
          <w:szCs w:val="18"/>
          <w:u w:val="none"/>
          <w:shd w:val="clear" w:color="auto" w:fill="FFFFFF"/>
        </w:rPr>
        <w:t>novel</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biologics</w:t>
      </w:r>
      <w:r>
        <w:rPr>
          <w:rFonts w:hint="default" w:ascii="Times New Roman" w:hAnsi="Times New Roman" w:cs="Times New Roman"/>
          <w:sz w:val="18"/>
          <w:szCs w:val="18"/>
          <w:shd w:val="clear" w:color="auto" w:fill="FFFFFF"/>
          <w:lang w:val="en-US" w:eastAsia="zh-CN"/>
        </w:rPr>
        <w:t xml:space="preserve"> in the treatment of </w:t>
      </w:r>
      <w:r>
        <w:rPr>
          <w:rFonts w:ascii="Times New Roman" w:hAnsi="Times New Roman" w:cs="Times New Roman"/>
          <w:sz w:val="18"/>
          <w:szCs w:val="18"/>
          <w:shd w:val="clear" w:color="auto" w:fill="FFFFFF"/>
        </w:rPr>
        <w:t>Myasthenia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Gravis</w:t>
      </w:r>
      <w:r>
        <w:rPr>
          <w:rFonts w:hint="eastAsia" w:ascii="Times New Roman" w:hAnsi="Times New Roman" w:cs="Times New Roman"/>
          <w:sz w:val="18"/>
          <w:szCs w:val="18"/>
          <w:shd w:val="clear" w:color="auto" w:fill="FFFFFF"/>
          <w:lang w:val="en-US" w:eastAsia="zh-CN"/>
        </w:rPr>
        <w:t xml:space="preserve">,the primary outcome will be the endpoint score on a validated MG rating scale, </w:t>
      </w:r>
      <w:r>
        <w:rPr>
          <w:rFonts w:hint="default" w:ascii="Times New Roman" w:hAnsi="Times New Roman" w:cs="Times New Roman"/>
          <w:sz w:val="18"/>
          <w:szCs w:val="18"/>
          <w:shd w:val="clear" w:color="auto" w:fill="FFFFFF"/>
          <w:lang w:val="en-US" w:eastAsia="zh-CN"/>
        </w:rPr>
        <w:t>such as</w:t>
      </w:r>
      <w:r>
        <w:rPr>
          <w:rFonts w:hint="eastAsia" w:ascii="Times New Roman" w:hAnsi="Times New Roman" w:cs="Times New Roman"/>
          <w:sz w:val="18"/>
          <w:szCs w:val="18"/>
          <w:shd w:val="clear" w:color="auto" w:fill="FFFFFF"/>
          <w:lang w:val="en-US" w:eastAsia="zh-CN"/>
        </w:rPr>
        <w:t xml:space="preserve"> </w:t>
      </w:r>
      <w:r>
        <w:rPr>
          <w:rFonts w:ascii="Times New Roman" w:hAnsi="Times New Roman" w:cs="Times New Roman"/>
          <w:sz w:val="18"/>
          <w:szCs w:val="18"/>
          <w:shd w:val="clear" w:color="auto" w:fill="FFFFFF"/>
        </w:rPr>
        <w:t>Quantitative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Myasthenia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Gravis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(QMG)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score</w:t>
      </w:r>
      <w:r>
        <w:rPr>
          <w:rFonts w:hint="eastAsia" w:ascii="Times New Roman" w:hAnsi="Times New Roman" w:cs="Times New Roman"/>
          <w:sz w:val="18"/>
          <w:szCs w:val="18"/>
          <w:shd w:val="clear" w:color="auto" w:fill="FFFFFF"/>
          <w:lang w:val="en-US" w:eastAsia="zh-CN"/>
        </w:rPr>
        <w:t xml:space="preserve">, </w:t>
      </w:r>
      <w:r>
        <w:rPr>
          <w:rFonts w:ascii="Times New Roman" w:hAnsi="Times New Roman" w:cs="Times New Roman"/>
          <w:sz w:val="18"/>
          <w:szCs w:val="18"/>
          <w:shd w:val="clear" w:color="auto" w:fill="FFFFFF"/>
        </w:rPr>
        <w:t>Myasthenia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Gravis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Activities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Daily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Living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(MG-ADL)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score,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Myasthenia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Gravis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Composite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(MGC)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score,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15-item</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revised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version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Myasthenia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Gravis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Quality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Life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(MG-QoL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15r)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score</w:t>
      </w:r>
      <w:r>
        <w:rPr>
          <w:rFonts w:hint="eastAsia" w:ascii="Times New Roman" w:hAnsi="Times New Roman" w:cs="Times New Roman"/>
          <w:sz w:val="18"/>
          <w:szCs w:val="18"/>
          <w:shd w:val="clear" w:color="auto" w:fill="FFFFFF"/>
          <w:lang w:val="en-US" w:eastAsia="zh-CN"/>
        </w:rPr>
        <w:t xml:space="preserve">, </w:t>
      </w:r>
      <w:r>
        <w:rPr>
          <w:rFonts w:hint="default" w:ascii="Times New Roman" w:hAnsi="Times New Roman" w:cs="Times New Roman"/>
          <w:sz w:val="18"/>
          <w:szCs w:val="18"/>
          <w:shd w:val="clear" w:color="auto" w:fill="FFFFFF"/>
          <w:lang w:val="en-US" w:eastAsia="zh-CN"/>
        </w:rPr>
        <w:t>or the difference between baseline and endpoint</w:t>
      </w:r>
      <w:r>
        <w:rPr>
          <w:rFonts w:hint="eastAsia" w:ascii="Times New Roman" w:hAnsi="Times New Roman" w:cs="Times New Roman"/>
          <w:sz w:val="18"/>
          <w:szCs w:val="18"/>
          <w:shd w:val="clear" w:color="auto" w:fill="FFFFFF"/>
          <w:lang w:val="en-US" w:eastAsia="zh-CN"/>
        </w:rPr>
        <w:t xml:space="preserve"> </w:t>
      </w:r>
      <w:r>
        <w:rPr>
          <w:rFonts w:hint="default" w:ascii="Times New Roman" w:hAnsi="Times New Roman" w:cs="Times New Roman"/>
          <w:sz w:val="18"/>
          <w:szCs w:val="18"/>
          <w:shd w:val="clear" w:color="auto" w:fill="FFFFFF"/>
          <w:lang w:val="en-US" w:eastAsia="zh-CN"/>
        </w:rPr>
        <w:t>scores</w:t>
      </w:r>
      <w:r>
        <w:rPr>
          <w:rFonts w:hint="default" w:ascii="Times New Roman" w:hAnsi="Times New Roman" w:cs="Times New Roman"/>
          <w:sz w:val="18"/>
          <w:szCs w:val="18"/>
          <w:shd w:val="clear" w:color="auto" w:fill="FFFFFF"/>
          <w:lang w:val="en-US" w:eastAsia="zh-CN"/>
        </w:rPr>
        <w:fldChar w:fldCharType="begin"/>
      </w:r>
      <w:r>
        <w:rPr>
          <w:rFonts w:hint="eastAsia" w:ascii="Times New Roman" w:hAnsi="Times New Roman" w:cs="Times New Roman"/>
          <w:sz w:val="18"/>
          <w:szCs w:val="18"/>
          <w:shd w:val="clear" w:color="auto" w:fill="FFFFFF"/>
          <w:lang w:val="en-US" w:eastAsia="zh-CN"/>
        </w:rPr>
        <w:instrText xml:space="preserve"> ADDIN EN.CITE </w:instrText>
      </w:r>
      <w:r>
        <w:rPr>
          <w:rFonts w:hint="eastAsia" w:ascii="Times New Roman" w:hAnsi="Times New Roman" w:cs="Times New Roman"/>
          <w:sz w:val="18"/>
          <w:szCs w:val="18"/>
          <w:shd w:val="clear" w:color="auto" w:fill="FFFFFF"/>
          <w:lang w:val="en-US" w:eastAsia="zh-CN"/>
        </w:rPr>
        <w:fldChar w:fldCharType="begin">
          <w:fldData xml:space="preserve">PEVuZE5vdGU+PENpdGU+PEF1dGhvcj5WaXNzaW5nPC9BdXRob3I+PFllYXI+MjAxODwvWWVhcj48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</w:fldData>
        </w:fldChar>
      </w:r>
      <w:r>
        <w:rPr>
          <w:rFonts w:hint="eastAsia" w:ascii="Times New Roman" w:hAnsi="Times New Roman" w:cs="Times New Roman"/>
          <w:sz w:val="18"/>
          <w:szCs w:val="18"/>
          <w:shd w:val="clear" w:color="auto" w:fill="FFFFFF"/>
          <w:lang w:val="en-US" w:eastAsia="zh-CN"/>
        </w:rPr>
        <w:instrText xml:space="preserve"> ADDIN EN.CITE.DATA </w:instrText>
      </w:r>
      <w:r>
        <w:rPr>
          <w:rFonts w:hint="eastAsia" w:ascii="Times New Roman" w:hAnsi="Times New Roman" w:cs="Times New Roman"/>
          <w:sz w:val="18"/>
          <w:szCs w:val="18"/>
          <w:shd w:val="clear" w:color="auto" w:fill="FFFFFF"/>
          <w:lang w:val="en-US" w:eastAsia="zh-CN"/>
        </w:rPr>
        <w:fldChar w:fldCharType="separate"/>
      </w:r>
      <w:r>
        <w:rPr>
          <w:rFonts w:hint="eastAsia" w:ascii="Times New Roman" w:hAnsi="Times New Roman" w:cs="Times New Roman"/>
          <w:sz w:val="18"/>
          <w:szCs w:val="18"/>
          <w:shd w:val="clear" w:color="auto" w:fill="FFFFFF"/>
          <w:lang w:val="en-US" w:eastAsia="zh-CN"/>
        </w:rPr>
        <w:fldChar w:fldCharType="end"/>
      </w:r>
      <w:r>
        <w:rPr>
          <w:rFonts w:hint="default" w:ascii="Times New Roman" w:hAnsi="Times New Roman" w:cs="Times New Roman"/>
          <w:sz w:val="18"/>
          <w:szCs w:val="18"/>
          <w:shd w:val="clear" w:color="auto" w:fill="FFFFFF"/>
          <w:lang w:val="en-US" w:eastAsia="zh-CN"/>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(13, 14)</w:t>
      </w:r>
      <w:r>
        <w:rPr>
          <w:rFonts w:hint="default" w:ascii="Times New Roman" w:hAnsi="Times New Roman" w:cs="Times New Roman"/>
          <w:sz w:val="18"/>
          <w:szCs w:val="18"/>
          <w:shd w:val="clear" w:color="auto" w:fill="FFFFFF"/>
          <w:lang w:val="en-US" w:eastAsia="zh-CN"/>
        </w:rPr>
        <w:fldChar w:fldCharType="end"/>
      </w:r>
      <w:r>
        <w:rPr>
          <w:rFonts w:hint="default" w:ascii="Times New Roman" w:hAnsi="Times New Roman" w:cs="Times New Roman"/>
          <w:sz w:val="18"/>
          <w:szCs w:val="18"/>
          <w:shd w:val="clear" w:color="auto" w:fill="FFFFFF"/>
          <w:lang w:val="en-US" w:eastAsia="zh-CN"/>
        </w:rPr>
        <w:t>. Where endpoint scores were not reported, change</w:t>
      </w:r>
      <w:r>
        <w:rPr>
          <w:rFonts w:hint="eastAsia" w:ascii="Times New Roman" w:hAnsi="Times New Roman" w:cs="Times New Roman"/>
          <w:sz w:val="18"/>
          <w:szCs w:val="18"/>
          <w:shd w:val="clear" w:color="auto" w:fill="FFFFFF"/>
          <w:lang w:val="en-US" w:eastAsia="zh-CN"/>
        </w:rPr>
        <w:t xml:space="preserve">s </w:t>
      </w:r>
      <w:r>
        <w:rPr>
          <w:rFonts w:hint="default" w:ascii="Times New Roman" w:hAnsi="Times New Roman" w:cs="Times New Roman"/>
          <w:sz w:val="18"/>
          <w:szCs w:val="18"/>
          <w:shd w:val="clear" w:color="auto" w:fill="FFFFFF"/>
          <w:lang w:val="en-US" w:eastAsia="zh-CN"/>
        </w:rPr>
        <w:t>in scores were used instead</w:t>
      </w:r>
      <w:r>
        <w:rPr>
          <w:rFonts w:hint="eastAsia" w:ascii="Times New Roman" w:hAnsi="Times New Roman" w:cs="Times New Roman"/>
          <w:sz w:val="18"/>
          <w:szCs w:val="18"/>
          <w:shd w:val="clear" w:color="auto" w:fill="FFFFFF"/>
          <w:lang w:val="en-US" w:eastAsia="zh-CN"/>
        </w:rPr>
        <w:t>.</w:t>
      </w:r>
      <w:r>
        <w:rPr>
          <w:rFonts w:hint="default" w:ascii="Times New Roman" w:hAnsi="Times New Roman" w:cs="Times New Roman"/>
          <w:sz w:val="18"/>
          <w:szCs w:val="18"/>
          <w:shd w:val="clear" w:color="auto" w:fill="FFFFFF"/>
          <w:lang w:val="en-US" w:eastAsia="zh-CN"/>
        </w:rPr>
        <w:t xml:space="preserve"> Additional outcome measures </w:t>
      </w:r>
      <w:r>
        <w:rPr>
          <w:rFonts w:hint="eastAsia" w:ascii="Times New Roman" w:hAnsi="Times New Roman" w:cs="Times New Roman"/>
          <w:sz w:val="18"/>
          <w:szCs w:val="18"/>
          <w:shd w:val="clear" w:color="auto" w:fill="FFFFFF"/>
          <w:lang w:val="en-US" w:eastAsia="zh-CN"/>
        </w:rPr>
        <w:t xml:space="preserve">will </w:t>
      </w:r>
      <w:r>
        <w:rPr>
          <w:rFonts w:hint="default" w:ascii="Times New Roman" w:hAnsi="Times New Roman" w:cs="Times New Roman"/>
          <w:sz w:val="18"/>
          <w:szCs w:val="18"/>
          <w:shd w:val="clear" w:color="auto" w:fill="FFFFFF"/>
          <w:lang w:val="en-US" w:eastAsia="zh-CN"/>
        </w:rPr>
        <w:t>include tolerability(treatment-associated adverse effects, measured as the</w:t>
      </w:r>
      <w:r>
        <w:rPr>
          <w:rFonts w:hint="eastAsia" w:ascii="Times New Roman" w:hAnsi="Times New Roman" w:cs="Times New Roman"/>
          <w:sz w:val="18"/>
          <w:szCs w:val="18"/>
          <w:shd w:val="clear" w:color="auto" w:fill="FFFFFF"/>
          <w:lang w:val="en-US" w:eastAsia="zh-CN"/>
        </w:rPr>
        <w:t xml:space="preserve"> </w:t>
      </w:r>
      <w:r>
        <w:rPr>
          <w:rFonts w:hint="default" w:ascii="Times New Roman" w:hAnsi="Times New Roman" w:cs="Times New Roman"/>
          <w:sz w:val="18"/>
          <w:szCs w:val="18"/>
          <w:shd w:val="clear" w:color="auto" w:fill="FFFFFF"/>
          <w:lang w:val="en-US" w:eastAsia="zh-CN"/>
        </w:rPr>
        <w:t>proportion of participants experiencing adverse events) and acceptability (treatment discontinuation, measured</w:t>
      </w:r>
      <w:r>
        <w:rPr>
          <w:rFonts w:hint="eastAsia" w:ascii="Times New Roman" w:hAnsi="Times New Roman" w:cs="Times New Roman"/>
          <w:sz w:val="18"/>
          <w:szCs w:val="18"/>
          <w:shd w:val="clear" w:color="auto" w:fill="FFFFFF"/>
          <w:lang w:val="en-US" w:eastAsia="zh-CN"/>
        </w:rPr>
        <w:t xml:space="preserve"> </w:t>
      </w:r>
      <w:r>
        <w:rPr>
          <w:rFonts w:hint="default" w:ascii="Times New Roman" w:hAnsi="Times New Roman" w:cs="Times New Roman"/>
          <w:sz w:val="18"/>
          <w:szCs w:val="18"/>
          <w:shd w:val="clear" w:color="auto" w:fill="FFFFFF"/>
          <w:lang w:val="en-US" w:eastAsia="zh-CN"/>
        </w:rPr>
        <w:t>as the proportion of participants who discontinued the</w:t>
      </w:r>
      <w:r>
        <w:rPr>
          <w:rFonts w:hint="eastAsia" w:ascii="Times New Roman" w:hAnsi="Times New Roman" w:cs="Times New Roman"/>
          <w:sz w:val="18"/>
          <w:szCs w:val="18"/>
          <w:shd w:val="clear" w:color="auto" w:fill="FFFFFF"/>
          <w:lang w:val="en-US" w:eastAsia="zh-CN"/>
        </w:rPr>
        <w:t xml:space="preserve"> </w:t>
      </w:r>
      <w:r>
        <w:rPr>
          <w:rFonts w:hint="default" w:ascii="Times New Roman" w:hAnsi="Times New Roman" w:cs="Times New Roman"/>
          <w:sz w:val="18"/>
          <w:szCs w:val="18"/>
          <w:shd w:val="clear" w:color="auto" w:fill="FFFFFF"/>
          <w:lang w:val="en-US" w:eastAsia="zh-CN"/>
        </w:rPr>
        <w:t>study for any reason).</w:t>
      </w:r>
    </w:p>
    <w:p w14:paraId="73702551">
      <w:pPr>
        <w:widowControl/>
        <w:shd w:val="clear" w:color="auto" w:fill="FFFFFF"/>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cs="Times New Roman"/>
          <w:sz w:val="18"/>
          <w:szCs w:val="18"/>
          <w:shd w:val="clear" w:color="auto" w:fill="FFFFFF"/>
        </w:rPr>
        <w:t>.</w:t>
      </w:r>
      <w:r>
        <w:rPr>
          <w:rFonts w:ascii="Times New Roman" w:hAnsi="Times New Roman" w:eastAsia="Arial" w:cs="Times New Roman"/>
          <w:b/>
          <w:bCs/>
          <w:color w:val="353535"/>
          <w:sz w:val="18"/>
          <w:szCs w:val="18"/>
          <w:shd w:val="clear" w:color="auto" w:fill="FFFFFF"/>
        </w:rPr>
        <w:t>2.2</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Exclusion</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criteria</w:t>
      </w:r>
    </w:p>
    <w:p w14:paraId="5312CED9">
      <w:pPr>
        <w:widowControl/>
        <w:spacing w:line="480" w:lineRule="auto"/>
        <w:jc w:val="left"/>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We</w:t>
      </w:r>
      <w:r>
        <w:rPr>
          <w:rFonts w:hint="eastAsia" w:ascii="Times New Roman" w:hAnsi="Times New Roman" w:eastAsia="宋体" w:cs="Times New Roman"/>
          <w:color w:val="000000"/>
          <w:kern w:val="0"/>
          <w:sz w:val="18"/>
          <w:szCs w:val="18"/>
          <w:lang w:val="en-US" w:eastAsia="zh-CN" w:bidi="ar"/>
        </w:rPr>
        <w:t xml:space="preserve"> will</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exclude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following</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studies: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Studies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with</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incorrect</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or</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incomplete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data.</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(ii)</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Studies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with</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outcome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indicators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that</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are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unrelated.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(iii)</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Studies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where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both</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the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experimental</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control</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groups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received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other</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non-drug</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interventions,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etc.</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(iv)</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Non-randomized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controlled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trials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(RCT),</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case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reports,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empirical</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summaries,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reviews.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(v)</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Preclinical</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studies,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such</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animal</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experiments.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(vi)</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Purely</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descriptive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studies.</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(vii)</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Duplicate</w:t>
      </w:r>
      <w:r>
        <w:rPr>
          <w:rFonts w:hint="eastAsia" w:ascii="Times New Roman" w:hAnsi="Times New Roman" w:eastAsia="宋体" w:cs="Times New Roman"/>
          <w:color w:val="000000"/>
          <w:kern w:val="0"/>
          <w:sz w:val="18"/>
          <w:szCs w:val="18"/>
          <w:lang w:eastAsia="zh-CN" w:bidi="ar"/>
        </w:rPr>
        <w:t xml:space="preserve"> </w:t>
      </w:r>
      <w:r>
        <w:rPr>
          <w:rFonts w:ascii="Times New Roman" w:hAnsi="Times New Roman" w:eastAsia="宋体" w:cs="Times New Roman"/>
          <w:color w:val="000000"/>
          <w:kern w:val="0"/>
          <w:sz w:val="18"/>
          <w:szCs w:val="18"/>
          <w:lang w:bidi="ar"/>
        </w:rPr>
        <w:t>publications.</w:t>
      </w:r>
    </w:p>
    <w:p w14:paraId="57BABE6C">
      <w:pPr>
        <w:widowControl/>
        <w:shd w:val="clear" w:color="auto" w:fill="FFFFFF"/>
        <w:spacing w:line="480" w:lineRule="auto"/>
        <w:jc w:val="left"/>
        <w:rPr>
          <w:rFonts w:ascii="Times New Roman" w:hAnsi="Times New Roman" w:eastAsia="Arial" w:cs="Times New Roman"/>
          <w:b/>
          <w:bCs/>
          <w:color w:val="353535"/>
          <w:sz w:val="18"/>
          <w:szCs w:val="18"/>
        </w:rPr>
      </w:pPr>
      <w:r>
        <w:rPr>
          <w:rFonts w:ascii="Times New Roman" w:hAnsi="Times New Roman" w:eastAsia="Arial" w:cs="Times New Roman"/>
          <w:b/>
          <w:bCs/>
          <w:color w:val="353535"/>
          <w:sz w:val="18"/>
          <w:szCs w:val="18"/>
          <w:shd w:val="clear" w:color="auto" w:fill="FFFFFF"/>
        </w:rPr>
        <w:t>2.3</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Search</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methods</w:t>
      </w:r>
    </w:p>
    <w:p w14:paraId="14F3FFF5">
      <w:pPr>
        <w:widowControl/>
        <w:shd w:val="clear" w:color="auto" w:fill="FFFFFF"/>
        <w:spacing w:line="480" w:lineRule="auto"/>
        <w:jc w:val="left"/>
        <w:rPr>
          <w:rFonts w:ascii="Times New Roman" w:hAnsi="Times New Roman" w:eastAsia="Arial" w:cs="Times New Roman"/>
          <w:b/>
          <w:bCs/>
          <w:color w:val="353535"/>
          <w:sz w:val="18"/>
          <w:szCs w:val="18"/>
        </w:rPr>
      </w:pPr>
      <w:r>
        <w:rPr>
          <w:rFonts w:ascii="Times New Roman" w:hAnsi="Times New Roman" w:eastAsia="Arial" w:cs="Times New Roman"/>
          <w:b/>
          <w:bCs/>
          <w:color w:val="353535"/>
          <w:sz w:val="18"/>
          <w:szCs w:val="18"/>
          <w:shd w:val="clear" w:color="auto" w:fill="FFFFFF"/>
        </w:rPr>
        <w:t>2.3.1</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Electronic</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searches</w:t>
      </w:r>
    </w:p>
    <w:p w14:paraId="26BC19B6">
      <w:pPr>
        <w:widowControl/>
        <w:spacing w:line="480" w:lineRule="auto"/>
        <w:jc w:val="left"/>
        <w:rPr>
          <w:rFonts w:ascii="Times New Roman" w:hAnsi="Times New Roman" w:cs="Times New Roman"/>
          <w:sz w:val="18"/>
          <w:szCs w:val="18"/>
          <w:shd w:val="clear" w:color="auto" w:fill="FFFFFF"/>
        </w:rPr>
      </w:pPr>
      <w:r>
        <w:rPr>
          <w:rFonts w:hint="eastAsia" w:ascii="Times New Roman" w:hAnsi="Times New Roman" w:eastAsia="宋体" w:cs="Times New Roman"/>
          <w:b w:val="0"/>
          <w:bCs w:val="0"/>
          <w:color w:val="000000"/>
          <w:kern w:val="0"/>
          <w:sz w:val="18"/>
          <w:szCs w:val="18"/>
          <w:lang w:bidi="ar"/>
        </w:rPr>
        <w:t xml:space="preserve">A comprehensive literature search </w:t>
      </w:r>
      <w:r>
        <w:rPr>
          <w:rFonts w:hint="eastAsia" w:ascii="Times New Roman" w:hAnsi="Times New Roman" w:eastAsia="宋体" w:cs="Times New Roman"/>
          <w:b w:val="0"/>
          <w:bCs w:val="0"/>
          <w:color w:val="000000"/>
          <w:kern w:val="0"/>
          <w:sz w:val="18"/>
          <w:szCs w:val="18"/>
          <w:lang w:val="en-US" w:eastAsia="zh-CN" w:bidi="ar"/>
        </w:rPr>
        <w:t>will be conducted</w:t>
      </w:r>
      <w:r>
        <w:rPr>
          <w:rFonts w:hint="eastAsia" w:ascii="Times New Roman" w:hAnsi="Times New Roman" w:eastAsia="宋体" w:cs="Times New Roman"/>
          <w:b w:val="0"/>
          <w:bCs w:val="0"/>
          <w:color w:val="000000"/>
          <w:kern w:val="0"/>
          <w:sz w:val="18"/>
          <w:szCs w:val="18"/>
          <w:lang w:bidi="ar"/>
        </w:rPr>
        <w:t xml:space="preserve"> using a systematic approach across various databases</w:t>
      </w:r>
      <w:r>
        <w:rPr>
          <w:rFonts w:hint="eastAsia" w:ascii="Times New Roman" w:hAnsi="Times New Roman" w:eastAsia="宋体" w:cs="Times New Roman"/>
          <w:b w:val="0"/>
          <w:bCs w:val="0"/>
          <w:color w:val="000000"/>
          <w:kern w:val="0"/>
          <w:sz w:val="18"/>
          <w:szCs w:val="18"/>
          <w:lang w:val="en-US" w:eastAsia="zh-CN" w:bidi="ar"/>
        </w:rPr>
        <w:t xml:space="preserve"> </w:t>
      </w:r>
      <w:r>
        <w:rPr>
          <w:rFonts w:hint="eastAsia" w:ascii="Times New Roman" w:hAnsi="Times New Roman" w:eastAsia="宋体" w:cs="Times New Roman"/>
          <w:b w:val="0"/>
          <w:bCs w:val="0"/>
          <w:color w:val="000000"/>
          <w:kern w:val="0"/>
          <w:sz w:val="18"/>
          <w:szCs w:val="18"/>
          <w:lang w:bidi="ar"/>
        </w:rPr>
        <w:t>including Medline (via PubMed), CINAHL, CNKI, Web of Science, Wan</w:t>
      </w:r>
      <w:r>
        <w:rPr>
          <w:rFonts w:hint="eastAsia" w:ascii="Times New Roman" w:hAnsi="Times New Roman" w:eastAsia="宋体" w:cs="Times New Roman"/>
          <w:b w:val="0"/>
          <w:bCs w:val="0"/>
          <w:color w:val="000000"/>
          <w:kern w:val="0"/>
          <w:sz w:val="18"/>
          <w:szCs w:val="18"/>
          <w:lang w:val="en-US" w:eastAsia="zh-CN" w:bidi="ar"/>
        </w:rPr>
        <w:t xml:space="preserve"> </w:t>
      </w:r>
      <w:r>
        <w:rPr>
          <w:rFonts w:hint="eastAsia" w:ascii="Times New Roman" w:hAnsi="Times New Roman" w:eastAsia="宋体" w:cs="Times New Roman"/>
          <w:b w:val="0"/>
          <w:bCs w:val="0"/>
          <w:color w:val="000000"/>
          <w:kern w:val="0"/>
          <w:sz w:val="18"/>
          <w:szCs w:val="18"/>
          <w:lang w:bidi="ar"/>
        </w:rPr>
        <w:t>Fang, Embase, VIP, Cochrane Central Register of Controlled Trials and CBM databases. The search encompasses all available records from the inception of each database until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Jul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2024. The</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search</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val="en-US" w:eastAsia="zh-CN" w:bidi="ar"/>
        </w:rPr>
        <w:t>will</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conducted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using</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combination</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of</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subject</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terms</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and</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free-text</w:t>
      </w:r>
      <w:r>
        <w:rPr>
          <w:rFonts w:hint="eastAsia" w:ascii="Times New Roman" w:hAnsi="Times New Roman" w:eastAsia="宋体" w:cs="Times New Roman"/>
          <w:color w:val="000000"/>
          <w:kern w:val="0"/>
          <w:sz w:val="18"/>
          <w:szCs w:val="18"/>
          <w:lang w:eastAsia="zh-CN" w:bidi="ar"/>
        </w:rPr>
        <w:t xml:space="preserve"> </w:t>
      </w:r>
      <w:r>
        <w:rPr>
          <w:rFonts w:hint="eastAsia" w:ascii="Times New Roman" w:hAnsi="Times New Roman" w:eastAsia="宋体" w:cs="Times New Roman"/>
          <w:color w:val="000000"/>
          <w:kern w:val="0"/>
          <w:sz w:val="18"/>
          <w:szCs w:val="18"/>
          <w:lang w:bidi="ar"/>
        </w:rPr>
        <w:t>terms.</w:t>
      </w:r>
      <w:r>
        <w:rPr>
          <w:rFonts w:hint="eastAsia" w:ascii="Times New Roman" w:hAnsi="Times New Roman" w:eastAsia="宋体" w:cs="Times New Roman"/>
          <w:color w:val="000000"/>
          <w:kern w:val="0"/>
          <w:sz w:val="18"/>
          <w:szCs w:val="18"/>
          <w:lang w:eastAsia="zh-CN" w:bidi="ar"/>
        </w:rPr>
        <w:t xml:space="preserve"> We will tailor the search strategy to meet the specific requirements of each database. </w:t>
      </w:r>
      <w:r>
        <w:rPr>
          <w:rFonts w:hint="eastAsia" w:ascii="Times New Roman" w:hAnsi="Times New Roman" w:cs="Times New Roman"/>
          <w:sz w:val="18"/>
          <w:szCs w:val="18"/>
          <w:shd w:val="clear" w:color="auto" w:fill="FFFFFF"/>
          <w:lang w:val="en-US" w:eastAsia="zh-CN"/>
        </w:rPr>
        <w:t xml:space="preserve">The complete search strategies for all databases are shown in </w:t>
      </w:r>
      <w:r>
        <w:rPr>
          <w:rFonts w:ascii="Times New Roman" w:hAnsi="Times New Roman" w:cs="Times New Roman"/>
          <w:sz w:val="18"/>
          <w:szCs w:val="18"/>
          <w:shd w:val="clear" w:color="auto" w:fill="FFFFFF"/>
        </w:rPr>
        <w:t>Table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1.</w:t>
      </w:r>
    </w:p>
    <w:p w14:paraId="3901D528">
      <w:pPr>
        <w:jc w:val="left"/>
        <w:rPr>
          <w:rFonts w:ascii="Times New Roman" w:hAnsi="Times New Roman" w:eastAsia="宋体" w:cs="Times New Roman"/>
          <w:color w:val="000000"/>
          <w:kern w:val="0"/>
          <w:sz w:val="18"/>
          <w:szCs w:val="18"/>
          <w:lang w:bidi="ar"/>
        </w:rPr>
      </w:pPr>
    </w:p>
    <w:tbl>
      <w:tblPr>
        <w:tblStyle w:val="19"/>
        <w:tblW w:w="435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3"/>
        <w:gridCol w:w="8327"/>
      </w:tblGrid>
      <w:tr w14:paraId="79E78F0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28" w:type="pct"/>
            <w:noWrap/>
            <w:vAlign w:val="center"/>
          </w:tcPr>
          <w:p w14:paraId="522AC320">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No.</w:t>
            </w:r>
          </w:p>
        </w:tc>
        <w:tc>
          <w:tcPr>
            <w:tcW w:w="4471" w:type="pct"/>
            <w:noWrap/>
            <w:vAlign w:val="center"/>
          </w:tcPr>
          <w:p w14:paraId="447E6C77">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Query</w:t>
            </w:r>
          </w:p>
        </w:tc>
      </w:tr>
      <w:tr w14:paraId="7E2FE9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28" w:type="pct"/>
            <w:noWrap/>
            <w:vAlign w:val="center"/>
          </w:tcPr>
          <w:p w14:paraId="700A4051">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4471" w:type="pct"/>
            <w:noWrap/>
            <w:vAlign w:val="center"/>
          </w:tcPr>
          <w:p w14:paraId="34DEEED5">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gravis'/exp</w:t>
            </w:r>
          </w:p>
        </w:tc>
      </w:tr>
      <w:tr w14:paraId="4FF17B2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28" w:type="pct"/>
            <w:noWrap/>
            <w:vAlign w:val="center"/>
          </w:tcPr>
          <w:p w14:paraId="4A3ABE07">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4471" w:type="pct"/>
            <w:noWrap/>
            <w:vAlign w:val="center"/>
          </w:tcPr>
          <w:p w14:paraId="7449F820">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ocular':ab,ti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'ocular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generalized':ab,ti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'generalized</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'muscle-specific</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receptor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tyrosine</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kinase</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'muscle</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specific</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receptor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tyrosine</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kinase</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'muscle-specific</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tyrosine</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kinase</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antibody</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positive</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'muscle</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specific</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tyrosine</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kinase</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antibody</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positive</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'musk</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mg':ab,ti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'musk</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musk':ab,ti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'anti-musk</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'anti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musk</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gravis':ab,ti</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'myasthenia</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gravis,</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anti-musk':ab,ti</w:t>
            </w:r>
          </w:p>
        </w:tc>
      </w:tr>
      <w:tr w14:paraId="38DABC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28" w:type="pct"/>
            <w:noWrap/>
            <w:vAlign w:val="center"/>
          </w:tcPr>
          <w:p w14:paraId="1FB96118">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4471" w:type="pct"/>
            <w:noWrap/>
            <w:vAlign w:val="center"/>
          </w:tcPr>
          <w:p w14:paraId="1CA7C507">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#2</w:t>
            </w:r>
          </w:p>
        </w:tc>
      </w:tr>
      <w:tr w14:paraId="4CAC44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28" w:type="pct"/>
            <w:noWrap/>
            <w:vAlign w:val="center"/>
          </w:tcPr>
          <w:p w14:paraId="5A704F3D">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4471" w:type="pct"/>
            <w:noWrap/>
            <w:vAlign w:val="center"/>
          </w:tcPr>
          <w:p w14:paraId="4006B364">
            <w:pPr>
              <w:widowControl/>
              <w:adjustRightInd w:val="0"/>
              <w:snapToGrid w:val="0"/>
              <w:spacing w:line="480" w:lineRule="auto"/>
              <w:jc w:val="left"/>
              <w:textAlignment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'biological</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product'/exp</w:t>
            </w:r>
          </w:p>
        </w:tc>
      </w:tr>
      <w:tr w14:paraId="09D174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28" w:type="pct"/>
            <w:noWrap/>
            <w:vAlign w:val="center"/>
          </w:tcPr>
          <w:p w14:paraId="283FF786">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4471" w:type="pct"/>
            <w:noWrap/>
            <w:vAlign w:val="center"/>
          </w:tcPr>
          <w:p w14:paraId="3775BE4B">
            <w:pPr>
              <w:widowControl/>
              <w:adjustRightInd w:val="0"/>
              <w:snapToGrid w:val="0"/>
              <w:spacing w:line="480" w:lineRule="auto"/>
              <w:jc w:val="left"/>
              <w:textAlignment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'complement</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inactivating</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agents':ab,ti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'agents,</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complement</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inactivating':ab,ti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'inhibitor,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complement':ab,ti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'complement</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inhibiting</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agents':ab,ti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'complement</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inhibitors':ab,ti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eculizumab:ab,ti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ravulizumab:ab,ti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'fcrn</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inhibitor':ab,ti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efgartigimod:ab,ti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'efgartigimod</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alfa</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plus</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hyaluronidase':ab,ti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rozanolixizumab:ab,ti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nipocalimab:ab,ti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batoclimab:ab,ti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'b-cell</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inhibitors':ab,ti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rituximab:ab,ti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inebilizumab:ab,ti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belimumab:ab,ti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telitaciept:ab,ti</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hint="eastAsia" w:ascii="Times New Roman" w:hAnsi="Times New Roman" w:cs="Times New Roman"/>
                <w:color w:val="000000"/>
                <w:sz w:val="18"/>
                <w:szCs w:val="18"/>
              </w:rPr>
              <w:t>zilucoplan:ab,ti</w:t>
            </w:r>
          </w:p>
        </w:tc>
      </w:tr>
      <w:tr w14:paraId="6F05F3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28" w:type="pct"/>
            <w:noWrap/>
            <w:vAlign w:val="center"/>
          </w:tcPr>
          <w:p w14:paraId="541A9C9E">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4471" w:type="pct"/>
            <w:noWrap/>
            <w:vAlign w:val="center"/>
          </w:tcPr>
          <w:p w14:paraId="5358CA10">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#4</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OR</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#5</w:t>
            </w:r>
          </w:p>
        </w:tc>
      </w:tr>
      <w:tr w14:paraId="66C6FB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28" w:type="pct"/>
            <w:noWrap/>
            <w:vAlign w:val="center"/>
          </w:tcPr>
          <w:p w14:paraId="313E9275">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4471" w:type="pct"/>
            <w:noWrap/>
            <w:vAlign w:val="center"/>
          </w:tcPr>
          <w:p w14:paraId="55CD202A">
            <w:pPr>
              <w:widowControl/>
              <w:adjustRightInd w:val="0"/>
              <w:snapToGrid w:val="0"/>
              <w:spacing w:line="480" w:lineRule="auto"/>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AND</w:t>
            </w:r>
            <w:r>
              <w:rPr>
                <w:rFonts w:hint="eastAsia" w:ascii="Times New Roman" w:hAnsi="Times New Roman" w:cs="Times New Roman"/>
                <w:color w:val="000000"/>
                <w:sz w:val="18"/>
                <w:szCs w:val="18"/>
                <w:lang w:eastAsia="zh-CN"/>
              </w:rPr>
              <w:t xml:space="preserve"> </w:t>
            </w:r>
            <w:r>
              <w:rPr>
                <w:rFonts w:ascii="Times New Roman" w:hAnsi="Times New Roman" w:cs="Times New Roman"/>
                <w:color w:val="000000"/>
                <w:sz w:val="18"/>
                <w:szCs w:val="18"/>
              </w:rPr>
              <w:t>#6</w:t>
            </w:r>
          </w:p>
        </w:tc>
      </w:tr>
    </w:tbl>
    <w:p w14:paraId="238FB21C">
      <w:pPr>
        <w:jc w:val="left"/>
        <w:rPr>
          <w:rFonts w:ascii="Times New Roman" w:hAnsi="Times New Roman" w:cs="Times New Roman"/>
          <w:sz w:val="18"/>
          <w:szCs w:val="18"/>
        </w:rPr>
      </w:pPr>
      <w:r>
        <w:rPr>
          <w:rFonts w:ascii="Times New Roman" w:hAnsi="Times New Roman" w:eastAsia="宋体" w:cs="Times New Roman"/>
          <w:b/>
          <w:bCs/>
          <w:color w:val="000000"/>
          <w:kern w:val="0"/>
          <w:sz w:val="18"/>
          <w:szCs w:val="18"/>
          <w:lang w:bidi="ar"/>
        </w:rPr>
        <w:t>Table</w:t>
      </w:r>
      <w:r>
        <w:rPr>
          <w:rFonts w:hint="eastAsia" w:ascii="Times New Roman" w:hAnsi="Times New Roman" w:eastAsia="宋体" w:cs="Times New Roman"/>
          <w:b/>
          <w:bCs/>
          <w:color w:val="000000"/>
          <w:kern w:val="0"/>
          <w:sz w:val="18"/>
          <w:szCs w:val="18"/>
          <w:lang w:eastAsia="zh-CN" w:bidi="ar"/>
        </w:rPr>
        <w:t xml:space="preserve"> </w:t>
      </w:r>
      <w:r>
        <w:rPr>
          <w:rFonts w:ascii="Times New Roman" w:hAnsi="Times New Roman" w:eastAsia="宋体" w:cs="Times New Roman"/>
          <w:b/>
          <w:bCs/>
          <w:color w:val="000000"/>
          <w:kern w:val="0"/>
          <w:sz w:val="18"/>
          <w:szCs w:val="18"/>
          <w:lang w:bidi="ar"/>
        </w:rPr>
        <w:t>1</w:t>
      </w:r>
      <w:r>
        <w:rPr>
          <w:rFonts w:hint="eastAsia" w:ascii="Times New Roman" w:hAnsi="Times New Roman" w:eastAsia="宋体" w:cs="Times New Roman"/>
          <w:b/>
          <w:bCs/>
          <w:color w:val="000000"/>
          <w:kern w:val="0"/>
          <w:sz w:val="18"/>
          <w:szCs w:val="18"/>
          <w:lang w:eastAsia="zh-CN" w:bidi="ar"/>
        </w:rPr>
        <w:t xml:space="preserve"> </w:t>
      </w:r>
      <w:r>
        <w:rPr>
          <w:rFonts w:hint="eastAsia" w:ascii="Times New Roman" w:hAnsi="Times New Roman" w:cs="Times New Roman"/>
          <w:sz w:val="18"/>
          <w:szCs w:val="18"/>
          <w:shd w:val="clear" w:color="auto" w:fill="FFFFFF"/>
          <w:lang w:val="en-US" w:eastAsia="zh-CN"/>
        </w:rPr>
        <w:t xml:space="preserve"> search strategies</w:t>
      </w:r>
    </w:p>
    <w:p w14:paraId="3E6F5696">
      <w:pPr>
        <w:widowControl/>
        <w:shd w:val="clear" w:color="auto" w:fill="FFFFFF"/>
        <w:jc w:val="left"/>
        <w:rPr>
          <w:rFonts w:ascii="Times New Roman" w:hAnsi="Times New Roman" w:eastAsia="Arial" w:cs="Times New Roman"/>
          <w:b/>
          <w:bCs/>
          <w:color w:val="353535"/>
          <w:sz w:val="18"/>
          <w:szCs w:val="18"/>
          <w:shd w:val="clear" w:color="auto" w:fill="FFFFFF"/>
        </w:rPr>
      </w:pPr>
    </w:p>
    <w:p w14:paraId="016669DA">
      <w:pPr>
        <w:widowControl/>
        <w:shd w:val="clear" w:color="auto" w:fill="FFFFFF"/>
        <w:spacing w:line="480" w:lineRule="auto"/>
        <w:jc w:val="left"/>
        <w:rPr>
          <w:rFonts w:ascii="Times New Roman" w:hAnsi="Times New Roman" w:eastAsia="Arial" w:cs="Times New Roman"/>
          <w:b/>
          <w:bCs/>
          <w:color w:val="353535"/>
          <w:sz w:val="18"/>
          <w:szCs w:val="18"/>
        </w:rPr>
      </w:pPr>
      <w:r>
        <w:rPr>
          <w:rFonts w:ascii="Times New Roman" w:hAnsi="Times New Roman" w:eastAsia="Arial" w:cs="Times New Roman"/>
          <w:b/>
          <w:bCs/>
          <w:color w:val="353535"/>
          <w:sz w:val="18"/>
          <w:szCs w:val="18"/>
          <w:shd w:val="clear" w:color="auto" w:fill="FFFFFF"/>
        </w:rPr>
        <w:t>2.4</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Data</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collection</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and</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analysis</w:t>
      </w:r>
    </w:p>
    <w:p w14:paraId="1EAA6BB6">
      <w:pPr>
        <w:widowControl/>
        <w:shd w:val="clear" w:color="auto" w:fill="FFFFFF"/>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eastAsia="Arial" w:cs="Times New Roman"/>
          <w:b/>
          <w:bCs/>
          <w:color w:val="353535"/>
          <w:sz w:val="18"/>
          <w:szCs w:val="18"/>
          <w:shd w:val="clear" w:color="auto" w:fill="FFFFFF"/>
        </w:rPr>
        <w:t>2.4.1</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Selection</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process</w:t>
      </w:r>
    </w:p>
    <w:p w14:paraId="72BAF064">
      <w:pPr>
        <w:widowControl/>
        <w:shd w:val="clear" w:color="auto" w:fill="FFFFFF"/>
        <w:spacing w:line="480" w:lineRule="auto"/>
        <w:jc w:val="left"/>
        <w:rPr>
          <w:rFonts w:hint="eastAsia" w:ascii="Times New Roman" w:hAnsi="Times New Roman" w:cs="Times New Roman" w:eastAsiaTheme="minorEastAsia"/>
          <w:sz w:val="18"/>
          <w:szCs w:val="18"/>
          <w:shd w:val="clear" w:color="auto" w:fill="FFFFFF"/>
          <w:lang w:val="en-US" w:eastAsia="zh-CN"/>
        </w:rPr>
      </w:pP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articles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retrieved</w:t>
      </w:r>
      <w:r>
        <w:rPr>
          <w:rFonts w:hint="eastAsia" w:ascii="Times New Roman" w:hAnsi="Times New Roman" w:cs="Times New Roman"/>
          <w:sz w:val="18"/>
          <w:szCs w:val="18"/>
          <w:shd w:val="clear" w:color="auto" w:fill="FFFFFF"/>
          <w:lang w:eastAsia="zh-CN"/>
        </w:rPr>
        <w:t xml:space="preserve"> </w:t>
      </w:r>
      <w:r>
        <w:rPr>
          <w:rFonts w:hint="eastAsia" w:ascii="Times New Roman" w:hAnsi="Times New Roman" w:cs="Times New Roman"/>
          <w:sz w:val="18"/>
          <w:szCs w:val="18"/>
          <w:shd w:val="clear" w:color="auto" w:fill="FFFFFF"/>
          <w:lang w:val="en-US" w:eastAsia="zh-CN"/>
        </w:rPr>
        <w:t>will be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organized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analyzed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utilizing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EndNote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X9.</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Two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investigators,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Peixi</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Zhao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Meijin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Song,</w:t>
      </w:r>
      <w:r>
        <w:rPr>
          <w:rFonts w:hint="eastAsia" w:ascii="Times New Roman" w:hAnsi="Times New Roman" w:cs="Times New Roman"/>
          <w:sz w:val="18"/>
          <w:szCs w:val="18"/>
          <w:shd w:val="clear" w:color="auto" w:fill="FFFFFF"/>
          <w:lang w:val="en-US" w:eastAsia="zh-CN"/>
        </w:rPr>
        <w:t xml:space="preserve"> will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independently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conduct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literature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screening,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determining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which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include,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assessing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their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eligibility,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documenting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reasons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exclusion.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disagreements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between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reviewers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resolved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through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consensus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group</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discussions.</w:t>
      </w:r>
      <w:r>
        <w:rPr>
          <w:rFonts w:hint="eastAsia" w:ascii="Times New Roman" w:hAnsi="Times New Roman" w:cs="Times New Roman"/>
          <w:sz w:val="18"/>
          <w:szCs w:val="18"/>
          <w:shd w:val="clear" w:color="auto" w:fill="FFFFFF"/>
          <w:lang w:eastAsia="zh-CN"/>
        </w:rPr>
        <w:t xml:space="preserve"> </w:t>
      </w:r>
      <w:r>
        <w:rPr>
          <w:rFonts w:hint="eastAsia" w:ascii="Times New Roman" w:hAnsi="Times New Roman" w:cs="Times New Roman"/>
          <w:sz w:val="18"/>
          <w:szCs w:val="18"/>
          <w:shd w:val="clear" w:color="auto" w:fill="FFFFFF"/>
          <w:lang w:val="en-US" w:eastAsia="zh-CN"/>
        </w:rPr>
        <w:t>The final study inclusion will be presented as a flow chart, using a PRISMAflow diagram. (</w:t>
      </w:r>
      <w:r>
        <w:rPr>
          <w:rFonts w:hint="eastAsia" w:ascii="Times New Roman" w:hAnsi="Times New Roman" w:cs="Times New Roman"/>
          <w:sz w:val="18"/>
          <w:szCs w:val="18"/>
          <w:shd w:val="clear" w:color="auto" w:fill="FFFFFF"/>
        </w:rPr>
        <w:t>Figure 1</w:t>
      </w:r>
      <w:r>
        <w:rPr>
          <w:rFonts w:hint="eastAsia" w:ascii="Times New Roman" w:hAnsi="Times New Roman" w:cs="Times New Roman"/>
          <w:sz w:val="18"/>
          <w:szCs w:val="18"/>
          <w:shd w:val="clear" w:color="auto" w:fill="FFFFFF"/>
          <w:lang w:val="en-US" w:eastAsia="zh-CN"/>
        </w:rPr>
        <w:t>)</w:t>
      </w:r>
    </w:p>
    <w:p w14:paraId="216BF640">
      <w:pPr>
        <w:widowControl/>
        <w:shd w:val="clear" w:color="auto" w:fill="FFFFFF"/>
        <w:spacing w:line="480" w:lineRule="auto"/>
        <w:jc w:val="center"/>
        <w:rPr>
          <w:rFonts w:hint="eastAsia" w:ascii="Times New Roman" w:hAnsi="Times New Roman" w:cs="Times New Roman"/>
          <w:sz w:val="18"/>
          <w:szCs w:val="18"/>
          <w:shd w:val="clear" w:color="auto" w:fill="FFFFFF"/>
        </w:rPr>
      </w:pPr>
      <w:r>
        <w:rPr>
          <w:rFonts w:hint="eastAsia" w:ascii="Times New Roman" w:hAnsi="Times New Roman" w:cs="Times New Roman"/>
          <w:sz w:val="18"/>
          <w:szCs w:val="18"/>
          <w:shd w:val="clear" w:color="auto" w:fill="FFFFFF"/>
        </w:rPr>
        <w:t xml:space="preserve">Figure 1- </w:t>
      </w:r>
      <w:r>
        <w:rPr>
          <w:rFonts w:hint="eastAsia" w:ascii="Times New Roman" w:hAnsi="Times New Roman" w:cs="Times New Roman"/>
          <w:sz w:val="18"/>
          <w:szCs w:val="18"/>
          <w:shd w:val="clear" w:color="auto" w:fill="FFFFFF"/>
          <w:lang w:val="en-US" w:eastAsia="zh-CN"/>
        </w:rPr>
        <w:t>Selection of studies for inclusion</w:t>
      </w:r>
    </w:p>
    <w:p w14:paraId="693089E7">
      <w:pPr>
        <w:widowControl/>
        <w:shd w:val="clear" w:color="auto" w:fill="FFFFFF"/>
        <w:spacing w:line="480" w:lineRule="auto"/>
        <w:jc w:val="center"/>
        <w:rPr>
          <w:rFonts w:ascii="Times New Roman" w:hAnsi="Times New Roman" w:cs="Times New Roman"/>
          <w:sz w:val="18"/>
          <w:szCs w:val="18"/>
          <w:shd w:val="clear" w:color="auto" w:fill="FFFFFF"/>
        </w:rPr>
      </w:pPr>
    </w:p>
    <w:p w14:paraId="61D8A403">
      <w:pPr>
        <w:widowControl/>
        <w:shd w:val="clear" w:color="auto" w:fill="FFFFFF"/>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eastAsia="Arial" w:cs="Times New Roman"/>
          <w:b/>
          <w:bCs/>
          <w:color w:val="353535"/>
          <w:sz w:val="18"/>
          <w:szCs w:val="18"/>
          <w:shd w:val="clear" w:color="auto" w:fill="FFFFFF"/>
        </w:rPr>
        <w:t>2.4.2</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Data</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extraction</w:t>
      </w:r>
    </w:p>
    <w:p w14:paraId="086152E5">
      <w:pPr>
        <w:widowControl/>
        <w:shd w:val="clear" w:color="auto" w:fill="FFFFFF"/>
        <w:spacing w:line="480" w:lineRule="auto"/>
        <w:jc w:val="left"/>
        <w:rPr>
          <w:rFonts w:hint="eastAsia"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Two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investigators</w:t>
      </w:r>
      <w:r>
        <w:rPr>
          <w:rFonts w:hint="default" w:ascii="Times New Roman" w:hAnsi="Times New Roman" w:cs="Times New Roman"/>
          <w:sz w:val="18"/>
          <w:szCs w:val="18"/>
          <w:shd w:val="clear" w:color="auto" w:fill="FFFFFF"/>
        </w:rPr>
        <w:t>(</w:t>
      </w:r>
      <w:r>
        <w:rPr>
          <w:rFonts w:ascii="Times New Roman" w:hAnsi="Times New Roman" w:cs="Times New Roman"/>
          <w:sz w:val="18"/>
          <w:szCs w:val="18"/>
          <w:shd w:val="clear" w:color="auto" w:fill="FFFFFF"/>
        </w:rPr>
        <w:t>Guan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Chang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Xikang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Ding</w:t>
      </w:r>
      <w:r>
        <w:rPr>
          <w:rFonts w:hint="default" w:ascii="Times New Roman" w:hAnsi="Times New Roman" w:cs="Times New Roman"/>
          <w:sz w:val="18"/>
          <w:szCs w:val="18"/>
          <w:shd w:val="clear" w:color="auto" w:fill="FFFFFF"/>
        </w:rPr>
        <w:t>)</w:t>
      </w:r>
      <w:r>
        <w:rPr>
          <w:rFonts w:hint="eastAsia" w:ascii="Times New Roman" w:hAnsi="Times New Roman" w:cs="Times New Roman"/>
          <w:sz w:val="18"/>
          <w:szCs w:val="18"/>
          <w:shd w:val="clear" w:color="auto" w:fill="FFFFFF"/>
          <w:lang w:val="en-US" w:eastAsia="zh-CN"/>
        </w:rPr>
        <w:t xml:space="preserve"> will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independently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extract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pertinent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data. 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dataset</w:t>
      </w:r>
      <w:r>
        <w:rPr>
          <w:rFonts w:hint="eastAsia" w:ascii="Times New Roman" w:hAnsi="Times New Roman" w:cs="Times New Roman"/>
          <w:sz w:val="18"/>
          <w:szCs w:val="18"/>
          <w:shd w:val="clear" w:color="auto" w:fill="FFFFFF"/>
          <w:lang w:val="en-US" w:eastAsia="zh-CN"/>
        </w:rPr>
        <w:t xml:space="preserve"> will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include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range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parameters,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including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publication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year,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primary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author,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country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origin,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publication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timeline,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subject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demographics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age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gender,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sample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size,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detailed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descriptions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treatment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control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groups,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well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thorough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documentation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outcomes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adverse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events.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instances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where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data</w:t>
      </w:r>
      <w:r>
        <w:rPr>
          <w:rFonts w:hint="eastAsia" w:ascii="Times New Roman" w:hAnsi="Times New Roman" w:cs="Times New Roman"/>
          <w:sz w:val="18"/>
          <w:szCs w:val="18"/>
          <w:shd w:val="clear" w:color="auto" w:fill="FFFFFF"/>
          <w:lang w:eastAsia="zh-CN"/>
        </w:rPr>
        <w:t xml:space="preserve"> </w:t>
      </w:r>
      <w:r>
        <w:rPr>
          <w:rFonts w:hint="eastAsia" w:ascii="Times New Roman" w:hAnsi="Times New Roman" w:cs="Times New Roman"/>
          <w:sz w:val="18"/>
          <w:szCs w:val="18"/>
          <w:shd w:val="clear" w:color="auto" w:fill="FFFFFF"/>
          <w:lang w:val="en-US" w:eastAsia="zh-CN"/>
        </w:rPr>
        <w:t>are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w:t>
      </w:r>
      <w:r>
        <w:rPr>
          <w:rFonts w:hint="eastAsia" w:ascii="Times New Roman" w:hAnsi="Times New Roman" w:cs="Times New Roman"/>
          <w:sz w:val="18"/>
          <w:szCs w:val="18"/>
          <w:shd w:val="clear" w:color="auto" w:fill="FFFFFF"/>
          <w:lang w:val="en-US" w:eastAsia="zh-CN"/>
        </w:rPr>
        <w:t>ound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lacking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ambiguous,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researchers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proactively</w:t>
      </w:r>
      <w:r>
        <w:rPr>
          <w:rFonts w:hint="eastAsia" w:ascii="Times New Roman" w:hAnsi="Times New Roman" w:cs="Times New Roman"/>
          <w:sz w:val="18"/>
          <w:szCs w:val="18"/>
          <w:shd w:val="clear" w:color="auto" w:fill="FFFFFF"/>
          <w:lang w:val="en-US" w:eastAsia="zh-CN"/>
        </w:rPr>
        <w:t xml:space="preserve"> will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contact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primary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corresponding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author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through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email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phone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seek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clarification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additional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information</w:t>
      </w:r>
      <w:r>
        <w:rPr>
          <w:rFonts w:hint="eastAsia" w:ascii="Times New Roman" w:hAnsi="Times New Roman" w:cs="Times New Roman"/>
          <w:sz w:val="18"/>
          <w:szCs w:val="18"/>
          <w:shd w:val="clear" w:color="auto" w:fill="FFFFFF"/>
          <w:lang w:val="en-US" w:eastAsia="zh-CN"/>
        </w:rPr>
        <w:t>.</w:t>
      </w:r>
    </w:p>
    <w:p w14:paraId="12582F68">
      <w:pPr>
        <w:widowControl/>
        <w:shd w:val="clear" w:color="auto" w:fill="FFFFFF"/>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eastAsia="Arial" w:cs="Times New Roman"/>
          <w:b/>
          <w:bCs/>
          <w:color w:val="353535"/>
          <w:sz w:val="18"/>
          <w:szCs w:val="18"/>
          <w:shd w:val="clear" w:color="auto" w:fill="FFFFFF"/>
        </w:rPr>
        <w:t>2.5</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Risk</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of</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bias</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individual</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studies</w:t>
      </w:r>
    </w:p>
    <w:p w14:paraId="4E65042B">
      <w:pPr>
        <w:spacing w:line="480" w:lineRule="auto"/>
        <w:ind w:firstLine="0" w:firstLineChars="0"/>
        <w:jc w:val="left"/>
        <w:rPr>
          <w:rFonts w:ascii="Times New Roman" w:hAnsi="Times New Roman" w:eastAsia="宋体" w:cs="Times New Roman"/>
          <w:sz w:val="18"/>
          <w:szCs w:val="18"/>
        </w:rPr>
      </w:pPr>
      <w:r>
        <w:rPr>
          <w:rFonts w:hint="default" w:ascii="Times New Roman" w:hAnsi="Times New Roman" w:cs="Times New Roman"/>
          <w:sz w:val="18"/>
          <w:szCs w:val="18"/>
          <w:shd w:val="clear" w:color="auto" w:fill="FFFFFF"/>
        </w:rPr>
        <w:t>T</w:t>
      </w:r>
      <w:r>
        <w:rPr>
          <w:rFonts w:ascii="Times New Roman" w:hAnsi="Times New Roman" w:cs="Times New Roman"/>
          <w:sz w:val="18"/>
          <w:szCs w:val="18"/>
          <w:shd w:val="clear" w:color="auto" w:fill="FFFFFF"/>
        </w:rPr>
        <w:t>wo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authors</w:t>
      </w:r>
      <w:r>
        <w:rPr>
          <w:rFonts w:hint="default" w:ascii="Times New Roman" w:hAnsi="Times New Roman" w:cs="Times New Roman"/>
          <w:sz w:val="18"/>
          <w:szCs w:val="18"/>
          <w:shd w:val="clear" w:color="auto" w:fill="FFFFFF"/>
        </w:rPr>
        <w:t>(</w:t>
      </w:r>
      <w:r>
        <w:rPr>
          <w:rFonts w:ascii="Times New Roman" w:hAnsi="Times New Roman" w:cs="Times New Roman"/>
          <w:sz w:val="18"/>
          <w:szCs w:val="18"/>
          <w:shd w:val="clear" w:color="auto" w:fill="FFFFFF"/>
        </w:rPr>
        <w:t>Dongxu</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Li</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Huijing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Cui,</w:t>
      </w:r>
      <w:r>
        <w:rPr>
          <w:rFonts w:hint="default" w:ascii="Times New Roman" w:hAnsi="Times New Roman" w:cs="Times New Roman"/>
          <w:sz w:val="18"/>
          <w:szCs w:val="18"/>
          <w:shd w:val="clear" w:color="auto" w:fill="FFFFFF"/>
        </w:rPr>
        <w:t>)</w:t>
      </w:r>
      <w:r>
        <w:rPr>
          <w:rFonts w:hint="eastAsia" w:ascii="Times New Roman" w:hAnsi="Times New Roman" w:cs="Times New Roman"/>
          <w:sz w:val="18"/>
          <w:szCs w:val="18"/>
          <w:shd w:val="clear" w:color="auto" w:fill="FFFFFF"/>
          <w:lang w:val="en-US" w:eastAsia="zh-CN"/>
        </w:rPr>
        <w:t xml:space="preserve"> will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operat</w:t>
      </w:r>
      <w:r>
        <w:rPr>
          <w:rFonts w:hint="eastAsia" w:ascii="Times New Roman" w:hAnsi="Times New Roman" w:cs="Times New Roman"/>
          <w:sz w:val="18"/>
          <w:szCs w:val="18"/>
          <w:shd w:val="clear" w:color="auto" w:fill="FFFFFF"/>
          <w:lang w:val="en-US" w:eastAsia="zh-CN"/>
        </w:rPr>
        <w:t>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independently,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 assess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potential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bias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each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article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included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adhering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guidelines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outlined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Cochrane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Handbook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Systematic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Reviews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Interventions.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evaluation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methodological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quality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conducted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examining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specific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domains,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including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generation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random</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sequences,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allocation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concealment,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blinding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participants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personnel,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blinding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outcome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assessments,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incomplete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outcome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data,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selective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reporting,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other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forms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bias. An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analysis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undertaken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evaluate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risk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bias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each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aggregated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with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detailed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examination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each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aspect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justify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risk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assessment.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resulting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judgments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classified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three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categories: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low,</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high,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unclear</w:t>
      </w:r>
      <w:r>
        <w:rPr>
          <w:rFonts w:ascii="Times New Roman" w:hAnsi="Times New Roman" w:cs="Times New Roman"/>
          <w:sz w:val="18"/>
          <w:szCs w:val="18"/>
          <w:shd w:val="clear" w:color="auto" w:fill="FFFFFF"/>
        </w:rPr>
        <w:fldChar w:fldCharType="begin"/>
      </w:r>
      <w:r>
        <w:rPr>
          <w:rFonts w:hint="eastAsia" w:ascii="Times New Roman" w:hAnsi="Times New Roman" w:cs="Times New Roman"/>
          <w:sz w:val="18"/>
          <w:szCs w:val="18"/>
          <w:shd w:val="clear" w:color="auto" w:fill="FFFFFF"/>
          <w:lang w:eastAsia="zh-CN"/>
        </w:rPr>
        <w:instrText xml:space="preserve"> ADDIN EN.CITE </w:instrText>
      </w:r>
      <w:r>
        <w:rPr>
          <w:rFonts w:hint="eastAsia" w:ascii="Times New Roman" w:hAnsi="Times New Roman" w:cs="Times New Roman"/>
          <w:sz w:val="18"/>
          <w:szCs w:val="18"/>
          <w:shd w:val="clear" w:color="auto" w:fill="FFFFFF"/>
          <w:lang w:eastAsia="zh-CN"/>
        </w:rPr>
        <w:fldChar w:fldCharType="begin">
          <w:fldData xml:space="preserve">PEVuZE5vdGU+PENpdGU+PEF1dGhvcj5IaWdnaW5zPC9BdXRob3I+PFllYXI+MjAxMTwvWWVhcj48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</w:fldData>
        </w:fldChar>
      </w:r>
      <w:r>
        <w:rPr>
          <w:rFonts w:hint="eastAsia" w:ascii="Times New Roman" w:hAnsi="Times New Roman" w:cs="Times New Roman"/>
          <w:sz w:val="18"/>
          <w:szCs w:val="18"/>
          <w:shd w:val="clear" w:color="auto" w:fill="FFFFFF"/>
          <w:lang w:eastAsia="zh-CN"/>
        </w:rPr>
        <w:instrText xml:space="preserve"> ADDIN EN.CITE.DATA </w:instrText>
      </w:r>
      <w:r>
        <w:rPr>
          <w:rFonts w:hint="eastAsia" w:ascii="Times New Roman" w:hAnsi="Times New Roman" w:cs="Times New Roman"/>
          <w:sz w:val="18"/>
          <w:szCs w:val="18"/>
          <w:shd w:val="clear" w:color="auto" w:fill="FFFFFF"/>
          <w:lang w:eastAsia="zh-CN"/>
        </w:rPr>
        <w:fldChar w:fldCharType="separate"/>
      </w:r>
      <w:r>
        <w:rPr>
          <w:rFonts w:hint="eastAsia" w:ascii="Times New Roman" w:hAnsi="Times New Roman" w:cs="Times New Roman"/>
          <w:sz w:val="18"/>
          <w:szCs w:val="18"/>
          <w:shd w:val="clear" w:color="auto" w:fill="FFFFFF"/>
          <w:lang w:eastAsia="zh-CN"/>
        </w:rPr>
        <w:fldChar w:fldCharType="end"/>
      </w:r>
      <w:r>
        <w:rPr>
          <w:rFonts w:ascii="Times New Roman" w:hAnsi="Times New Roman" w:cs="Times New Roman"/>
          <w:sz w:val="18"/>
          <w:szCs w:val="18"/>
          <w:shd w:val="clear" w:color="auto" w:fill="FFFFFF"/>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(15)</w:t>
      </w:r>
      <w:r>
        <w:rPr>
          <w:rFonts w:ascii="Times New Roman" w:hAnsi="Times New Roman" w:cs="Times New Roman"/>
          <w:sz w:val="18"/>
          <w:szCs w:val="18"/>
          <w:shd w:val="clear" w:color="auto" w:fill="FFFFFF"/>
        </w:rPr>
        <w:fldChar w:fldCharType="end"/>
      </w:r>
      <w:r>
        <w:rPr>
          <w:rFonts w:hint="eastAsia" w:ascii="Times New Roman" w:hAnsi="Times New Roman" w:cs="Times New Roman"/>
          <w:sz w:val="18"/>
          <w:szCs w:val="18"/>
          <w:shd w:val="clear" w:color="auto" w:fill="FFFFFF"/>
          <w:lang w:val="en-US" w:eastAsia="zh-CN"/>
        </w:rPr>
        <w:t>.</w:t>
      </w:r>
    </w:p>
    <w:p w14:paraId="64C86ECD">
      <w:pPr>
        <w:widowControl/>
        <w:shd w:val="clear" w:color="auto" w:fill="auto"/>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eastAsia="Arial" w:cs="Times New Roman"/>
          <w:b/>
          <w:bCs/>
          <w:color w:val="353535"/>
          <w:sz w:val="18"/>
          <w:szCs w:val="18"/>
          <w:shd w:val="clear" w:color="auto" w:fill="FFFFFF"/>
        </w:rPr>
        <w:t>2.6</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Assessment</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of</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heterogeneity</w:t>
      </w:r>
    </w:p>
    <w:p w14:paraId="2B3F3D17">
      <w:pPr>
        <w:widowControl/>
        <w:shd w:val="clear" w:color="auto" w:fill="FFFFFF"/>
        <w:spacing w:line="480" w:lineRule="auto"/>
        <w:jc w:val="left"/>
        <w:rPr>
          <w:rFonts w:ascii="Times New Roman" w:hAnsi="Times New Roman" w:eastAsia="Arial" w:cs="Times New Roman"/>
          <w:color w:val="333333"/>
          <w:sz w:val="18"/>
          <w:szCs w:val="18"/>
        </w:rPr>
      </w:pPr>
      <w:r>
        <w:rPr>
          <w:rFonts w:ascii="Times New Roman" w:hAnsi="Times New Roman" w:cs="Times New Roman"/>
          <w:sz w:val="18"/>
          <w:szCs w:val="18"/>
          <w:shd w:val="clear" w:color="auto" w:fill="FFFFFF"/>
        </w:rPr>
        <w:t>Heterogeneity</w:t>
      </w:r>
      <w:r>
        <w:rPr>
          <w:rFonts w:hint="eastAsia" w:ascii="Times New Roman" w:hAnsi="Times New Roman" w:cs="Times New Roman"/>
          <w:sz w:val="18"/>
          <w:szCs w:val="18"/>
          <w:shd w:val="clear" w:color="auto" w:fill="FFFFFF"/>
          <w:lang w:eastAsia="zh-CN"/>
        </w:rPr>
        <w:t xml:space="preserve"> </w:t>
      </w:r>
      <w:r>
        <w:rPr>
          <w:rFonts w:hint="eastAsia" w:ascii="Times New Roman" w:hAnsi="Times New Roman" w:cs="Times New Roman"/>
          <w:sz w:val="18"/>
          <w:szCs w:val="18"/>
          <w:shd w:val="clear" w:color="auto" w:fill="FFFFFF"/>
          <w:lang w:val="en-US" w:eastAsia="zh-CN"/>
        </w:rPr>
        <w:t>will be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assessed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included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analysis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using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I2</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statistics.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lack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significant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heterogeneity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w:t>
      </w:r>
      <w:r>
        <w:rPr>
          <w:rFonts w:hint="eastAsia" w:ascii="Times New Roman" w:hAnsi="Times New Roman" w:cs="Times New Roman"/>
          <w:sz w:val="18"/>
          <w:szCs w:val="18"/>
          <w:shd w:val="clear" w:color="auto" w:fill="FFFFFF"/>
          <w:lang w:val="en-US" w:eastAsia="zh-CN"/>
        </w:rPr>
        <w:t>ill be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observed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when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I2</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value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less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than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50%.</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Conversely,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I2</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value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exceeding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50%</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indicated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substantial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heterogeneity,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prompting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further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investigation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through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subgroup</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sensitivity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analyses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identify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potential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sources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variation.</w:t>
      </w:r>
    </w:p>
    <w:p w14:paraId="200109CB">
      <w:pPr>
        <w:widowControl/>
        <w:shd w:val="clear" w:color="auto" w:fill="FFFFFF"/>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eastAsia="Arial" w:cs="Times New Roman"/>
          <w:b/>
          <w:bCs/>
          <w:color w:val="353535"/>
          <w:sz w:val="18"/>
          <w:szCs w:val="18"/>
          <w:shd w:val="clear" w:color="auto" w:fill="FFFFFF"/>
        </w:rPr>
        <w:t>2.7</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Assessment</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of</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reporting</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bias</w:t>
      </w:r>
    </w:p>
    <w:p w14:paraId="44629D73">
      <w:pPr>
        <w:widowControl/>
        <w:shd w:val="clear" w:color="auto" w:fill="FFFFFF"/>
        <w:spacing w:line="480" w:lineRule="auto"/>
        <w:jc w:val="left"/>
        <w:rPr>
          <w:rFonts w:ascii="Times New Roman" w:hAnsi="Times New Roman" w:eastAsia="Arial" w:cs="Times New Roman"/>
          <w:color w:val="333333"/>
          <w:sz w:val="18"/>
          <w:szCs w:val="18"/>
          <w:shd w:val="clear" w:color="auto" w:fill="FFFFFF"/>
        </w:rPr>
      </w:pPr>
      <w:r>
        <w:rPr>
          <w:rFonts w:ascii="Times New Roman" w:hAnsi="Times New Roman" w:cs="Times New Roman"/>
          <w:sz w:val="18"/>
          <w:szCs w:val="18"/>
          <w:shd w:val="clear" w:color="auto" w:fill="FFFFFF"/>
        </w:rPr>
        <w:t>If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criteria</w:t>
      </w:r>
      <w:r>
        <w:rPr>
          <w:rFonts w:hint="eastAsia" w:ascii="Times New Roman" w:hAnsi="Times New Roman" w:cs="Times New Roman"/>
          <w:sz w:val="18"/>
          <w:szCs w:val="18"/>
          <w:shd w:val="clear" w:color="auto" w:fill="FFFFFF"/>
          <w:lang w:eastAsia="zh-CN"/>
        </w:rPr>
        <w:t xml:space="preserve"> </w:t>
      </w:r>
      <w:r>
        <w:rPr>
          <w:rFonts w:hint="eastAsia" w:ascii="Times New Roman" w:hAnsi="Times New Roman" w:cs="Times New Roman"/>
          <w:sz w:val="18"/>
          <w:szCs w:val="18"/>
          <w:shd w:val="clear" w:color="auto" w:fill="FFFFFF"/>
          <w:lang w:val="en-US" w:eastAsia="zh-CN"/>
        </w:rPr>
        <w:t xml:space="preserve">are </w:t>
      </w:r>
      <w:r>
        <w:rPr>
          <w:rFonts w:ascii="Times New Roman" w:hAnsi="Times New Roman" w:cs="Times New Roman"/>
          <w:sz w:val="18"/>
          <w:szCs w:val="18"/>
          <w:shd w:val="clear" w:color="auto" w:fill="FFFFFF"/>
        </w:rPr>
        <w:t>met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more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than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10</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trials,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funnel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plots</w:t>
      </w:r>
      <w:r>
        <w:rPr>
          <w:rFonts w:hint="eastAsia" w:ascii="Times New Roman" w:hAnsi="Times New Roman" w:cs="Times New Roman"/>
          <w:sz w:val="18"/>
          <w:szCs w:val="18"/>
          <w:shd w:val="clear" w:color="auto" w:fill="FFFFFF"/>
          <w:lang w:eastAsia="zh-CN"/>
        </w:rPr>
        <w:t xml:space="preserve"> </w:t>
      </w:r>
      <w:r>
        <w:rPr>
          <w:rFonts w:hint="eastAsia" w:ascii="Times New Roman" w:hAnsi="Times New Roman" w:cs="Times New Roman"/>
          <w:sz w:val="18"/>
          <w:szCs w:val="18"/>
          <w:shd w:val="clear" w:color="auto" w:fill="FFFFFF"/>
          <w:lang w:val="en-US" w:eastAsia="zh-CN"/>
        </w:rPr>
        <w:t>will be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created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analyzed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utilizing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Review</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Manager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software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(version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5.3),</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with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potential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publication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bias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evaluated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through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examination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funnel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plots.</w:t>
      </w:r>
    </w:p>
    <w:p w14:paraId="64B167AF">
      <w:pPr>
        <w:widowControl/>
        <w:shd w:val="clear" w:color="auto" w:fill="FFFFFF"/>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eastAsia="Arial" w:cs="Times New Roman"/>
          <w:b/>
          <w:bCs/>
          <w:color w:val="353535"/>
          <w:sz w:val="18"/>
          <w:szCs w:val="18"/>
          <w:shd w:val="clear" w:color="auto" w:fill="FFFFFF"/>
        </w:rPr>
        <w:t>2.8</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Data</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synthesis</w:t>
      </w:r>
    </w:p>
    <w:p w14:paraId="69B384D1">
      <w:pPr>
        <w:widowControl/>
        <w:shd w:val="clear" w:color="auto" w:fill="FFFFFF"/>
        <w:spacing w:line="480" w:lineRule="auto"/>
        <w:jc w:val="left"/>
        <w:rPr>
          <w:rFonts w:ascii="Times New Roman" w:hAnsi="Times New Roman" w:eastAsia="宋体" w:cs="Times New Roman"/>
          <w:color w:val="000000"/>
          <w:kern w:val="0"/>
          <w:sz w:val="18"/>
          <w:szCs w:val="18"/>
          <w:lang w:bidi="ar"/>
        </w:rPr>
      </w:pP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study</w:t>
      </w:r>
      <w:r>
        <w:rPr>
          <w:rFonts w:hint="eastAsia" w:ascii="Times New Roman" w:hAnsi="Times New Roman" w:cs="Times New Roman"/>
          <w:sz w:val="18"/>
          <w:szCs w:val="18"/>
          <w:shd w:val="clear" w:color="auto" w:fill="FFFFFF"/>
          <w:lang w:eastAsia="zh-CN"/>
        </w:rPr>
        <w:t xml:space="preserve"> </w:t>
      </w:r>
      <w:r>
        <w:rPr>
          <w:rFonts w:hint="eastAsia" w:ascii="Times New Roman" w:hAnsi="Times New Roman" w:cs="Times New Roman"/>
          <w:sz w:val="18"/>
          <w:szCs w:val="18"/>
          <w:shd w:val="clear" w:color="auto" w:fill="FFFFFF"/>
          <w:lang w:val="en-US" w:eastAsia="zh-CN"/>
        </w:rPr>
        <w:t>will use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mean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difference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analyzing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quantitative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data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relative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risk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assessing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count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data.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effect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sizes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w:t>
      </w:r>
      <w:r>
        <w:rPr>
          <w:rFonts w:hint="eastAsia" w:ascii="Times New Roman" w:hAnsi="Times New Roman" w:cs="Times New Roman"/>
          <w:sz w:val="18"/>
          <w:szCs w:val="18"/>
          <w:shd w:val="clear" w:color="auto" w:fill="FFFFFF"/>
          <w:lang w:val="en-US" w:eastAsia="zh-CN"/>
        </w:rPr>
        <w:t>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present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with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their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corresponding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95%</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confidence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intervals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(CI).</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Model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fit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overall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consistency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w:t>
      </w:r>
      <w:r>
        <w:rPr>
          <w:rFonts w:hint="eastAsia" w:ascii="Times New Roman" w:hAnsi="Times New Roman" w:cs="Times New Roman"/>
          <w:sz w:val="18"/>
          <w:szCs w:val="18"/>
          <w:shd w:val="clear" w:color="auto" w:fill="FFFFFF"/>
          <w:lang w:val="en-US" w:eastAsia="zh-CN"/>
        </w:rPr>
        <w:t>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 evalua</w:t>
      </w:r>
      <w:r>
        <w:rPr>
          <w:rFonts w:hint="eastAsia" w:ascii="Times New Roman" w:hAnsi="Times New Roman" w:cs="Times New Roman"/>
          <w:sz w:val="18"/>
          <w:szCs w:val="18"/>
          <w:shd w:val="clear" w:color="auto" w:fill="FFFFFF"/>
          <w:lang w:val="en-US" w:eastAsia="zh-CN"/>
        </w:rPr>
        <w:t>t</w:t>
      </w:r>
      <w:r>
        <w:rPr>
          <w:rFonts w:hint="eastAsia" w:ascii="Times New Roman" w:hAnsi="Times New Roman" w:cs="Times New Roman"/>
          <w:sz w:val="18"/>
          <w:szCs w:val="18"/>
          <w:shd w:val="clear" w:color="auto" w:fill="FFFFFF"/>
          <w:lang w:eastAsia="zh-CN"/>
        </w:rPr>
        <w:t xml:space="preserve">ed </w:t>
      </w:r>
      <w:r>
        <w:rPr>
          <w:rFonts w:ascii="Times New Roman" w:hAnsi="Times New Roman" w:cs="Times New Roman"/>
          <w:sz w:val="18"/>
          <w:szCs w:val="18"/>
          <w:shd w:val="clear" w:color="auto" w:fill="FFFFFF"/>
        </w:rPr>
        <w:t>using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Deviance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Information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Criterion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instances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closed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loop,</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node-splitting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method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w:t>
      </w:r>
      <w:r>
        <w:rPr>
          <w:rFonts w:hint="eastAsia" w:ascii="Times New Roman" w:hAnsi="Times New Roman" w:cs="Times New Roman"/>
          <w:sz w:val="18"/>
          <w:szCs w:val="18"/>
          <w:shd w:val="clear" w:color="auto" w:fill="FFFFFF"/>
          <w:lang w:val="en-US" w:eastAsia="zh-CN"/>
        </w:rPr>
        <w:t>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 employ</w:t>
      </w:r>
      <w:r>
        <w:rPr>
          <w:rFonts w:hint="eastAsia" w:ascii="Times New Roman" w:hAnsi="Times New Roman" w:cs="Times New Roman"/>
          <w:sz w:val="18"/>
          <w:szCs w:val="18"/>
          <w:shd w:val="clear" w:color="auto" w:fill="FFFFFF"/>
          <w:lang w:eastAsia="zh-CN"/>
        </w:rPr>
        <w:t xml:space="preserve">ed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assess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local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consistency.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Furthermore,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intervention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measures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w:t>
      </w:r>
      <w:r>
        <w:rPr>
          <w:rFonts w:hint="eastAsia" w:ascii="Times New Roman" w:hAnsi="Times New Roman" w:cs="Times New Roman"/>
          <w:sz w:val="18"/>
          <w:szCs w:val="18"/>
          <w:shd w:val="clear" w:color="auto" w:fill="FFFFFF"/>
          <w:lang w:val="en-US" w:eastAsia="zh-CN"/>
        </w:rPr>
        <w:t>ill be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ranked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according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bookmarkStart w:id="6" w:name="OLE_LINK23"/>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surface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under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cumulative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ranking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curve</w:t>
      </w:r>
      <w:bookmarkEnd w:id="6"/>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(SUCRA)</w:t>
      </w:r>
      <w:r>
        <w:rPr>
          <w:rFonts w:ascii="Times New Roman" w:hAnsi="Times New Roman" w:cs="Times New Roman"/>
          <w:sz w:val="18"/>
          <w:szCs w:val="18"/>
          <w:shd w:val="clear" w:color="auto" w:fill="FFFFFF"/>
        </w:rPr>
        <w:fldChar w:fldCharType="begin"/>
      </w:r>
      <w:r>
        <w:rPr>
          <w:rFonts w:hint="eastAsia" w:ascii="Times New Roman" w:hAnsi="Times New Roman" w:cs="Times New Roman"/>
          <w:sz w:val="18"/>
          <w:szCs w:val="18"/>
          <w:shd w:val="clear" w:color="auto" w:fill="FFFFFF"/>
          <w:lang w:eastAsia="zh-CN"/>
        </w:rPr>
        <w:instrText xml:space="preserve"> ADDIN EN.CITE &lt;EndNote&gt;&lt;Cite&gt;&lt;Author&gt;Watt&lt;/Author&gt;&lt;Year&gt;2022&lt;/Year&gt;&lt;RecNum&gt;14&lt;/RecNum&gt;&lt;DisplayText&gt;(16)&lt;/DisplayText&gt;&lt;record&gt;&lt;rec-number&gt;14&lt;/rec-number&gt;&lt;foreign-keys&gt;&lt;key app="EN" db-id="p5x0sexpb2zs05eewpy5aee0ftzpwxpszasx" timestamp="1724382721"&gt;14&lt;/key&gt;&lt;/foreign-keys&gt;&lt;ref-type name="Journal Article"&gt;17&lt;/ref-type&gt;&lt;contributors&gt;&lt;authors&gt;&lt;author&gt;Watt, J.&lt;/author&gt;&lt;author&gt;Del Giovane, C.&lt;/author&gt;&lt;/authors&gt;&lt;/contributors&gt;&lt;auth-address&gt;St. Michael&amp;apos;s Hospital-Unity Health Toronto, Toronto, ON, Canada. jennifer.watt@utoronto.ca.&amp;#xD;Department of Medicine, University of Toronto, Toronto, ON, Canada. jennifer.watt@utoronto.ca.&amp;#xD;Li Ka Shing Knowledge Institute, Toronto, ON, Canada. jennifer.watt@utoronto.ca.&amp;#xD;Institute of Primary Health Care (BIHAM), University of Bern, Bern, Switzerland.&amp;#xD;Population Health Laboratory (#PopHealthLab), University of Fribourg, Fribourg, Switzerland.&lt;/auth-address&gt;&lt;titles&gt;&lt;title&gt;Network Meta-Analysis&lt;/title&gt;&lt;secondary-title&gt;Methods Mol Biol&lt;/secondary-title&gt;&lt;/titles&gt;&lt;periodical&gt;&lt;full-title&gt;Methods Mol Biol&lt;/full-title&gt;&lt;/periodical&gt;&lt;pages&gt;187-201&lt;/pages&gt;&lt;volume&gt;2345&lt;/volume&gt;&lt;keywords&gt;&lt;keyword&gt;Humans&lt;/keyword&gt;&lt;keyword&gt;*Network Meta-Analysis&lt;/keyword&gt;&lt;keyword&gt;*Research Design&lt;/keyword&gt;&lt;keyword&gt;Research Personnel&lt;/keyword&gt;&lt;keyword&gt;Consistency&lt;/keyword&gt;&lt;keyword&gt;Direct treatment comparisons&lt;/keyword&gt;&lt;keyword&gt;Homogeneity&lt;/keyword&gt;&lt;keyword&gt;Indirect treatment comparisons&lt;/keyword&gt;&lt;keyword&gt;Mixed treatment comparisons&lt;/keyword&gt;&lt;keyword&gt;Network connectivity&lt;/keyword&gt;&lt;keyword&gt;Network meta-analysis&lt;/keyword&gt;&lt;keyword&gt;Pairwise meta-analysis&lt;/keyword&gt;&lt;keyword&gt;Systematic review&lt;/keyword&gt;&lt;keyword&gt;Transitivity&lt;/keyword&gt;&lt;/keywords&gt;&lt;dates&gt;&lt;year&gt;2022&lt;/year&gt;&lt;/dates&gt;&lt;isbn&gt;1064-3745&lt;/isbn&gt;&lt;accession-num&gt;34550592&lt;/accession-num&gt;&lt;urls&gt;&lt;/urls&gt;&lt;electronic-resource-num&gt;10.1007/978-1-0716-1566-9_12&lt;/electronic-resource-num&gt;&lt;remote-database-provider&gt;NLM&lt;/remote-database-provider&gt;&lt;language&gt;eng&lt;/language&gt;&lt;/record&gt;&lt;/Cite&gt;&lt;/EndNote&gt;</w:instrText>
      </w:r>
      <w:r>
        <w:rPr>
          <w:rFonts w:ascii="Times New Roman" w:hAnsi="Times New Roman" w:cs="Times New Roman"/>
          <w:sz w:val="18"/>
          <w:szCs w:val="18"/>
          <w:shd w:val="clear" w:color="auto" w:fill="FFFFFF"/>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(16)</w:t>
      </w:r>
      <w:r>
        <w:rPr>
          <w:rFonts w:ascii="Times New Roman" w:hAnsi="Times New Roman" w:cs="Times New Roman"/>
          <w:sz w:val="18"/>
          <w:szCs w:val="18"/>
          <w:shd w:val="clear" w:color="auto" w:fill="FFFFFF"/>
        </w:rPr>
        <w:fldChar w:fldCharType="end"/>
      </w:r>
      <w:r>
        <w:rPr>
          <w:rFonts w:hint="eastAsia" w:ascii="Times New Roman" w:hAnsi="Times New Roman" w:cs="Times New Roman"/>
          <w:sz w:val="18"/>
          <w:szCs w:val="18"/>
          <w:shd w:val="clear" w:color="auto" w:fill="FFFFFF"/>
          <w:lang w:val="en-US" w:eastAsia="zh-CN"/>
        </w:rPr>
        <w: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league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table</w:t>
      </w:r>
      <w:r>
        <w:rPr>
          <w:rFonts w:hint="eastAsia" w:ascii="Times New Roman" w:hAnsi="Times New Roman" w:cs="Times New Roman"/>
          <w:sz w:val="18"/>
          <w:szCs w:val="18"/>
          <w:shd w:val="clear" w:color="auto" w:fill="FFFFFF"/>
          <w:lang w:eastAsia="zh-CN"/>
        </w:rPr>
        <w:t xml:space="preserve"> </w:t>
      </w:r>
      <w:r>
        <w:rPr>
          <w:rFonts w:hint="eastAsia" w:ascii="Times New Roman" w:hAnsi="Times New Roman" w:cs="Times New Roman"/>
          <w:sz w:val="18"/>
          <w:szCs w:val="18"/>
          <w:shd w:val="clear" w:color="auto" w:fill="FFFFFF"/>
          <w:lang w:val="en-US" w:eastAsia="zh-CN"/>
        </w:rPr>
        <w:t xml:space="preserve">will be </w:t>
      </w:r>
      <w:r>
        <w:rPr>
          <w:rFonts w:ascii="Times New Roman" w:hAnsi="Times New Roman" w:cs="Times New Roman"/>
          <w:sz w:val="18"/>
          <w:szCs w:val="18"/>
          <w:shd w:val="clear" w:color="auto" w:fill="FFFFFF"/>
        </w:rPr>
        <w:t>constructed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compare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effects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various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interventions.</w:t>
      </w:r>
      <w:r>
        <w:rPr>
          <w:rFonts w:hint="eastAsia" w:ascii="Times New Roman" w:hAnsi="Times New Roman" w:cs="Times New Roman"/>
          <w:sz w:val="18"/>
          <w:szCs w:val="18"/>
          <w:shd w:val="clear" w:color="auto" w:fill="FFFFFF"/>
          <w:lang w:val="en-US" w:eastAsia="zh-CN"/>
        </w:rPr>
        <w:t xml:space="preserve"> </w:t>
      </w:r>
      <w:r>
        <w:rPr>
          <w:rFonts w:ascii="Times New Roman" w:hAnsi="Times New Roman" w:cs="Times New Roman"/>
          <w:sz w:val="18"/>
          <w:szCs w:val="18"/>
          <w:shd w:val="clear" w:color="auto" w:fill="FFFFFF"/>
        </w:rPr>
        <w:t>Various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original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studies</w:t>
      </w:r>
      <w:r>
        <w:rPr>
          <w:rFonts w:hint="eastAsia" w:ascii="Times New Roman" w:hAnsi="Times New Roman" w:cs="Times New Roman"/>
          <w:sz w:val="18"/>
          <w:szCs w:val="18"/>
          <w:shd w:val="clear" w:color="auto" w:fill="FFFFFF"/>
          <w:lang w:eastAsia="zh-CN"/>
        </w:rPr>
        <w:t xml:space="preserve"> </w:t>
      </w:r>
      <w:r>
        <w:rPr>
          <w:rFonts w:hint="eastAsia" w:ascii="Times New Roman" w:hAnsi="Times New Roman" w:cs="Times New Roman"/>
          <w:sz w:val="18"/>
          <w:szCs w:val="18"/>
          <w:shd w:val="clear" w:color="auto" w:fill="FFFFFF"/>
          <w:lang w:val="en-US" w:eastAsia="zh-CN"/>
        </w:rPr>
        <w:t>will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undertaken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assess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varying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dosages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durations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treatment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common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intervention.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compare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efficacy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medications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against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placebos,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network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meta-regression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analysis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w:t>
      </w:r>
      <w:r>
        <w:rPr>
          <w:rFonts w:hint="eastAsia" w:ascii="Times New Roman" w:hAnsi="Times New Roman" w:cs="Times New Roman"/>
          <w:sz w:val="18"/>
          <w:szCs w:val="18"/>
          <w:shd w:val="clear" w:color="auto" w:fill="FFFFFF"/>
          <w:lang w:val="en-US" w:eastAsia="zh-CN"/>
        </w:rPr>
        <w:t>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 employ</w:t>
      </w:r>
      <w:r>
        <w:rPr>
          <w:rFonts w:hint="eastAsia" w:ascii="Times New Roman" w:hAnsi="Times New Roman" w:cs="Times New Roman"/>
          <w:sz w:val="18"/>
          <w:szCs w:val="18"/>
          <w:shd w:val="clear" w:color="auto" w:fill="FFFFFF"/>
          <w:lang w:eastAsia="zh-CN"/>
        </w:rPr>
        <w:t xml:space="preserve">ed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explore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potential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disparities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among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different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doses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treatment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lengths.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Publication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bias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w:t>
      </w:r>
      <w:r>
        <w:rPr>
          <w:rFonts w:hint="eastAsia" w:ascii="Times New Roman" w:hAnsi="Times New Roman" w:cs="Times New Roman"/>
          <w:sz w:val="18"/>
          <w:szCs w:val="18"/>
          <w:shd w:val="clear" w:color="auto" w:fill="FFFFFF"/>
          <w:lang w:val="en-US" w:eastAsia="zh-CN"/>
        </w:rPr>
        <w:t>ill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 evaluate</w:t>
      </w:r>
      <w:r>
        <w:rPr>
          <w:rFonts w:hint="eastAsia" w:ascii="Times New Roman" w:hAnsi="Times New Roman" w:cs="Times New Roman"/>
          <w:sz w:val="18"/>
          <w:szCs w:val="18"/>
          <w:shd w:val="clear" w:color="auto" w:fill="FFFFFF"/>
          <w:lang w:eastAsia="zh-CN"/>
        </w:rPr>
        <w:t xml:space="preserve">d </w:t>
      </w:r>
      <w:r>
        <w:rPr>
          <w:rFonts w:ascii="Times New Roman" w:hAnsi="Times New Roman" w:cs="Times New Roman"/>
          <w:sz w:val="18"/>
          <w:szCs w:val="18"/>
          <w:shd w:val="clear" w:color="auto" w:fill="FFFFFF"/>
        </w:rPr>
        <w:t>through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funnel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plot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when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minimum</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10</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report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outcome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measure.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analytical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tools</w:t>
      </w:r>
      <w:r>
        <w:rPr>
          <w:rFonts w:hint="eastAsia" w:ascii="Times New Roman" w:hAnsi="Times New Roman" w:cs="Times New Roman"/>
          <w:sz w:val="18"/>
          <w:szCs w:val="18"/>
          <w:shd w:val="clear" w:color="auto" w:fill="FFFFFF"/>
          <w:lang w:val="en-US" w:eastAsia="zh-CN"/>
        </w:rPr>
        <w:t xml:space="preserve"> that will be used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study</w:t>
      </w:r>
      <w:r>
        <w:rPr>
          <w:rFonts w:hint="eastAsia" w:ascii="Times New Roman" w:hAnsi="Times New Roman" w:cs="Times New Roman"/>
          <w:sz w:val="18"/>
          <w:szCs w:val="18"/>
          <w:shd w:val="clear" w:color="auto" w:fill="FFFFFF"/>
          <w:lang w:eastAsia="zh-CN"/>
        </w:rPr>
        <w:t xml:space="preserve"> </w:t>
      </w:r>
      <w:r>
        <w:rPr>
          <w:rFonts w:hint="eastAsia" w:ascii="Times New Roman" w:hAnsi="Times New Roman" w:cs="Times New Roman"/>
          <w:sz w:val="18"/>
          <w:szCs w:val="18"/>
          <w:shd w:val="clear" w:color="auto" w:fill="FFFFFF"/>
          <w:lang w:val="en-US" w:eastAsia="zh-CN"/>
        </w:rPr>
        <w:t>a</w:t>
      </w:r>
      <w:r>
        <w:rPr>
          <w:rFonts w:ascii="Times New Roman" w:hAnsi="Times New Roman" w:cs="Times New Roman"/>
          <w:sz w:val="18"/>
          <w:szCs w:val="18"/>
          <w:shd w:val="clear" w:color="auto" w:fill="FFFFFF"/>
        </w:rPr>
        <w:t>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Stata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15.0</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4.2.0.</w:t>
      </w:r>
    </w:p>
    <w:p w14:paraId="21AC4DD6">
      <w:pPr>
        <w:widowControl/>
        <w:shd w:val="clear" w:color="auto" w:fill="FFFFFF"/>
        <w:spacing w:line="480" w:lineRule="auto"/>
        <w:jc w:val="left"/>
        <w:rPr>
          <w:rFonts w:ascii="Times New Roman" w:hAnsi="Times New Roman" w:eastAsia="Arial" w:cs="Times New Roman"/>
          <w:b/>
          <w:bCs/>
          <w:color w:val="353535"/>
          <w:sz w:val="18"/>
          <w:szCs w:val="18"/>
          <w:shd w:val="clear" w:color="auto" w:fill="FFFFFF"/>
        </w:rPr>
      </w:pPr>
      <w:r>
        <w:rPr>
          <w:rFonts w:ascii="Times New Roman" w:hAnsi="Times New Roman" w:eastAsia="Arial" w:cs="Times New Roman"/>
          <w:b/>
          <w:bCs/>
          <w:color w:val="353535"/>
          <w:sz w:val="18"/>
          <w:szCs w:val="18"/>
          <w:shd w:val="clear" w:color="auto" w:fill="FFFFFF"/>
        </w:rPr>
        <w:t>3</w:t>
      </w:r>
      <w:r>
        <w:rPr>
          <w:rFonts w:hint="eastAsia" w:ascii="Times New Roman" w:hAnsi="Times New Roman" w:eastAsia="宋体" w:cs="Times New Roman"/>
          <w:b/>
          <w:bCs/>
          <w:color w:val="353535"/>
          <w:sz w:val="18"/>
          <w:szCs w:val="18"/>
          <w:shd w:val="clear" w:color="auto" w:fill="FFFFFF"/>
          <w:lang w:eastAsia="zh-CN"/>
        </w:rPr>
        <w:t xml:space="preserve"> </w:t>
      </w:r>
      <w:r>
        <w:rPr>
          <w:rFonts w:ascii="Times New Roman" w:hAnsi="Times New Roman" w:eastAsia="Arial" w:cs="Times New Roman"/>
          <w:b/>
          <w:bCs/>
          <w:color w:val="353535"/>
          <w:sz w:val="18"/>
          <w:szCs w:val="18"/>
          <w:shd w:val="clear" w:color="auto" w:fill="FFFFFF"/>
        </w:rPr>
        <w:t>Discussion</w:t>
      </w:r>
    </w:p>
    <w:p w14:paraId="7BB2157F">
      <w:pPr>
        <w:widowControl/>
        <w:spacing w:line="480" w:lineRule="auto"/>
        <w:jc w:val="left"/>
        <w:rPr>
          <w:rFonts w:hint="default" w:ascii="Times New Roman" w:hAnsi="Times New Roman" w:eastAsia="Times New Roman" w:cs="Times New Roman"/>
          <w:color w:val="000000"/>
          <w:sz w:val="18"/>
          <w:szCs w:val="18"/>
          <w:lang w:val="en-US" w:eastAsia="zh-CN"/>
        </w:rPr>
      </w:pPr>
      <w:r>
        <w:rPr>
          <w:rFonts w:ascii="Times New Roman" w:hAnsi="Times New Roman" w:cs="Times New Roman"/>
          <w:b w:val="0"/>
          <w:bCs w:val="0"/>
          <w:sz w:val="18"/>
          <w:szCs w:val="18"/>
          <w:u w:val="none"/>
          <w:shd w:val="clear" w:color="auto" w:fill="FFFFFF"/>
        </w:rPr>
        <w:t>The</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evolution</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of</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MG</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treatment</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has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transitioned</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from</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traditional</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therapies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like</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acetylcholinesterase</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inhibitors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and</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immunosuppressants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to</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the</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recent</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introduction</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of</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novel</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biologics,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marking</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a</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paradigm</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shift</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towards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the</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utilization</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of</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immunological</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agents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that</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specifically</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target</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various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components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involved</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in</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the</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pathogenesis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of</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MG</w:t>
      </w:r>
      <w:r>
        <w:rPr>
          <w:rFonts w:ascii="Times New Roman" w:hAnsi="Times New Roman" w:cs="Times New Roman"/>
          <w:b w:val="0"/>
          <w:bCs w:val="0"/>
          <w:sz w:val="18"/>
          <w:szCs w:val="18"/>
          <w:u w:val="none"/>
          <w:shd w:val="clear" w:color="auto" w:fill="FFFFFF"/>
        </w:rPr>
        <w:fldChar w:fldCharType="begin"/>
      </w:r>
      <w:r>
        <w:rPr>
          <w:rFonts w:hint="eastAsia" w:ascii="Times New Roman" w:hAnsi="Times New Roman" w:cs="Times New Roman"/>
          <w:b w:val="0"/>
          <w:bCs w:val="0"/>
          <w:sz w:val="18"/>
          <w:szCs w:val="18"/>
          <w:u w:val="none"/>
          <w:shd w:val="clear" w:color="auto" w:fill="FFFFFF"/>
          <w:lang w:eastAsia="zh-CN"/>
        </w:rPr>
        <w:instrText xml:space="preserve"> ADDIN EN.CITE </w:instrText>
      </w:r>
      <w:r>
        <w:rPr>
          <w:rFonts w:hint="eastAsia" w:ascii="Times New Roman" w:hAnsi="Times New Roman" w:cs="Times New Roman"/>
          <w:b w:val="0"/>
          <w:bCs w:val="0"/>
          <w:sz w:val="18"/>
          <w:szCs w:val="18"/>
          <w:u w:val="none"/>
          <w:shd w:val="clear" w:color="auto" w:fill="FFFFFF"/>
          <w:lang w:eastAsia="zh-CN"/>
        </w:rPr>
        <w:fldChar w:fldCharType="begin">
          <w:fldData xml:space="preserve">PEVuZE5vdGU+PENpdGU+PEF1dGhvcj5HdXB0aWxsPC9BdXRob3I+PFllYXI+MjAxNjwvWWVhcj48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</w:fldData>
        </w:fldChar>
      </w:r>
      <w:r>
        <w:rPr>
          <w:rFonts w:hint="eastAsia" w:ascii="Times New Roman" w:hAnsi="Times New Roman" w:cs="Times New Roman"/>
          <w:b w:val="0"/>
          <w:bCs w:val="0"/>
          <w:sz w:val="18"/>
          <w:szCs w:val="18"/>
          <w:u w:val="none"/>
          <w:shd w:val="clear" w:color="auto" w:fill="FFFFFF"/>
          <w:lang w:eastAsia="zh-CN"/>
        </w:rPr>
        <w:instrText xml:space="preserve"> ADDIN EN.CITE.DATA </w:instrText>
      </w:r>
      <w:r>
        <w:rPr>
          <w:rFonts w:hint="eastAsia" w:ascii="Times New Roman" w:hAnsi="Times New Roman" w:cs="Times New Roman"/>
          <w:b w:val="0"/>
          <w:bCs w:val="0"/>
          <w:sz w:val="18"/>
          <w:szCs w:val="18"/>
          <w:u w:val="none"/>
          <w:shd w:val="clear" w:color="auto" w:fill="FFFFFF"/>
          <w:lang w:eastAsia="zh-CN"/>
        </w:rPr>
        <w:fldChar w:fldCharType="separate"/>
      </w:r>
      <w:r>
        <w:rPr>
          <w:rFonts w:hint="eastAsia" w:ascii="Times New Roman" w:hAnsi="Times New Roman" w:cs="Times New Roman"/>
          <w:b w:val="0"/>
          <w:bCs w:val="0"/>
          <w:sz w:val="18"/>
          <w:szCs w:val="18"/>
          <w:u w:val="none"/>
          <w:shd w:val="clear" w:color="auto" w:fill="FFFFFF"/>
          <w:lang w:eastAsia="zh-CN"/>
        </w:rPr>
        <w:fldChar w:fldCharType="end"/>
      </w:r>
      <w:r>
        <w:rPr>
          <w:rFonts w:ascii="Times New Roman" w:hAnsi="Times New Roman" w:cs="Times New Roman"/>
          <w:b w:val="0"/>
          <w:bCs w:val="0"/>
          <w:sz w:val="18"/>
          <w:szCs w:val="18"/>
          <w:u w:val="none"/>
          <w:shd w:val="clear" w:color="auto" w:fill="FFFFFF"/>
        </w:rPr>
        <w:fldChar w:fldCharType="separate"/>
      </w:r>
      <w:r>
        <w:rPr>
          <w:rFonts w:hint="eastAsia" w:ascii="Times New Roman" w:hAnsi="Times New Roman" w:cs="Times New Roman" w:eastAsiaTheme="minorEastAsia"/>
          <w:b w:val="0"/>
          <w:bCs w:val="0"/>
          <w:kern w:val="2"/>
          <w:sz w:val="18"/>
          <w:szCs w:val="18"/>
          <w:u w:val="none"/>
          <w:shd w:val="clear" w:color="auto" w:fill="FFFFFF"/>
          <w:lang w:val="en-US" w:eastAsia="zh-CN" w:bidi="ar-SA"/>
        </w:rPr>
        <w:t>(17)</w:t>
      </w:r>
      <w:r>
        <w:rPr>
          <w:rFonts w:ascii="Times New Roman" w:hAnsi="Times New Roman" w:cs="Times New Roman"/>
          <w:b w:val="0"/>
          <w:bCs w:val="0"/>
          <w:sz w:val="18"/>
          <w:szCs w:val="18"/>
          <w:u w:val="none"/>
          <w:shd w:val="clear" w:color="auto" w:fill="FFFFFF"/>
        </w:rPr>
        <w:fldChar w:fldCharType="end"/>
      </w:r>
      <w:r>
        <w:rPr>
          <w:rFonts w:ascii="Times New Roman" w:hAnsi="Times New Roman" w:cs="Times New Roman"/>
          <w:b w:val="0"/>
          <w:bCs w:val="0"/>
          <w:sz w:val="18"/>
          <w:szCs w:val="18"/>
          <w:u w:val="none"/>
          <w:shd w:val="clear" w:color="auto" w:fill="FFFFFF"/>
        </w:rPr>
        <w:t>.</w:t>
      </w:r>
      <w:r>
        <w:rPr>
          <w:rFonts w:hint="eastAsia" w:ascii="Times New Roman" w:hAnsi="Times New Roman" w:eastAsia="宋体" w:cs="Times New Roman"/>
          <w:b w:val="0"/>
          <w:bCs w:val="0"/>
          <w:color w:val="353535"/>
          <w:sz w:val="18"/>
          <w:szCs w:val="18"/>
          <w:u w:val="none"/>
          <w:shd w:val="clear" w:color="auto" w:fill="FFFFFF"/>
          <w:lang w:val="en-US" w:eastAsia="zh-CN"/>
        </w:rPr>
        <w:t xml:space="preserve"> Compared with other meta-analyses, this study has the advantage of including three types of novel biologics,</w:t>
      </w:r>
      <w:r>
        <w:rPr>
          <w:rFonts w:ascii="Times New Roman" w:hAnsi="Times New Roman" w:cs="Times New Roman"/>
          <w:b w:val="0"/>
          <w:bCs w:val="0"/>
          <w:sz w:val="18"/>
          <w:szCs w:val="18"/>
          <w:u w:val="none"/>
          <w:shd w:val="clear" w:color="auto" w:fill="FFFFFF"/>
        </w:rPr>
        <w:t xml:space="preserve"> These</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include</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FcRn</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blockers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such</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as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Batoclimab,</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Efgartigimod,</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and</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Rozanolixizumab;</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complement</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inhibitors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like</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Eculizumab,</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Zilucoplan,</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and</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Ravulizumab;</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as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well</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as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monoclonal</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antibodies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that</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target</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B</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cells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such</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as</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Belimumab</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and</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Rituximab.</w:t>
      </w:r>
      <w:r>
        <w:rPr>
          <w:rFonts w:hint="eastAsia" w:ascii="Times New Roman" w:hAnsi="Times New Roman" w:cs="Times New Roman"/>
          <w:b w:val="0"/>
          <w:bCs w:val="0"/>
          <w:sz w:val="18"/>
          <w:szCs w:val="18"/>
          <w:u w:val="none"/>
          <w:shd w:val="clear" w:color="auto" w:fill="FFFFFF"/>
          <w:lang w:eastAsia="zh-CN"/>
        </w:rPr>
        <w:t>《Efficacy of innovative therapies in myasthenia gravis: A systematic review, meta-analysis, and network meta-analysis》</w:t>
      </w:r>
      <w:r>
        <w:rPr>
          <w:rFonts w:hint="eastAsia" w:ascii="Times New Roman" w:hAnsi="Times New Roman" w:cs="Times New Roman"/>
          <w:b w:val="0"/>
          <w:bCs w:val="0"/>
          <w:sz w:val="18"/>
          <w:szCs w:val="18"/>
          <w:u w:val="none"/>
          <w:shd w:val="clear" w:color="auto" w:fill="FFFFFF"/>
          <w:lang w:eastAsia="zh-CN"/>
        </w:rPr>
        <w:fldChar w:fldCharType="begin"/>
      </w:r>
      <w:r>
        <w:rPr>
          <w:rFonts w:hint="eastAsia" w:ascii="Times New Roman" w:hAnsi="Times New Roman" w:cs="Times New Roman"/>
          <w:b w:val="0"/>
          <w:bCs w:val="0"/>
          <w:sz w:val="18"/>
          <w:szCs w:val="18"/>
          <w:u w:val="none"/>
          <w:shd w:val="clear" w:color="auto" w:fill="FFFFFF"/>
          <w:lang w:eastAsia="zh-CN"/>
        </w:rPr>
        <w:instrText xml:space="preserve"> ADDIN EN.CITE &lt;EndNote&gt;&lt;Cite&gt;&lt;Author&gt;Saccà&lt;/Author&gt;&lt;Year&gt;2023&lt;/Year&gt;&lt;RecNum&gt;16&lt;/RecNum&gt;&lt;DisplayText&gt;(18)&lt;/DisplayText&gt;&lt;record&gt;&lt;rec-number&gt;16&lt;/rec-number&gt;&lt;foreign-keys&gt;&lt;key app="EN" db-id="p5x0sexpb2zs05eewpy5aee0ftzpwxpszasx" timestamp="1724382721"&gt;16&lt;/key&gt;&lt;/foreign-keys&gt;&lt;ref-type name="Journal Article"&gt;17&lt;/ref-type&gt;&lt;contributors&gt;&lt;authors&gt;&lt;author&gt;Saccà, F.&lt;/author&gt;&lt;author&gt;Pane, C.&lt;/author&gt;&lt;author&gt;Espinosa, P. E.&lt;/author&gt;&lt;author&gt;Sormani, M. P.&lt;/author&gt;&lt;author&gt;Signori, A.&lt;/author&gt;&lt;/authors&gt;&lt;/contributors&gt;&lt;auth-address&gt;Department of Neurosciences and Reproductive and Odontostomatological Sciences, University &amp;quot;Federico II&amp;quot;, Naples, Italy.&amp;#xD;Department of Health Sciences, University of Genoa, Genoa, Italy.&lt;/auth-address&gt;&lt;titles&gt;&lt;title&gt;Efficacy of innovative therapies in myasthenia gravis: A systematic review, meta-analysis and network meta-analysis&lt;/title&gt;&lt;secondary-title&gt;Eur J Neurol&lt;/secondary-title&gt;&lt;/titles&gt;&lt;periodical&gt;&lt;full-title&gt;Eur J Neurol&lt;/full-title&gt;&lt;/periodical&gt;&lt;pages&gt;3854-3867&lt;/pages&gt;&lt;volume&gt;30&lt;/volume&gt;&lt;number&gt;12&lt;/number&gt;&lt;edition&gt;20230530&lt;/edition&gt;&lt;keywords&gt;&lt;keyword&gt;Infant, Newborn&lt;/keyword&gt;&lt;keyword&gt;Humans&lt;/keyword&gt;&lt;keyword&gt;Rituximab/therapeutic use&lt;/keyword&gt;&lt;keyword&gt;Network Meta-Analysis&lt;/keyword&gt;&lt;keyword&gt;*Activities of Daily Living&lt;/keyword&gt;&lt;keyword&gt;*Myasthenia Gravis/drug therapy&lt;/keyword&gt;&lt;keyword&gt;Complement Inactivating Agents/therapeutic use&lt;/keyword&gt;&lt;keyword&gt;Therapies, Investigational&lt;/keyword&gt;&lt;keyword&gt;FcRn inhibitor&lt;/keyword&gt;&lt;keyword&gt;comparative&lt;/keyword&gt;&lt;keyword&gt;complement inhibitor&lt;/keyword&gt;&lt;keyword&gt;innovative treatment&lt;/keyword&gt;&lt;keyword&gt;trial&lt;/keyword&gt;&lt;/keywords&gt;&lt;dates&gt;&lt;year&gt;2023&lt;/year&gt;&lt;pub-dates&gt;&lt;date&gt;Dec&lt;/date&gt;&lt;/pub-dates&gt;&lt;/dates&gt;&lt;isbn&gt;1351-5101&lt;/isbn&gt;&lt;accession-num&gt;37204031&lt;/accession-num&gt;&lt;urls&gt;&lt;/urls&gt;&lt;electronic-resource-num&gt;10.1111/ene.15872&lt;/electronic-resource-num&gt;&lt;remote-database-provider&gt;NLM&lt;/remote-database-provider&gt;&lt;language&gt;eng&lt;/language&gt;&lt;/record&gt;&lt;/Cite&gt;&lt;/EndNote&gt;</w:instrText>
      </w:r>
      <w:r>
        <w:rPr>
          <w:rFonts w:hint="eastAsia" w:ascii="Times New Roman" w:hAnsi="Times New Roman" w:cs="Times New Roman"/>
          <w:b w:val="0"/>
          <w:bCs w:val="0"/>
          <w:sz w:val="18"/>
          <w:szCs w:val="18"/>
          <w:u w:val="none"/>
          <w:shd w:val="clear" w:color="auto" w:fill="FFFFFF"/>
          <w:lang w:eastAsia="zh-CN"/>
        </w:rPr>
        <w:fldChar w:fldCharType="separate"/>
      </w:r>
      <w:r>
        <w:rPr>
          <w:rFonts w:hint="eastAsia" w:ascii="Times New Roman" w:hAnsi="Times New Roman" w:cs="Times New Roman" w:eastAsiaTheme="minorEastAsia"/>
          <w:b w:val="0"/>
          <w:bCs w:val="0"/>
          <w:kern w:val="2"/>
          <w:sz w:val="18"/>
          <w:szCs w:val="18"/>
          <w:u w:val="none"/>
          <w:shd w:val="clear" w:color="auto" w:fill="FFFFFF"/>
          <w:lang w:val="en-US" w:eastAsia="zh-CN" w:bidi="ar-SA"/>
        </w:rPr>
        <w:t>(18)</w:t>
      </w:r>
      <w:r>
        <w:rPr>
          <w:rFonts w:hint="eastAsia" w:ascii="Times New Roman" w:hAnsi="Times New Roman" w:cs="Times New Roman"/>
          <w:b w:val="0"/>
          <w:bCs w:val="0"/>
          <w:sz w:val="18"/>
          <w:szCs w:val="18"/>
          <w:u w:val="none"/>
          <w:shd w:val="clear" w:color="auto" w:fill="FFFFFF"/>
          <w:lang w:eastAsia="zh-CN"/>
        </w:rPr>
        <w:fldChar w:fldCharType="end"/>
      </w:r>
      <w:r>
        <w:rPr>
          <w:rFonts w:hint="eastAsia" w:ascii="Times New Roman" w:hAnsi="Times New Roman" w:cs="Times New Roman"/>
          <w:b w:val="0"/>
          <w:bCs w:val="0"/>
          <w:sz w:val="18"/>
          <w:szCs w:val="18"/>
          <w:u w:val="none"/>
          <w:shd w:val="clear" w:color="auto" w:fill="FFFFFF"/>
          <w:lang w:val="en-US" w:eastAsia="zh-CN"/>
        </w:rPr>
        <w:t>, t</w:t>
      </w:r>
      <w:r>
        <w:rPr>
          <w:rFonts w:hint="eastAsia" w:ascii="Times New Roman" w:hAnsi="Times New Roman" w:cs="Times New Roman"/>
          <w:b w:val="0"/>
          <w:bCs w:val="0"/>
          <w:sz w:val="18"/>
          <w:szCs w:val="18"/>
          <w:u w:val="none"/>
          <w:shd w:val="clear" w:color="auto" w:fill="FFFFFF"/>
          <w:lang w:eastAsia="zh-CN"/>
        </w:rPr>
        <w:t xml:space="preserve">his study analyzed the effectiveness of </w:t>
      </w:r>
      <w:r>
        <w:rPr>
          <w:rFonts w:ascii="Times New Roman" w:hAnsi="Times New Roman" w:cs="Times New Roman"/>
          <w:b w:val="0"/>
          <w:bCs w:val="0"/>
          <w:sz w:val="18"/>
          <w:szCs w:val="18"/>
          <w:u w:val="none"/>
          <w:shd w:val="clear" w:color="auto" w:fill="FFFFFF"/>
        </w:rPr>
        <w:t>FcRn</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blockers</w:t>
      </w:r>
      <w:r>
        <w:rPr>
          <w:rFonts w:hint="eastAsia" w:ascii="Times New Roman" w:hAnsi="Times New Roman" w:cs="Times New Roman"/>
          <w:b w:val="0"/>
          <w:bCs w:val="0"/>
          <w:sz w:val="18"/>
          <w:szCs w:val="18"/>
          <w:u w:val="none"/>
          <w:shd w:val="clear" w:color="auto" w:fill="FFFFFF"/>
          <w:lang w:eastAsia="zh-CN"/>
        </w:rPr>
        <w:t xml:space="preserve"> </w:t>
      </w:r>
      <w:r>
        <w:rPr>
          <w:rFonts w:hint="eastAsia" w:ascii="Times New Roman" w:hAnsi="Times New Roman" w:cs="Times New Roman"/>
          <w:b w:val="0"/>
          <w:bCs w:val="0"/>
          <w:sz w:val="18"/>
          <w:szCs w:val="18"/>
          <w:u w:val="none"/>
          <w:shd w:val="clear" w:color="auto" w:fill="FFFFFF"/>
          <w:lang w:val="en-US" w:eastAsia="zh-CN"/>
        </w:rPr>
        <w:t xml:space="preserve">and </w:t>
      </w:r>
      <w:r>
        <w:rPr>
          <w:rFonts w:ascii="Times New Roman" w:hAnsi="Times New Roman" w:cs="Times New Roman"/>
          <w:b w:val="0"/>
          <w:bCs w:val="0"/>
          <w:sz w:val="18"/>
          <w:szCs w:val="18"/>
          <w:u w:val="none"/>
          <w:shd w:val="clear" w:color="auto" w:fill="FFFFFF"/>
        </w:rPr>
        <w:t>complement</w:t>
      </w:r>
      <w:r>
        <w:rPr>
          <w:rFonts w:hint="eastAsia" w:ascii="Times New Roman" w:hAnsi="Times New Roman" w:cs="Times New Roman"/>
          <w:b w:val="0"/>
          <w:bCs w:val="0"/>
          <w:sz w:val="18"/>
          <w:szCs w:val="18"/>
          <w:u w:val="none"/>
          <w:shd w:val="clear" w:color="auto" w:fill="FFFFFF"/>
          <w:lang w:eastAsia="zh-CN"/>
        </w:rPr>
        <w:t xml:space="preserve"> </w:t>
      </w:r>
      <w:r>
        <w:rPr>
          <w:rFonts w:ascii="Times New Roman" w:hAnsi="Times New Roman" w:cs="Times New Roman"/>
          <w:b w:val="0"/>
          <w:bCs w:val="0"/>
          <w:sz w:val="18"/>
          <w:szCs w:val="18"/>
          <w:u w:val="none"/>
          <w:shd w:val="clear" w:color="auto" w:fill="FFFFFF"/>
        </w:rPr>
        <w:t>inhibitors</w:t>
      </w:r>
      <w:r>
        <w:rPr>
          <w:rFonts w:hint="eastAsia" w:ascii="Times New Roman" w:hAnsi="Times New Roman" w:cs="Times New Roman"/>
          <w:b w:val="0"/>
          <w:bCs w:val="0"/>
          <w:sz w:val="18"/>
          <w:szCs w:val="18"/>
          <w:u w:val="none"/>
          <w:shd w:val="clear" w:color="auto" w:fill="FFFFFF"/>
          <w:lang w:eastAsia="zh-CN"/>
        </w:rPr>
        <w:t xml:space="preserve">, our study not only included </w:t>
      </w:r>
      <w:r>
        <w:rPr>
          <w:rFonts w:ascii="Times New Roman" w:hAnsi="Times New Roman" w:cs="Times New Roman"/>
          <w:b w:val="0"/>
          <w:bCs w:val="0"/>
          <w:sz w:val="18"/>
          <w:szCs w:val="18"/>
          <w:u w:val="none"/>
        </w:rPr>
        <w:t>monoclonal</w:t>
      </w:r>
      <w:r>
        <w:rPr>
          <w:rFonts w:hint="default" w:ascii="Times New Roman" w:hAnsi="Times New Roman" w:cs="Times New Roman"/>
          <w:b w:val="0"/>
          <w:bCs w:val="0"/>
          <w:sz w:val="18"/>
          <w:szCs w:val="18"/>
          <w:u w:val="none"/>
          <w:lang w:eastAsia="zh-CN"/>
        </w:rPr>
        <w:t xml:space="preserve"> </w:t>
      </w:r>
      <w:r>
        <w:rPr>
          <w:rFonts w:ascii="Times New Roman" w:hAnsi="Times New Roman" w:cs="Times New Roman"/>
          <w:b w:val="0"/>
          <w:bCs w:val="0"/>
          <w:sz w:val="18"/>
          <w:szCs w:val="18"/>
          <w:u w:val="none"/>
        </w:rPr>
        <w:t>antibodies</w:t>
      </w:r>
      <w:r>
        <w:rPr>
          <w:rFonts w:hint="default" w:ascii="Times New Roman" w:hAnsi="Times New Roman" w:cs="Times New Roman"/>
          <w:b w:val="0"/>
          <w:bCs w:val="0"/>
          <w:sz w:val="18"/>
          <w:szCs w:val="18"/>
          <w:u w:val="none"/>
          <w:lang w:eastAsia="zh-CN"/>
        </w:rPr>
        <w:t xml:space="preserve"> </w:t>
      </w:r>
      <w:r>
        <w:rPr>
          <w:rFonts w:ascii="Times New Roman" w:hAnsi="Times New Roman" w:cs="Times New Roman"/>
          <w:b w:val="0"/>
          <w:bCs w:val="0"/>
          <w:sz w:val="18"/>
          <w:szCs w:val="18"/>
          <w:u w:val="none"/>
        </w:rPr>
        <w:t>targeting</w:t>
      </w:r>
      <w:r>
        <w:rPr>
          <w:rFonts w:hint="default" w:ascii="Times New Roman" w:hAnsi="Times New Roman" w:cs="Times New Roman"/>
          <w:b w:val="0"/>
          <w:bCs w:val="0"/>
          <w:sz w:val="18"/>
          <w:szCs w:val="18"/>
          <w:u w:val="none"/>
          <w:lang w:eastAsia="zh-CN"/>
        </w:rPr>
        <w:t xml:space="preserve"> </w:t>
      </w:r>
      <w:r>
        <w:rPr>
          <w:rFonts w:ascii="Times New Roman" w:hAnsi="Times New Roman" w:cs="Times New Roman"/>
          <w:b w:val="0"/>
          <w:bCs w:val="0"/>
          <w:sz w:val="18"/>
          <w:szCs w:val="18"/>
          <w:u w:val="none"/>
        </w:rPr>
        <w:t>B</w:t>
      </w:r>
      <w:r>
        <w:rPr>
          <w:rFonts w:hint="default" w:ascii="Times New Roman" w:hAnsi="Times New Roman" w:cs="Times New Roman"/>
          <w:b w:val="0"/>
          <w:bCs w:val="0"/>
          <w:sz w:val="18"/>
          <w:szCs w:val="18"/>
          <w:u w:val="none"/>
          <w:lang w:eastAsia="zh-CN"/>
        </w:rPr>
        <w:t xml:space="preserve"> </w:t>
      </w:r>
      <w:r>
        <w:rPr>
          <w:rFonts w:ascii="Times New Roman" w:hAnsi="Times New Roman" w:cs="Times New Roman"/>
          <w:b w:val="0"/>
          <w:bCs w:val="0"/>
          <w:sz w:val="18"/>
          <w:szCs w:val="18"/>
          <w:u w:val="none"/>
        </w:rPr>
        <w:t>cells</w:t>
      </w:r>
      <w:r>
        <w:rPr>
          <w:rFonts w:hint="eastAsia" w:ascii="Times New Roman" w:hAnsi="Times New Roman" w:cs="Times New Roman"/>
          <w:b w:val="0"/>
          <w:bCs w:val="0"/>
          <w:sz w:val="18"/>
          <w:szCs w:val="18"/>
          <w:u w:val="none"/>
          <w:shd w:val="clear" w:color="auto" w:fill="FFFFFF"/>
          <w:lang w:eastAsia="zh-CN"/>
        </w:rPr>
        <w:t xml:space="preserve">, but also discussed both efficacy and </w:t>
      </w:r>
      <w:r>
        <w:rPr>
          <w:rFonts w:hint="eastAsia" w:ascii="Times New Roman" w:hAnsi="Times New Roman" w:cs="Times New Roman"/>
          <w:b w:val="0"/>
          <w:bCs w:val="0"/>
          <w:sz w:val="18"/>
          <w:szCs w:val="18"/>
          <w:u w:val="none"/>
          <w:shd w:val="clear" w:color="auto" w:fill="FFFFFF"/>
          <w:lang w:val="en-US" w:eastAsia="zh-CN"/>
        </w:rPr>
        <w:t>acceptability.</w:t>
      </w:r>
      <w:r>
        <w:rPr>
          <w:rFonts w:hint="eastAsia" w:ascii="Times New Roman" w:hAnsi="Times New Roman" w:cs="Times New Roman"/>
          <w:sz w:val="18"/>
          <w:szCs w:val="18"/>
          <w:u w:val="none"/>
          <w:shd w:val="clear" w:color="auto" w:fill="FFFFFF"/>
          <w:lang w:val="en-US" w:eastAsia="zh-CN"/>
        </w:rPr>
        <w:t xml:space="preserve"> </w:t>
      </w:r>
      <w:r>
        <w:rPr>
          <w:rFonts w:ascii="Times New Roman" w:hAnsi="Times New Roman" w:cs="Times New Roman"/>
          <w:sz w:val="18"/>
          <w:szCs w:val="18"/>
          <w:shd w:val="clear" w:color="auto" w:fill="FFFFFF"/>
        </w:rPr>
        <w:t>FcRn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blood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protein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characterized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distinctive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structure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function,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interacts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with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region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IgG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facilitate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binding,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transportation,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safeguarding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against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lysosomal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degradation.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Antibodies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targeting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FcRn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selectively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impede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interaction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between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IgG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fragments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FcRn,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leading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potential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modifications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IgG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levels,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promoting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clearance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IgG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antibodies,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ultimately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enhancing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antibody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turnover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attain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therapeutic</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objectives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autoimmune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conditions</w:t>
      </w:r>
      <w:r>
        <w:rPr>
          <w:rFonts w:ascii="Times New Roman" w:hAnsi="Times New Roman" w:cs="Times New Roman"/>
          <w:sz w:val="18"/>
          <w:szCs w:val="18"/>
          <w:shd w:val="clear" w:color="auto" w:fill="FFFFFF"/>
        </w:rPr>
        <w:fldChar w:fldCharType="begin"/>
      </w:r>
      <w:r>
        <w:rPr>
          <w:rFonts w:hint="eastAsia" w:ascii="Times New Roman" w:hAnsi="Times New Roman" w:cs="Times New Roman"/>
          <w:sz w:val="18"/>
          <w:szCs w:val="18"/>
          <w:shd w:val="clear" w:color="auto" w:fill="FFFFFF"/>
          <w:lang w:eastAsia="zh-CN"/>
        </w:rPr>
        <w:instrText xml:space="preserve"> ADDIN EN.CITE &lt;EndNote&gt;&lt;Cite&gt;&lt;Author&gt;陈元懿&lt;/Author&gt;&lt;Year&gt;2023&lt;/Year&gt;&lt;RecNum&gt;22&lt;/RecNum&gt;&lt;DisplayText&gt;(19)&lt;/DisplayText&gt;&lt;record&gt;&lt;rec-number&gt;22&lt;/rec-number&gt;&lt;foreign-keys&gt;&lt;key app="EN" db-id="p5x0sexpb2zs05eewpy5aee0ftzpwxpszasx" timestamp="1724387533"&gt;22&lt;/key&gt;&lt;/foreign-keys&gt;&lt;ref-type name="Journal Article"&gt;17&lt;/ref-type&gt;&lt;contributors&gt;&lt;authors&gt;&lt;author&gt;陈元懿&lt;/author&gt;&lt;author&gt;赵重波&lt;/author&gt;&lt;/authors&gt;&lt;/contributors&gt;&lt;auth-address&gt;复旦大学附属华山医院神经内科;复旦大学附属华山医院罕见病中心;&lt;/auth-address&gt;&lt;titles&gt;&lt;title&gt;新生儿Fc受体拮抗剂治疗全身型重症肌无力的现状和前景&lt;/title&gt;&lt;secondary-title&gt;中国临床神经科学&lt;/secondary-title&gt;&lt;/titles&gt;&lt;periodical&gt;&lt;full-title&gt;中国临床神经科学&lt;/full-title&gt;&lt;/periodical&gt;&lt;pages&gt;452-458&lt;/pages&gt;&lt;volume&gt;31&lt;/volume&gt;&lt;number&gt;04&lt;/number&gt;&lt;keywords&gt;&lt;keyword&gt;重症肌无力&lt;/keyword&gt;&lt;keyword&gt;新生儿Fc受体&lt;/keyword&gt;&lt;keyword&gt;新生儿Fc受体拮抗剂&lt;/keyword&gt;&lt;/keywords&gt;&lt;dates&gt;&lt;year&gt;2023&lt;/year&gt;&lt;/dates&gt;&lt;isbn&gt;1008-0678&lt;/isbn&gt;&lt;call-num&gt;31-1752/R&lt;/call-num&gt;&lt;urls&gt;&lt;related-urls&gt;&lt;url&gt;https://cnki.xntsg.top/kcms2/article/abstract?v=MBTPQIn9ZKGV2uWVNfQX2avjh8EYlaV1uT7Z9ly4PXb4hlyKT87WVWcn997fjIqAXPOZaJaVtkTKfeCF17ebKXVHXittkMYSkOi9BDHuUezuly6k-YARqu-N9rk1Ef5SMizHTlEqp6sAXPIFL8Ku3wFLH4QyOa8TaWwejBIcijTUy-v1In_CBmd-AokSCVetBksViEe_WVw=&amp;amp;uniplatform=NZKPT&amp;amp;language=CHS&lt;/url&gt;&lt;/related-urls&gt;&lt;/urls&gt;&lt;remote-database-provider&gt;Cnki&lt;/remote-database-provider&gt;&lt;/record&gt;&lt;/Cite&gt;&lt;/EndNote&gt;</w:instrText>
      </w:r>
      <w:r>
        <w:rPr>
          <w:rFonts w:ascii="Times New Roman" w:hAnsi="Times New Roman" w:cs="Times New Roman"/>
          <w:sz w:val="18"/>
          <w:szCs w:val="18"/>
          <w:shd w:val="clear" w:color="auto" w:fill="FFFFFF"/>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(19)</w:t>
      </w:r>
      <w:r>
        <w:rPr>
          <w:rFonts w:ascii="Times New Roman" w:hAnsi="Times New Roman" w:cs="Times New Roman"/>
          <w:sz w:val="18"/>
          <w:szCs w:val="18"/>
          <w:shd w:val="clear" w:color="auto" w:fill="FFFFFF"/>
        </w:rPr>
        <w:fldChar w:fldCharType="end"/>
      </w:r>
      <w:r>
        <w:rPr>
          <w:rFonts w:ascii="Times New Roman" w:hAnsi="Times New Roman" w:eastAsia="宋体" w:cs="Times New Roman"/>
          <w:sz w:val="18"/>
          <w:szCs w:val="18"/>
        </w:rPr>
        <w:t>.</w:t>
      </w:r>
      <w:r>
        <w:rPr>
          <w:rFonts w:hint="eastAsia" w:ascii="Times New Roman" w:hAnsi="Times New Roman" w:cs="Times New Roman"/>
          <w:sz w:val="18"/>
          <w:szCs w:val="18"/>
          <w:lang w:eastAsia="zh-CN"/>
        </w:rPr>
        <w:t xml:space="preserve"> </w:t>
      </w:r>
      <w:r>
        <w:rPr>
          <w:rFonts w:ascii="Times New Roman" w:hAnsi="Times New Roman" w:eastAsia="宋体" w:cs="Times New Roman"/>
          <w:sz w:val="18"/>
          <w:szCs w:val="18"/>
        </w:rPr>
        <w:t>Efgartigimod,</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the</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first</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globally</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recognized</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FcRn</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antagonist,</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is</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currently</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available</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for</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the</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treatment</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of</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myasthenia</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gravis</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patients</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with</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acetylcholine</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receptor</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antibodies.</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Furthermore,</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research</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suggests</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its</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potential</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use</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in</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the</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perioperative</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setting</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for</w:t>
      </w:r>
      <w:r>
        <w:rPr>
          <w:rFonts w:hint="eastAsia" w:ascii="Times New Roman" w:hAnsi="Times New Roman" w:eastAsia="宋体" w:cs="Times New Roman"/>
          <w:sz w:val="18"/>
          <w:szCs w:val="18"/>
          <w:lang w:eastAsia="zh-CN"/>
        </w:rPr>
        <w:t xml:space="preserve"> </w:t>
      </w:r>
      <w:r>
        <w:rPr>
          <w:rFonts w:ascii="Times New Roman" w:hAnsi="Times New Roman" w:eastAsia="宋体" w:cs="Times New Roman"/>
          <w:sz w:val="18"/>
          <w:szCs w:val="18"/>
        </w:rPr>
        <w:t>thymectomy</w:t>
      </w:r>
      <w:r>
        <w:rPr>
          <w:rFonts w:ascii="Times New Roman" w:hAnsi="Times New Roman" w:eastAsia="宋体" w:cs="Times New Roman"/>
          <w:sz w:val="18"/>
          <w:szCs w:val="18"/>
        </w:rPr>
        <w:fldChar w:fldCharType="begin"/>
      </w:r>
      <w:r>
        <w:rPr>
          <w:rFonts w:hint="eastAsia" w:ascii="Times New Roman" w:hAnsi="Times New Roman" w:eastAsia="宋体" w:cs="Times New Roman"/>
          <w:sz w:val="18"/>
          <w:szCs w:val="18"/>
          <w:lang w:eastAsia="zh-CN"/>
        </w:rPr>
        <w:instrText xml:space="preserve"> ADDIN EN.CITE </w:instrText>
      </w:r>
      <w:r>
        <w:rPr>
          <w:rFonts w:hint="eastAsia" w:ascii="Times New Roman" w:hAnsi="Times New Roman" w:eastAsia="宋体" w:cs="Times New Roman"/>
          <w:sz w:val="18"/>
          <w:szCs w:val="18"/>
          <w:lang w:eastAsia="zh-CN"/>
        </w:rPr>
        <w:fldChar w:fldCharType="begin">
          <w:fldData xml:space="preserve">PEVuZE5vdGU+PENpdGU+PEF1dGhvcj5XYW5nPC9BdXRob3I+PFllYXI+MjAyNDwvWWVhcj48UmVj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</w:fldData>
        </w:fldChar>
      </w:r>
      <w:r>
        <w:rPr>
          <w:rFonts w:hint="eastAsia" w:ascii="Times New Roman" w:hAnsi="Times New Roman" w:eastAsia="宋体" w:cs="Times New Roman"/>
          <w:sz w:val="18"/>
          <w:szCs w:val="18"/>
          <w:lang w:eastAsia="zh-CN"/>
        </w:rPr>
        <w:instrText xml:space="preserve"> ADDIN EN.CITE.DATA </w:instrText>
      </w:r>
      <w:r>
        <w:rPr>
          <w:rFonts w:hint="eastAsia" w:ascii="Times New Roman" w:hAnsi="Times New Roman" w:eastAsia="宋体" w:cs="Times New Roman"/>
          <w:sz w:val="18"/>
          <w:szCs w:val="18"/>
          <w:lang w:eastAsia="zh-CN"/>
        </w:rPr>
        <w:fldChar w:fldCharType="separate"/>
      </w:r>
      <w:r>
        <w:rPr>
          <w:rFonts w:hint="eastAsia" w:ascii="Times New Roman" w:hAnsi="Times New Roman" w:eastAsia="宋体" w:cs="Times New Roman"/>
          <w:sz w:val="18"/>
          <w:szCs w:val="18"/>
          <w:lang w:eastAsia="zh-CN"/>
        </w:rPr>
        <w:fldChar w:fldCharType="end"/>
      </w:r>
      <w:r>
        <w:rPr>
          <w:rFonts w:ascii="Times New Roman" w:hAnsi="Times New Roman" w:eastAsia="宋体" w:cs="Times New Roman"/>
          <w:sz w:val="18"/>
          <w:szCs w:val="18"/>
        </w:rPr>
        <w:fldChar w:fldCharType="separate"/>
      </w:r>
      <w:r>
        <w:rPr>
          <w:rFonts w:hint="eastAsia" w:ascii="Times New Roman" w:hAnsi="Times New Roman" w:eastAsia="宋体" w:cs="Times New Roman"/>
          <w:kern w:val="2"/>
          <w:sz w:val="18"/>
          <w:szCs w:val="18"/>
          <w:lang w:val="en-US" w:eastAsia="zh-CN" w:bidi="ar-SA"/>
        </w:rPr>
        <w:t>(20)</w:t>
      </w:r>
      <w:r>
        <w:rPr>
          <w:rFonts w:ascii="Times New Roman" w:hAnsi="Times New Roman" w:eastAsia="宋体" w:cs="Times New Roman"/>
          <w:sz w:val="18"/>
          <w:szCs w:val="18"/>
        </w:rPr>
        <w:fldChar w:fldCharType="end"/>
      </w:r>
      <w:r>
        <w:rPr>
          <w:rFonts w:ascii="Times New Roman" w:hAnsi="Times New Roman" w:eastAsia="宋体" w:cs="Times New Roman"/>
          <w:sz w:val="18"/>
          <w:szCs w:val="18"/>
        </w:rPr>
        <w:t>.</w:t>
      </w:r>
      <w:r>
        <w:rPr>
          <w:rFonts w:hint="eastAsia" w:ascii="Times New Roman" w:hAnsi="Times New Roman" w:eastAsia="宋体" w:cs="Times New Roman"/>
          <w:sz w:val="18"/>
          <w:szCs w:val="18"/>
          <w:lang w:eastAsia="zh-CN"/>
        </w:rPr>
        <w:t xml:space="preserve"> </w:t>
      </w:r>
      <w:r>
        <w:rPr>
          <w:rFonts w:ascii="Times New Roman" w:hAnsi="Times New Roman" w:cs="Times New Roman"/>
          <w:sz w:val="18"/>
          <w:szCs w:val="18"/>
          <w:shd w:val="clear" w:color="auto" w:fill="FFFFFF"/>
        </w:rPr>
        <w:t>Anti-AChR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antibodies,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commonly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appearing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IgG1</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IgG3</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antibodies,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have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been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shown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activate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complement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cascade,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resulting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generation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membrane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attack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complexes.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Research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conducted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using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rodent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models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highlighted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crucial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involvement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membrane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attack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complexes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pathogenesis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neuromuscular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transmission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failure</w:t>
      </w:r>
      <w:r>
        <w:rPr>
          <w:rFonts w:hint="eastAsia" w:ascii="Times New Roman" w:hAnsi="Times New Roman" w:cs="Times New Roman"/>
          <w:sz w:val="18"/>
          <w:szCs w:val="18"/>
          <w:shd w:val="clear" w:color="auto" w:fill="FFFFFF"/>
          <w:lang w:eastAsia="zh-CN"/>
        </w:rPr>
        <w:t>.</w:t>
      </w:r>
      <w:r>
        <w:rPr>
          <w:rFonts w:hint="eastAsia" w:ascii="Times New Roman" w:hAnsi="Times New Roman" w:cs="Times New Roman"/>
          <w:sz w:val="18"/>
          <w:szCs w:val="18"/>
          <w:shd w:val="clear" w:color="auto" w:fill="FFFFFF"/>
          <w:lang w:val="en-US" w:eastAsia="zh-CN"/>
        </w:rPr>
        <w:t xml:space="preserve"> </w:t>
      </w:r>
      <w:r>
        <w:rPr>
          <w:rFonts w:ascii="Times New Roman" w:hAnsi="Times New Roman" w:cs="Times New Roman"/>
          <w:sz w:val="18"/>
          <w:szCs w:val="18"/>
          <w:shd w:val="clear" w:color="auto" w:fill="FFFFFF"/>
        </w:rPr>
        <w:t>Research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findings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indicate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that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mice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lacking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complement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factors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demonstrate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resistance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experimental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autoimmune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myasthenia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gravis,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whereas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mice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deficient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protective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regulatory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factors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decay-accelerating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factor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1</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CD59a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more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susceptible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condition</w:t>
      </w:r>
      <w:r>
        <w:rPr>
          <w:rFonts w:ascii="Times New Roman" w:hAnsi="Times New Roman" w:cs="Times New Roman"/>
          <w:sz w:val="18"/>
          <w:szCs w:val="18"/>
          <w:shd w:val="clear" w:color="auto" w:fill="FFFFFF"/>
        </w:rPr>
        <w:fldChar w:fldCharType="begin"/>
      </w:r>
      <w:r>
        <w:rPr>
          <w:rFonts w:hint="eastAsia" w:ascii="Times New Roman" w:hAnsi="Times New Roman" w:cs="Times New Roman"/>
          <w:sz w:val="18"/>
          <w:szCs w:val="18"/>
          <w:shd w:val="clear" w:color="auto" w:fill="FFFFFF"/>
          <w:lang w:eastAsia="zh-CN"/>
        </w:rPr>
        <w:instrText xml:space="preserve"> ADDIN EN.CITE </w:instrText>
      </w:r>
      <w:r>
        <w:rPr>
          <w:rFonts w:hint="eastAsia" w:ascii="Times New Roman" w:hAnsi="Times New Roman" w:cs="Times New Roman"/>
          <w:sz w:val="18"/>
          <w:szCs w:val="18"/>
          <w:shd w:val="clear" w:color="auto" w:fill="FFFFFF"/>
          <w:lang w:eastAsia="zh-CN"/>
        </w:rPr>
        <w:fldChar w:fldCharType="begin">
          <w:fldData xml:space="preserve">PEVuZE5vdGU+PENpdGU+PEF1dGhvcj5LYW1pbnNraTwvQXV0aG9yPjxZZWFyPjIwMjQ8L1llYXI+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</w:fldData>
        </w:fldChar>
      </w:r>
      <w:r>
        <w:rPr>
          <w:rFonts w:hint="eastAsia" w:ascii="Times New Roman" w:hAnsi="Times New Roman" w:cs="Times New Roman"/>
          <w:sz w:val="18"/>
          <w:szCs w:val="18"/>
          <w:shd w:val="clear" w:color="auto" w:fill="FFFFFF"/>
          <w:lang w:eastAsia="zh-CN"/>
        </w:rPr>
        <w:instrText xml:space="preserve"> ADDIN EN.CITE.DATA </w:instrText>
      </w:r>
      <w:r>
        <w:rPr>
          <w:rFonts w:hint="eastAsia" w:ascii="Times New Roman" w:hAnsi="Times New Roman" w:cs="Times New Roman"/>
          <w:sz w:val="18"/>
          <w:szCs w:val="18"/>
          <w:shd w:val="clear" w:color="auto" w:fill="FFFFFF"/>
          <w:lang w:eastAsia="zh-CN"/>
        </w:rPr>
        <w:fldChar w:fldCharType="separate"/>
      </w:r>
      <w:r>
        <w:rPr>
          <w:rFonts w:hint="eastAsia" w:ascii="Times New Roman" w:hAnsi="Times New Roman" w:cs="Times New Roman"/>
          <w:sz w:val="18"/>
          <w:szCs w:val="18"/>
          <w:shd w:val="clear" w:color="auto" w:fill="FFFFFF"/>
          <w:lang w:eastAsia="zh-CN"/>
        </w:rPr>
        <w:fldChar w:fldCharType="end"/>
      </w:r>
      <w:r>
        <w:rPr>
          <w:rFonts w:ascii="Times New Roman" w:hAnsi="Times New Roman" w:cs="Times New Roman"/>
          <w:sz w:val="18"/>
          <w:szCs w:val="18"/>
          <w:shd w:val="clear" w:color="auto" w:fill="FFFFFF"/>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(21, 22)</w:t>
      </w:r>
      <w:r>
        <w:rPr>
          <w:rFonts w:ascii="Times New Roman" w:hAnsi="Times New Roman" w:cs="Times New Roman"/>
          <w:sz w:val="18"/>
          <w:szCs w:val="18"/>
          <w:shd w:val="clear" w:color="auto" w:fill="FFFFFF"/>
        </w:rPr>
        <w:fldChar w:fldCharType="end"/>
      </w:r>
      <w:r>
        <w:rPr>
          <w:rFonts w:ascii="Times New Roman" w:hAnsi="Times New Roman" w:eastAsia="宋体" w:cs="Times New Roman"/>
          <w:sz w:val="18"/>
          <w:szCs w:val="18"/>
        </w:rPr>
        <w:t>.</w:t>
      </w:r>
      <w:r>
        <w:rPr>
          <w:rFonts w:hint="eastAsia" w:ascii="Times New Roman" w:hAnsi="Times New Roman" w:eastAsia="宋体" w:cs="Times New Roman"/>
          <w:sz w:val="18"/>
          <w:szCs w:val="18"/>
          <w:lang w:eastAsia="zh-CN"/>
        </w:rPr>
        <w:t xml:space="preserve"> </w:t>
      </w:r>
      <w:r>
        <w:rPr>
          <w:rFonts w:ascii="Times New Roman" w:hAnsi="Times New Roman" w:cs="Times New Roman"/>
          <w:sz w:val="18"/>
          <w:szCs w:val="18"/>
          <w:shd w:val="clear" w:color="auto" w:fill="FFFFFF"/>
        </w:rPr>
        <w:t>Monoclonal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antibodies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directed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against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function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selectively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eliminating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lymphocytes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expressing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distinctive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markers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such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CD19</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CD20,</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thereby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reducing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generation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plasma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progenitor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responsible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antibody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production,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well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impeding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activation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maturation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cells.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Consequently,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leads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decrease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antibody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levels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improvement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symptoms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associated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with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autoimmune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myasthenia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gravis</w:t>
      </w:r>
      <w:r>
        <w:rPr>
          <w:rFonts w:ascii="Times New Roman" w:hAnsi="Times New Roman" w:cs="Times New Roman"/>
          <w:sz w:val="18"/>
          <w:szCs w:val="18"/>
          <w:shd w:val="clear" w:color="auto" w:fill="FFFFFF"/>
        </w:rPr>
        <w:fldChar w:fldCharType="begin"/>
      </w:r>
      <w:r>
        <w:rPr>
          <w:rFonts w:hint="eastAsia" w:ascii="Times New Roman" w:hAnsi="Times New Roman" w:cs="Times New Roman"/>
          <w:sz w:val="18"/>
          <w:szCs w:val="18"/>
          <w:shd w:val="clear" w:color="auto" w:fill="FFFFFF"/>
          <w:lang w:eastAsia="zh-CN"/>
        </w:rPr>
        <w:instrText xml:space="preserve"> ADDIN EN.CITE </w:instrText>
      </w:r>
      <w:r>
        <w:rPr>
          <w:rFonts w:hint="eastAsia" w:ascii="Times New Roman" w:hAnsi="Times New Roman" w:cs="Times New Roman"/>
          <w:sz w:val="18"/>
          <w:szCs w:val="18"/>
          <w:shd w:val="clear" w:color="auto" w:fill="FFFFFF"/>
          <w:lang w:eastAsia="zh-CN"/>
        </w:rPr>
        <w:fldChar w:fldCharType="begin">
          <w:fldData xml:space="preserve">PEVuZE5vdGU+PENpdGU+PEF1dGhvcj5XYW5nPC9BdXRob3I+PFllYXI+MjAyNDwvWWVhcj48UmVj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</w:fldData>
        </w:fldChar>
      </w:r>
      <w:r>
        <w:rPr>
          <w:rFonts w:hint="eastAsia" w:ascii="Times New Roman" w:hAnsi="Times New Roman" w:cs="Times New Roman"/>
          <w:sz w:val="18"/>
          <w:szCs w:val="18"/>
          <w:shd w:val="clear" w:color="auto" w:fill="FFFFFF"/>
          <w:lang w:eastAsia="zh-CN"/>
        </w:rPr>
        <w:instrText xml:space="preserve"> ADDIN EN.CITE.DATA </w:instrText>
      </w:r>
      <w:r>
        <w:rPr>
          <w:rFonts w:hint="eastAsia" w:ascii="Times New Roman" w:hAnsi="Times New Roman" w:cs="Times New Roman"/>
          <w:sz w:val="18"/>
          <w:szCs w:val="18"/>
          <w:shd w:val="clear" w:color="auto" w:fill="FFFFFF"/>
          <w:lang w:eastAsia="zh-CN"/>
        </w:rPr>
        <w:fldChar w:fldCharType="separate"/>
      </w:r>
      <w:r>
        <w:rPr>
          <w:rFonts w:hint="eastAsia" w:ascii="Times New Roman" w:hAnsi="Times New Roman" w:cs="Times New Roman"/>
          <w:sz w:val="18"/>
          <w:szCs w:val="18"/>
          <w:shd w:val="clear" w:color="auto" w:fill="FFFFFF"/>
          <w:lang w:eastAsia="zh-CN"/>
        </w:rPr>
        <w:fldChar w:fldCharType="end"/>
      </w:r>
      <w:r>
        <w:rPr>
          <w:rFonts w:ascii="Times New Roman" w:hAnsi="Times New Roman" w:cs="Times New Roman"/>
          <w:sz w:val="18"/>
          <w:szCs w:val="18"/>
          <w:shd w:val="clear" w:color="auto" w:fill="FFFFFF"/>
        </w:rPr>
        <w:fldChar w:fldCharType="separate"/>
      </w:r>
      <w:r>
        <w:rPr>
          <w:rFonts w:hint="eastAsia" w:ascii="Times New Roman" w:hAnsi="Times New Roman" w:cs="Times New Roman" w:eastAsiaTheme="minorEastAsia"/>
          <w:kern w:val="2"/>
          <w:sz w:val="18"/>
          <w:szCs w:val="18"/>
          <w:shd w:val="clear" w:color="auto" w:fill="FFFFFF"/>
          <w:lang w:val="en-US" w:eastAsia="zh-CN" w:bidi="ar-SA"/>
        </w:rPr>
        <w:t>(20, 23)</w:t>
      </w:r>
      <w:r>
        <w:rPr>
          <w:rFonts w:ascii="Times New Roman" w:hAnsi="Times New Roman" w:cs="Times New Roman"/>
          <w:sz w:val="18"/>
          <w:szCs w:val="18"/>
          <w:shd w:val="clear" w:color="auto" w:fill="FFFFFF"/>
        </w:rPr>
        <w:fldChar w:fldCharType="end"/>
      </w:r>
      <w:r>
        <w:rPr>
          <w:rFonts w:ascii="Times New Roman" w:hAnsi="Times New Roman" w:eastAsia="宋体" w:cs="Times New Roman"/>
          <w:sz w:val="18"/>
          <w:szCs w:val="18"/>
        </w:rPr>
        <w:t>.</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complexity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diverse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efficacy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novel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biologics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necessitate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comprehensive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evaluation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through</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network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meta-analysis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randomized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and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placebo-controlled</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trials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myasthenia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gravis.</w:t>
      </w:r>
      <w:r>
        <w:rPr>
          <w:rFonts w:hint="eastAsia" w:ascii="Times New Roman" w:hAnsi="Times New Roman" w:cs="Times New Roman"/>
          <w:sz w:val="18"/>
          <w:szCs w:val="18"/>
          <w:shd w:val="clear" w:color="auto" w:fill="FFFFFF"/>
          <w:lang w:eastAsia="zh-CN"/>
        </w:rPr>
        <w:t xml:space="preserve"> </w:t>
      </w:r>
      <w:r>
        <w:rPr>
          <w:rFonts w:ascii="Times New Roman" w:hAnsi="Times New Roman" w:eastAsia="Times New Roman" w:cs="Times New Roman"/>
          <w:color w:val="000000"/>
          <w:sz w:val="18"/>
          <w:szCs w:val="18"/>
          <w:lang w:val="en-US" w:eastAsia="zh-CN"/>
        </w:rPr>
        <w:t xml:space="preserve">So far, </w:t>
      </w:r>
      <w:r>
        <w:rPr>
          <w:rFonts w:hint="eastAsia" w:ascii="Times New Roman" w:hAnsi="Times New Roman" w:eastAsia="Times New Roman" w:cs="Times New Roman"/>
          <w:color w:val="000000"/>
          <w:sz w:val="18"/>
          <w:szCs w:val="18"/>
          <w:lang w:val="en-US" w:eastAsia="zh-CN"/>
        </w:rPr>
        <w:t>e</w:t>
      </w:r>
      <w:r>
        <w:rPr>
          <w:rFonts w:ascii="Times New Roman" w:hAnsi="Times New Roman" w:eastAsia="Times New Roman" w:cs="Times New Roman"/>
          <w:color w:val="000000"/>
          <w:sz w:val="18"/>
          <w:szCs w:val="18"/>
          <w:lang w:val="en-US" w:eastAsia="zh-CN"/>
        </w:rPr>
        <w:t xml:space="preserve">xisting </w:t>
      </w:r>
      <w:r>
        <w:rPr>
          <w:rFonts w:hint="eastAsia" w:ascii="Times New Roman" w:hAnsi="Times New Roman" w:eastAsia="Times New Roman" w:cs="Times New Roman"/>
          <w:color w:val="000000"/>
          <w:sz w:val="18"/>
          <w:szCs w:val="18"/>
          <w:lang w:val="en-US" w:eastAsia="zh-CN"/>
        </w:rPr>
        <w:t>RCT</w:t>
      </w:r>
      <w:r>
        <w:rPr>
          <w:rFonts w:ascii="Times New Roman" w:hAnsi="Times New Roman" w:eastAsia="Times New Roman" w:cs="Times New Roman"/>
          <w:color w:val="000000"/>
          <w:sz w:val="18"/>
          <w:szCs w:val="18"/>
          <w:lang w:val="en-US" w:eastAsia="zh-CN"/>
        </w:rPr>
        <w:t xml:space="preserve"> studies provide </w:t>
      </w:r>
      <w:r>
        <w:rPr>
          <w:rFonts w:hint="default" w:ascii="Times New Roman" w:hAnsi="Times New Roman" w:eastAsia="Times New Roman" w:cs="Times New Roman"/>
          <w:color w:val="000000"/>
          <w:sz w:val="18"/>
          <w:szCs w:val="18"/>
          <w:lang w:val="en-US" w:eastAsia="zh-CN"/>
        </w:rPr>
        <w:t>evidence of the association of novel biologics</w:t>
      </w:r>
      <w:r>
        <w:rPr>
          <w:rFonts w:hint="eastAsia" w:ascii="Times New Roman" w:hAnsi="Times New Roman" w:eastAsia="Times New Roman" w:cs="Times New Roman"/>
          <w:color w:val="000000"/>
          <w:sz w:val="18"/>
          <w:szCs w:val="18"/>
          <w:lang w:val="en-US" w:eastAsia="zh-CN"/>
        </w:rPr>
        <w:t xml:space="preserve"> </w:t>
      </w:r>
      <w:r>
        <w:rPr>
          <w:rFonts w:hint="default" w:ascii="Times New Roman" w:hAnsi="Times New Roman" w:eastAsia="Times New Roman" w:cs="Times New Roman"/>
          <w:color w:val="000000"/>
          <w:sz w:val="18"/>
          <w:szCs w:val="18"/>
          <w:lang w:val="en-US" w:eastAsia="zh-CN"/>
        </w:rPr>
        <w:t>with efficacy and acceptability</w:t>
      </w:r>
      <w:r>
        <w:rPr>
          <w:rFonts w:hint="eastAsia" w:ascii="Times New Roman" w:hAnsi="Times New Roman" w:eastAsia="Times New Roman" w:cs="Times New Roman"/>
          <w:color w:val="000000"/>
          <w:sz w:val="18"/>
          <w:szCs w:val="18"/>
          <w:lang w:val="en-US" w:eastAsia="zh-CN"/>
        </w:rPr>
        <w:t xml:space="preserve">, </w:t>
      </w:r>
      <w:r>
        <w:rPr>
          <w:rFonts w:hint="default" w:ascii="Times New Roman" w:hAnsi="Times New Roman" w:cs="Times New Roman"/>
          <w:sz w:val="18"/>
          <w:szCs w:val="18"/>
          <w:shd w:val="clear" w:color="auto" w:fill="FFFFFF"/>
          <w:lang w:val="en-US" w:eastAsia="zh-CN"/>
        </w:rPr>
        <w:t>tolerability</w:t>
      </w:r>
      <w:r>
        <w:rPr>
          <w:rFonts w:hint="eastAsia" w:ascii="Times New Roman" w:hAnsi="Times New Roman" w:cs="Times New Roman"/>
          <w:sz w:val="18"/>
          <w:szCs w:val="18"/>
          <w:shd w:val="clear" w:color="auto" w:fill="FFFFFF"/>
          <w:lang w:val="en-US" w:eastAsia="zh-CN"/>
        </w:rPr>
        <w:t xml:space="preserve">. </w:t>
      </w:r>
      <w:r>
        <w:rPr>
          <w:rFonts w:ascii="Times New Roman" w:hAnsi="Times New Roman" w:cs="Times New Roman"/>
          <w:sz w:val="18"/>
          <w:szCs w:val="18"/>
          <w:shd w:val="clear" w:color="auto" w:fill="FFFFFF"/>
        </w:rPr>
        <w:t>This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study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aims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to</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provide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reference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framework</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for</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clinical</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application</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of</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these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innovative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therapies</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by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synthesizing</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available</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efficacy</w:t>
      </w:r>
      <w:r>
        <w:rPr>
          <w:rFonts w:hint="eastAsia" w:ascii="Times New Roman" w:hAnsi="Times New Roman" w:cs="Times New Roman"/>
          <w:sz w:val="18"/>
          <w:szCs w:val="18"/>
          <w:shd w:val="clear" w:color="auto" w:fill="FFFFFF"/>
          <w:lang w:eastAsia="zh-CN"/>
        </w:rPr>
        <w:t xml:space="preserve"> </w:t>
      </w:r>
      <w:r>
        <w:rPr>
          <w:rFonts w:ascii="Times New Roman" w:hAnsi="Times New Roman" w:cs="Times New Roman"/>
          <w:sz w:val="18"/>
          <w:szCs w:val="18"/>
          <w:shd w:val="clear" w:color="auto" w:fill="FFFFFF"/>
        </w:rPr>
        <w:t>data</w:t>
      </w:r>
      <w:r>
        <w:rPr>
          <w:rFonts w:hint="default" w:ascii="Times New Roman" w:hAnsi="Times New Roman" w:cs="Times New Roman"/>
          <w:sz w:val="18"/>
          <w:szCs w:val="18"/>
          <w:shd w:val="clear" w:color="auto" w:fill="FFFFFF"/>
          <w:lang w:val="en-US" w:eastAsia="zh-CN"/>
        </w:rPr>
        <w:t>.</w:t>
      </w:r>
      <w:r>
        <w:rPr>
          <w:rFonts w:hint="eastAsia" w:ascii="Times New Roman" w:hAnsi="Times New Roman" w:cs="Times New Roman"/>
          <w:sz w:val="18"/>
          <w:szCs w:val="18"/>
          <w:shd w:val="clear" w:color="auto" w:fill="FFFFFF"/>
          <w:lang w:val="en-US" w:eastAsia="zh-CN"/>
        </w:rPr>
        <w:t xml:space="preserve"> </w:t>
      </w:r>
      <w:r>
        <w:rPr>
          <w:rFonts w:hint="default" w:ascii="Times New Roman" w:hAnsi="Times New Roman" w:eastAsia="Times New Roman" w:cs="Times New Roman"/>
          <w:color w:val="000000"/>
          <w:sz w:val="18"/>
          <w:szCs w:val="18"/>
          <w:lang w:val="en-US" w:eastAsia="zh-CN"/>
        </w:rPr>
        <w:t>The results of this study are expected to inform</w:t>
      </w:r>
      <w:r>
        <w:rPr>
          <w:rFonts w:hint="eastAsia" w:ascii="Times New Roman" w:hAnsi="Times New Roman" w:eastAsia="Times New Roman" w:cs="Times New Roman"/>
          <w:color w:val="000000"/>
          <w:sz w:val="18"/>
          <w:szCs w:val="18"/>
          <w:lang w:val="en-US" w:eastAsia="zh-CN"/>
        </w:rPr>
        <w:t xml:space="preserve"> novel biologics </w:t>
      </w:r>
      <w:r>
        <w:rPr>
          <w:rFonts w:hint="default" w:ascii="Times New Roman" w:hAnsi="Times New Roman" w:eastAsia="Times New Roman" w:cs="Times New Roman"/>
          <w:color w:val="000000"/>
          <w:sz w:val="18"/>
          <w:szCs w:val="18"/>
          <w:lang w:val="en-US" w:eastAsia="zh-CN"/>
        </w:rPr>
        <w:t xml:space="preserve">of evidence-based guidelines for </w:t>
      </w:r>
      <w:r>
        <w:rPr>
          <w:rFonts w:hint="eastAsia" w:ascii="Times New Roman" w:hAnsi="Times New Roman" w:eastAsia="Times New Roman" w:cs="Times New Roman"/>
          <w:color w:val="000000"/>
          <w:sz w:val="18"/>
          <w:szCs w:val="18"/>
          <w:lang w:val="en-US" w:eastAsia="zh-CN"/>
        </w:rPr>
        <w:t xml:space="preserve">MG </w:t>
      </w:r>
      <w:r>
        <w:rPr>
          <w:rFonts w:hint="default" w:ascii="Times New Roman" w:hAnsi="Times New Roman" w:eastAsia="Times New Roman" w:cs="Times New Roman"/>
          <w:color w:val="000000"/>
          <w:sz w:val="18"/>
          <w:szCs w:val="18"/>
          <w:lang w:val="en-US" w:eastAsia="zh-CN"/>
        </w:rPr>
        <w:t>treatment. If any changes are to be made in protocol, we will provide the date, change, and reason for each amendment.</w:t>
      </w:r>
    </w:p>
    <w:p w14:paraId="32359A6A">
      <w:pPr>
        <w:widowControl/>
        <w:spacing w:line="480" w:lineRule="auto"/>
        <w:jc w:val="left"/>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ETHICS</w:t>
      </w:r>
      <w:r>
        <w:rPr>
          <w:rFonts w:hint="eastAsia" w:ascii="Times New Roman" w:hAnsi="Times New Roman" w:eastAsia="宋体" w:cs="Times New Roman"/>
          <w:b/>
          <w:bCs/>
          <w:color w:val="000000"/>
          <w:sz w:val="18"/>
          <w:szCs w:val="18"/>
          <w:lang w:eastAsia="zh-CN"/>
        </w:rPr>
        <w:t xml:space="preserve"> </w:t>
      </w:r>
      <w:r>
        <w:rPr>
          <w:rFonts w:ascii="Times New Roman" w:hAnsi="Times New Roman" w:eastAsia="Times New Roman" w:cs="Times New Roman"/>
          <w:b/>
          <w:bCs/>
          <w:color w:val="000000"/>
          <w:sz w:val="18"/>
          <w:szCs w:val="18"/>
        </w:rPr>
        <w:t>AND</w:t>
      </w:r>
      <w:r>
        <w:rPr>
          <w:rFonts w:hint="eastAsia" w:ascii="Times New Roman" w:hAnsi="Times New Roman" w:eastAsia="宋体" w:cs="Times New Roman"/>
          <w:b/>
          <w:bCs/>
          <w:color w:val="000000"/>
          <w:sz w:val="18"/>
          <w:szCs w:val="18"/>
          <w:lang w:eastAsia="zh-CN"/>
        </w:rPr>
        <w:t xml:space="preserve"> </w:t>
      </w:r>
      <w:r>
        <w:rPr>
          <w:rFonts w:ascii="Times New Roman" w:hAnsi="Times New Roman" w:eastAsia="Times New Roman" w:cs="Times New Roman"/>
          <w:b/>
          <w:bCs/>
          <w:color w:val="000000"/>
          <w:sz w:val="18"/>
          <w:szCs w:val="18"/>
        </w:rPr>
        <w:t>DISSEMINATION</w:t>
      </w:r>
    </w:p>
    <w:p w14:paraId="6839F606">
      <w:pPr>
        <w:widowControl/>
        <w:spacing w:line="480" w:lineRule="auto"/>
        <w:jc w:val="left"/>
        <w:rPr>
          <w:rFonts w:hint="eastAsia" w:ascii="Times New Roman" w:hAnsi="Times New Roman" w:eastAsia="宋体" w:cs="Times New Roman"/>
          <w:color w:val="000000"/>
          <w:sz w:val="18"/>
          <w:szCs w:val="18"/>
        </w:rPr>
      </w:pPr>
      <w:r>
        <w:rPr>
          <w:rFonts w:ascii="Times New Roman" w:hAnsi="Times New Roman" w:eastAsia="Times New Roman" w:cs="Times New Roman"/>
          <w:color w:val="000000"/>
          <w:sz w:val="18"/>
          <w:szCs w:val="18"/>
        </w:rPr>
        <w:t>This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study</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based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on</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published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data,</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so</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ethical</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approval</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not</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requirement.</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findings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of</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this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review</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will</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be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published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in</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peer-reviewed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journal</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and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will</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allow</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healthcare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providers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to</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better</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understand</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novel</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宋体" w:cs="Times New Roman"/>
          <w:color w:val="353535"/>
          <w:sz w:val="18"/>
          <w:szCs w:val="18"/>
          <w:shd w:val="clear" w:color="auto" w:fill="FFFFFF"/>
        </w:rPr>
        <w:t>biologics</w:t>
      </w:r>
      <w:r>
        <w:rPr>
          <w:rFonts w:hint="eastAsia" w:ascii="Times New Roman" w:hAnsi="Times New Roman" w:eastAsia="宋体" w:cs="Times New Roman"/>
          <w:color w:val="353535"/>
          <w:sz w:val="18"/>
          <w:szCs w:val="18"/>
          <w:shd w:val="clear" w:color="auto" w:fill="FFFFFF"/>
          <w:lang w:eastAsia="zh-CN"/>
        </w:rPr>
        <w:t xml:space="preserve"> </w:t>
      </w:r>
      <w:r>
        <w:rPr>
          <w:rFonts w:ascii="Times New Roman" w:hAnsi="Times New Roman" w:eastAsia="Times New Roman" w:cs="Times New Roman"/>
          <w:color w:val="000000"/>
          <w:sz w:val="18"/>
          <w:szCs w:val="18"/>
        </w:rPr>
        <w:t>for</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targeted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therapies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in</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patients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with</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myasthenia</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gravis. This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work</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now</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in</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progress,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and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preparations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have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started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on</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1</w:t>
      </w:r>
      <w:r>
        <w:rPr>
          <w:rFonts w:ascii="Times New Roman" w:hAnsi="Times New Roman" w:eastAsia="Times New Roman" w:cs="Times New Roman"/>
          <w:color w:val="000000"/>
          <w:sz w:val="18"/>
          <w:szCs w:val="18"/>
        </w:rPr>
        <w:t>8</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June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202</w:t>
      </w:r>
      <w:r>
        <w:rPr>
          <w:rFonts w:hint="eastAsia" w:ascii="Times New Roman" w:hAnsi="Times New Roman" w:eastAsia="Times New Roman" w:cs="Times New Roman"/>
          <w:color w:val="000000"/>
          <w:sz w:val="18"/>
          <w:szCs w:val="18"/>
        </w:rPr>
        <w:t>4</w:t>
      </w:r>
      <w:r>
        <w:rPr>
          <w:rFonts w:ascii="Times New Roman" w:hAnsi="Times New Roman" w:eastAsia="Times New Roman" w:cs="Times New Roman"/>
          <w:color w:val="000000"/>
          <w:sz w:val="18"/>
          <w:szCs w:val="18"/>
        </w:rPr>
        <w:t>.</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are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searching</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relevant</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studies.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expected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end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time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31</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May</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202</w:t>
      </w:r>
      <w:r>
        <w:rPr>
          <w:rFonts w:hint="eastAsia" w:ascii="Times New Roman" w:hAnsi="Times New Roman" w:eastAsia="Times New Roman" w:cs="Times New Roman"/>
          <w:color w:val="000000"/>
          <w:sz w:val="18"/>
          <w:szCs w:val="18"/>
        </w:rPr>
        <w:t>5</w:t>
      </w:r>
      <w:r>
        <w:rPr>
          <w:rFonts w:ascii="Times New Roman" w:hAnsi="Times New Roman" w:eastAsia="Times New Roman" w:cs="Times New Roman"/>
          <w:color w:val="000000"/>
          <w:sz w:val="18"/>
          <w:szCs w:val="18"/>
        </w:rPr>
        <w:t>.</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results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will</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be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reported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based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on</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PRISMA-compliant</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guidelines</w:t>
      </w:r>
      <w:r>
        <w:rPr>
          <w:rFonts w:hint="eastAsia" w:ascii="Times New Roman" w:hAnsi="Times New Roman" w:eastAsia="宋体" w:cs="Times New Roman"/>
          <w:color w:val="000000"/>
          <w:sz w:val="18"/>
          <w:szCs w:val="18"/>
          <w:lang w:val="en-US" w:eastAsia="zh-CN"/>
        </w:rPr>
        <w:t>.</w:t>
      </w:r>
    </w:p>
    <w:p w14:paraId="4BC2CE26">
      <w:pPr>
        <w:widowControl/>
        <w:spacing w:line="480" w:lineRule="auto"/>
        <w:jc w:val="left"/>
        <w:rPr>
          <w:rFonts w:ascii="Times New Roman" w:hAnsi="Times New Roman" w:eastAsia="Times New Roman" w:cs="Times New Roman"/>
          <w:color w:val="000000"/>
          <w:sz w:val="18"/>
          <w:szCs w:val="18"/>
        </w:rPr>
      </w:pPr>
    </w:p>
    <w:p w14:paraId="43933C51">
      <w:pPr>
        <w:widowControl/>
        <w:spacing w:line="480" w:lineRule="auto"/>
        <w:jc w:val="left"/>
        <w:rPr>
          <w:rFonts w:ascii="Times New Roman" w:hAnsi="Times New Roman" w:eastAsia="Times New Roman" w:cs="Times New Roman"/>
          <w:color w:val="000000"/>
          <w:sz w:val="18"/>
          <w:szCs w:val="18"/>
        </w:rPr>
      </w:pPr>
      <w:r>
        <w:rPr>
          <w:rFonts w:hint="eastAsia" w:ascii="Times New Roman" w:hAnsi="Times New Roman" w:eastAsia="宋体" w:cs="Times New Roman"/>
          <w:b/>
          <w:bCs/>
          <w:color w:val="000000"/>
          <w:sz w:val="18"/>
          <w:szCs w:val="18"/>
          <w:lang w:val="en-US" w:eastAsia="zh-CN"/>
        </w:rPr>
        <w:t xml:space="preserve">Author </w:t>
      </w:r>
      <w:r>
        <w:rPr>
          <w:rFonts w:ascii="Times New Roman" w:hAnsi="Times New Roman" w:eastAsia="Times New Roman" w:cs="Times New Roman"/>
          <w:b/>
          <w:bCs/>
          <w:color w:val="000000"/>
          <w:sz w:val="18"/>
          <w:szCs w:val="18"/>
        </w:rPr>
        <w:t>Contributors</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CG</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designed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this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study</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with</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oversight</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by</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PX</w:t>
      </w:r>
      <w:r>
        <w:rPr>
          <w:rFonts w:ascii="Times New Roman" w:hAnsi="Times New Roman" w:eastAsia="Times New Roman" w:cs="Times New Roman"/>
          <w:color w:val="000000"/>
          <w:sz w:val="18"/>
          <w:szCs w:val="18"/>
        </w:rPr>
        <w:t>.</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CG</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drafted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protocol,</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and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draft</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was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modified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by</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PZ</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and</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MS</w:t>
      </w:r>
      <w:r>
        <w:rPr>
          <w:rFonts w:ascii="Times New Roman" w:hAnsi="Times New Roman" w:eastAsia="Times New Roman" w:cs="Times New Roman"/>
          <w:color w:val="000000"/>
          <w:sz w:val="18"/>
          <w:szCs w:val="18"/>
        </w:rPr>
        <w:t>.</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PZ</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and</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MS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will</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search,</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select</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and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identify</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s</w:t>
      </w:r>
      <w:r>
        <w:rPr>
          <w:rFonts w:ascii="Times New Roman" w:hAnsi="Times New Roman" w:eastAsia="Times New Roman" w:cs="Times New Roman"/>
          <w:color w:val="000000"/>
          <w:sz w:val="18"/>
          <w:szCs w:val="18"/>
        </w:rPr>
        <w:t>tudies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independently,</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while</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CG</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and</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XD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will</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finish</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data</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extraction.</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DL</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and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HC</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宋体" w:cs="Times New Roman"/>
          <w:color w:val="000000"/>
          <w:sz w:val="18"/>
          <w:szCs w:val="18"/>
        </w:rPr>
        <w:t>will</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assess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risk</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of</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bias</w:t>
      </w:r>
      <w:r>
        <w:rPr>
          <w:rFonts w:hint="eastAsia" w:ascii="Times New Roman" w:hAnsi="Times New Roman" w:eastAsia="宋体" w:cs="Times New Roman"/>
          <w:color w:val="000000"/>
          <w:sz w:val="18"/>
          <w:szCs w:val="18"/>
          <w:lang w:eastAsia="zh-CN"/>
        </w:rPr>
        <w:t xml:space="preserve"> in </w:t>
      </w:r>
      <w:r>
        <w:rPr>
          <w:rFonts w:ascii="Times New Roman" w:hAnsi="Times New Roman" w:eastAsia="Times New Roman" w:cs="Times New Roman"/>
          <w:color w:val="000000"/>
          <w:sz w:val="18"/>
          <w:szCs w:val="18"/>
        </w:rPr>
        <w:t>each</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included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article</w:t>
      </w:r>
      <w:r>
        <w:rPr>
          <w:rFonts w:hint="eastAsia" w:ascii="Times New Roman" w:hAnsi="Times New Roman" w:eastAsia="宋体" w:cs="Times New Roman"/>
          <w:color w:val="000000"/>
          <w:sz w:val="18"/>
          <w:szCs w:val="18"/>
        </w:rPr>
        <w:t>.PX</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will</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be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responsible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for</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methodology.</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All</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authors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have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approved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publication</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of</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this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protocol.</w:t>
      </w:r>
    </w:p>
    <w:p w14:paraId="3646F8B2">
      <w:pPr>
        <w:widowControl/>
        <w:spacing w:line="480" w:lineRule="auto"/>
        <w:jc w:val="left"/>
        <w:rPr>
          <w:rFonts w:ascii="Times New Roman" w:hAnsi="Times New Roman" w:eastAsia="Times New Roman" w:cs="Times New Roman"/>
          <w:color w:val="000000"/>
          <w:sz w:val="18"/>
          <w:szCs w:val="18"/>
        </w:rPr>
      </w:pPr>
    </w:p>
    <w:p w14:paraId="1169CDD9">
      <w:pPr>
        <w:widowControl/>
        <w:spacing w:line="480" w:lineRule="auto"/>
        <w:jc w:val="left"/>
        <w:rPr>
          <w:rFonts w:hint="eastAsia" w:ascii="Times New Roman" w:hAnsi="Times New Roman" w:eastAsia="宋体" w:cs="Times New Roman"/>
          <w:color w:val="000000"/>
          <w:sz w:val="18"/>
          <w:szCs w:val="18"/>
          <w:lang w:val="en-US" w:eastAsia="zh-CN"/>
        </w:rPr>
      </w:pPr>
      <w:r>
        <w:rPr>
          <w:rFonts w:ascii="Times New Roman" w:hAnsi="Times New Roman" w:eastAsia="Times New Roman" w:cs="Times New Roman"/>
          <w:b/>
          <w:bCs/>
          <w:color w:val="000000"/>
          <w:sz w:val="18"/>
          <w:szCs w:val="18"/>
        </w:rPr>
        <w:t>Funding</w:t>
      </w:r>
      <w:r>
        <w:rPr>
          <w:rFonts w:hint="eastAsia" w:ascii="Times New Roman" w:hAnsi="Times New Roman" w:eastAsia="宋体" w:cs="Times New Roman"/>
          <w:b/>
          <w:bCs/>
          <w:color w:val="000000"/>
          <w:sz w:val="18"/>
          <w:szCs w:val="18"/>
          <w:lang w:eastAsia="zh-CN"/>
        </w:rPr>
        <w:t xml:space="preserve"> </w:t>
      </w:r>
      <w:r>
        <w:rPr>
          <w:rFonts w:ascii="Times New Roman" w:hAnsi="Times New Roman" w:eastAsia="Times New Roman" w:cs="Times New Roman"/>
          <w:color w:val="000000"/>
          <w:sz w:val="18"/>
          <w:szCs w:val="18"/>
        </w:rPr>
        <w:t>This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study</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funded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by</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National</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Key</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Research</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and</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Development</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Program</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of</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China,(No.</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2022YFC3501301；2022YFC3501305);</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National</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Natural</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Science</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Foundation</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of</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China(No.</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82205107);</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Yong</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Elite</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Scientists</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Sponsorship</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Program</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by</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CACM</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(2022-QNRC2-A08).and</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Science</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and</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Technology</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Development</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Plan</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Project</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of</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Jilin</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Province,</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China</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(No.</w:t>
      </w:r>
      <w:r>
        <w:rPr>
          <w:rFonts w:hint="eastAsia" w:ascii="Times New Roman" w:hAnsi="Times New Roman" w:eastAsia="宋体" w:cs="Times New Roman"/>
          <w:color w:val="000000"/>
          <w:sz w:val="18"/>
          <w:szCs w:val="18"/>
          <w:lang w:eastAsia="zh-CN"/>
        </w:rPr>
        <w:t xml:space="preserve"> </w:t>
      </w:r>
      <w:r>
        <w:rPr>
          <w:rFonts w:hint="eastAsia" w:ascii="Times New Roman" w:hAnsi="Times New Roman" w:eastAsia="Times New Roman" w:cs="Times New Roman"/>
          <w:color w:val="000000"/>
          <w:sz w:val="18"/>
          <w:szCs w:val="18"/>
        </w:rPr>
        <w:t>20210101212JC)</w:t>
      </w:r>
      <w:r>
        <w:rPr>
          <w:rFonts w:hint="eastAsia" w:ascii="Times New Roman" w:hAnsi="Times New Roman" w:eastAsia="宋体" w:cs="Times New Roman"/>
          <w:color w:val="000000"/>
          <w:sz w:val="18"/>
          <w:szCs w:val="18"/>
          <w:lang w:val="en-US" w:eastAsia="zh-CN"/>
        </w:rPr>
        <w:t>.</w:t>
      </w:r>
    </w:p>
    <w:p w14:paraId="27D6048E">
      <w:pPr>
        <w:widowControl/>
        <w:spacing w:line="480" w:lineRule="auto"/>
        <w:jc w:val="left"/>
        <w:rPr>
          <w:rFonts w:hint="default" w:ascii="Times New Roman" w:hAnsi="Times New Roman" w:eastAsia="宋体" w:cs="Times New Roman"/>
          <w:color w:val="000000"/>
          <w:sz w:val="18"/>
          <w:szCs w:val="18"/>
          <w:lang w:val="en-US" w:eastAsia="zh-CN"/>
        </w:rPr>
      </w:pPr>
      <w:r>
        <w:rPr>
          <w:rFonts w:ascii="Times New Roman" w:hAnsi="Times New Roman" w:eastAsia="Times New Roman" w:cs="Times New Roman"/>
          <w:b/>
          <w:bCs/>
          <w:color w:val="000000"/>
          <w:sz w:val="18"/>
          <w:szCs w:val="18"/>
        </w:rPr>
        <w:t>Funding</w:t>
      </w:r>
      <w:r>
        <w:rPr>
          <w:rFonts w:hint="eastAsia" w:ascii="Times New Roman" w:hAnsi="Times New Roman" w:eastAsia="宋体" w:cs="Times New Roman"/>
          <w:b/>
          <w:bCs/>
          <w:color w:val="000000"/>
          <w:sz w:val="18"/>
          <w:szCs w:val="18"/>
          <w:lang w:val="en-US" w:eastAsia="zh-CN"/>
        </w:rPr>
        <w:t xml:space="preserve"> acquisition:</w:t>
      </w:r>
      <w:r>
        <w:rPr>
          <w:rFonts w:hint="eastAsia" w:ascii="Times New Roman" w:hAnsi="Times New Roman" w:eastAsia="宋体" w:cs="Times New Roman"/>
          <w:b w:val="0"/>
          <w:bCs w:val="0"/>
          <w:color w:val="000000"/>
          <w:sz w:val="18"/>
          <w:szCs w:val="18"/>
          <w:lang w:val="en-US" w:eastAsia="zh-CN"/>
        </w:rPr>
        <w:t xml:space="preserve"> Jian Wang, Peng Xu</w:t>
      </w:r>
    </w:p>
    <w:p w14:paraId="09FEA5B1">
      <w:pPr>
        <w:widowControl/>
        <w:spacing w:line="480" w:lineRule="auto"/>
        <w:jc w:val="left"/>
        <w:rPr>
          <w:rFonts w:ascii="Times New Roman" w:hAnsi="Times New Roman" w:eastAsia="Times New Roman" w:cs="Times New Roman"/>
          <w:color w:val="000000"/>
          <w:sz w:val="18"/>
          <w:szCs w:val="18"/>
        </w:rPr>
      </w:pPr>
    </w:p>
    <w:p w14:paraId="1386F722">
      <w:pPr>
        <w:widowControl/>
        <w:spacing w:line="480" w:lineRule="auto"/>
        <w:jc w:val="left"/>
        <w:rPr>
          <w:rFonts w:ascii="Times New Roman" w:hAnsi="Times New Roman" w:eastAsia="Times New Roman" w:cs="Times New Roman"/>
          <w:color w:val="000000"/>
          <w:sz w:val="18"/>
          <w:szCs w:val="18"/>
        </w:rPr>
      </w:pPr>
      <w:r>
        <w:rPr>
          <w:rFonts w:ascii="Times New Roman" w:hAnsi="Times New Roman" w:eastAsia="Times New Roman" w:cs="Times New Roman"/>
          <w:b/>
          <w:bCs/>
          <w:color w:val="000000"/>
          <w:sz w:val="18"/>
          <w:szCs w:val="18"/>
        </w:rPr>
        <w:t>Competing</w:t>
      </w:r>
      <w:r>
        <w:rPr>
          <w:rFonts w:hint="eastAsia" w:ascii="Times New Roman" w:hAnsi="Times New Roman" w:eastAsia="宋体" w:cs="Times New Roman"/>
          <w:b/>
          <w:bCs/>
          <w:color w:val="000000"/>
          <w:sz w:val="18"/>
          <w:szCs w:val="18"/>
          <w:lang w:eastAsia="zh-CN"/>
        </w:rPr>
        <w:t xml:space="preserve"> </w:t>
      </w:r>
      <w:r>
        <w:rPr>
          <w:rFonts w:ascii="Times New Roman" w:hAnsi="Times New Roman" w:eastAsia="Times New Roman" w:cs="Times New Roman"/>
          <w:b/>
          <w:bCs/>
          <w:color w:val="000000"/>
          <w:sz w:val="18"/>
          <w:szCs w:val="18"/>
        </w:rPr>
        <w:t>interests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None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declared.</w:t>
      </w:r>
    </w:p>
    <w:p w14:paraId="119EEB2E">
      <w:pPr>
        <w:widowControl/>
        <w:spacing w:line="480" w:lineRule="auto"/>
        <w:jc w:val="left"/>
        <w:rPr>
          <w:rFonts w:ascii="Times New Roman" w:hAnsi="Times New Roman" w:eastAsia="Times New Roman" w:cs="Times New Roman"/>
          <w:color w:val="000000"/>
          <w:sz w:val="18"/>
          <w:szCs w:val="18"/>
        </w:rPr>
      </w:pPr>
    </w:p>
    <w:p w14:paraId="6CD9C0FD">
      <w:pPr>
        <w:widowControl/>
        <w:spacing w:line="480" w:lineRule="auto"/>
        <w:jc w:val="left"/>
        <w:rPr>
          <w:rFonts w:hint="eastAsia" w:ascii="Times New Roman" w:hAnsi="Times New Roman" w:eastAsia="宋体" w:cs="Times New Roman"/>
          <w:color w:val="000000"/>
          <w:sz w:val="18"/>
          <w:szCs w:val="18"/>
          <w:lang w:val="en-US" w:eastAsia="zh-CN"/>
        </w:rPr>
      </w:pPr>
      <w:r>
        <w:rPr>
          <w:rFonts w:ascii="Times New Roman" w:hAnsi="Times New Roman" w:eastAsia="Times New Roman" w:cs="Times New Roman"/>
          <w:b/>
          <w:bCs/>
          <w:color w:val="000000"/>
          <w:sz w:val="18"/>
          <w:szCs w:val="18"/>
        </w:rPr>
        <w:t>Patient</w:t>
      </w:r>
      <w:r>
        <w:rPr>
          <w:rFonts w:hint="eastAsia" w:ascii="Times New Roman" w:hAnsi="Times New Roman" w:eastAsia="宋体" w:cs="Times New Roman"/>
          <w:b/>
          <w:bCs/>
          <w:color w:val="000000"/>
          <w:sz w:val="18"/>
          <w:szCs w:val="18"/>
          <w:lang w:eastAsia="zh-CN"/>
        </w:rPr>
        <w:t xml:space="preserve"> </w:t>
      </w:r>
      <w:r>
        <w:rPr>
          <w:rFonts w:ascii="Times New Roman" w:hAnsi="Times New Roman" w:eastAsia="Times New Roman" w:cs="Times New Roman"/>
          <w:b/>
          <w:bCs/>
          <w:color w:val="000000"/>
          <w:sz w:val="18"/>
          <w:szCs w:val="18"/>
        </w:rPr>
        <w:t>and</w:t>
      </w:r>
      <w:r>
        <w:rPr>
          <w:rFonts w:hint="eastAsia" w:ascii="Times New Roman" w:hAnsi="Times New Roman" w:eastAsia="宋体" w:cs="Times New Roman"/>
          <w:b/>
          <w:bCs/>
          <w:color w:val="000000"/>
          <w:sz w:val="18"/>
          <w:szCs w:val="18"/>
          <w:lang w:eastAsia="zh-CN"/>
        </w:rPr>
        <w:t xml:space="preserve"> </w:t>
      </w:r>
      <w:r>
        <w:rPr>
          <w:rFonts w:ascii="Times New Roman" w:hAnsi="Times New Roman" w:eastAsia="Times New Roman" w:cs="Times New Roman"/>
          <w:b/>
          <w:bCs/>
          <w:color w:val="000000"/>
          <w:sz w:val="18"/>
          <w:szCs w:val="18"/>
        </w:rPr>
        <w:t>public</w:t>
      </w:r>
      <w:r>
        <w:rPr>
          <w:rFonts w:hint="eastAsia" w:ascii="Times New Roman" w:hAnsi="Times New Roman" w:eastAsia="宋体" w:cs="Times New Roman"/>
          <w:b/>
          <w:bCs/>
          <w:color w:val="000000"/>
          <w:sz w:val="18"/>
          <w:szCs w:val="18"/>
          <w:lang w:eastAsia="zh-CN"/>
        </w:rPr>
        <w:t xml:space="preserve"> </w:t>
      </w:r>
      <w:r>
        <w:rPr>
          <w:rFonts w:ascii="Times New Roman" w:hAnsi="Times New Roman" w:eastAsia="Times New Roman" w:cs="Times New Roman"/>
          <w:b/>
          <w:bCs/>
          <w:color w:val="000000"/>
          <w:sz w:val="18"/>
          <w:szCs w:val="18"/>
        </w:rPr>
        <w:t>involvement</w:t>
      </w:r>
      <w:r>
        <w:rPr>
          <w:rFonts w:hint="eastAsia" w:ascii="Times New Roman" w:hAnsi="Times New Roman" w:eastAsia="宋体" w:cs="Times New Roman"/>
          <w:b/>
          <w:bCs/>
          <w:color w:val="000000"/>
          <w:sz w:val="18"/>
          <w:szCs w:val="18"/>
          <w:lang w:eastAsia="zh-CN"/>
        </w:rPr>
        <w:t xml:space="preserve"> </w:t>
      </w:r>
      <w:r>
        <w:rPr>
          <w:rFonts w:ascii="Times New Roman" w:hAnsi="Times New Roman" w:eastAsia="Times New Roman" w:cs="Times New Roman"/>
          <w:color w:val="000000"/>
          <w:sz w:val="18"/>
          <w:szCs w:val="18"/>
        </w:rPr>
        <w:t>Patients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and/or</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public</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were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not</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involved</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in</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the</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design,</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conduct,</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reporting,</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or</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dissemination</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plans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of</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this</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research</w:t>
      </w:r>
      <w:r>
        <w:rPr>
          <w:rFonts w:hint="eastAsia" w:ascii="Times New Roman" w:hAnsi="Times New Roman" w:eastAsia="宋体" w:cs="Times New Roman"/>
          <w:color w:val="000000"/>
          <w:sz w:val="18"/>
          <w:szCs w:val="18"/>
          <w:lang w:val="en-US" w:eastAsia="zh-CN"/>
        </w:rPr>
        <w:t>.</w:t>
      </w:r>
    </w:p>
    <w:p w14:paraId="57BAB267">
      <w:pPr>
        <w:widowControl/>
        <w:spacing w:line="480" w:lineRule="auto"/>
        <w:jc w:val="left"/>
        <w:rPr>
          <w:rFonts w:ascii="Times New Roman" w:hAnsi="Times New Roman" w:eastAsia="Times New Roman" w:cs="Times New Roman"/>
          <w:color w:val="000000"/>
          <w:sz w:val="18"/>
          <w:szCs w:val="18"/>
        </w:rPr>
      </w:pPr>
    </w:p>
    <w:p w14:paraId="0C230F39">
      <w:pPr>
        <w:widowControl/>
        <w:spacing w:line="480" w:lineRule="auto"/>
        <w:jc w:val="left"/>
        <w:rPr>
          <w:rFonts w:ascii="Times New Roman" w:hAnsi="Times New Roman" w:eastAsia="Times New Roman" w:cs="Times New Roman"/>
          <w:color w:val="000000"/>
          <w:sz w:val="18"/>
          <w:szCs w:val="18"/>
        </w:rPr>
      </w:pPr>
      <w:r>
        <w:rPr>
          <w:rFonts w:ascii="Times New Roman" w:hAnsi="Times New Roman" w:eastAsia="Times New Roman" w:cs="Times New Roman"/>
          <w:b/>
          <w:bCs/>
          <w:color w:val="000000"/>
          <w:sz w:val="18"/>
          <w:szCs w:val="18"/>
        </w:rPr>
        <w:t>Patient</w:t>
      </w:r>
      <w:r>
        <w:rPr>
          <w:rFonts w:hint="eastAsia" w:ascii="Times New Roman" w:hAnsi="Times New Roman" w:eastAsia="宋体" w:cs="Times New Roman"/>
          <w:b/>
          <w:bCs/>
          <w:color w:val="000000"/>
          <w:sz w:val="18"/>
          <w:szCs w:val="18"/>
          <w:lang w:eastAsia="zh-CN"/>
        </w:rPr>
        <w:t xml:space="preserve"> </w:t>
      </w:r>
      <w:r>
        <w:rPr>
          <w:rFonts w:ascii="Times New Roman" w:hAnsi="Times New Roman" w:eastAsia="Times New Roman" w:cs="Times New Roman"/>
          <w:b/>
          <w:bCs/>
          <w:color w:val="000000"/>
          <w:sz w:val="18"/>
          <w:szCs w:val="18"/>
        </w:rPr>
        <w:t>consent</w:t>
      </w:r>
      <w:r>
        <w:rPr>
          <w:rFonts w:hint="eastAsia" w:ascii="Times New Roman" w:hAnsi="Times New Roman" w:eastAsia="宋体" w:cs="Times New Roman"/>
          <w:b/>
          <w:bCs/>
          <w:color w:val="000000"/>
          <w:sz w:val="18"/>
          <w:szCs w:val="18"/>
          <w:lang w:eastAsia="zh-CN"/>
        </w:rPr>
        <w:t xml:space="preserve"> </w:t>
      </w:r>
      <w:r>
        <w:rPr>
          <w:rFonts w:ascii="Times New Roman" w:hAnsi="Times New Roman" w:eastAsia="Times New Roman" w:cs="Times New Roman"/>
          <w:b/>
          <w:bCs/>
          <w:color w:val="000000"/>
          <w:sz w:val="18"/>
          <w:szCs w:val="18"/>
        </w:rPr>
        <w:t>for</w:t>
      </w:r>
      <w:r>
        <w:rPr>
          <w:rFonts w:hint="eastAsia" w:ascii="Times New Roman" w:hAnsi="Times New Roman" w:eastAsia="宋体" w:cs="Times New Roman"/>
          <w:b/>
          <w:bCs/>
          <w:color w:val="000000"/>
          <w:sz w:val="18"/>
          <w:szCs w:val="18"/>
          <w:lang w:eastAsia="zh-CN"/>
        </w:rPr>
        <w:t xml:space="preserve"> </w:t>
      </w:r>
      <w:r>
        <w:rPr>
          <w:rFonts w:ascii="Times New Roman" w:hAnsi="Times New Roman" w:eastAsia="Times New Roman" w:cs="Times New Roman"/>
          <w:b/>
          <w:bCs/>
          <w:color w:val="000000"/>
          <w:sz w:val="18"/>
          <w:szCs w:val="18"/>
        </w:rPr>
        <w:t>publication</w:t>
      </w:r>
      <w:r>
        <w:rPr>
          <w:rFonts w:hint="eastAsia" w:ascii="Times New Roman" w:hAnsi="Times New Roman" w:eastAsia="宋体" w:cs="Times New Roman"/>
          <w:b/>
          <w:bCs/>
          <w:color w:val="000000"/>
          <w:sz w:val="18"/>
          <w:szCs w:val="18"/>
          <w:lang w:eastAsia="zh-CN"/>
        </w:rPr>
        <w:t xml:space="preserve"> </w:t>
      </w:r>
      <w:r>
        <w:rPr>
          <w:rFonts w:ascii="Times New Roman" w:hAnsi="Times New Roman" w:eastAsia="Times New Roman" w:cs="Times New Roman"/>
          <w:color w:val="000000"/>
          <w:sz w:val="18"/>
          <w:szCs w:val="18"/>
        </w:rPr>
        <w:t>Not</w:t>
      </w:r>
      <w:r>
        <w:rPr>
          <w:rFonts w:hint="eastAsia" w:ascii="Times New Roman" w:hAnsi="Times New Roman" w:eastAsia="宋体" w:cs="Times New Roman"/>
          <w:color w:val="000000"/>
          <w:sz w:val="18"/>
          <w:szCs w:val="18"/>
          <w:lang w:eastAsia="zh-CN"/>
        </w:rPr>
        <w:t xml:space="preserve"> </w:t>
      </w:r>
      <w:r>
        <w:rPr>
          <w:rFonts w:ascii="Times New Roman" w:hAnsi="Times New Roman" w:eastAsia="Times New Roman" w:cs="Times New Roman"/>
          <w:color w:val="000000"/>
          <w:sz w:val="18"/>
          <w:szCs w:val="18"/>
        </w:rPr>
        <w:t>applicable.</w:t>
      </w:r>
    </w:p>
    <w:p w14:paraId="1E00351E">
      <w:pPr>
        <w:widowControl/>
        <w:spacing w:line="480" w:lineRule="auto"/>
        <w:jc w:val="left"/>
        <w:rPr>
          <w:rFonts w:ascii="Times New Roman" w:hAnsi="Times New Roman" w:eastAsia="Times New Roman" w:cs="Times New Roman"/>
          <w:color w:val="000000"/>
          <w:sz w:val="18"/>
          <w:szCs w:val="18"/>
        </w:rPr>
      </w:pPr>
    </w:p>
    <w:p w14:paraId="6A4D99B6">
      <w:pPr>
        <w:widowControl/>
        <w:spacing w:line="480" w:lineRule="auto"/>
        <w:jc w:val="left"/>
        <w:rPr>
          <w:rFonts w:hint="eastAsia" w:ascii="Times New Roman" w:hAnsi="Times New Roman" w:eastAsia="宋体" w:cs="Times New Roman"/>
          <w:b/>
          <w:bCs/>
          <w:color w:val="000000"/>
          <w:sz w:val="18"/>
          <w:szCs w:val="18"/>
          <w:lang w:eastAsia="zh-CN"/>
        </w:rPr>
      </w:pPr>
      <w:r>
        <w:rPr>
          <w:rFonts w:ascii="Times New Roman" w:hAnsi="Times New Roman" w:eastAsia="Times New Roman" w:cs="Times New Roman"/>
          <w:b/>
          <w:bCs/>
          <w:color w:val="000000"/>
          <w:sz w:val="18"/>
          <w:szCs w:val="18"/>
        </w:rPr>
        <w:t>ORCID</w:t>
      </w:r>
      <w:r>
        <w:rPr>
          <w:rFonts w:hint="eastAsia" w:ascii="Times New Roman" w:hAnsi="Times New Roman" w:eastAsia="宋体" w:cs="Times New Roman"/>
          <w:b/>
          <w:bCs/>
          <w:color w:val="000000"/>
          <w:sz w:val="18"/>
          <w:szCs w:val="18"/>
          <w:lang w:eastAsia="zh-CN"/>
        </w:rPr>
        <w:t xml:space="preserve"> </w:t>
      </w:r>
      <w:r>
        <w:rPr>
          <w:rFonts w:hint="eastAsia" w:ascii="Times New Roman" w:hAnsi="Times New Roman" w:eastAsia="Times New Roman" w:cs="Times New Roman"/>
          <w:b/>
          <w:bCs/>
          <w:color w:val="000000"/>
          <w:sz w:val="18"/>
          <w:szCs w:val="18"/>
        </w:rPr>
        <w:t>iDs</w:t>
      </w:r>
    </w:p>
    <w:p w14:paraId="0A036ABE">
      <w:pPr>
        <w:widowControl/>
        <w:spacing w:line="480" w:lineRule="auto"/>
        <w:jc w:val="left"/>
        <w:rPr>
          <w:rFonts w:hint="default" w:ascii="Times New Roman" w:hAnsi="Times New Roman" w:eastAsia="Times New Roman" w:cs="Times New Roman"/>
          <w:color w:val="000000"/>
          <w:sz w:val="18"/>
          <w:szCs w:val="18"/>
          <w:lang w:val="en-US" w:eastAsia="zh-CN"/>
        </w:rPr>
      </w:pPr>
      <w:r>
        <w:rPr>
          <w:rFonts w:hint="eastAsia" w:ascii="Times New Roman" w:hAnsi="Times New Roman" w:eastAsia="Times New Roman" w:cs="Times New Roman"/>
          <w:color w:val="000000"/>
          <w:sz w:val="18"/>
          <w:szCs w:val="18"/>
          <w:lang w:eastAsia="zh-CN"/>
        </w:rPr>
        <w:t>Jian Wang</w:t>
      </w:r>
      <w:r>
        <w:rPr>
          <w:rFonts w:hint="eastAsia" w:ascii="Times New Roman" w:hAnsi="Times New Roman" w:eastAsia="Times New Roman" w:cs="Times New Roman"/>
          <w:color w:val="000000"/>
          <w:sz w:val="18"/>
          <w:szCs w:val="18"/>
          <w:lang w:val="en-US" w:eastAsia="zh-CN"/>
        </w:rPr>
        <w:t xml:space="preserve"> </w:t>
      </w:r>
      <w:r>
        <w:rPr>
          <w:rFonts w:hint="eastAsia" w:ascii="Times New Roman" w:hAnsi="Times New Roman" w:eastAsia="Times New Roman" w:cs="Times New Roman"/>
          <w:color w:val="000000"/>
          <w:sz w:val="18"/>
          <w:szCs w:val="18"/>
        </w:rPr>
        <w:t>http://orcid.org/0000-0003-1748-7305</w:t>
      </w:r>
    </w:p>
    <w:p w14:paraId="4E4AB88C">
      <w:pPr>
        <w:widowControl/>
        <w:spacing w:line="480" w:lineRule="auto"/>
        <w:jc w:val="left"/>
        <w:rPr>
          <w:rFonts w:hint="eastAsia" w:ascii="Times New Roman" w:hAnsi="Times New Roman" w:eastAsia="宋体" w:cs="Times New Roman"/>
          <w:b/>
          <w:bCs/>
          <w:color w:val="000000"/>
          <w:sz w:val="18"/>
          <w:szCs w:val="18"/>
        </w:rPr>
      </w:pPr>
      <w:r>
        <w:rPr>
          <w:rFonts w:hint="eastAsia" w:ascii="Times New Roman" w:hAnsi="Times New Roman" w:eastAsia="Times New Roman" w:cs="Times New Roman"/>
          <w:color w:val="000000"/>
          <w:sz w:val="18"/>
          <w:szCs w:val="18"/>
          <w:lang w:eastAsia="zh-CN"/>
        </w:rPr>
        <w:t>Peng Xu</w:t>
      </w:r>
      <w:r>
        <w:rPr>
          <w:rFonts w:hint="eastAsia" w:ascii="Times New Roman" w:hAnsi="Times New Roman" w:eastAsia="Times New Roman" w:cs="Times New Roman"/>
          <w:color w:val="000000"/>
          <w:sz w:val="18"/>
          <w:szCs w:val="18"/>
          <w:lang w:val="en-US" w:eastAsia="zh-CN"/>
        </w:rPr>
        <w:t xml:space="preserve"> </w:t>
      </w:r>
      <w:r>
        <w:rPr>
          <w:rFonts w:hint="eastAsia" w:ascii="Times New Roman" w:hAnsi="Times New Roman" w:eastAsia="Times New Roman" w:cs="Times New Roman"/>
          <w:color w:val="000000"/>
          <w:sz w:val="18"/>
          <w:szCs w:val="18"/>
        </w:rPr>
        <w:t>http://orcid.org/0000-0002-7008-1323</w:t>
      </w:r>
    </w:p>
    <w:p w14:paraId="267468EA">
      <w:pPr>
        <w:spacing w:beforeLines="0" w:afterLines="0" w:line="480" w:lineRule="auto"/>
        <w:jc w:val="left"/>
        <w:rPr>
          <w:rFonts w:hint="default"/>
          <w:sz w:val="24"/>
          <w:szCs w:val="24"/>
        </w:rPr>
      </w:pPr>
      <w:r>
        <w:rPr>
          <w:rFonts w:ascii="Times New Roman" w:hAnsi="Times New Roman" w:eastAsia="Times New Roman" w:cs="Times New Roman"/>
          <w:b/>
          <w:bCs/>
          <w:color w:val="000000"/>
          <w:sz w:val="18"/>
          <w:szCs w:val="18"/>
        </w:rPr>
        <w:fldChar w:fldCharType="begin"/>
      </w:r>
      <w:r>
        <w:rPr>
          <w:rFonts w:hint="eastAsia" w:ascii="Times New Roman" w:hAnsi="Times New Roman" w:eastAsia="宋体" w:cs="Times New Roman"/>
          <w:b/>
          <w:bCs/>
          <w:color w:val="000000"/>
          <w:sz w:val="18"/>
          <w:szCs w:val="18"/>
          <w:lang w:eastAsia="zh-CN"/>
        </w:rPr>
        <w:instrText xml:space="preserve"> ADDIN NE.Bib</w:instrText>
      </w:r>
      <w:r>
        <w:rPr>
          <w:rFonts w:ascii="Times New Roman" w:hAnsi="Times New Roman" w:eastAsia="Times New Roman" w:cs="Times New Roman"/>
          <w:b/>
          <w:bCs/>
          <w:color w:val="000000"/>
          <w:sz w:val="18"/>
          <w:szCs w:val="18"/>
        </w:rPr>
        <w:fldChar w:fldCharType="separate"/>
      </w:r>
    </w:p>
    <w:p w14:paraId="62C0D81A">
      <w:pPr>
        <w:spacing w:beforeLines="0" w:afterLines="0" w:line="480" w:lineRule="auto"/>
        <w:jc w:val="left"/>
        <w:rPr>
          <w:rFonts w:hint="default"/>
          <w:sz w:val="24"/>
          <w:szCs w:val="24"/>
        </w:rPr>
      </w:pPr>
      <w:r>
        <w:rPr>
          <w:rFonts w:hint="eastAsia" w:ascii="Times New Roman" w:hAnsi="Times New Roman" w:cs="Times New Roman"/>
          <w:b/>
          <w:color w:val="000000"/>
          <w:sz w:val="24"/>
          <w:szCs w:val="24"/>
          <w:lang w:val="en-US" w:eastAsia="zh-CN"/>
        </w:rPr>
        <w:t>R</w:t>
      </w:r>
      <w:r>
        <w:rPr>
          <w:rFonts w:hint="default" w:ascii="Times New Roman" w:hAnsi="Times New Roman" w:cs="Times New Roman"/>
          <w:b/>
          <w:color w:val="000000"/>
          <w:sz w:val="24"/>
          <w:szCs w:val="24"/>
        </w:rPr>
        <w:t>eference</w:t>
      </w:r>
      <w:r>
        <w:rPr>
          <w:rFonts w:hint="default" w:ascii="Times New Roman" w:hAnsi="Times New Roman" w:cs="Times New Roman"/>
          <w:b/>
          <w:color w:val="000000"/>
          <w:sz w:val="24"/>
          <w:szCs w:val="24"/>
          <w:lang w:val="en-US" w:eastAsia="zh-CN"/>
        </w:rPr>
        <w:t>s</w:t>
      </w:r>
    </w:p>
    <w:p w14:paraId="4B904340">
      <w:pPr>
        <w:spacing w:line="480" w:lineRule="auto"/>
        <w:rPr>
          <w:rFonts w:hint="eastAsia" w:eastAsiaTheme="minorEastAsia"/>
          <w:lang w:eastAsia="zh-CN"/>
        </w:rPr>
      </w:pPr>
      <w:r>
        <w:rPr>
          <w:rFonts w:ascii="Times New Roman" w:hAnsi="Times New Roman" w:eastAsia="Times New Roman" w:cs="Times New Roman"/>
          <w:b/>
          <w:bCs/>
          <w:color w:val="000000"/>
          <w:sz w:val="18"/>
          <w:szCs w:val="18"/>
        </w:rPr>
        <w:fldChar w:fldCharType="end"/>
      </w:r>
    </w:p>
    <w:p w14:paraId="42EA46D2">
      <w:pPr>
        <w:pStyle w:val="58"/>
        <w:bidi w:val="0"/>
        <w:spacing w:line="480" w:lineRule="auto"/>
        <w:ind w:left="0" w:firstLine="0"/>
        <w:rPr>
          <w:rFonts w:ascii="Calibri" w:hAnsi="Calibri" w:cs="Calibri" w:eastAsiaTheme="minorEastAsia"/>
          <w:kern w:val="2"/>
          <w:sz w:val="20"/>
          <w:szCs w:val="24"/>
          <w:lang w:val="en-US" w:eastAsia="zh-CN" w:bidi="ar-SA"/>
        </w:rPr>
      </w:pPr>
      <w:r>
        <w:rPr>
          <w:rFonts w:hint="eastAsia" w:eastAsiaTheme="minorEastAsia"/>
          <w:lang w:eastAsia="zh-CN"/>
        </w:rPr>
        <w:fldChar w:fldCharType="begin"/>
      </w:r>
      <w:r>
        <w:rPr>
          <w:rFonts w:hint="eastAsia"/>
          <w:lang w:eastAsia="zh-CN"/>
        </w:rPr>
        <w:instrText xml:space="preserve"> ADDIN EN.REFLIST </w:instrText>
      </w:r>
      <w:r>
        <w:rPr>
          <w:rFonts w:hint="eastAsia" w:eastAsiaTheme="minorEastAsia"/>
          <w:lang w:eastAsia="zh-CN"/>
        </w:rPr>
        <w:fldChar w:fldCharType="separate"/>
      </w:r>
      <w:r>
        <w:rPr>
          <w:rFonts w:ascii="Calibri" w:hAnsi="Calibri" w:cs="Calibri" w:eastAsiaTheme="minorEastAsia"/>
          <w:kern w:val="2"/>
          <w:sz w:val="20"/>
          <w:szCs w:val="24"/>
          <w:lang w:val="en-US" w:eastAsia="zh-CN" w:bidi="ar-SA"/>
        </w:rPr>
        <w:t>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Gilhus NE, Verschuuren JJ. Myasthenia gravis: subgroup classification and therapeutic strategies. Lancet Neurol. 2015;14(10):1023-36.</w:t>
      </w:r>
    </w:p>
    <w:p w14:paraId="59AC72A6">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Menon D, Alharbi M, Katzberg HD, Bril V, Mendoza MG, Barnett-Tapia C. Effect of Immunosuppression in Risk of Developing Generalized Symptoms in Ocular Myasthenia Gravis: A Retrospective Cohort Study. Neurology. 2024;103(4):e209722.</w:t>
      </w:r>
    </w:p>
    <w:p w14:paraId="1AA5B455">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Menon D, Bril V. Pharmacotherapy of Generalized Myasthenia Gravis with Special Emphasis on Newer Biologicals. Drugs. 2022;82(8):865-87.</w:t>
      </w:r>
    </w:p>
    <w:p w14:paraId="4CD8DA2D">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Zeng R, Glaubitz S, Schmidt J. Antibody Therapies in Autoimmune Inflammatory Myopathies: Promising Treatment Options. Neurotherapeutics. 2022;19(3):911-21.</w:t>
      </w:r>
    </w:p>
    <w:p w14:paraId="454B7A05">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Ulrichts P, Guglietta A, Dreier T, van Bragt T, Hanssens V, Hofman E, et al. Neonatal Fc receptor antagonist efgartigimod safely and sustainably reduces IgGs in humans. J Clin Invest. 2018;128(10):4372-86.</w:t>
      </w:r>
    </w:p>
    <w:p w14:paraId="6CDBC14B">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6.</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Ma C, Liu D, Wang B, Yang Y, Zhu R. Advancements and prospects of novel biologicals for myasthenia gravis: toward personalized treatment based on autoantibody specificities. Front Pharmacol. 2024;15:1370411.</w:t>
      </w:r>
    </w:p>
    <w:p w14:paraId="3EBE6ACE">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7.</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Alabbad S, AlGaeed M, Sikorski P, Kaminski HJ. Monoclonal Antibody-Based Therapies for Myasthenia Gravis. BioDrugs. 2020;34(5):557-66.</w:t>
      </w:r>
    </w:p>
    <w:p w14:paraId="7E5671C5">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8.</w:t>
      </w:r>
      <w:r>
        <w:rPr>
          <w:rFonts w:ascii="Calibri" w:hAnsi="Calibri" w:cs="Calibri" w:eastAsiaTheme="minorEastAsia"/>
          <w:kern w:val="2"/>
          <w:sz w:val="20"/>
          <w:szCs w:val="24"/>
          <w:lang w:val="en-US" w:eastAsia="zh-CN" w:bidi="ar-SA"/>
        </w:rPr>
        <w:tab/>
      </w:r>
      <w:r>
        <w:rPr>
          <w:rFonts w:hint="eastAsia"/>
        </w:rPr>
        <w:t>Li J, Chen D, Cao W, Jin P. A neonatal Fc receptor antagonist for the treatment of generalized myasthenia gravis: efgartigimod alfa[J]. Clinical Medication Journal. 2024;22(04):21-5.</w:t>
      </w:r>
    </w:p>
    <w:p w14:paraId="008A7E89">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9.</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Dalakas MC, Spaeth PJ. The importance of FcRn in neuro-immunotherapies: From IgG catabolism, FCGRT gene polymorphisms, IVIg dosing and efficiency to specific FcRn inhibitors. Ther Adv Neurol Disord. 2021;14:1756286421997381.</w:t>
      </w:r>
    </w:p>
    <w:p w14:paraId="1A420ABC">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10.</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San PP, Jacob S. Role of complement in myasthenia gravis. Front Neurol. 2023;14:1277596.</w:t>
      </w:r>
    </w:p>
    <w:p w14:paraId="3108E565">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Tandan R, Hehir MK, 2nd, Waheed W, Howard DB. Rituximab treatment of myasthenia gravis: A systematic review. Muscle Nerve. 2017;56(2):185-96.</w:t>
      </w:r>
    </w:p>
    <w:p w14:paraId="2224F393">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Frampton JE. Inebilizumab: First Approval. Drugs. 2020;80(12):1259-64.</w:t>
      </w:r>
    </w:p>
    <w:p w14:paraId="6523ACC4">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Vissing J, O'Brien F, Wang JJ, Howard JF, Jr. Correlation between myasthenia gravis-activities of daily living (MG-ADL) and quantitative myasthenia gravis (QMG) assessments of anti-acetylcholine receptor antibody-positive refractory generalized myasthenia gravis in the phase 3 regain study. Muscle Nerve. 2018;58(2):E21-e2.</w:t>
      </w:r>
    </w:p>
    <w:p w14:paraId="4EC4F059">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Ostovan VR, Fatehi F, Davoudi F, Nafissi S. Validation of the 15-item myasthenia gravis quality of life questionnaire (MG-QOL15) Persian version. Muscle Nerve. 2016;54(1):65-70.</w:t>
      </w:r>
    </w:p>
    <w:p w14:paraId="053F4ADD">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Higgins JP, Altman DG, Gøtzsche PC, Jüni P, Moher D, Oxman AD, et al. The Cochrane Collaboration's tool for assessing risk of bias in randomised trials. Bmj. 2011;343:d5928.</w:t>
      </w:r>
    </w:p>
    <w:p w14:paraId="5C61EABF">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16.</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Watt J, Del Giovane C. Network Meta-Analysis. Methods Mol Biol. 2022;2345:187-201.</w:t>
      </w:r>
    </w:p>
    <w:p w14:paraId="770BB206">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17.</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Guptill JT, Soni M, Meriggioli MN. Current Treatment, Emerging Translational Therapies, and New Therapeutic Targets for Autoimmune Myasthenia Gravis. Neurotherapeutics. 2016;13(1):118-31.</w:t>
      </w:r>
    </w:p>
    <w:p w14:paraId="7FBDD1F6">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18.</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Saccà F, Pane C, Espinosa PE, Sormani MP, Signori A. Efficacy of innovative therapies in myasthenia gravis: A systematic review, meta-analysis and network meta-analysis. Eur J Neurol. 2023;30(12):3854-67.</w:t>
      </w:r>
    </w:p>
    <w:p w14:paraId="39A3289B">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19.</w:t>
      </w:r>
      <w:r>
        <w:rPr>
          <w:rFonts w:ascii="Calibri" w:hAnsi="Calibri" w:cs="Calibri" w:eastAsiaTheme="minorEastAsia"/>
          <w:kern w:val="2"/>
          <w:sz w:val="20"/>
          <w:szCs w:val="24"/>
          <w:lang w:val="en-US" w:eastAsia="zh-CN" w:bidi="ar-SA"/>
        </w:rPr>
        <w:tab/>
      </w:r>
      <w:r>
        <w:rPr>
          <w:rFonts w:hint="eastAsia" w:ascii="Calibri" w:hAnsi="Calibri" w:cs="Calibri" w:eastAsiaTheme="minorEastAsia"/>
          <w:kern w:val="2"/>
          <w:sz w:val="20"/>
          <w:szCs w:val="24"/>
          <w:lang w:val="en-US" w:eastAsia="zh-CN" w:bidi="ar-SA"/>
        </w:rPr>
        <w:t>Chen Y, Zhao C. Current Status and Prospects of FcRn Antagonists in the Treatment of Generalized Myasthenia  Gravis[J]. Chin J Clin Neurosci. 2023;31(04):452-8.</w:t>
      </w:r>
    </w:p>
    <w:p w14:paraId="29F3ECF8">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20.</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Wang S, Wang Q, Jin L, Dong J, Ding J. Efgartigimod is a new option for the treatment of thymoma associated myasthenia gravis: A case report. Int J Surg Case Rep. 2024;115:109241.</w:t>
      </w:r>
    </w:p>
    <w:p w14:paraId="38D74F46">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Kaminski HJ, Sikorski P, Coronel SI, Kusner LL. Myasthenia gravis: the future is here. J Clin Invest. 2024;134(12).</w:t>
      </w:r>
    </w:p>
    <w:p w14:paraId="62BD9EF2">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Howard JF, Jr. Myasthenia gravis: the role of complement at the neuromuscular junction. Ann N Y Acad Sci. 2018;1412(1):113-28.</w:t>
      </w:r>
    </w:p>
    <w:p w14:paraId="6F65D8A2">
      <w:pPr>
        <w:pStyle w:val="58"/>
        <w:bidi w:val="0"/>
        <w:spacing w:line="480" w:lineRule="auto"/>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McCombe JA, Pittock SJ. Anti-complement Agents for Autoimmune Neurological Disease. Neurotherapeutics. 2022;19(3):711-28.</w:t>
      </w:r>
    </w:p>
    <w:p w14:paraId="4AFB38FD">
      <w:pPr>
        <w:pStyle w:val="58"/>
        <w:rPr>
          <w:rFonts w:hint="eastAsia" w:eastAsiaTheme="minorEastAsia"/>
          <w:lang w:eastAsia="zh-CN"/>
        </w:rPr>
      </w:pPr>
      <w:r>
        <w:rPr>
          <w:rFonts w:hint="eastAsia" w:eastAsiaTheme="minorEastAsia"/>
          <w:lang w:eastAsia="zh-CN"/>
        </w:rPr>
        <w:fldChar w:fldCharType="end"/>
      </w:r>
    </w:p>
    <w:p w14:paraId="56DCE817">
      <w:r>
        <w:t xml:space="preserve">Appendix 4 Excluded articles and reasons for exclusion. </w:t>
      </w:r>
    </w:p>
    <w:p w14:paraId="3F699743">
      <w:pPr>
        <w:sectPr>
          <w:footerReference r:id="rId5" w:type="default"/>
          <w:type w:val="continuous"/>
          <w:pgSz w:w="11906" w:h="16838"/>
          <w:pgMar w:top="720" w:right="720" w:bottom="720" w:left="720" w:header="851" w:footer="992" w:gutter="0"/>
          <w:cols w:space="425" w:num="1"/>
          <w:docGrid w:type="lines" w:linePitch="312" w:charSpace="0"/>
        </w:sectPr>
      </w:pPr>
    </w:p>
    <w:p w14:paraId="220F0032">
      <w:pPr>
        <w:rPr>
          <w:rFonts w:ascii="Times New Roman" w:hAnsi="Times New Roman" w:eastAsia="宋体" w:cs="Times New Roman"/>
          <w:b/>
          <w:sz w:val="24"/>
        </w:rPr>
      </w:pPr>
      <w:r>
        <w:rPr>
          <w:rFonts w:ascii="Times New Roman" w:hAnsi="Times New Roman" w:eastAsia="宋体" w:cs="Times New Roman"/>
          <w:b/>
          <w:sz w:val="24"/>
        </w:rPr>
        <w:drawing>
          <wp:inline distT="0" distB="0" distL="114300" distR="114300">
            <wp:extent cx="4422775" cy="5386070"/>
            <wp:effectExtent l="0" t="0" r="9525" b="11430"/>
            <wp:docPr id="1" name="图片 1" descr="截图20240711220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截图20240711220706"/>
                    <pic:cNvPicPr>
                      <a:picLocks noChangeAspect="1"/>
                    </pic:cNvPicPr>
                  </pic:nvPicPr>
                  <pic:blipFill>
                    <a:blip r:embed="rId7"/>
                    <a:stretch>
                      <a:fillRect/>
                    </a:stretch>
                  </pic:blipFill>
                  <pic:spPr>
                    <a:xfrm>
                      <a:off x="0" y="0"/>
                      <a:ext cx="4422775" cy="5386070"/>
                    </a:xfrm>
                    <a:prstGeom prst="rect">
                      <a:avLst/>
                    </a:prstGeom>
                  </pic:spPr>
                </pic:pic>
              </a:graphicData>
            </a:graphic>
          </wp:inline>
        </w:drawing>
      </w:r>
    </w:p>
    <w:p w14:paraId="63857AEE">
      <w:pPr>
        <w:rPr>
          <w:rFonts w:ascii="Times New Roman" w:hAnsi="Times New Roman" w:eastAsia="宋体" w:cs="Times New Roman"/>
          <w:b/>
          <w:sz w:val="24"/>
        </w:rPr>
      </w:pPr>
    </w:p>
    <w:p w14:paraId="0313B013">
      <w:pPr>
        <w:rPr>
          <w:rFonts w:ascii="Times New Roman" w:hAnsi="Times New Roman" w:eastAsia="宋体" w:cs="Times New Roman"/>
          <w:b/>
          <w:sz w:val="24"/>
        </w:rPr>
      </w:pPr>
    </w:p>
    <w:p w14:paraId="7622F0CF">
      <w:pPr>
        <w:spacing w:line="240" w:lineRule="auto"/>
      </w:pPr>
      <w:r>
        <w:t xml:space="preserve">Appendix 5 Network plots of </w:t>
      </w:r>
      <w:r>
        <w:rPr>
          <w:rFonts w:hint="eastAsia"/>
        </w:rPr>
        <w:t>acceptability</w:t>
      </w:r>
      <w:r>
        <w:t xml:space="preserve"> outcome and safety outcomes in </w:t>
      </w:r>
      <w:r>
        <w:rPr>
          <w:rFonts w:hint="eastAsia"/>
        </w:rPr>
        <w:t>myasthenia gravis</w:t>
      </w:r>
      <w:r>
        <w:t xml:space="preserve"> population.</w:t>
      </w:r>
    </w:p>
    <w:p w14:paraId="7CCEA225">
      <w:pPr>
        <w:spacing w:line="240" w:lineRule="auto"/>
      </w:pPr>
    </w:p>
    <w:p w14:paraId="435B62EB">
      <w:pPr>
        <w:spacing w:line="240" w:lineRule="auto"/>
      </w:pPr>
    </w:p>
    <w:p w14:paraId="1449E4D4">
      <w:pPr>
        <w:spacing w:line="240" w:lineRule="auto"/>
      </w:pPr>
      <w:r>
        <w:rPr>
          <w:rFonts w:hint="eastAsia" w:ascii="Times New Roman" w:hAnsi="Times New Roman" w:eastAsia="宋体" w:cs="Times New Roman"/>
          <w:b/>
          <w:sz w:val="24"/>
        </w:rPr>
        <w:t>MG-ADL score network</w:t>
      </w:r>
    </w:p>
    <w:p w14:paraId="0D519A8B">
      <w:pPr>
        <w:spacing w:line="240" w:lineRule="auto"/>
        <w:rPr>
          <w:rFonts w:hint="eastAsia" w:ascii="Times New Roman" w:hAnsi="Times New Roman" w:eastAsia="宋体" w:cs="Times New Roman"/>
          <w:b/>
          <w:sz w:val="24"/>
        </w:rPr>
      </w:pPr>
      <w:r>
        <w:rPr>
          <w:rFonts w:hint="eastAsia" w:ascii="Times New Roman" w:hAnsi="Times New Roman" w:eastAsia="宋体" w:cs="Times New Roman"/>
          <w:b/>
          <w:sz w:val="24"/>
        </w:rPr>
        <w:drawing>
          <wp:inline distT="0" distB="0" distL="114300" distR="114300">
            <wp:extent cx="2400935" cy="1852930"/>
            <wp:effectExtent l="0" t="0" r="12065" b="1270"/>
            <wp:docPr id="3" name="图片 3" descr="网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网状图"/>
                    <pic:cNvPicPr>
                      <a:picLocks noChangeAspect="1"/>
                    </pic:cNvPicPr>
                  </pic:nvPicPr>
                  <pic:blipFill>
                    <a:blip r:embed="rId8"/>
                    <a:srcRect l="10221" t="8331" r="10102" b="7165"/>
                    <a:stretch>
                      <a:fillRect/>
                    </a:stretch>
                  </pic:blipFill>
                  <pic:spPr>
                    <a:xfrm>
                      <a:off x="0" y="0"/>
                      <a:ext cx="2400935" cy="1852930"/>
                    </a:xfrm>
                    <a:prstGeom prst="rect">
                      <a:avLst/>
                    </a:prstGeom>
                  </pic:spPr>
                </pic:pic>
              </a:graphicData>
            </a:graphic>
          </wp:inline>
        </w:drawing>
      </w:r>
    </w:p>
    <w:p w14:paraId="32972CDD">
      <w:pPr>
        <w:widowControl/>
        <w:jc w:val="left"/>
        <w:rPr>
          <w:rFonts w:ascii="Times New Roman" w:hAnsi="Times New Roman" w:eastAsia="宋体" w:cs="Times New Roman"/>
          <w:color w:val="000000"/>
          <w:sz w:val="24"/>
        </w:rPr>
      </w:pPr>
      <w:r>
        <w:rPr>
          <w:rFonts w:hint="eastAsia" w:ascii="Times New Roman" w:hAnsi="Times New Roman" w:eastAsia="宋体" w:cs="Times New Roman"/>
          <w:b/>
          <w:sz w:val="24"/>
        </w:rPr>
        <w:t>QMG score network</w:t>
      </w:r>
    </w:p>
    <w:p w14:paraId="099F1D7E">
      <w:pPr>
        <w:spacing w:line="240" w:lineRule="auto"/>
        <w:rPr>
          <w:rFonts w:hint="eastAsia" w:ascii="Times New Roman" w:hAnsi="Times New Roman" w:eastAsia="宋体" w:cs="Times New Roman"/>
          <w:b/>
          <w:sz w:val="24"/>
        </w:rPr>
      </w:pPr>
      <w:r>
        <w:rPr>
          <w:rFonts w:hint="eastAsia" w:ascii="Times New Roman" w:hAnsi="Times New Roman" w:eastAsia="宋体" w:cs="Times New Roman"/>
          <w:b/>
          <w:sz w:val="24"/>
        </w:rPr>
        <w:drawing>
          <wp:inline distT="0" distB="0" distL="114300" distR="114300">
            <wp:extent cx="2444750" cy="2108200"/>
            <wp:effectExtent l="0" t="0" r="6350" b="0"/>
            <wp:docPr id="5" name="图片 5" descr="网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网状图"/>
                    <pic:cNvPicPr>
                      <a:picLocks noChangeAspect="1"/>
                    </pic:cNvPicPr>
                  </pic:nvPicPr>
                  <pic:blipFill>
                    <a:blip r:embed="rId9"/>
                    <a:srcRect l="12959" t="8676" r="8469" b="6792"/>
                    <a:stretch>
                      <a:fillRect/>
                    </a:stretch>
                  </pic:blipFill>
                  <pic:spPr>
                    <a:xfrm flipH="1">
                      <a:off x="0" y="0"/>
                      <a:ext cx="2444750" cy="2108200"/>
                    </a:xfrm>
                    <a:prstGeom prst="rect">
                      <a:avLst/>
                    </a:prstGeom>
                  </pic:spPr>
                </pic:pic>
              </a:graphicData>
            </a:graphic>
          </wp:inline>
        </w:drawing>
      </w:r>
    </w:p>
    <w:p w14:paraId="36726692">
      <w:pPr>
        <w:spacing w:line="240" w:lineRule="auto"/>
        <w:rPr>
          <w:rFonts w:hint="eastAsia" w:ascii="Times New Roman" w:hAnsi="Times New Roman" w:eastAsia="宋体" w:cs="Times New Roman"/>
          <w:b/>
          <w:sz w:val="24"/>
        </w:rPr>
      </w:pPr>
      <w:r>
        <w:rPr>
          <w:rFonts w:hint="eastAsia" w:ascii="Times New Roman" w:hAnsi="Times New Roman" w:eastAsia="宋体" w:cs="Times New Roman"/>
          <w:b/>
          <w:sz w:val="24"/>
        </w:rPr>
        <w:t>MGC score network</w:t>
      </w:r>
    </w:p>
    <w:p w14:paraId="6D7A7F66">
      <w:pPr>
        <w:spacing w:line="240" w:lineRule="auto"/>
        <w:rPr>
          <w:rFonts w:hint="eastAsia" w:ascii="Times New Roman" w:hAnsi="Times New Roman" w:eastAsia="宋体" w:cs="Times New Roman"/>
          <w:b/>
          <w:sz w:val="24"/>
        </w:rPr>
      </w:pPr>
      <w:r>
        <w:rPr>
          <w:rFonts w:hint="eastAsia" w:ascii="Times New Roman" w:hAnsi="Times New Roman" w:eastAsia="宋体" w:cs="Times New Roman"/>
          <w:b/>
          <w:sz w:val="24"/>
        </w:rPr>
        <w:drawing>
          <wp:inline distT="0" distB="0" distL="114300" distR="114300">
            <wp:extent cx="2564765" cy="2433955"/>
            <wp:effectExtent l="0" t="0" r="635" b="4445"/>
            <wp:docPr id="7" name="图片 7" descr="网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网状图"/>
                    <pic:cNvPicPr>
                      <a:picLocks noChangeAspect="1"/>
                    </pic:cNvPicPr>
                  </pic:nvPicPr>
                  <pic:blipFill>
                    <a:blip r:embed="rId10"/>
                    <a:srcRect l="10508" t="6285" r="10978" b="8159"/>
                    <a:stretch>
                      <a:fillRect/>
                    </a:stretch>
                  </pic:blipFill>
                  <pic:spPr>
                    <a:xfrm>
                      <a:off x="0" y="0"/>
                      <a:ext cx="2564765" cy="2433955"/>
                    </a:xfrm>
                    <a:prstGeom prst="rect">
                      <a:avLst/>
                    </a:prstGeom>
                  </pic:spPr>
                </pic:pic>
              </a:graphicData>
            </a:graphic>
          </wp:inline>
        </w:drawing>
      </w:r>
    </w:p>
    <w:p w14:paraId="464BBE5C">
      <w:pPr>
        <w:spacing w:line="240" w:lineRule="auto"/>
        <w:rPr>
          <w:rFonts w:hint="eastAsia" w:ascii="Times New Roman" w:hAnsi="Times New Roman" w:eastAsia="宋体" w:cs="Times New Roman"/>
          <w:b/>
          <w:sz w:val="24"/>
        </w:rPr>
      </w:pPr>
      <w:r>
        <w:rPr>
          <w:rFonts w:hint="eastAsia" w:ascii="Times New Roman" w:hAnsi="Times New Roman" w:eastAsia="宋体" w:cs="Times New Roman"/>
          <w:b/>
          <w:sz w:val="24"/>
        </w:rPr>
        <w:t xml:space="preserve"> MG-QoL 15r score network</w:t>
      </w:r>
    </w:p>
    <w:p w14:paraId="5A8DE3A7">
      <w:pPr>
        <w:spacing w:line="240" w:lineRule="auto"/>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drawing>
          <wp:inline distT="0" distB="0" distL="114300" distR="114300">
            <wp:extent cx="2517140" cy="2185670"/>
            <wp:effectExtent l="0" t="0" r="10160" b="11430"/>
            <wp:docPr id="9" name="图片 9" descr="网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网状图"/>
                    <pic:cNvPicPr>
                      <a:picLocks noChangeAspect="1"/>
                    </pic:cNvPicPr>
                  </pic:nvPicPr>
                  <pic:blipFill>
                    <a:blip r:embed="rId11"/>
                    <a:srcRect l="10846" t="9917" r="9410" b="8474"/>
                    <a:stretch>
                      <a:fillRect/>
                    </a:stretch>
                  </pic:blipFill>
                  <pic:spPr>
                    <a:xfrm>
                      <a:off x="0" y="0"/>
                      <a:ext cx="2517140" cy="2185670"/>
                    </a:xfrm>
                    <a:prstGeom prst="rect">
                      <a:avLst/>
                    </a:prstGeom>
                  </pic:spPr>
                </pic:pic>
              </a:graphicData>
            </a:graphic>
          </wp:inline>
        </w:drawing>
      </w:r>
    </w:p>
    <w:p w14:paraId="34A71D1F">
      <w:pPr>
        <w:spacing w:line="240" w:lineRule="auto"/>
        <w:rPr>
          <w:rFonts w:ascii="Times New Roman" w:hAnsi="Times New Roman" w:eastAsia="宋体" w:cs="Times New Roman"/>
          <w:color w:val="000000"/>
          <w:kern w:val="0"/>
          <w:sz w:val="24"/>
          <w:lang w:bidi="ar"/>
        </w:rPr>
      </w:pPr>
    </w:p>
    <w:p w14:paraId="364567DA">
      <w:pPr>
        <w:spacing w:line="240" w:lineRule="auto"/>
        <w:rPr>
          <w:rFonts w:ascii="Times New Roman" w:hAnsi="Times New Roman" w:eastAsia="宋体" w:cs="Times New Roman"/>
          <w:color w:val="000000"/>
          <w:kern w:val="0"/>
          <w:sz w:val="24"/>
          <w:lang w:bidi="ar"/>
        </w:rPr>
      </w:pPr>
    </w:p>
    <w:p w14:paraId="1A3AA18D">
      <w:pPr>
        <w:spacing w:line="240" w:lineRule="auto"/>
        <w:rPr>
          <w:rFonts w:ascii="Times New Roman" w:hAnsi="Times New Roman" w:eastAsia="宋体" w:cs="Times New Roman"/>
          <w:color w:val="000000"/>
          <w:kern w:val="0"/>
          <w:sz w:val="24"/>
          <w:lang w:bidi="ar"/>
        </w:rPr>
      </w:pPr>
    </w:p>
    <w:p w14:paraId="2C7C27BF">
      <w:pPr>
        <w:spacing w:line="240" w:lineRule="auto"/>
        <w:rPr>
          <w:rFonts w:ascii="Times New Roman" w:hAnsi="Times New Roman" w:eastAsia="宋体" w:cs="Times New Roman"/>
          <w:color w:val="000000"/>
          <w:kern w:val="0"/>
          <w:sz w:val="24"/>
          <w:lang w:bidi="ar"/>
        </w:rPr>
      </w:pPr>
    </w:p>
    <w:p w14:paraId="7C9C5487">
      <w:pPr>
        <w:spacing w:line="240" w:lineRule="auto"/>
        <w:rPr>
          <w:rFonts w:ascii="Times New Roman" w:hAnsi="Times New Roman" w:eastAsia="宋体" w:cs="Times New Roman"/>
          <w:color w:val="000000"/>
          <w:kern w:val="0"/>
          <w:sz w:val="24"/>
          <w:lang w:bidi="ar"/>
        </w:rPr>
      </w:pPr>
    </w:p>
    <w:p w14:paraId="4D11E46B">
      <w:pPr>
        <w:spacing w:line="240" w:lineRule="auto"/>
        <w:rPr>
          <w:rFonts w:ascii="Times New Roman" w:hAnsi="Times New Roman" w:eastAsia="宋体" w:cs="Times New Roman"/>
          <w:color w:val="000000"/>
          <w:kern w:val="0"/>
          <w:sz w:val="24"/>
          <w:lang w:bidi="ar"/>
        </w:rPr>
      </w:pPr>
    </w:p>
    <w:p w14:paraId="2ACE941A">
      <w:pPr>
        <w:spacing w:line="240" w:lineRule="auto"/>
        <w:rPr>
          <w:rFonts w:ascii="Times New Roman" w:hAnsi="Times New Roman" w:eastAsia="宋体" w:cs="Times New Roman"/>
          <w:color w:val="000000"/>
          <w:kern w:val="0"/>
          <w:sz w:val="24"/>
          <w:lang w:bidi="ar"/>
        </w:rPr>
      </w:pPr>
    </w:p>
    <w:p w14:paraId="17739D5D">
      <w:pPr>
        <w:spacing w:line="240" w:lineRule="auto"/>
        <w:rPr>
          <w:rFonts w:ascii="Times New Roman" w:hAnsi="Times New Roman" w:eastAsia="宋体" w:cs="Times New Roman"/>
          <w:color w:val="000000"/>
          <w:kern w:val="0"/>
          <w:sz w:val="24"/>
          <w:lang w:bidi="ar"/>
        </w:rPr>
      </w:pPr>
    </w:p>
    <w:p w14:paraId="0F708099">
      <w:pPr>
        <w:spacing w:line="240" w:lineRule="auto"/>
        <w:rPr>
          <w:rFonts w:ascii="Times New Roman" w:hAnsi="Times New Roman" w:eastAsia="宋体" w:cs="Times New Roman"/>
          <w:color w:val="000000"/>
          <w:kern w:val="0"/>
          <w:sz w:val="24"/>
          <w:lang w:bidi="ar"/>
        </w:rPr>
      </w:pPr>
    </w:p>
    <w:p w14:paraId="55766A8A">
      <w:pPr>
        <w:spacing w:line="240" w:lineRule="auto"/>
        <w:rPr>
          <w:rFonts w:ascii="Times New Roman" w:hAnsi="Times New Roman" w:eastAsia="宋体" w:cs="Times New Roman"/>
          <w:color w:val="000000"/>
          <w:kern w:val="0"/>
          <w:sz w:val="24"/>
          <w:lang w:bidi="ar"/>
        </w:rPr>
      </w:pPr>
    </w:p>
    <w:p w14:paraId="5760D120">
      <w:r>
        <w:t xml:space="preserve">Appendix </w:t>
      </w:r>
      <w:r>
        <w:rPr>
          <w:rFonts w:hint="eastAsia"/>
        </w:rPr>
        <w:t>6</w:t>
      </w:r>
      <w:r>
        <w:t xml:space="preserve"> </w:t>
      </w:r>
      <w:r>
        <w:rPr>
          <w:rFonts w:hint="eastAsia"/>
        </w:rPr>
        <w:t>I</w:t>
      </w:r>
      <w:r>
        <w:t>ncluded trials</w:t>
      </w:r>
      <w:r>
        <w:rPr>
          <w:rFonts w:hint="eastAsia"/>
        </w:rPr>
        <w:t xml:space="preserve"> for each outcome</w:t>
      </w:r>
      <w:r>
        <w:t>.</w:t>
      </w:r>
    </w:p>
    <w:tbl>
      <w:tblPr>
        <w:tblStyle w:val="19"/>
        <w:tblW w:w="4999"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1"/>
        <w:gridCol w:w="852"/>
        <w:gridCol w:w="1289"/>
        <w:gridCol w:w="940"/>
        <w:gridCol w:w="1071"/>
        <w:gridCol w:w="955"/>
        <w:gridCol w:w="931"/>
        <w:gridCol w:w="1091"/>
        <w:gridCol w:w="686"/>
        <w:gridCol w:w="741"/>
        <w:gridCol w:w="683"/>
      </w:tblGrid>
      <w:tr w14:paraId="5CC556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674" w:type="pct"/>
            <w:tcBorders>
              <w:top w:val="single" w:color="auto" w:sz="12" w:space="0"/>
              <w:bottom w:val="single" w:color="auto" w:sz="12" w:space="0"/>
            </w:tcBorders>
            <w:shd w:val="clear" w:color="auto" w:fill="auto"/>
          </w:tcPr>
          <w:p w14:paraId="6AFBD738">
            <w:pPr>
              <w:widowControl/>
              <w:adjustRightInd w:val="0"/>
              <w:snapToGrid w:val="0"/>
              <w:spacing w:line="360" w:lineRule="auto"/>
              <w:jc w:val="left"/>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First author and year of publication</w:t>
            </w:r>
          </w:p>
        </w:tc>
        <w:tc>
          <w:tcPr>
            <w:tcW w:w="398" w:type="pct"/>
            <w:tcBorders>
              <w:top w:val="single" w:color="auto" w:sz="12" w:space="0"/>
              <w:bottom w:val="single" w:color="auto" w:sz="12" w:space="0"/>
            </w:tcBorders>
            <w:shd w:val="clear" w:color="auto" w:fill="auto"/>
          </w:tcPr>
          <w:p w14:paraId="5A7C6146">
            <w:pPr>
              <w:widowControl/>
              <w:adjustRightInd w:val="0"/>
              <w:snapToGrid w:val="0"/>
              <w:spacing w:line="360" w:lineRule="auto"/>
              <w:jc w:val="left"/>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Intervention measures in the control group</w:t>
            </w:r>
          </w:p>
        </w:tc>
        <w:tc>
          <w:tcPr>
            <w:tcW w:w="603" w:type="pct"/>
            <w:tcBorders>
              <w:top w:val="single" w:color="auto" w:sz="12" w:space="0"/>
              <w:bottom w:val="single" w:color="auto" w:sz="12" w:space="0"/>
            </w:tcBorders>
            <w:shd w:val="clear" w:color="auto" w:fill="auto"/>
          </w:tcPr>
          <w:p w14:paraId="70ACA3DA">
            <w:pPr>
              <w:widowControl/>
              <w:adjustRightInd w:val="0"/>
              <w:snapToGrid w:val="0"/>
              <w:spacing w:line="360" w:lineRule="auto"/>
              <w:jc w:val="left"/>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Intervention measures in the observation group</w:t>
            </w:r>
          </w:p>
        </w:tc>
        <w:tc>
          <w:tcPr>
            <w:tcW w:w="440" w:type="pct"/>
            <w:tcBorders>
              <w:top w:val="single" w:color="auto" w:sz="12" w:space="0"/>
              <w:bottom w:val="single" w:color="auto" w:sz="12" w:space="0"/>
            </w:tcBorders>
            <w:shd w:val="clear" w:color="auto" w:fill="auto"/>
          </w:tcPr>
          <w:p w14:paraId="2A16D1D7">
            <w:pPr>
              <w:widowControl/>
              <w:adjustRightInd w:val="0"/>
              <w:snapToGrid w:val="0"/>
              <w:spacing w:line="360" w:lineRule="auto"/>
              <w:jc w:val="left"/>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The number of cases in the control group</w:t>
            </w:r>
          </w:p>
        </w:tc>
        <w:tc>
          <w:tcPr>
            <w:tcW w:w="501" w:type="pct"/>
            <w:tcBorders>
              <w:top w:val="single" w:color="auto" w:sz="12" w:space="0"/>
              <w:bottom w:val="single" w:color="auto" w:sz="12" w:space="0"/>
            </w:tcBorders>
            <w:shd w:val="clear" w:color="auto" w:fill="auto"/>
          </w:tcPr>
          <w:p w14:paraId="487CF175">
            <w:pPr>
              <w:widowControl/>
              <w:adjustRightInd w:val="0"/>
              <w:snapToGrid w:val="0"/>
              <w:spacing w:line="360" w:lineRule="auto"/>
              <w:jc w:val="left"/>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The number of cases in the observation group</w:t>
            </w:r>
          </w:p>
        </w:tc>
        <w:tc>
          <w:tcPr>
            <w:tcW w:w="446" w:type="pct"/>
            <w:tcBorders>
              <w:top w:val="single" w:color="auto" w:sz="12" w:space="0"/>
              <w:bottom w:val="single" w:color="auto" w:sz="12" w:space="0"/>
            </w:tcBorders>
            <w:shd w:val="clear" w:color="auto" w:fill="auto"/>
          </w:tcPr>
          <w:p w14:paraId="7C47F2DC">
            <w:pPr>
              <w:widowControl/>
              <w:adjustRightInd w:val="0"/>
              <w:snapToGrid w:val="0"/>
              <w:spacing w:line="360" w:lineRule="auto"/>
              <w:jc w:val="left"/>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Gender (female/male)</w:t>
            </w:r>
          </w:p>
        </w:tc>
        <w:tc>
          <w:tcPr>
            <w:tcW w:w="435" w:type="pct"/>
            <w:tcBorders>
              <w:top w:val="single" w:color="auto" w:sz="12" w:space="0"/>
              <w:bottom w:val="single" w:color="auto" w:sz="12" w:space="0"/>
            </w:tcBorders>
            <w:shd w:val="clear" w:color="auto" w:fill="auto"/>
          </w:tcPr>
          <w:p w14:paraId="6F3CEE8F">
            <w:pPr>
              <w:widowControl/>
              <w:adjustRightInd w:val="0"/>
              <w:snapToGrid w:val="0"/>
              <w:spacing w:line="360" w:lineRule="auto"/>
              <w:jc w:val="left"/>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Ages in the control group</w:t>
            </w:r>
          </w:p>
        </w:tc>
        <w:tc>
          <w:tcPr>
            <w:tcW w:w="510" w:type="pct"/>
            <w:tcBorders>
              <w:top w:val="single" w:color="auto" w:sz="12" w:space="0"/>
              <w:bottom w:val="single" w:color="auto" w:sz="12" w:space="0"/>
            </w:tcBorders>
            <w:shd w:val="clear" w:color="auto" w:fill="auto"/>
          </w:tcPr>
          <w:p w14:paraId="0F98E1E8">
            <w:pPr>
              <w:widowControl/>
              <w:adjustRightInd w:val="0"/>
              <w:snapToGrid w:val="0"/>
              <w:spacing w:line="360" w:lineRule="auto"/>
              <w:jc w:val="left"/>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Ages in the observation group</w:t>
            </w:r>
          </w:p>
        </w:tc>
        <w:tc>
          <w:tcPr>
            <w:tcW w:w="321" w:type="pct"/>
            <w:tcBorders>
              <w:top w:val="single" w:color="auto" w:sz="12" w:space="0"/>
              <w:bottom w:val="single" w:color="auto" w:sz="12" w:space="0"/>
            </w:tcBorders>
            <w:shd w:val="clear" w:color="auto" w:fill="auto"/>
          </w:tcPr>
          <w:p w14:paraId="771F41CB">
            <w:pPr>
              <w:widowControl/>
              <w:adjustRightInd w:val="0"/>
              <w:snapToGrid w:val="0"/>
              <w:spacing w:line="360" w:lineRule="auto"/>
              <w:jc w:val="left"/>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Course of treatment</w:t>
            </w:r>
          </w:p>
        </w:tc>
        <w:tc>
          <w:tcPr>
            <w:tcW w:w="347" w:type="pct"/>
            <w:tcBorders>
              <w:top w:val="single" w:color="auto" w:sz="12" w:space="0"/>
              <w:bottom w:val="single" w:color="auto" w:sz="12" w:space="0"/>
            </w:tcBorders>
            <w:shd w:val="clear" w:color="auto" w:fill="auto"/>
          </w:tcPr>
          <w:p w14:paraId="052BF1A6">
            <w:pPr>
              <w:widowControl/>
              <w:adjustRightInd w:val="0"/>
              <w:snapToGrid w:val="0"/>
              <w:spacing w:line="360" w:lineRule="auto"/>
              <w:jc w:val="left"/>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Follow-up time</w:t>
            </w:r>
          </w:p>
        </w:tc>
        <w:tc>
          <w:tcPr>
            <w:tcW w:w="319" w:type="pct"/>
            <w:tcBorders>
              <w:top w:val="single" w:color="auto" w:sz="12" w:space="0"/>
              <w:bottom w:val="single" w:color="auto" w:sz="12" w:space="0"/>
            </w:tcBorders>
            <w:shd w:val="clear" w:color="auto" w:fill="auto"/>
          </w:tcPr>
          <w:p w14:paraId="01E22C2C">
            <w:pPr>
              <w:widowControl/>
              <w:adjustRightInd w:val="0"/>
              <w:snapToGrid w:val="0"/>
              <w:spacing w:line="360" w:lineRule="auto"/>
              <w:jc w:val="left"/>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Outcome indicators</w:t>
            </w:r>
          </w:p>
        </w:tc>
      </w:tr>
      <w:tr w14:paraId="1A9F4A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4" w:type="pct"/>
            <w:tcBorders>
              <w:top w:val="single" w:color="auto" w:sz="12" w:space="0"/>
            </w:tcBorders>
            <w:shd w:val="clear" w:color="auto" w:fill="auto"/>
            <w:vAlign w:val="bottom"/>
          </w:tcPr>
          <w:p w14:paraId="199AD14A">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Chong Yan</w:t>
            </w:r>
            <w:r>
              <w:rPr>
                <w:rFonts w:hint="eastAsia" w:ascii="Times New Roman" w:hAnsi="Times New Roman" w:eastAsia="宋体" w:cs="Times New Roman"/>
                <w:color w:val="000000"/>
                <w:kern w:val="0"/>
                <w:sz w:val="15"/>
                <w:szCs w:val="15"/>
                <w:lang w:bidi="ar"/>
              </w:rPr>
              <w:t xml:space="preserve"> </w:t>
            </w:r>
            <w:r>
              <w:rPr>
                <w:rFonts w:ascii="Times New Roman" w:hAnsi="Times New Roman" w:eastAsia="宋体" w:cs="Times New Roman"/>
                <w:color w:val="000000"/>
                <w:kern w:val="0"/>
                <w:sz w:val="15"/>
                <w:szCs w:val="15"/>
                <w:lang w:bidi="ar"/>
              </w:rPr>
              <w:t>2022</w:t>
            </w:r>
            <w:r>
              <w:rPr>
                <w:rFonts w:ascii="Times New Roman" w:hAnsi="Times New Roman" w:eastAsia="宋体" w:cs="Times New Roman"/>
                <w:color w:val="000000"/>
                <w:kern w:val="0"/>
                <w:sz w:val="15"/>
                <w:szCs w:val="15"/>
                <w:vertAlign w:val="superscript"/>
                <w:lang w:bidi="ar"/>
              </w:rPr>
              <w:fldChar w:fldCharType="begin"/>
            </w:r>
            <w:r>
              <w:rPr>
                <w:rFonts w:ascii="Times New Roman" w:hAnsi="Times New Roman" w:eastAsia="宋体" w:cs="Times New Roman"/>
                <w:color w:val="000000"/>
                <w:kern w:val="0"/>
                <w:sz w:val="15"/>
                <w:szCs w:val="15"/>
                <w:vertAlign w:val="superscript"/>
                <w:lang w:bidi="ar"/>
              </w:rPr>
              <w:instrText xml:space="preserve"> REF _Ref8532 \w \h </w:instrText>
            </w:r>
            <w:r>
              <w:rPr>
                <w:rFonts w:ascii="Times New Roman" w:hAnsi="Times New Roman" w:eastAsia="宋体" w:cs="Times New Roman"/>
                <w:color w:val="000000"/>
                <w:kern w:val="0"/>
                <w:sz w:val="15"/>
                <w:szCs w:val="15"/>
                <w:vertAlign w:val="superscript"/>
                <w:lang w:bidi="ar"/>
              </w:rPr>
              <w:fldChar w:fldCharType="separate"/>
            </w:r>
            <w:r>
              <w:rPr>
                <w:rFonts w:ascii="Times New Roman" w:hAnsi="Times New Roman" w:eastAsia="宋体" w:cs="Times New Roman"/>
                <w:color w:val="000000"/>
                <w:kern w:val="0"/>
                <w:sz w:val="15"/>
                <w:szCs w:val="15"/>
                <w:vertAlign w:val="superscript"/>
                <w:lang w:bidi="ar"/>
              </w:rPr>
              <w:t>[1</w:t>
            </w:r>
            <w:r>
              <w:rPr>
                <w:rFonts w:hint="eastAsia" w:ascii="Times New Roman" w:hAnsi="Times New Roman" w:eastAsia="宋体" w:cs="Times New Roman"/>
                <w:color w:val="000000"/>
                <w:kern w:val="0"/>
                <w:sz w:val="15"/>
                <w:szCs w:val="15"/>
                <w:vertAlign w:val="superscript"/>
                <w:lang w:bidi="ar"/>
              </w:rPr>
              <w:t>6</w:t>
            </w:r>
            <w:r>
              <w:rPr>
                <w:rFonts w:ascii="Times New Roman" w:hAnsi="Times New Roman" w:eastAsia="宋体" w:cs="Times New Roman"/>
                <w:color w:val="000000"/>
                <w:kern w:val="0"/>
                <w:sz w:val="15"/>
                <w:szCs w:val="15"/>
                <w:vertAlign w:val="superscript"/>
                <w:lang w:bidi="ar"/>
              </w:rPr>
              <w:t>]</w:t>
            </w:r>
            <w:r>
              <w:rPr>
                <w:rFonts w:ascii="Times New Roman" w:hAnsi="Times New Roman" w:eastAsia="宋体" w:cs="Times New Roman"/>
                <w:color w:val="000000"/>
                <w:kern w:val="0"/>
                <w:sz w:val="15"/>
                <w:szCs w:val="15"/>
                <w:vertAlign w:val="superscript"/>
                <w:lang w:bidi="ar"/>
              </w:rPr>
              <w:fldChar w:fldCharType="end"/>
            </w:r>
          </w:p>
        </w:tc>
        <w:tc>
          <w:tcPr>
            <w:tcW w:w="398" w:type="pct"/>
            <w:tcBorders>
              <w:top w:val="single" w:color="auto" w:sz="12" w:space="0"/>
            </w:tcBorders>
            <w:shd w:val="clear" w:color="auto" w:fill="auto"/>
            <w:vAlign w:val="bottom"/>
          </w:tcPr>
          <w:p w14:paraId="635BD554">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444444"/>
                <w:kern w:val="0"/>
                <w:sz w:val="15"/>
                <w:szCs w:val="15"/>
                <w:lang w:bidi="ar"/>
              </w:rPr>
              <w:t>placebo</w:t>
            </w:r>
          </w:p>
        </w:tc>
        <w:tc>
          <w:tcPr>
            <w:tcW w:w="603" w:type="pct"/>
            <w:tcBorders>
              <w:top w:val="single" w:color="auto" w:sz="12" w:space="0"/>
            </w:tcBorders>
            <w:shd w:val="clear" w:color="auto" w:fill="auto"/>
            <w:noWrap/>
            <w:vAlign w:val="bottom"/>
          </w:tcPr>
          <w:p w14:paraId="5513E25D">
            <w:pPr>
              <w:widowControl/>
              <w:jc w:val="center"/>
              <w:textAlignment w:val="bottom"/>
              <w:rPr>
                <w:rFonts w:ascii="Times New Roman" w:hAnsi="Times New Roman" w:eastAsia="宋体" w:cs="Times New Roman"/>
                <w:color w:val="444444"/>
                <w:kern w:val="0"/>
                <w:sz w:val="15"/>
                <w:szCs w:val="15"/>
                <w:lang w:bidi="ar"/>
              </w:rPr>
            </w:pPr>
            <w:r>
              <w:rPr>
                <w:rFonts w:ascii="Times New Roman" w:hAnsi="Times New Roman" w:eastAsia="宋体" w:cs="Times New Roman"/>
                <w:color w:val="444444"/>
                <w:kern w:val="0"/>
                <w:sz w:val="15"/>
                <w:szCs w:val="15"/>
                <w:lang w:bidi="ar"/>
              </w:rPr>
              <w:t>batoclimab340mg/</w:t>
            </w:r>
          </w:p>
          <w:p w14:paraId="76DFE45F">
            <w:pPr>
              <w:widowControl/>
              <w:jc w:val="center"/>
              <w:textAlignment w:val="bottom"/>
              <w:rPr>
                <w:rFonts w:ascii="Times New Roman" w:hAnsi="Times New Roman" w:eastAsia="宋体" w:cs="Times New Roman"/>
                <w:color w:val="444444"/>
                <w:kern w:val="0"/>
                <w:sz w:val="15"/>
                <w:szCs w:val="15"/>
              </w:rPr>
            </w:pPr>
            <w:r>
              <w:rPr>
                <w:rFonts w:ascii="Times New Roman" w:hAnsi="Times New Roman" w:eastAsia="宋体" w:cs="Times New Roman"/>
                <w:color w:val="444444"/>
                <w:kern w:val="0"/>
                <w:sz w:val="15"/>
                <w:szCs w:val="15"/>
                <w:lang w:bidi="ar"/>
              </w:rPr>
              <w:t>batoclimab680mg</w:t>
            </w:r>
          </w:p>
        </w:tc>
        <w:tc>
          <w:tcPr>
            <w:tcW w:w="440" w:type="pct"/>
            <w:tcBorders>
              <w:top w:val="single" w:color="auto" w:sz="12" w:space="0"/>
            </w:tcBorders>
            <w:shd w:val="clear" w:color="auto" w:fill="auto"/>
            <w:vAlign w:val="bottom"/>
          </w:tcPr>
          <w:p w14:paraId="06490182">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9</w:t>
            </w:r>
          </w:p>
        </w:tc>
        <w:tc>
          <w:tcPr>
            <w:tcW w:w="501" w:type="pct"/>
            <w:tcBorders>
              <w:top w:val="single" w:color="auto" w:sz="12" w:space="0"/>
            </w:tcBorders>
            <w:shd w:val="clear" w:color="auto" w:fill="auto"/>
            <w:vAlign w:val="bottom"/>
          </w:tcPr>
          <w:p w14:paraId="39CB8868">
            <w:pPr>
              <w:widowControl/>
              <w:jc w:val="center"/>
              <w:textAlignment w:val="bottom"/>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340mg:1</w:t>
            </w:r>
            <w:r>
              <w:rPr>
                <w:rFonts w:hint="eastAsia" w:ascii="Times New Roman" w:hAnsi="Times New Roman" w:eastAsia="宋体" w:cs="Times New Roman"/>
                <w:color w:val="000000"/>
                <w:kern w:val="0"/>
                <w:sz w:val="15"/>
                <w:szCs w:val="15"/>
                <w:lang w:bidi="ar"/>
              </w:rPr>
              <w:t>0</w:t>
            </w:r>
          </w:p>
          <w:p w14:paraId="503CCFC1">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680mg:1</w:t>
            </w:r>
            <w:r>
              <w:rPr>
                <w:rFonts w:hint="eastAsia" w:ascii="Times New Roman" w:hAnsi="Times New Roman" w:eastAsia="宋体" w:cs="Times New Roman"/>
                <w:color w:val="000000"/>
                <w:kern w:val="0"/>
                <w:sz w:val="15"/>
                <w:szCs w:val="15"/>
                <w:lang w:bidi="ar"/>
              </w:rPr>
              <w:t>1</w:t>
            </w:r>
          </w:p>
        </w:tc>
        <w:tc>
          <w:tcPr>
            <w:tcW w:w="446" w:type="pct"/>
            <w:tcBorders>
              <w:top w:val="single" w:color="auto" w:sz="12" w:space="0"/>
            </w:tcBorders>
            <w:shd w:val="clear" w:color="auto" w:fill="auto"/>
            <w:vAlign w:val="bottom"/>
          </w:tcPr>
          <w:p w14:paraId="47FAEE03">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24/6</w:t>
            </w:r>
          </w:p>
        </w:tc>
        <w:tc>
          <w:tcPr>
            <w:tcW w:w="435" w:type="pct"/>
            <w:tcBorders>
              <w:top w:val="single" w:color="auto" w:sz="12" w:space="0"/>
            </w:tcBorders>
            <w:shd w:val="clear" w:color="auto" w:fill="auto"/>
            <w:vAlign w:val="bottom"/>
          </w:tcPr>
          <w:p w14:paraId="0089CD33">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40.2 ± 9.3</w:t>
            </w:r>
          </w:p>
        </w:tc>
        <w:tc>
          <w:tcPr>
            <w:tcW w:w="510" w:type="pct"/>
            <w:tcBorders>
              <w:top w:val="single" w:color="auto" w:sz="12" w:space="0"/>
            </w:tcBorders>
            <w:shd w:val="clear" w:color="auto" w:fill="auto"/>
            <w:vAlign w:val="bottom"/>
          </w:tcPr>
          <w:p w14:paraId="4191C46A">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340mg: 36.4 ± 9.8 680mg: 40.6</w:t>
            </w:r>
            <w:r>
              <w:rPr>
                <w:rFonts w:hint="eastAsia" w:ascii="Times New Roman" w:hAnsi="Times New Roman" w:eastAsia="宋体" w:cs="Times New Roman"/>
                <w:color w:val="000000"/>
                <w:kern w:val="0"/>
                <w:sz w:val="15"/>
                <w:szCs w:val="15"/>
                <w:lang w:bidi="ar"/>
              </w:rPr>
              <w:t xml:space="preserve"> </w:t>
            </w:r>
            <w:r>
              <w:rPr>
                <w:rFonts w:ascii="Times New Roman" w:hAnsi="Times New Roman" w:eastAsia="宋体" w:cs="Times New Roman"/>
                <w:color w:val="000000"/>
                <w:kern w:val="0"/>
                <w:sz w:val="15"/>
                <w:szCs w:val="15"/>
                <w:lang w:bidi="ar"/>
              </w:rPr>
              <w:t>±</w:t>
            </w:r>
            <w:r>
              <w:rPr>
                <w:rFonts w:hint="eastAsia" w:ascii="Times New Roman" w:hAnsi="Times New Roman" w:eastAsia="宋体" w:cs="Times New Roman"/>
                <w:color w:val="000000"/>
                <w:kern w:val="0"/>
                <w:sz w:val="15"/>
                <w:szCs w:val="15"/>
                <w:lang w:bidi="ar"/>
              </w:rPr>
              <w:t xml:space="preserve"> </w:t>
            </w:r>
            <w:r>
              <w:rPr>
                <w:rFonts w:ascii="Times New Roman" w:hAnsi="Times New Roman" w:eastAsia="宋体" w:cs="Times New Roman"/>
                <w:color w:val="000000"/>
                <w:kern w:val="0"/>
                <w:sz w:val="15"/>
                <w:szCs w:val="15"/>
                <w:lang w:bidi="ar"/>
              </w:rPr>
              <w:t>16.8</w:t>
            </w:r>
          </w:p>
        </w:tc>
        <w:tc>
          <w:tcPr>
            <w:tcW w:w="321" w:type="pct"/>
            <w:tcBorders>
              <w:top w:val="single" w:color="auto" w:sz="12" w:space="0"/>
            </w:tcBorders>
            <w:shd w:val="clear" w:color="auto" w:fill="auto"/>
            <w:vAlign w:val="bottom"/>
          </w:tcPr>
          <w:p w14:paraId="1028FAC4">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43 days</w:t>
            </w:r>
          </w:p>
        </w:tc>
        <w:tc>
          <w:tcPr>
            <w:tcW w:w="347" w:type="pct"/>
            <w:tcBorders>
              <w:top w:val="single" w:color="auto" w:sz="12" w:space="0"/>
            </w:tcBorders>
            <w:shd w:val="clear" w:color="auto" w:fill="auto"/>
            <w:vAlign w:val="bottom"/>
          </w:tcPr>
          <w:p w14:paraId="0F28F17F">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120days</w:t>
            </w:r>
          </w:p>
        </w:tc>
        <w:tc>
          <w:tcPr>
            <w:tcW w:w="319" w:type="pct"/>
            <w:tcBorders>
              <w:top w:val="single" w:color="auto" w:sz="12" w:space="0"/>
            </w:tcBorders>
            <w:shd w:val="clear" w:color="auto" w:fill="auto"/>
            <w:vAlign w:val="bottom"/>
          </w:tcPr>
          <w:p w14:paraId="30C542C5">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abcde</w:t>
            </w:r>
          </w:p>
        </w:tc>
      </w:tr>
      <w:tr w14:paraId="7708FE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4" w:type="pct"/>
            <w:shd w:val="clear" w:color="auto" w:fill="auto"/>
            <w:vAlign w:val="bottom"/>
          </w:tcPr>
          <w:p w14:paraId="6C0535AB">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Chong Yan</w:t>
            </w:r>
            <w:r>
              <w:rPr>
                <w:rFonts w:hint="eastAsia" w:ascii="Times New Roman" w:hAnsi="Times New Roman" w:eastAsia="宋体" w:cs="Times New Roman"/>
                <w:color w:val="000000"/>
                <w:kern w:val="0"/>
                <w:sz w:val="15"/>
                <w:szCs w:val="15"/>
                <w:lang w:bidi="ar"/>
              </w:rPr>
              <w:t xml:space="preserve"> </w:t>
            </w:r>
            <w:r>
              <w:rPr>
                <w:rFonts w:ascii="Times New Roman" w:hAnsi="Times New Roman" w:eastAsia="宋体" w:cs="Times New Roman"/>
                <w:color w:val="000000"/>
                <w:kern w:val="0"/>
                <w:sz w:val="15"/>
                <w:szCs w:val="15"/>
                <w:lang w:bidi="ar"/>
              </w:rPr>
              <w:t>2024</w:t>
            </w:r>
            <w:r>
              <w:rPr>
                <w:rFonts w:ascii="Times New Roman" w:hAnsi="Times New Roman" w:eastAsia="宋体" w:cs="Times New Roman"/>
                <w:color w:val="000000"/>
                <w:kern w:val="0"/>
                <w:sz w:val="15"/>
                <w:szCs w:val="15"/>
                <w:vertAlign w:val="superscript"/>
                <w:lang w:bidi="ar"/>
              </w:rPr>
              <w:fldChar w:fldCharType="begin"/>
            </w:r>
            <w:r>
              <w:rPr>
                <w:rFonts w:ascii="Times New Roman" w:hAnsi="Times New Roman" w:eastAsia="宋体" w:cs="Times New Roman"/>
                <w:color w:val="000000"/>
                <w:kern w:val="0"/>
                <w:sz w:val="15"/>
                <w:szCs w:val="15"/>
                <w:vertAlign w:val="superscript"/>
                <w:lang w:bidi="ar"/>
              </w:rPr>
              <w:instrText xml:space="preserve"> REF _Ref8699 \w \h </w:instrText>
            </w:r>
            <w:r>
              <w:rPr>
                <w:rFonts w:ascii="Times New Roman" w:hAnsi="Times New Roman" w:eastAsia="宋体" w:cs="Times New Roman"/>
                <w:color w:val="000000"/>
                <w:kern w:val="0"/>
                <w:sz w:val="15"/>
                <w:szCs w:val="15"/>
                <w:vertAlign w:val="superscript"/>
                <w:lang w:bidi="ar"/>
              </w:rPr>
              <w:fldChar w:fldCharType="separate"/>
            </w:r>
            <w:r>
              <w:rPr>
                <w:rFonts w:ascii="Times New Roman" w:hAnsi="Times New Roman" w:eastAsia="宋体" w:cs="Times New Roman"/>
                <w:color w:val="000000"/>
                <w:kern w:val="0"/>
                <w:sz w:val="15"/>
                <w:szCs w:val="15"/>
                <w:vertAlign w:val="superscript"/>
                <w:lang w:bidi="ar"/>
              </w:rPr>
              <w:t>[1</w:t>
            </w:r>
            <w:r>
              <w:rPr>
                <w:rFonts w:hint="eastAsia" w:ascii="Times New Roman" w:hAnsi="Times New Roman" w:eastAsia="宋体" w:cs="Times New Roman"/>
                <w:color w:val="000000"/>
                <w:kern w:val="0"/>
                <w:sz w:val="15"/>
                <w:szCs w:val="15"/>
                <w:vertAlign w:val="superscript"/>
                <w:lang w:bidi="ar"/>
              </w:rPr>
              <w:t>7</w:t>
            </w:r>
            <w:r>
              <w:rPr>
                <w:rFonts w:ascii="Times New Roman" w:hAnsi="Times New Roman" w:eastAsia="宋体" w:cs="Times New Roman"/>
                <w:color w:val="000000"/>
                <w:kern w:val="0"/>
                <w:sz w:val="15"/>
                <w:szCs w:val="15"/>
                <w:vertAlign w:val="superscript"/>
                <w:lang w:bidi="ar"/>
              </w:rPr>
              <w:t>]</w:t>
            </w:r>
            <w:r>
              <w:rPr>
                <w:rFonts w:ascii="Times New Roman" w:hAnsi="Times New Roman" w:eastAsia="宋体" w:cs="Times New Roman"/>
                <w:color w:val="000000"/>
                <w:kern w:val="0"/>
                <w:sz w:val="15"/>
                <w:szCs w:val="15"/>
                <w:vertAlign w:val="superscript"/>
                <w:lang w:bidi="ar"/>
              </w:rPr>
              <w:fldChar w:fldCharType="end"/>
            </w:r>
          </w:p>
        </w:tc>
        <w:tc>
          <w:tcPr>
            <w:tcW w:w="398" w:type="pct"/>
            <w:shd w:val="clear" w:color="auto" w:fill="auto"/>
            <w:vAlign w:val="bottom"/>
          </w:tcPr>
          <w:p w14:paraId="1EE8DEDA">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placebo</w:t>
            </w:r>
          </w:p>
        </w:tc>
        <w:tc>
          <w:tcPr>
            <w:tcW w:w="603" w:type="pct"/>
            <w:shd w:val="clear" w:color="auto" w:fill="auto"/>
            <w:vAlign w:val="bottom"/>
          </w:tcPr>
          <w:p w14:paraId="66BA233D">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444444"/>
                <w:kern w:val="0"/>
                <w:sz w:val="15"/>
                <w:szCs w:val="15"/>
                <w:lang w:bidi="ar"/>
              </w:rPr>
              <w:t>batoclimab</w:t>
            </w:r>
          </w:p>
        </w:tc>
        <w:tc>
          <w:tcPr>
            <w:tcW w:w="440" w:type="pct"/>
            <w:shd w:val="clear" w:color="auto" w:fill="auto"/>
            <w:vAlign w:val="bottom"/>
          </w:tcPr>
          <w:p w14:paraId="0DE6D765">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65</w:t>
            </w:r>
          </w:p>
        </w:tc>
        <w:tc>
          <w:tcPr>
            <w:tcW w:w="501" w:type="pct"/>
            <w:shd w:val="clear" w:color="auto" w:fill="auto"/>
            <w:vAlign w:val="bottom"/>
          </w:tcPr>
          <w:p w14:paraId="6BE1F74F">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67</w:t>
            </w:r>
          </w:p>
        </w:tc>
        <w:tc>
          <w:tcPr>
            <w:tcW w:w="446" w:type="pct"/>
            <w:shd w:val="clear" w:color="auto" w:fill="auto"/>
            <w:vAlign w:val="bottom"/>
          </w:tcPr>
          <w:p w14:paraId="56D985B0">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88/43</w:t>
            </w:r>
          </w:p>
        </w:tc>
        <w:tc>
          <w:tcPr>
            <w:tcW w:w="435" w:type="pct"/>
            <w:shd w:val="clear" w:color="auto" w:fill="auto"/>
            <w:vAlign w:val="bottom"/>
          </w:tcPr>
          <w:p w14:paraId="71EA91AB">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43.7 ±13.5</w:t>
            </w:r>
          </w:p>
        </w:tc>
        <w:tc>
          <w:tcPr>
            <w:tcW w:w="510" w:type="pct"/>
            <w:shd w:val="clear" w:color="auto" w:fill="auto"/>
            <w:vAlign w:val="bottom"/>
          </w:tcPr>
          <w:p w14:paraId="4EE33A11">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43.8 ± 13.9</w:t>
            </w:r>
          </w:p>
        </w:tc>
        <w:tc>
          <w:tcPr>
            <w:tcW w:w="321" w:type="pct"/>
            <w:shd w:val="clear" w:color="auto" w:fill="auto"/>
            <w:vAlign w:val="bottom"/>
          </w:tcPr>
          <w:p w14:paraId="7E377C35">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6weeks</w:t>
            </w:r>
          </w:p>
        </w:tc>
        <w:tc>
          <w:tcPr>
            <w:tcW w:w="347" w:type="pct"/>
            <w:shd w:val="clear" w:color="auto" w:fill="auto"/>
            <w:vAlign w:val="bottom"/>
          </w:tcPr>
          <w:p w14:paraId="31A4FBE2">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4weeks</w:t>
            </w:r>
          </w:p>
        </w:tc>
        <w:tc>
          <w:tcPr>
            <w:tcW w:w="319" w:type="pct"/>
            <w:shd w:val="clear" w:color="auto" w:fill="auto"/>
            <w:vAlign w:val="bottom"/>
          </w:tcPr>
          <w:p w14:paraId="215FE60B">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abcde</w:t>
            </w:r>
          </w:p>
        </w:tc>
      </w:tr>
      <w:tr w14:paraId="15BB32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4" w:type="pct"/>
            <w:shd w:val="clear" w:color="auto" w:fill="auto"/>
            <w:vAlign w:val="bottom"/>
          </w:tcPr>
          <w:p w14:paraId="2F22D669">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James F. Howard Jr</w:t>
            </w:r>
            <w:r>
              <w:rPr>
                <w:rFonts w:hint="eastAsia" w:ascii="Times New Roman" w:hAnsi="Times New Roman" w:eastAsia="宋体" w:cs="Times New Roman"/>
                <w:color w:val="000000"/>
                <w:kern w:val="0"/>
                <w:sz w:val="15"/>
                <w:szCs w:val="15"/>
                <w:lang w:bidi="ar"/>
              </w:rPr>
              <w:t xml:space="preserve"> </w:t>
            </w:r>
            <w:r>
              <w:rPr>
                <w:rFonts w:ascii="Times New Roman" w:hAnsi="Times New Roman" w:eastAsia="宋体" w:cs="Times New Roman"/>
                <w:color w:val="000000"/>
                <w:kern w:val="0"/>
                <w:sz w:val="15"/>
                <w:szCs w:val="15"/>
                <w:lang w:bidi="ar"/>
              </w:rPr>
              <w:t>2019</w:t>
            </w:r>
            <w:r>
              <w:rPr>
                <w:rFonts w:ascii="Times New Roman" w:hAnsi="Times New Roman" w:eastAsia="宋体" w:cs="Times New Roman"/>
                <w:color w:val="000000"/>
                <w:kern w:val="0"/>
                <w:sz w:val="15"/>
                <w:szCs w:val="15"/>
                <w:vertAlign w:val="superscript"/>
                <w:lang w:bidi="ar"/>
              </w:rPr>
              <w:fldChar w:fldCharType="begin"/>
            </w:r>
            <w:r>
              <w:rPr>
                <w:rFonts w:ascii="Times New Roman" w:hAnsi="Times New Roman" w:eastAsia="宋体" w:cs="Times New Roman"/>
                <w:color w:val="000000"/>
                <w:kern w:val="0"/>
                <w:sz w:val="15"/>
                <w:szCs w:val="15"/>
                <w:vertAlign w:val="superscript"/>
                <w:lang w:bidi="ar"/>
              </w:rPr>
              <w:instrText xml:space="preserve"> REF _Ref8846 \w \h </w:instrText>
            </w:r>
            <w:r>
              <w:rPr>
                <w:rFonts w:ascii="Times New Roman" w:hAnsi="Times New Roman" w:eastAsia="宋体" w:cs="Times New Roman"/>
                <w:color w:val="000000"/>
                <w:kern w:val="0"/>
                <w:sz w:val="15"/>
                <w:szCs w:val="15"/>
                <w:vertAlign w:val="superscript"/>
                <w:lang w:bidi="ar"/>
              </w:rPr>
              <w:fldChar w:fldCharType="separate"/>
            </w:r>
            <w:r>
              <w:rPr>
                <w:rFonts w:ascii="Times New Roman" w:hAnsi="Times New Roman" w:eastAsia="宋体" w:cs="Times New Roman"/>
                <w:color w:val="000000"/>
                <w:kern w:val="0"/>
                <w:sz w:val="15"/>
                <w:szCs w:val="15"/>
                <w:vertAlign w:val="superscript"/>
                <w:lang w:bidi="ar"/>
              </w:rPr>
              <w:t>[1</w:t>
            </w:r>
            <w:r>
              <w:rPr>
                <w:rFonts w:hint="eastAsia" w:ascii="Times New Roman" w:hAnsi="Times New Roman" w:eastAsia="宋体" w:cs="Times New Roman"/>
                <w:color w:val="000000"/>
                <w:kern w:val="0"/>
                <w:sz w:val="15"/>
                <w:szCs w:val="15"/>
                <w:vertAlign w:val="superscript"/>
                <w:lang w:bidi="ar"/>
              </w:rPr>
              <w:t>8</w:t>
            </w:r>
            <w:r>
              <w:rPr>
                <w:rFonts w:ascii="Times New Roman" w:hAnsi="Times New Roman" w:eastAsia="宋体" w:cs="Times New Roman"/>
                <w:color w:val="000000"/>
                <w:kern w:val="0"/>
                <w:sz w:val="15"/>
                <w:szCs w:val="15"/>
                <w:vertAlign w:val="superscript"/>
                <w:lang w:bidi="ar"/>
              </w:rPr>
              <w:t>]</w:t>
            </w:r>
            <w:r>
              <w:rPr>
                <w:rFonts w:ascii="Times New Roman" w:hAnsi="Times New Roman" w:eastAsia="宋体" w:cs="Times New Roman"/>
                <w:color w:val="000000"/>
                <w:kern w:val="0"/>
                <w:sz w:val="15"/>
                <w:szCs w:val="15"/>
                <w:vertAlign w:val="superscript"/>
                <w:lang w:bidi="ar"/>
              </w:rPr>
              <w:fldChar w:fldCharType="end"/>
            </w:r>
          </w:p>
        </w:tc>
        <w:tc>
          <w:tcPr>
            <w:tcW w:w="398" w:type="pct"/>
            <w:shd w:val="clear" w:color="auto" w:fill="auto"/>
            <w:vAlign w:val="bottom"/>
          </w:tcPr>
          <w:p w14:paraId="668843F2">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placebo</w:t>
            </w:r>
          </w:p>
        </w:tc>
        <w:tc>
          <w:tcPr>
            <w:tcW w:w="603" w:type="pct"/>
            <w:shd w:val="clear" w:color="auto" w:fill="auto"/>
            <w:vAlign w:val="bottom"/>
          </w:tcPr>
          <w:p w14:paraId="14A397E6">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efgartigimod</w:t>
            </w:r>
          </w:p>
        </w:tc>
        <w:tc>
          <w:tcPr>
            <w:tcW w:w="440" w:type="pct"/>
            <w:shd w:val="clear" w:color="auto" w:fill="auto"/>
            <w:vAlign w:val="bottom"/>
          </w:tcPr>
          <w:p w14:paraId="63070521">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12</w:t>
            </w:r>
          </w:p>
        </w:tc>
        <w:tc>
          <w:tcPr>
            <w:tcW w:w="501" w:type="pct"/>
            <w:shd w:val="clear" w:color="auto" w:fill="auto"/>
            <w:vAlign w:val="bottom"/>
          </w:tcPr>
          <w:p w14:paraId="1F5CB422">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12</w:t>
            </w:r>
          </w:p>
        </w:tc>
        <w:tc>
          <w:tcPr>
            <w:tcW w:w="446" w:type="pct"/>
            <w:shd w:val="clear" w:color="auto" w:fill="auto"/>
            <w:vAlign w:val="bottom"/>
          </w:tcPr>
          <w:p w14:paraId="42773A78">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15/9</w:t>
            </w:r>
          </w:p>
        </w:tc>
        <w:tc>
          <w:tcPr>
            <w:tcW w:w="435" w:type="pct"/>
            <w:shd w:val="clear" w:color="auto" w:fill="auto"/>
            <w:vAlign w:val="bottom"/>
          </w:tcPr>
          <w:p w14:paraId="730AD752">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43.5 ± 19.3</w:t>
            </w:r>
          </w:p>
        </w:tc>
        <w:tc>
          <w:tcPr>
            <w:tcW w:w="510" w:type="pct"/>
            <w:shd w:val="clear" w:color="auto" w:fill="auto"/>
            <w:vAlign w:val="bottom"/>
          </w:tcPr>
          <w:p w14:paraId="01F35ACE">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55.3 ± 13.6</w:t>
            </w:r>
          </w:p>
        </w:tc>
        <w:tc>
          <w:tcPr>
            <w:tcW w:w="321" w:type="pct"/>
            <w:shd w:val="clear" w:color="auto" w:fill="auto"/>
            <w:vAlign w:val="bottom"/>
          </w:tcPr>
          <w:p w14:paraId="6FEF479B">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78 days</w:t>
            </w:r>
          </w:p>
        </w:tc>
        <w:tc>
          <w:tcPr>
            <w:tcW w:w="347" w:type="pct"/>
            <w:shd w:val="clear" w:color="auto" w:fill="auto"/>
            <w:vAlign w:val="bottom"/>
          </w:tcPr>
          <w:p w14:paraId="499AFD0C">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2weeks</w:t>
            </w:r>
          </w:p>
        </w:tc>
        <w:tc>
          <w:tcPr>
            <w:tcW w:w="319" w:type="pct"/>
            <w:shd w:val="clear" w:color="auto" w:fill="auto"/>
            <w:vAlign w:val="bottom"/>
          </w:tcPr>
          <w:p w14:paraId="59EA89F4">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abcde</w:t>
            </w:r>
          </w:p>
        </w:tc>
      </w:tr>
      <w:tr w14:paraId="699D83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4" w:type="pct"/>
            <w:shd w:val="clear" w:color="auto" w:fill="auto"/>
            <w:vAlign w:val="bottom"/>
          </w:tcPr>
          <w:p w14:paraId="4983AE92">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James F. Howard Jr</w:t>
            </w:r>
            <w:r>
              <w:rPr>
                <w:rFonts w:hint="eastAsia" w:ascii="Times New Roman" w:hAnsi="Times New Roman" w:eastAsia="宋体" w:cs="Times New Roman"/>
                <w:color w:val="000000"/>
                <w:kern w:val="0"/>
                <w:sz w:val="15"/>
                <w:szCs w:val="15"/>
                <w:lang w:bidi="ar"/>
              </w:rPr>
              <w:t xml:space="preserve"> </w:t>
            </w:r>
            <w:r>
              <w:rPr>
                <w:rFonts w:ascii="Times New Roman" w:hAnsi="Times New Roman" w:eastAsia="宋体" w:cs="Times New Roman"/>
                <w:color w:val="000000"/>
                <w:kern w:val="0"/>
                <w:sz w:val="15"/>
                <w:szCs w:val="15"/>
                <w:lang w:bidi="ar"/>
              </w:rPr>
              <w:t>2021</w:t>
            </w:r>
            <w:r>
              <w:rPr>
                <w:rFonts w:ascii="Times New Roman" w:hAnsi="Times New Roman" w:eastAsia="宋体" w:cs="Times New Roman"/>
                <w:color w:val="000000"/>
                <w:kern w:val="0"/>
                <w:sz w:val="15"/>
                <w:szCs w:val="15"/>
                <w:vertAlign w:val="superscript"/>
                <w:lang w:bidi="ar"/>
              </w:rPr>
              <w:fldChar w:fldCharType="begin"/>
            </w:r>
            <w:r>
              <w:rPr>
                <w:rFonts w:ascii="Times New Roman" w:hAnsi="Times New Roman" w:eastAsia="宋体" w:cs="Times New Roman"/>
                <w:color w:val="000000"/>
                <w:kern w:val="0"/>
                <w:sz w:val="15"/>
                <w:szCs w:val="15"/>
                <w:vertAlign w:val="superscript"/>
                <w:lang w:bidi="ar"/>
              </w:rPr>
              <w:instrText xml:space="preserve"> REF _Ref8986 \w \h </w:instrText>
            </w:r>
            <w:r>
              <w:rPr>
                <w:rFonts w:ascii="Times New Roman" w:hAnsi="Times New Roman" w:eastAsia="宋体" w:cs="Times New Roman"/>
                <w:color w:val="000000"/>
                <w:kern w:val="0"/>
                <w:sz w:val="15"/>
                <w:szCs w:val="15"/>
                <w:vertAlign w:val="superscript"/>
                <w:lang w:bidi="ar"/>
              </w:rPr>
              <w:fldChar w:fldCharType="separate"/>
            </w:r>
            <w:r>
              <w:rPr>
                <w:rFonts w:ascii="Times New Roman" w:hAnsi="Times New Roman" w:eastAsia="宋体" w:cs="Times New Roman"/>
                <w:color w:val="000000"/>
                <w:kern w:val="0"/>
                <w:sz w:val="15"/>
                <w:szCs w:val="15"/>
                <w:vertAlign w:val="superscript"/>
                <w:lang w:bidi="ar"/>
              </w:rPr>
              <w:t>[1</w:t>
            </w:r>
            <w:r>
              <w:rPr>
                <w:rFonts w:hint="eastAsia" w:ascii="Times New Roman" w:hAnsi="Times New Roman" w:eastAsia="宋体" w:cs="Times New Roman"/>
                <w:color w:val="000000"/>
                <w:kern w:val="0"/>
                <w:sz w:val="15"/>
                <w:szCs w:val="15"/>
                <w:vertAlign w:val="superscript"/>
                <w:lang w:bidi="ar"/>
              </w:rPr>
              <w:t>9</w:t>
            </w:r>
            <w:r>
              <w:rPr>
                <w:rFonts w:ascii="Times New Roman" w:hAnsi="Times New Roman" w:eastAsia="宋体" w:cs="Times New Roman"/>
                <w:color w:val="000000"/>
                <w:kern w:val="0"/>
                <w:sz w:val="15"/>
                <w:szCs w:val="15"/>
                <w:vertAlign w:val="superscript"/>
                <w:lang w:bidi="ar"/>
              </w:rPr>
              <w:t>]</w:t>
            </w:r>
            <w:r>
              <w:rPr>
                <w:rFonts w:ascii="Times New Roman" w:hAnsi="Times New Roman" w:eastAsia="宋体" w:cs="Times New Roman"/>
                <w:color w:val="000000"/>
                <w:kern w:val="0"/>
                <w:sz w:val="15"/>
                <w:szCs w:val="15"/>
                <w:vertAlign w:val="superscript"/>
                <w:lang w:bidi="ar"/>
              </w:rPr>
              <w:fldChar w:fldCharType="end"/>
            </w:r>
          </w:p>
        </w:tc>
        <w:tc>
          <w:tcPr>
            <w:tcW w:w="398" w:type="pct"/>
            <w:shd w:val="clear" w:color="auto" w:fill="auto"/>
            <w:vAlign w:val="bottom"/>
          </w:tcPr>
          <w:p w14:paraId="5BCCF167">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placebo</w:t>
            </w:r>
          </w:p>
        </w:tc>
        <w:tc>
          <w:tcPr>
            <w:tcW w:w="603" w:type="pct"/>
            <w:shd w:val="clear" w:color="auto" w:fill="auto"/>
            <w:vAlign w:val="bottom"/>
          </w:tcPr>
          <w:p w14:paraId="6055D881">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efgartigimod</w:t>
            </w:r>
          </w:p>
        </w:tc>
        <w:tc>
          <w:tcPr>
            <w:tcW w:w="440" w:type="pct"/>
            <w:shd w:val="clear" w:color="auto" w:fill="auto"/>
            <w:vAlign w:val="bottom"/>
          </w:tcPr>
          <w:p w14:paraId="585FAFC4">
            <w:pPr>
              <w:widowControl/>
              <w:jc w:val="center"/>
              <w:textAlignment w:val="bottom"/>
              <w:rPr>
                <w:rFonts w:ascii="Times New Roman" w:hAnsi="Times New Roman" w:eastAsia="宋体" w:cs="Times New Roman"/>
                <w:color w:val="000000"/>
                <w:kern w:val="0"/>
                <w:sz w:val="15"/>
                <w:szCs w:val="15"/>
              </w:rPr>
            </w:pPr>
            <w:r>
              <w:rPr>
                <w:rFonts w:hint="eastAsia" w:ascii="Times New Roman" w:hAnsi="Times New Roman" w:eastAsia="宋体" w:cs="Times New Roman"/>
                <w:color w:val="000000"/>
                <w:kern w:val="0"/>
                <w:sz w:val="15"/>
                <w:szCs w:val="15"/>
                <w:lang w:bidi="ar"/>
              </w:rPr>
              <w:t>64</w:t>
            </w:r>
          </w:p>
        </w:tc>
        <w:tc>
          <w:tcPr>
            <w:tcW w:w="501" w:type="pct"/>
            <w:shd w:val="clear" w:color="auto" w:fill="auto"/>
            <w:vAlign w:val="bottom"/>
          </w:tcPr>
          <w:p w14:paraId="69E6E969">
            <w:pPr>
              <w:widowControl/>
              <w:jc w:val="center"/>
              <w:textAlignment w:val="bottom"/>
              <w:rPr>
                <w:rFonts w:ascii="Times New Roman" w:hAnsi="Times New Roman" w:eastAsia="宋体" w:cs="Times New Roman"/>
                <w:color w:val="000000"/>
                <w:kern w:val="0"/>
                <w:sz w:val="15"/>
                <w:szCs w:val="15"/>
              </w:rPr>
            </w:pPr>
            <w:r>
              <w:rPr>
                <w:rFonts w:hint="eastAsia" w:ascii="Times New Roman" w:hAnsi="Times New Roman" w:eastAsia="宋体" w:cs="Times New Roman"/>
                <w:color w:val="000000"/>
                <w:kern w:val="0"/>
                <w:sz w:val="15"/>
                <w:szCs w:val="15"/>
                <w:lang w:bidi="ar"/>
              </w:rPr>
              <w:t>65</w:t>
            </w:r>
          </w:p>
        </w:tc>
        <w:tc>
          <w:tcPr>
            <w:tcW w:w="446" w:type="pct"/>
            <w:shd w:val="clear" w:color="auto" w:fill="auto"/>
            <w:vAlign w:val="bottom"/>
          </w:tcPr>
          <w:p w14:paraId="5A9560F9">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118/49</w:t>
            </w:r>
          </w:p>
        </w:tc>
        <w:tc>
          <w:tcPr>
            <w:tcW w:w="435" w:type="pct"/>
            <w:shd w:val="clear" w:color="auto" w:fill="auto"/>
            <w:vAlign w:val="bottom"/>
          </w:tcPr>
          <w:p w14:paraId="2FB605A7">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48.2 ± 15.0</w:t>
            </w:r>
          </w:p>
        </w:tc>
        <w:tc>
          <w:tcPr>
            <w:tcW w:w="510" w:type="pct"/>
            <w:shd w:val="clear" w:color="auto" w:fill="auto"/>
            <w:vAlign w:val="bottom"/>
          </w:tcPr>
          <w:p w14:paraId="75039F4C">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45.9 ± 14.4</w:t>
            </w:r>
          </w:p>
        </w:tc>
        <w:tc>
          <w:tcPr>
            <w:tcW w:w="321" w:type="pct"/>
            <w:shd w:val="clear" w:color="auto" w:fill="auto"/>
            <w:vAlign w:val="bottom"/>
          </w:tcPr>
          <w:p w14:paraId="27031954">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8 weeks</w:t>
            </w:r>
          </w:p>
        </w:tc>
        <w:tc>
          <w:tcPr>
            <w:tcW w:w="347" w:type="pct"/>
            <w:shd w:val="clear" w:color="auto" w:fill="auto"/>
            <w:vAlign w:val="bottom"/>
          </w:tcPr>
          <w:p w14:paraId="3CEF6297">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5weeks</w:t>
            </w:r>
          </w:p>
        </w:tc>
        <w:tc>
          <w:tcPr>
            <w:tcW w:w="319" w:type="pct"/>
            <w:shd w:val="clear" w:color="auto" w:fill="auto"/>
            <w:vAlign w:val="bottom"/>
          </w:tcPr>
          <w:p w14:paraId="46A601BD">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abcde</w:t>
            </w:r>
          </w:p>
        </w:tc>
      </w:tr>
      <w:tr w14:paraId="3BAB0C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4" w:type="pct"/>
            <w:shd w:val="clear" w:color="auto" w:fill="auto"/>
            <w:vAlign w:val="bottom"/>
          </w:tcPr>
          <w:p w14:paraId="5AB9904B">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Vera Bri</w:t>
            </w:r>
            <w:r>
              <w:rPr>
                <w:rFonts w:hint="eastAsia" w:ascii="Times New Roman" w:hAnsi="Times New Roman" w:eastAsia="宋体" w:cs="Times New Roman"/>
                <w:color w:val="000000"/>
                <w:kern w:val="0"/>
                <w:sz w:val="15"/>
                <w:szCs w:val="15"/>
                <w:lang w:bidi="ar"/>
              </w:rPr>
              <w:t xml:space="preserve"> </w:t>
            </w:r>
            <w:r>
              <w:rPr>
                <w:rFonts w:ascii="Times New Roman" w:hAnsi="Times New Roman" w:eastAsia="宋体" w:cs="Times New Roman"/>
                <w:color w:val="000000"/>
                <w:kern w:val="0"/>
                <w:sz w:val="15"/>
                <w:szCs w:val="15"/>
                <w:lang w:bidi="ar"/>
              </w:rPr>
              <w:t>2021</w:t>
            </w:r>
            <w:r>
              <w:rPr>
                <w:rFonts w:ascii="Times New Roman" w:hAnsi="Times New Roman" w:eastAsia="宋体" w:cs="Times New Roman"/>
                <w:color w:val="000000"/>
                <w:kern w:val="0"/>
                <w:sz w:val="15"/>
                <w:szCs w:val="15"/>
                <w:vertAlign w:val="superscript"/>
                <w:lang w:bidi="ar"/>
              </w:rPr>
              <w:fldChar w:fldCharType="begin"/>
            </w:r>
            <w:r>
              <w:rPr>
                <w:rFonts w:ascii="Times New Roman" w:hAnsi="Times New Roman" w:eastAsia="宋体" w:cs="Times New Roman"/>
                <w:color w:val="000000"/>
                <w:kern w:val="0"/>
                <w:sz w:val="15"/>
                <w:szCs w:val="15"/>
                <w:vertAlign w:val="superscript"/>
                <w:lang w:bidi="ar"/>
              </w:rPr>
              <w:instrText xml:space="preserve"> REF _Ref9130 \w \h </w:instrText>
            </w:r>
            <w:r>
              <w:rPr>
                <w:rFonts w:ascii="Times New Roman" w:hAnsi="Times New Roman" w:eastAsia="宋体" w:cs="Times New Roman"/>
                <w:color w:val="000000"/>
                <w:kern w:val="0"/>
                <w:sz w:val="15"/>
                <w:szCs w:val="15"/>
                <w:vertAlign w:val="superscript"/>
                <w:lang w:bidi="ar"/>
              </w:rPr>
              <w:fldChar w:fldCharType="separate"/>
            </w:r>
            <w:r>
              <w:rPr>
                <w:rFonts w:ascii="Times New Roman" w:hAnsi="Times New Roman" w:eastAsia="宋体" w:cs="Times New Roman"/>
                <w:color w:val="000000"/>
                <w:kern w:val="0"/>
                <w:sz w:val="15"/>
                <w:szCs w:val="15"/>
                <w:vertAlign w:val="superscript"/>
                <w:lang w:bidi="ar"/>
              </w:rPr>
              <w:t>[</w:t>
            </w:r>
            <w:r>
              <w:rPr>
                <w:rFonts w:hint="eastAsia" w:ascii="Times New Roman" w:hAnsi="Times New Roman" w:eastAsia="宋体" w:cs="Times New Roman"/>
                <w:color w:val="000000"/>
                <w:kern w:val="0"/>
                <w:sz w:val="15"/>
                <w:szCs w:val="15"/>
                <w:vertAlign w:val="superscript"/>
                <w:lang w:bidi="ar"/>
              </w:rPr>
              <w:t>20</w:t>
            </w:r>
            <w:r>
              <w:rPr>
                <w:rFonts w:ascii="Times New Roman" w:hAnsi="Times New Roman" w:eastAsia="宋体" w:cs="Times New Roman"/>
                <w:color w:val="000000"/>
                <w:kern w:val="0"/>
                <w:sz w:val="15"/>
                <w:szCs w:val="15"/>
                <w:vertAlign w:val="superscript"/>
                <w:lang w:bidi="ar"/>
              </w:rPr>
              <w:t>]</w:t>
            </w:r>
            <w:r>
              <w:rPr>
                <w:rFonts w:ascii="Times New Roman" w:hAnsi="Times New Roman" w:eastAsia="宋体" w:cs="Times New Roman"/>
                <w:color w:val="000000"/>
                <w:kern w:val="0"/>
                <w:sz w:val="15"/>
                <w:szCs w:val="15"/>
                <w:vertAlign w:val="superscript"/>
                <w:lang w:bidi="ar"/>
              </w:rPr>
              <w:fldChar w:fldCharType="end"/>
            </w:r>
          </w:p>
        </w:tc>
        <w:tc>
          <w:tcPr>
            <w:tcW w:w="398" w:type="pct"/>
            <w:shd w:val="clear" w:color="auto" w:fill="auto"/>
            <w:vAlign w:val="bottom"/>
          </w:tcPr>
          <w:p w14:paraId="1BE16FC8">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placebo</w:t>
            </w:r>
          </w:p>
        </w:tc>
        <w:tc>
          <w:tcPr>
            <w:tcW w:w="603" w:type="pct"/>
            <w:shd w:val="clear" w:color="auto" w:fill="auto"/>
            <w:vAlign w:val="bottom"/>
          </w:tcPr>
          <w:p w14:paraId="3289F9AA">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rozanolixizumab</w:t>
            </w:r>
          </w:p>
        </w:tc>
        <w:tc>
          <w:tcPr>
            <w:tcW w:w="440" w:type="pct"/>
            <w:shd w:val="clear" w:color="auto" w:fill="auto"/>
            <w:vAlign w:val="bottom"/>
          </w:tcPr>
          <w:p w14:paraId="723BB676">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22</w:t>
            </w:r>
          </w:p>
        </w:tc>
        <w:tc>
          <w:tcPr>
            <w:tcW w:w="501" w:type="pct"/>
            <w:shd w:val="clear" w:color="auto" w:fill="auto"/>
            <w:vAlign w:val="bottom"/>
          </w:tcPr>
          <w:p w14:paraId="77D3C68C">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21</w:t>
            </w:r>
          </w:p>
        </w:tc>
        <w:tc>
          <w:tcPr>
            <w:tcW w:w="446" w:type="pct"/>
            <w:shd w:val="clear" w:color="auto" w:fill="auto"/>
            <w:vAlign w:val="bottom"/>
          </w:tcPr>
          <w:p w14:paraId="1274E877">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27/16</w:t>
            </w:r>
          </w:p>
        </w:tc>
        <w:tc>
          <w:tcPr>
            <w:tcW w:w="435" w:type="pct"/>
            <w:shd w:val="clear" w:color="auto" w:fill="auto"/>
            <w:vAlign w:val="bottom"/>
          </w:tcPr>
          <w:p w14:paraId="2A06DD98">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53.3 ±15.7</w:t>
            </w:r>
          </w:p>
        </w:tc>
        <w:tc>
          <w:tcPr>
            <w:tcW w:w="510" w:type="pct"/>
            <w:shd w:val="clear" w:color="auto" w:fill="auto"/>
            <w:vAlign w:val="bottom"/>
          </w:tcPr>
          <w:p w14:paraId="646FEB2E">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50.5 ±14.7</w:t>
            </w:r>
          </w:p>
        </w:tc>
        <w:tc>
          <w:tcPr>
            <w:tcW w:w="321" w:type="pct"/>
            <w:shd w:val="clear" w:color="auto" w:fill="auto"/>
            <w:vAlign w:val="bottom"/>
          </w:tcPr>
          <w:p w14:paraId="349E312F">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29 days</w:t>
            </w:r>
          </w:p>
        </w:tc>
        <w:tc>
          <w:tcPr>
            <w:tcW w:w="347" w:type="pct"/>
            <w:shd w:val="clear" w:color="auto" w:fill="auto"/>
            <w:vAlign w:val="bottom"/>
          </w:tcPr>
          <w:p w14:paraId="33D19A03">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70days</w:t>
            </w:r>
          </w:p>
        </w:tc>
        <w:tc>
          <w:tcPr>
            <w:tcW w:w="319" w:type="pct"/>
            <w:shd w:val="clear" w:color="auto" w:fill="auto"/>
            <w:vAlign w:val="bottom"/>
          </w:tcPr>
          <w:p w14:paraId="0B0E38F0">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abce</w:t>
            </w:r>
          </w:p>
        </w:tc>
      </w:tr>
      <w:tr w14:paraId="3B060C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4" w:type="pct"/>
            <w:shd w:val="clear" w:color="auto" w:fill="auto"/>
            <w:vAlign w:val="center"/>
          </w:tcPr>
          <w:p w14:paraId="2C0A947D">
            <w:pPr>
              <w:widowControl/>
              <w:jc w:val="center"/>
              <w:textAlignment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James F. Howard Jr 2017</w:t>
            </w:r>
            <w:r>
              <w:rPr>
                <w:rFonts w:ascii="Times New Roman" w:hAnsi="Times New Roman" w:eastAsia="宋体" w:cs="Times New Roman"/>
                <w:color w:val="000000"/>
                <w:kern w:val="0"/>
                <w:sz w:val="15"/>
                <w:szCs w:val="15"/>
                <w:vertAlign w:val="superscript"/>
                <w:lang w:bidi="ar"/>
              </w:rPr>
              <w:fldChar w:fldCharType="begin"/>
            </w:r>
            <w:r>
              <w:rPr>
                <w:rFonts w:ascii="Times New Roman" w:hAnsi="Times New Roman" w:eastAsia="宋体" w:cs="Times New Roman"/>
                <w:color w:val="000000"/>
                <w:kern w:val="0"/>
                <w:sz w:val="15"/>
                <w:szCs w:val="15"/>
                <w:vertAlign w:val="superscript"/>
                <w:lang w:bidi="ar"/>
              </w:rPr>
              <w:instrText xml:space="preserve"> REF _Ref9290 \w \h </w:instrText>
            </w:r>
            <w:r>
              <w:rPr>
                <w:rFonts w:ascii="Times New Roman" w:hAnsi="Times New Roman" w:eastAsia="宋体" w:cs="Times New Roman"/>
                <w:color w:val="000000"/>
                <w:kern w:val="0"/>
                <w:sz w:val="15"/>
                <w:szCs w:val="15"/>
                <w:vertAlign w:val="superscript"/>
                <w:lang w:bidi="ar"/>
              </w:rPr>
              <w:fldChar w:fldCharType="separate"/>
            </w:r>
            <w:r>
              <w:rPr>
                <w:rFonts w:ascii="Times New Roman" w:hAnsi="Times New Roman" w:eastAsia="宋体" w:cs="Times New Roman"/>
                <w:color w:val="000000"/>
                <w:kern w:val="0"/>
                <w:sz w:val="15"/>
                <w:szCs w:val="15"/>
                <w:vertAlign w:val="superscript"/>
                <w:lang w:bidi="ar"/>
              </w:rPr>
              <w:t>[</w:t>
            </w:r>
            <w:r>
              <w:rPr>
                <w:rFonts w:hint="eastAsia" w:ascii="Times New Roman" w:hAnsi="Times New Roman" w:eastAsia="宋体" w:cs="Times New Roman"/>
                <w:color w:val="000000"/>
                <w:kern w:val="0"/>
                <w:sz w:val="15"/>
                <w:szCs w:val="15"/>
                <w:vertAlign w:val="superscript"/>
                <w:lang w:bidi="ar"/>
              </w:rPr>
              <w:t>21</w:t>
            </w:r>
            <w:r>
              <w:rPr>
                <w:rFonts w:ascii="Times New Roman" w:hAnsi="Times New Roman" w:eastAsia="宋体" w:cs="Times New Roman"/>
                <w:color w:val="000000"/>
                <w:kern w:val="0"/>
                <w:sz w:val="15"/>
                <w:szCs w:val="15"/>
                <w:vertAlign w:val="superscript"/>
                <w:lang w:bidi="ar"/>
              </w:rPr>
              <w:t>]</w:t>
            </w:r>
            <w:r>
              <w:rPr>
                <w:rFonts w:ascii="Times New Roman" w:hAnsi="Times New Roman" w:eastAsia="宋体" w:cs="Times New Roman"/>
                <w:color w:val="000000"/>
                <w:kern w:val="0"/>
                <w:sz w:val="15"/>
                <w:szCs w:val="15"/>
                <w:vertAlign w:val="superscript"/>
                <w:lang w:bidi="ar"/>
              </w:rPr>
              <w:fldChar w:fldCharType="end"/>
            </w:r>
          </w:p>
        </w:tc>
        <w:tc>
          <w:tcPr>
            <w:tcW w:w="398" w:type="pct"/>
            <w:shd w:val="clear" w:color="auto" w:fill="auto"/>
            <w:vAlign w:val="bottom"/>
          </w:tcPr>
          <w:p w14:paraId="2CEF5607">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placebo</w:t>
            </w:r>
          </w:p>
        </w:tc>
        <w:tc>
          <w:tcPr>
            <w:tcW w:w="603" w:type="pct"/>
            <w:shd w:val="clear" w:color="auto" w:fill="auto"/>
            <w:vAlign w:val="bottom"/>
          </w:tcPr>
          <w:p w14:paraId="74C4237B">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444444"/>
                <w:kern w:val="0"/>
                <w:sz w:val="15"/>
                <w:szCs w:val="15"/>
                <w:lang w:bidi="ar"/>
              </w:rPr>
              <w:t>Eculizumab</w:t>
            </w:r>
          </w:p>
        </w:tc>
        <w:tc>
          <w:tcPr>
            <w:tcW w:w="440" w:type="pct"/>
            <w:shd w:val="clear" w:color="auto" w:fill="auto"/>
            <w:vAlign w:val="bottom"/>
          </w:tcPr>
          <w:p w14:paraId="239216D4">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63</w:t>
            </w:r>
          </w:p>
        </w:tc>
        <w:tc>
          <w:tcPr>
            <w:tcW w:w="501" w:type="pct"/>
            <w:shd w:val="clear" w:color="auto" w:fill="auto"/>
            <w:vAlign w:val="bottom"/>
          </w:tcPr>
          <w:p w14:paraId="36828148">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62</w:t>
            </w:r>
          </w:p>
        </w:tc>
        <w:tc>
          <w:tcPr>
            <w:tcW w:w="446" w:type="pct"/>
            <w:shd w:val="clear" w:color="auto" w:fill="auto"/>
            <w:vAlign w:val="bottom"/>
          </w:tcPr>
          <w:p w14:paraId="47A67ED2">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82/43</w:t>
            </w:r>
          </w:p>
        </w:tc>
        <w:tc>
          <w:tcPr>
            <w:tcW w:w="435" w:type="pct"/>
            <w:shd w:val="clear" w:color="auto" w:fill="auto"/>
            <w:vAlign w:val="bottom"/>
          </w:tcPr>
          <w:p w14:paraId="595C2C0F">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46.9 ±18.0</w:t>
            </w:r>
          </w:p>
        </w:tc>
        <w:tc>
          <w:tcPr>
            <w:tcW w:w="510" w:type="pct"/>
            <w:shd w:val="clear" w:color="auto" w:fill="auto"/>
            <w:vAlign w:val="bottom"/>
          </w:tcPr>
          <w:p w14:paraId="40131942">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47.5 ± 15.7</w:t>
            </w:r>
          </w:p>
        </w:tc>
        <w:tc>
          <w:tcPr>
            <w:tcW w:w="321" w:type="pct"/>
            <w:shd w:val="clear" w:color="auto" w:fill="auto"/>
            <w:vAlign w:val="bottom"/>
          </w:tcPr>
          <w:p w14:paraId="37BCE2B4">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26weeks</w:t>
            </w:r>
          </w:p>
        </w:tc>
        <w:tc>
          <w:tcPr>
            <w:tcW w:w="347" w:type="pct"/>
            <w:shd w:val="clear" w:color="auto" w:fill="auto"/>
            <w:vAlign w:val="bottom"/>
          </w:tcPr>
          <w:p w14:paraId="6451D22E">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8 weeks</w:t>
            </w:r>
          </w:p>
        </w:tc>
        <w:tc>
          <w:tcPr>
            <w:tcW w:w="319" w:type="pct"/>
            <w:shd w:val="clear" w:color="auto" w:fill="auto"/>
            <w:vAlign w:val="bottom"/>
          </w:tcPr>
          <w:p w14:paraId="31F910CB">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abcde</w:t>
            </w:r>
          </w:p>
        </w:tc>
      </w:tr>
      <w:tr w14:paraId="625150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4" w:type="pct"/>
            <w:shd w:val="clear" w:color="auto" w:fill="auto"/>
            <w:vAlign w:val="center"/>
          </w:tcPr>
          <w:p w14:paraId="7220DC8D">
            <w:pPr>
              <w:widowControl/>
              <w:jc w:val="center"/>
              <w:textAlignment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James F. Howard Jr 20</w:t>
            </w:r>
            <w:r>
              <w:rPr>
                <w:rFonts w:hint="eastAsia" w:ascii="Times New Roman" w:hAnsi="Times New Roman" w:eastAsia="宋体" w:cs="Times New Roman"/>
                <w:color w:val="000000"/>
                <w:kern w:val="0"/>
                <w:sz w:val="15"/>
                <w:szCs w:val="15"/>
                <w:lang w:bidi="ar"/>
              </w:rPr>
              <w:t>20</w:t>
            </w:r>
            <w:r>
              <w:rPr>
                <w:rFonts w:ascii="Times New Roman" w:hAnsi="Times New Roman" w:eastAsia="宋体" w:cs="Times New Roman"/>
                <w:color w:val="000000"/>
                <w:kern w:val="0"/>
                <w:sz w:val="15"/>
                <w:szCs w:val="15"/>
                <w:vertAlign w:val="superscript"/>
                <w:lang w:bidi="ar"/>
              </w:rPr>
              <w:fldChar w:fldCharType="begin"/>
            </w:r>
            <w:r>
              <w:rPr>
                <w:rFonts w:ascii="Times New Roman" w:hAnsi="Times New Roman" w:eastAsia="宋体" w:cs="Times New Roman"/>
                <w:color w:val="000000"/>
                <w:kern w:val="0"/>
                <w:sz w:val="15"/>
                <w:szCs w:val="15"/>
                <w:vertAlign w:val="superscript"/>
                <w:lang w:bidi="ar"/>
              </w:rPr>
              <w:instrText xml:space="preserve"> REF _Ref9877 \w \h </w:instrText>
            </w:r>
            <w:r>
              <w:rPr>
                <w:rFonts w:ascii="Times New Roman" w:hAnsi="Times New Roman" w:eastAsia="宋体" w:cs="Times New Roman"/>
                <w:color w:val="000000"/>
                <w:kern w:val="0"/>
                <w:sz w:val="15"/>
                <w:szCs w:val="15"/>
                <w:vertAlign w:val="superscript"/>
                <w:lang w:bidi="ar"/>
              </w:rPr>
              <w:fldChar w:fldCharType="separate"/>
            </w:r>
            <w:r>
              <w:rPr>
                <w:rFonts w:ascii="Times New Roman" w:hAnsi="Times New Roman" w:eastAsia="宋体" w:cs="Times New Roman"/>
                <w:color w:val="000000"/>
                <w:kern w:val="0"/>
                <w:sz w:val="15"/>
                <w:szCs w:val="15"/>
                <w:vertAlign w:val="superscript"/>
                <w:lang w:bidi="ar"/>
              </w:rPr>
              <w:t>[</w:t>
            </w:r>
            <w:r>
              <w:rPr>
                <w:rFonts w:hint="eastAsia" w:ascii="Times New Roman" w:hAnsi="Times New Roman" w:eastAsia="宋体" w:cs="Times New Roman"/>
                <w:color w:val="000000"/>
                <w:kern w:val="0"/>
                <w:sz w:val="15"/>
                <w:szCs w:val="15"/>
                <w:vertAlign w:val="superscript"/>
                <w:lang w:bidi="ar"/>
              </w:rPr>
              <w:t>22</w:t>
            </w:r>
            <w:r>
              <w:rPr>
                <w:rFonts w:ascii="Times New Roman" w:hAnsi="Times New Roman" w:eastAsia="宋体" w:cs="Times New Roman"/>
                <w:color w:val="000000"/>
                <w:kern w:val="0"/>
                <w:sz w:val="15"/>
                <w:szCs w:val="15"/>
                <w:vertAlign w:val="superscript"/>
                <w:lang w:bidi="ar"/>
              </w:rPr>
              <w:t>]</w:t>
            </w:r>
            <w:r>
              <w:rPr>
                <w:rFonts w:ascii="Times New Roman" w:hAnsi="Times New Roman" w:eastAsia="宋体" w:cs="Times New Roman"/>
                <w:color w:val="000000"/>
                <w:kern w:val="0"/>
                <w:sz w:val="15"/>
                <w:szCs w:val="15"/>
                <w:vertAlign w:val="superscript"/>
                <w:lang w:bidi="ar"/>
              </w:rPr>
              <w:fldChar w:fldCharType="end"/>
            </w:r>
          </w:p>
        </w:tc>
        <w:tc>
          <w:tcPr>
            <w:tcW w:w="398" w:type="pct"/>
            <w:shd w:val="clear" w:color="auto" w:fill="auto"/>
            <w:vAlign w:val="bottom"/>
          </w:tcPr>
          <w:p w14:paraId="71BA04A8">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placebo</w:t>
            </w:r>
          </w:p>
        </w:tc>
        <w:tc>
          <w:tcPr>
            <w:tcW w:w="603" w:type="pct"/>
            <w:shd w:val="clear" w:color="auto" w:fill="auto"/>
            <w:vAlign w:val="bottom"/>
          </w:tcPr>
          <w:p w14:paraId="08518F8E">
            <w:pPr>
              <w:widowControl/>
              <w:jc w:val="center"/>
              <w:textAlignment w:val="bottom"/>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Zilucoplan 0.1mg/kg/</w:t>
            </w:r>
          </w:p>
          <w:p w14:paraId="3BFCEB11">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Zilucoplan0.3mg/kg</w:t>
            </w:r>
          </w:p>
        </w:tc>
        <w:tc>
          <w:tcPr>
            <w:tcW w:w="440" w:type="pct"/>
            <w:shd w:val="clear" w:color="auto" w:fill="auto"/>
            <w:vAlign w:val="bottom"/>
          </w:tcPr>
          <w:p w14:paraId="70D2B2A8">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15</w:t>
            </w:r>
          </w:p>
        </w:tc>
        <w:tc>
          <w:tcPr>
            <w:tcW w:w="501" w:type="pct"/>
            <w:shd w:val="clear" w:color="auto" w:fill="auto"/>
            <w:vAlign w:val="bottom"/>
          </w:tcPr>
          <w:p w14:paraId="5E1CBBCF">
            <w:pPr>
              <w:widowControl/>
              <w:jc w:val="center"/>
              <w:textAlignment w:val="bottom"/>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 xml:space="preserve">0.1mg/kg:15 </w:t>
            </w:r>
          </w:p>
          <w:p w14:paraId="0F5DD9E1">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0.3mg/kg:14</w:t>
            </w:r>
          </w:p>
        </w:tc>
        <w:tc>
          <w:tcPr>
            <w:tcW w:w="446" w:type="pct"/>
            <w:shd w:val="clear" w:color="auto" w:fill="auto"/>
            <w:vAlign w:val="bottom"/>
          </w:tcPr>
          <w:p w14:paraId="1E7C52E0">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21/23</w:t>
            </w:r>
          </w:p>
        </w:tc>
        <w:tc>
          <w:tcPr>
            <w:tcW w:w="435" w:type="pct"/>
            <w:shd w:val="clear" w:color="auto" w:fill="auto"/>
            <w:vAlign w:val="bottom"/>
          </w:tcPr>
          <w:p w14:paraId="22840F74">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48.4 ± 15.7</w:t>
            </w:r>
          </w:p>
        </w:tc>
        <w:tc>
          <w:tcPr>
            <w:tcW w:w="510" w:type="pct"/>
            <w:shd w:val="clear" w:color="auto" w:fill="auto"/>
            <w:vAlign w:val="bottom"/>
          </w:tcPr>
          <w:p w14:paraId="3F5191D5">
            <w:pPr>
              <w:widowControl/>
              <w:jc w:val="center"/>
              <w:textAlignment w:val="bottom"/>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0.1mg/kg:</w:t>
            </w:r>
          </w:p>
          <w:p w14:paraId="3754772A">
            <w:pPr>
              <w:widowControl/>
              <w:jc w:val="center"/>
              <w:textAlignment w:val="bottom"/>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45.5 ± 15.7</w:t>
            </w:r>
          </w:p>
          <w:p w14:paraId="3E6C577B">
            <w:pPr>
              <w:widowControl/>
              <w:jc w:val="center"/>
              <w:textAlignment w:val="bottom"/>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0.3mg/kg:</w:t>
            </w:r>
          </w:p>
          <w:p w14:paraId="5D64DFA0">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54.6 ± 15.5</w:t>
            </w:r>
          </w:p>
        </w:tc>
        <w:tc>
          <w:tcPr>
            <w:tcW w:w="321" w:type="pct"/>
            <w:shd w:val="clear" w:color="auto" w:fill="auto"/>
            <w:vAlign w:val="bottom"/>
          </w:tcPr>
          <w:p w14:paraId="01E3E415">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12 weeks</w:t>
            </w:r>
          </w:p>
        </w:tc>
        <w:tc>
          <w:tcPr>
            <w:tcW w:w="347" w:type="pct"/>
            <w:shd w:val="clear" w:color="auto" w:fill="auto"/>
            <w:vAlign w:val="bottom"/>
          </w:tcPr>
          <w:p w14:paraId="1EB19CC6">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60 weeks</w:t>
            </w:r>
          </w:p>
        </w:tc>
        <w:tc>
          <w:tcPr>
            <w:tcW w:w="319" w:type="pct"/>
            <w:shd w:val="clear" w:color="auto" w:fill="auto"/>
            <w:vAlign w:val="bottom"/>
          </w:tcPr>
          <w:p w14:paraId="1ED812AE">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abcde</w:t>
            </w:r>
          </w:p>
        </w:tc>
      </w:tr>
      <w:tr w14:paraId="0951A5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4" w:type="pct"/>
            <w:shd w:val="clear" w:color="auto" w:fill="auto"/>
            <w:vAlign w:val="center"/>
          </w:tcPr>
          <w:p w14:paraId="6499E138">
            <w:pPr>
              <w:widowControl/>
              <w:jc w:val="center"/>
              <w:textAlignment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Tuan Vu 2022</w:t>
            </w:r>
            <w:r>
              <w:rPr>
                <w:rFonts w:ascii="Times New Roman" w:hAnsi="Times New Roman" w:eastAsia="宋体" w:cs="Times New Roman"/>
                <w:color w:val="000000"/>
                <w:kern w:val="0"/>
                <w:sz w:val="15"/>
                <w:szCs w:val="15"/>
                <w:vertAlign w:val="superscript"/>
                <w:lang w:bidi="ar"/>
              </w:rPr>
              <w:fldChar w:fldCharType="begin"/>
            </w:r>
            <w:r>
              <w:rPr>
                <w:rFonts w:ascii="Times New Roman" w:hAnsi="Times New Roman" w:eastAsia="宋体" w:cs="Times New Roman"/>
                <w:color w:val="000000"/>
                <w:kern w:val="0"/>
                <w:sz w:val="15"/>
                <w:szCs w:val="15"/>
                <w:vertAlign w:val="superscript"/>
                <w:lang w:bidi="ar"/>
              </w:rPr>
              <w:instrText xml:space="preserve"> REF _Ref10860 \w \h </w:instrText>
            </w:r>
            <w:r>
              <w:rPr>
                <w:rFonts w:ascii="Times New Roman" w:hAnsi="Times New Roman" w:eastAsia="宋体" w:cs="Times New Roman"/>
                <w:color w:val="000000"/>
                <w:kern w:val="0"/>
                <w:sz w:val="15"/>
                <w:szCs w:val="15"/>
                <w:vertAlign w:val="superscript"/>
                <w:lang w:bidi="ar"/>
              </w:rPr>
              <w:fldChar w:fldCharType="separate"/>
            </w:r>
            <w:r>
              <w:rPr>
                <w:rFonts w:ascii="Times New Roman" w:hAnsi="Times New Roman" w:eastAsia="宋体" w:cs="Times New Roman"/>
                <w:color w:val="000000"/>
                <w:kern w:val="0"/>
                <w:sz w:val="15"/>
                <w:szCs w:val="15"/>
                <w:vertAlign w:val="superscript"/>
                <w:lang w:bidi="ar"/>
              </w:rPr>
              <w:t>[</w:t>
            </w:r>
            <w:r>
              <w:rPr>
                <w:rFonts w:hint="eastAsia" w:ascii="Times New Roman" w:hAnsi="Times New Roman" w:eastAsia="宋体" w:cs="Times New Roman"/>
                <w:color w:val="000000"/>
                <w:kern w:val="0"/>
                <w:sz w:val="15"/>
                <w:szCs w:val="15"/>
                <w:vertAlign w:val="superscript"/>
                <w:lang w:bidi="ar"/>
              </w:rPr>
              <w:t>23</w:t>
            </w:r>
            <w:r>
              <w:rPr>
                <w:rFonts w:ascii="Times New Roman" w:hAnsi="Times New Roman" w:eastAsia="宋体" w:cs="Times New Roman"/>
                <w:color w:val="000000"/>
                <w:kern w:val="0"/>
                <w:sz w:val="15"/>
                <w:szCs w:val="15"/>
                <w:vertAlign w:val="superscript"/>
                <w:lang w:bidi="ar"/>
              </w:rPr>
              <w:t>]</w:t>
            </w:r>
            <w:r>
              <w:rPr>
                <w:rFonts w:ascii="Times New Roman" w:hAnsi="Times New Roman" w:eastAsia="宋体" w:cs="Times New Roman"/>
                <w:color w:val="000000"/>
                <w:kern w:val="0"/>
                <w:sz w:val="15"/>
                <w:szCs w:val="15"/>
                <w:vertAlign w:val="superscript"/>
                <w:lang w:bidi="ar"/>
              </w:rPr>
              <w:fldChar w:fldCharType="end"/>
            </w:r>
          </w:p>
        </w:tc>
        <w:tc>
          <w:tcPr>
            <w:tcW w:w="398" w:type="pct"/>
            <w:shd w:val="clear" w:color="auto" w:fill="auto"/>
            <w:vAlign w:val="bottom"/>
          </w:tcPr>
          <w:p w14:paraId="7E6214BB">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placebo</w:t>
            </w:r>
          </w:p>
        </w:tc>
        <w:tc>
          <w:tcPr>
            <w:tcW w:w="603" w:type="pct"/>
            <w:shd w:val="clear" w:color="auto" w:fill="auto"/>
            <w:vAlign w:val="bottom"/>
          </w:tcPr>
          <w:p w14:paraId="13C23FA6">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Ravulizumab</w:t>
            </w:r>
          </w:p>
        </w:tc>
        <w:tc>
          <w:tcPr>
            <w:tcW w:w="440" w:type="pct"/>
            <w:shd w:val="clear" w:color="auto" w:fill="auto"/>
            <w:vAlign w:val="bottom"/>
          </w:tcPr>
          <w:p w14:paraId="1E108492">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89</w:t>
            </w:r>
          </w:p>
        </w:tc>
        <w:tc>
          <w:tcPr>
            <w:tcW w:w="501" w:type="pct"/>
            <w:shd w:val="clear" w:color="auto" w:fill="auto"/>
            <w:vAlign w:val="bottom"/>
          </w:tcPr>
          <w:p w14:paraId="7ABA9087">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86</w:t>
            </w:r>
          </w:p>
        </w:tc>
        <w:tc>
          <w:tcPr>
            <w:tcW w:w="446" w:type="pct"/>
            <w:shd w:val="clear" w:color="auto" w:fill="auto"/>
            <w:vAlign w:val="bottom"/>
          </w:tcPr>
          <w:p w14:paraId="624793C9">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89/86</w:t>
            </w:r>
          </w:p>
        </w:tc>
        <w:tc>
          <w:tcPr>
            <w:tcW w:w="435" w:type="pct"/>
            <w:shd w:val="clear" w:color="auto" w:fill="auto"/>
            <w:vAlign w:val="bottom"/>
          </w:tcPr>
          <w:p w14:paraId="6EFD72E3">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53.3 ± 16.1</w:t>
            </w:r>
          </w:p>
        </w:tc>
        <w:tc>
          <w:tcPr>
            <w:tcW w:w="510" w:type="pct"/>
            <w:shd w:val="clear" w:color="auto" w:fill="auto"/>
            <w:vAlign w:val="bottom"/>
          </w:tcPr>
          <w:p w14:paraId="0C2D6BC0">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62.6 ± 11.2</w:t>
            </w:r>
          </w:p>
        </w:tc>
        <w:tc>
          <w:tcPr>
            <w:tcW w:w="321" w:type="pct"/>
            <w:shd w:val="clear" w:color="auto" w:fill="auto"/>
            <w:vAlign w:val="bottom"/>
          </w:tcPr>
          <w:p w14:paraId="458B4CD6">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26 weeks</w:t>
            </w:r>
          </w:p>
        </w:tc>
        <w:tc>
          <w:tcPr>
            <w:tcW w:w="347" w:type="pct"/>
            <w:shd w:val="clear" w:color="auto" w:fill="auto"/>
            <w:vAlign w:val="bottom"/>
          </w:tcPr>
          <w:p w14:paraId="0C0F8E67">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4 years</w:t>
            </w:r>
          </w:p>
        </w:tc>
        <w:tc>
          <w:tcPr>
            <w:tcW w:w="319" w:type="pct"/>
            <w:shd w:val="clear" w:color="auto" w:fill="auto"/>
            <w:vAlign w:val="bottom"/>
          </w:tcPr>
          <w:p w14:paraId="4BD6C508">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abde</w:t>
            </w:r>
          </w:p>
        </w:tc>
      </w:tr>
      <w:tr w14:paraId="7BFEDE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4" w:type="pct"/>
            <w:shd w:val="clear" w:color="auto" w:fill="auto"/>
            <w:vAlign w:val="center"/>
          </w:tcPr>
          <w:p w14:paraId="1C56CBF7">
            <w:pPr>
              <w:widowControl/>
              <w:jc w:val="center"/>
              <w:textAlignment w:val="center"/>
              <w:rPr>
                <w:rFonts w:ascii="Times New Roman" w:hAnsi="Times New Roman" w:eastAsia="宋体" w:cs="Times New Roman"/>
                <w:color w:val="000000"/>
                <w:kern w:val="0"/>
                <w:sz w:val="15"/>
                <w:szCs w:val="15"/>
                <w:lang w:val="de-DE"/>
              </w:rPr>
            </w:pPr>
            <w:r>
              <w:rPr>
                <w:rFonts w:ascii="Times New Roman" w:hAnsi="Times New Roman" w:eastAsia="宋体" w:cs="Times New Roman"/>
                <w:color w:val="000000"/>
                <w:kern w:val="0"/>
                <w:sz w:val="15"/>
                <w:szCs w:val="15"/>
                <w:lang w:bidi="ar"/>
              </w:rPr>
              <w:t>Karen Hewett</w:t>
            </w:r>
            <w:r>
              <w:rPr>
                <w:rFonts w:hint="eastAsia" w:ascii="Times New Roman" w:hAnsi="Times New Roman" w:eastAsia="宋体" w:cs="Times New Roman"/>
                <w:color w:val="000000"/>
                <w:kern w:val="0"/>
                <w:sz w:val="15"/>
                <w:szCs w:val="15"/>
                <w:lang w:bidi="ar"/>
              </w:rPr>
              <w:t xml:space="preserve"> </w:t>
            </w:r>
            <w:r>
              <w:rPr>
                <w:rFonts w:ascii="Times New Roman" w:hAnsi="Times New Roman" w:eastAsia="宋体" w:cs="Times New Roman"/>
                <w:color w:val="000000"/>
                <w:kern w:val="0"/>
                <w:sz w:val="15"/>
                <w:szCs w:val="15"/>
                <w:lang w:bidi="ar"/>
              </w:rPr>
              <w:t>2018</w:t>
            </w:r>
            <w:r>
              <w:rPr>
                <w:rFonts w:ascii="Times New Roman" w:hAnsi="Times New Roman" w:eastAsia="宋体" w:cs="Times New Roman"/>
                <w:color w:val="000000"/>
                <w:kern w:val="0"/>
                <w:sz w:val="15"/>
                <w:szCs w:val="15"/>
                <w:vertAlign w:val="superscript"/>
                <w:lang w:bidi="ar"/>
              </w:rPr>
              <w:fldChar w:fldCharType="begin"/>
            </w:r>
            <w:r>
              <w:rPr>
                <w:rFonts w:ascii="Times New Roman" w:hAnsi="Times New Roman" w:eastAsia="宋体" w:cs="Times New Roman"/>
                <w:color w:val="000000"/>
                <w:kern w:val="0"/>
                <w:sz w:val="15"/>
                <w:szCs w:val="15"/>
                <w:vertAlign w:val="superscript"/>
                <w:lang w:bidi="ar"/>
              </w:rPr>
              <w:instrText xml:space="preserve"> REF _Ref10988 \w \h </w:instrText>
            </w:r>
            <w:r>
              <w:rPr>
                <w:rFonts w:ascii="Times New Roman" w:hAnsi="Times New Roman" w:eastAsia="宋体" w:cs="Times New Roman"/>
                <w:color w:val="000000"/>
                <w:kern w:val="0"/>
                <w:sz w:val="15"/>
                <w:szCs w:val="15"/>
                <w:vertAlign w:val="superscript"/>
                <w:lang w:bidi="ar"/>
              </w:rPr>
              <w:fldChar w:fldCharType="separate"/>
            </w:r>
            <w:r>
              <w:rPr>
                <w:rFonts w:ascii="Times New Roman" w:hAnsi="Times New Roman" w:eastAsia="宋体" w:cs="Times New Roman"/>
                <w:color w:val="000000"/>
                <w:kern w:val="0"/>
                <w:sz w:val="15"/>
                <w:szCs w:val="15"/>
                <w:vertAlign w:val="superscript"/>
                <w:lang w:bidi="ar"/>
              </w:rPr>
              <w:t>[</w:t>
            </w:r>
            <w:r>
              <w:rPr>
                <w:rFonts w:hint="eastAsia" w:ascii="Times New Roman" w:hAnsi="Times New Roman" w:eastAsia="宋体" w:cs="Times New Roman"/>
                <w:color w:val="000000"/>
                <w:kern w:val="0"/>
                <w:sz w:val="15"/>
                <w:szCs w:val="15"/>
                <w:vertAlign w:val="superscript"/>
                <w:lang w:bidi="ar"/>
              </w:rPr>
              <w:t>24</w:t>
            </w:r>
            <w:r>
              <w:rPr>
                <w:rFonts w:ascii="Times New Roman" w:hAnsi="Times New Roman" w:eastAsia="宋体" w:cs="Times New Roman"/>
                <w:color w:val="000000"/>
                <w:kern w:val="0"/>
                <w:sz w:val="15"/>
                <w:szCs w:val="15"/>
                <w:vertAlign w:val="superscript"/>
                <w:lang w:bidi="ar"/>
              </w:rPr>
              <w:t>]</w:t>
            </w:r>
            <w:r>
              <w:rPr>
                <w:rFonts w:ascii="Times New Roman" w:hAnsi="Times New Roman" w:eastAsia="宋体" w:cs="Times New Roman"/>
                <w:color w:val="000000"/>
                <w:kern w:val="0"/>
                <w:sz w:val="15"/>
                <w:szCs w:val="15"/>
                <w:vertAlign w:val="superscript"/>
                <w:lang w:bidi="ar"/>
              </w:rPr>
              <w:fldChar w:fldCharType="end"/>
            </w:r>
          </w:p>
        </w:tc>
        <w:tc>
          <w:tcPr>
            <w:tcW w:w="398" w:type="pct"/>
            <w:shd w:val="clear" w:color="auto" w:fill="auto"/>
            <w:vAlign w:val="center"/>
          </w:tcPr>
          <w:p w14:paraId="48DB80EC">
            <w:pPr>
              <w:widowControl/>
              <w:jc w:val="center"/>
              <w:textAlignment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placebo</w:t>
            </w:r>
          </w:p>
        </w:tc>
        <w:tc>
          <w:tcPr>
            <w:tcW w:w="603" w:type="pct"/>
            <w:shd w:val="clear" w:color="auto" w:fill="auto"/>
            <w:vAlign w:val="center"/>
          </w:tcPr>
          <w:p w14:paraId="27EDAE6F">
            <w:pPr>
              <w:widowControl/>
              <w:jc w:val="center"/>
              <w:textAlignment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belimumab10mg/kg</w:t>
            </w:r>
          </w:p>
        </w:tc>
        <w:tc>
          <w:tcPr>
            <w:tcW w:w="440" w:type="pct"/>
            <w:shd w:val="clear" w:color="auto" w:fill="auto"/>
            <w:vAlign w:val="bottom"/>
          </w:tcPr>
          <w:p w14:paraId="6449A3DA">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21</w:t>
            </w:r>
          </w:p>
        </w:tc>
        <w:tc>
          <w:tcPr>
            <w:tcW w:w="501" w:type="pct"/>
            <w:shd w:val="clear" w:color="auto" w:fill="auto"/>
            <w:vAlign w:val="bottom"/>
          </w:tcPr>
          <w:p w14:paraId="781FBFA1">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18</w:t>
            </w:r>
          </w:p>
        </w:tc>
        <w:tc>
          <w:tcPr>
            <w:tcW w:w="446" w:type="pct"/>
            <w:shd w:val="clear" w:color="auto" w:fill="auto"/>
            <w:vAlign w:val="bottom"/>
          </w:tcPr>
          <w:p w14:paraId="750770BB">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24/15</w:t>
            </w:r>
          </w:p>
        </w:tc>
        <w:tc>
          <w:tcPr>
            <w:tcW w:w="435" w:type="pct"/>
            <w:shd w:val="clear" w:color="auto" w:fill="auto"/>
            <w:vAlign w:val="bottom"/>
          </w:tcPr>
          <w:p w14:paraId="397CAFD8">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59.0±13.88</w:t>
            </w:r>
          </w:p>
        </w:tc>
        <w:tc>
          <w:tcPr>
            <w:tcW w:w="510" w:type="pct"/>
            <w:shd w:val="clear" w:color="auto" w:fill="auto"/>
            <w:vAlign w:val="bottom"/>
          </w:tcPr>
          <w:p w14:paraId="7F72B952">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52.7 ±17.32</w:t>
            </w:r>
          </w:p>
        </w:tc>
        <w:tc>
          <w:tcPr>
            <w:tcW w:w="321" w:type="pct"/>
            <w:shd w:val="clear" w:color="auto" w:fill="auto"/>
            <w:vAlign w:val="bottom"/>
          </w:tcPr>
          <w:p w14:paraId="6F3C8668">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20weeks</w:t>
            </w:r>
          </w:p>
        </w:tc>
        <w:tc>
          <w:tcPr>
            <w:tcW w:w="347" w:type="pct"/>
            <w:shd w:val="clear" w:color="auto" w:fill="auto"/>
            <w:vAlign w:val="center"/>
          </w:tcPr>
          <w:p w14:paraId="7FFD3B4A">
            <w:pPr>
              <w:widowControl/>
              <w:jc w:val="center"/>
              <w:textAlignment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24 weeks</w:t>
            </w:r>
          </w:p>
        </w:tc>
        <w:tc>
          <w:tcPr>
            <w:tcW w:w="319" w:type="pct"/>
            <w:shd w:val="clear" w:color="auto" w:fill="auto"/>
            <w:vAlign w:val="bottom"/>
          </w:tcPr>
          <w:p w14:paraId="30D87B4C">
            <w:pPr>
              <w:widowControl/>
              <w:jc w:val="center"/>
              <w:textAlignment w:val="bottom"/>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lang w:bidi="ar"/>
              </w:rPr>
              <w:t>abce</w:t>
            </w:r>
          </w:p>
        </w:tc>
      </w:tr>
      <w:tr w14:paraId="7D2EF0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4" w:type="pct"/>
            <w:shd w:val="clear" w:color="auto" w:fill="auto"/>
            <w:vAlign w:val="center"/>
          </w:tcPr>
          <w:p w14:paraId="7BA561C2">
            <w:pPr>
              <w:widowControl/>
              <w:jc w:val="center"/>
              <w:textAlignment w:val="center"/>
              <w:rPr>
                <w:rFonts w:ascii="Times New Roman" w:hAnsi="Times New Roman" w:eastAsia="宋体" w:cs="Times New Roman"/>
                <w:kern w:val="0"/>
                <w:sz w:val="15"/>
                <w:szCs w:val="15"/>
              </w:rPr>
            </w:pPr>
            <w:r>
              <w:fldChar w:fldCharType="begin"/>
            </w:r>
            <w:r>
              <w:instrText xml:space="preserve"> HYPERLINK "https://pubmed.ncbi.nlm.nih.gov/?term=Piehl+F&amp;cauthor_id=36121672" \o "https://pubmed.ncbi.nlm.nih.gov/?term=Piehl+F&amp;cauthor_id=36121672" </w:instrText>
            </w:r>
            <w:r>
              <w:fldChar w:fldCharType="separate"/>
            </w:r>
            <w:r>
              <w:rPr>
                <w:rStyle w:val="24"/>
                <w:rFonts w:ascii="Times New Roman" w:hAnsi="Times New Roman" w:eastAsia="宋体" w:cs="Times New Roman"/>
                <w:color w:val="auto"/>
                <w:sz w:val="15"/>
                <w:szCs w:val="15"/>
                <w:u w:val="none"/>
              </w:rPr>
              <w:t>Fredrik Piehl 2022</w:t>
            </w:r>
            <w:r>
              <w:rPr>
                <w:rStyle w:val="24"/>
                <w:rFonts w:ascii="Times New Roman" w:hAnsi="Times New Roman" w:eastAsia="宋体" w:cs="Times New Roman"/>
                <w:color w:val="auto"/>
                <w:sz w:val="15"/>
                <w:szCs w:val="15"/>
                <w:u w:val="none"/>
              </w:rPr>
              <w:fldChar w:fldCharType="end"/>
            </w:r>
            <w:r>
              <w:rPr>
                <w:rFonts w:ascii="Times New Roman" w:hAnsi="Times New Roman" w:eastAsia="宋体" w:cs="Times New Roman"/>
                <w:kern w:val="0"/>
                <w:sz w:val="15"/>
                <w:szCs w:val="15"/>
                <w:vertAlign w:val="superscript"/>
                <w:lang w:bidi="ar"/>
              </w:rPr>
              <w:fldChar w:fldCharType="begin"/>
            </w:r>
            <w:r>
              <w:rPr>
                <w:rFonts w:ascii="Times New Roman" w:hAnsi="Times New Roman" w:eastAsia="宋体" w:cs="Times New Roman"/>
                <w:kern w:val="0"/>
                <w:sz w:val="15"/>
                <w:szCs w:val="15"/>
                <w:vertAlign w:val="superscript"/>
                <w:lang w:bidi="ar"/>
              </w:rPr>
              <w:instrText xml:space="preserve"> REF _Ref11115 \w \h </w:instrText>
            </w:r>
            <w:r>
              <w:rPr>
                <w:rFonts w:ascii="Times New Roman" w:hAnsi="Times New Roman" w:eastAsia="宋体" w:cs="Times New Roman"/>
                <w:kern w:val="0"/>
                <w:sz w:val="15"/>
                <w:szCs w:val="15"/>
                <w:vertAlign w:val="superscript"/>
                <w:lang w:bidi="ar"/>
              </w:rPr>
              <w:fldChar w:fldCharType="separate"/>
            </w:r>
            <w:r>
              <w:rPr>
                <w:rFonts w:ascii="Times New Roman" w:hAnsi="Times New Roman" w:eastAsia="宋体" w:cs="Times New Roman"/>
                <w:kern w:val="0"/>
                <w:sz w:val="15"/>
                <w:szCs w:val="15"/>
                <w:vertAlign w:val="superscript"/>
                <w:lang w:bidi="ar"/>
              </w:rPr>
              <w:t>[2</w:t>
            </w:r>
            <w:r>
              <w:rPr>
                <w:rFonts w:hint="eastAsia" w:ascii="Times New Roman" w:hAnsi="Times New Roman" w:eastAsia="宋体" w:cs="Times New Roman"/>
                <w:kern w:val="0"/>
                <w:sz w:val="15"/>
                <w:szCs w:val="15"/>
                <w:vertAlign w:val="superscript"/>
                <w:lang w:bidi="ar"/>
              </w:rPr>
              <w:t>5</w:t>
            </w:r>
            <w:r>
              <w:rPr>
                <w:rFonts w:ascii="Times New Roman" w:hAnsi="Times New Roman" w:eastAsia="宋体" w:cs="Times New Roman"/>
                <w:kern w:val="0"/>
                <w:sz w:val="15"/>
                <w:szCs w:val="15"/>
                <w:vertAlign w:val="superscript"/>
                <w:lang w:bidi="ar"/>
              </w:rPr>
              <w:t>]</w:t>
            </w:r>
            <w:r>
              <w:rPr>
                <w:rFonts w:ascii="Times New Roman" w:hAnsi="Times New Roman" w:eastAsia="宋体" w:cs="Times New Roman"/>
                <w:kern w:val="0"/>
                <w:sz w:val="15"/>
                <w:szCs w:val="15"/>
                <w:vertAlign w:val="superscript"/>
                <w:lang w:bidi="ar"/>
              </w:rPr>
              <w:fldChar w:fldCharType="end"/>
            </w:r>
          </w:p>
        </w:tc>
        <w:tc>
          <w:tcPr>
            <w:tcW w:w="398" w:type="pct"/>
            <w:shd w:val="clear" w:color="auto" w:fill="auto"/>
            <w:vAlign w:val="bottom"/>
          </w:tcPr>
          <w:p w14:paraId="12A456E0">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color w:val="000000"/>
                <w:kern w:val="0"/>
                <w:sz w:val="15"/>
                <w:szCs w:val="15"/>
                <w:lang w:bidi="ar"/>
              </w:rPr>
              <w:t>placebo</w:t>
            </w:r>
          </w:p>
        </w:tc>
        <w:tc>
          <w:tcPr>
            <w:tcW w:w="603" w:type="pct"/>
            <w:shd w:val="clear" w:color="auto" w:fill="auto"/>
            <w:vAlign w:val="center"/>
          </w:tcPr>
          <w:p w14:paraId="45A58B8B">
            <w:pPr>
              <w:widowControl/>
              <w:jc w:val="center"/>
              <w:textAlignment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rituximab500 mg</w:t>
            </w:r>
          </w:p>
        </w:tc>
        <w:tc>
          <w:tcPr>
            <w:tcW w:w="440" w:type="pct"/>
            <w:shd w:val="clear" w:color="auto" w:fill="auto"/>
            <w:vAlign w:val="bottom"/>
          </w:tcPr>
          <w:p w14:paraId="7AE727DD">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22</w:t>
            </w:r>
          </w:p>
        </w:tc>
        <w:tc>
          <w:tcPr>
            <w:tcW w:w="501" w:type="pct"/>
            <w:shd w:val="clear" w:color="auto" w:fill="auto"/>
            <w:vAlign w:val="bottom"/>
          </w:tcPr>
          <w:p w14:paraId="10F1375C">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25</w:t>
            </w:r>
          </w:p>
        </w:tc>
        <w:tc>
          <w:tcPr>
            <w:tcW w:w="446" w:type="pct"/>
            <w:shd w:val="clear" w:color="auto" w:fill="auto"/>
            <w:vAlign w:val="bottom"/>
          </w:tcPr>
          <w:p w14:paraId="10E57175">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14/33</w:t>
            </w:r>
          </w:p>
        </w:tc>
        <w:tc>
          <w:tcPr>
            <w:tcW w:w="435" w:type="pct"/>
            <w:shd w:val="clear" w:color="auto" w:fill="auto"/>
            <w:vAlign w:val="bottom"/>
          </w:tcPr>
          <w:p w14:paraId="4D3E4F59">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58 ±18.6</w:t>
            </w:r>
          </w:p>
        </w:tc>
        <w:tc>
          <w:tcPr>
            <w:tcW w:w="510" w:type="pct"/>
            <w:shd w:val="clear" w:color="auto" w:fill="auto"/>
            <w:vAlign w:val="bottom"/>
          </w:tcPr>
          <w:p w14:paraId="6A76EBDC">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67.4 ±13.4</w:t>
            </w:r>
          </w:p>
        </w:tc>
        <w:tc>
          <w:tcPr>
            <w:tcW w:w="321" w:type="pct"/>
            <w:shd w:val="clear" w:color="auto" w:fill="auto"/>
            <w:vAlign w:val="bottom"/>
          </w:tcPr>
          <w:p w14:paraId="6F4351A7">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1days</w:t>
            </w:r>
          </w:p>
        </w:tc>
        <w:tc>
          <w:tcPr>
            <w:tcW w:w="347" w:type="pct"/>
            <w:shd w:val="clear" w:color="auto" w:fill="auto"/>
            <w:vAlign w:val="bottom"/>
          </w:tcPr>
          <w:p w14:paraId="04A061BE">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color w:val="000000"/>
                <w:kern w:val="0"/>
                <w:sz w:val="15"/>
                <w:szCs w:val="15"/>
                <w:lang w:bidi="ar"/>
              </w:rPr>
              <w:t>24weeks</w:t>
            </w:r>
          </w:p>
        </w:tc>
        <w:tc>
          <w:tcPr>
            <w:tcW w:w="319" w:type="pct"/>
            <w:shd w:val="clear" w:color="auto" w:fill="auto"/>
            <w:vAlign w:val="bottom"/>
          </w:tcPr>
          <w:p w14:paraId="17D2630F">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abde</w:t>
            </w:r>
          </w:p>
        </w:tc>
      </w:tr>
      <w:tr w14:paraId="5FC83A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4" w:type="pct"/>
            <w:shd w:val="clear" w:color="auto" w:fill="auto"/>
            <w:vAlign w:val="center"/>
          </w:tcPr>
          <w:p w14:paraId="0CC54FC8">
            <w:pPr>
              <w:widowControl/>
              <w:jc w:val="center"/>
              <w:textAlignment w:val="center"/>
              <w:rPr>
                <w:rFonts w:ascii="Times New Roman" w:hAnsi="Times New Roman" w:eastAsia="宋体" w:cs="Times New Roman"/>
                <w:kern w:val="0"/>
                <w:sz w:val="15"/>
                <w:szCs w:val="15"/>
              </w:rPr>
            </w:pPr>
            <w:r>
              <w:fldChar w:fldCharType="begin"/>
            </w:r>
            <w:r>
              <w:instrText xml:space="preserve"> HYPERLINK "https://pubmed.ncbi.nlm.nih.gov/?term=Nowak+RJ&amp;cauthor_id=34857535" \o "https://pubmed.ncbi.nlm.nih.gov/?term=Nowak+RJ&amp;cauthor_id=34857535" </w:instrText>
            </w:r>
            <w:r>
              <w:fldChar w:fldCharType="separate"/>
            </w:r>
            <w:r>
              <w:rPr>
                <w:rStyle w:val="24"/>
                <w:rFonts w:ascii="Times New Roman" w:hAnsi="Times New Roman" w:eastAsia="宋体" w:cs="Times New Roman"/>
                <w:color w:val="auto"/>
                <w:sz w:val="15"/>
                <w:szCs w:val="15"/>
                <w:u w:val="none"/>
              </w:rPr>
              <w:t>Richard J Nowak 2022</w:t>
            </w:r>
            <w:r>
              <w:rPr>
                <w:rStyle w:val="24"/>
                <w:rFonts w:ascii="Times New Roman" w:hAnsi="Times New Roman" w:eastAsia="宋体" w:cs="Times New Roman"/>
                <w:color w:val="auto"/>
                <w:sz w:val="15"/>
                <w:szCs w:val="15"/>
                <w:u w:val="none"/>
              </w:rPr>
              <w:fldChar w:fldCharType="end"/>
            </w:r>
            <w:r>
              <w:rPr>
                <w:rFonts w:ascii="Times New Roman" w:hAnsi="Times New Roman" w:eastAsia="宋体" w:cs="Times New Roman"/>
                <w:kern w:val="0"/>
                <w:sz w:val="15"/>
                <w:szCs w:val="15"/>
                <w:vertAlign w:val="superscript"/>
                <w:lang w:bidi="ar"/>
              </w:rPr>
              <w:fldChar w:fldCharType="begin"/>
            </w:r>
            <w:r>
              <w:rPr>
                <w:rFonts w:ascii="Times New Roman" w:hAnsi="Times New Roman" w:eastAsia="宋体" w:cs="Times New Roman"/>
                <w:kern w:val="0"/>
                <w:sz w:val="15"/>
                <w:szCs w:val="15"/>
                <w:vertAlign w:val="superscript"/>
                <w:lang w:bidi="ar"/>
              </w:rPr>
              <w:instrText xml:space="preserve"> REF _neb4F645F96_9CD5_486E_924B_B7F5ADE79436 \w \h </w:instrText>
            </w:r>
            <w:r>
              <w:rPr>
                <w:rFonts w:ascii="Times New Roman" w:hAnsi="Times New Roman" w:eastAsia="宋体" w:cs="Times New Roman"/>
                <w:kern w:val="0"/>
                <w:sz w:val="15"/>
                <w:szCs w:val="15"/>
                <w:vertAlign w:val="superscript"/>
                <w:lang w:bidi="ar"/>
              </w:rPr>
              <w:fldChar w:fldCharType="separate"/>
            </w:r>
            <w:r>
              <w:rPr>
                <w:rFonts w:ascii="Times New Roman" w:hAnsi="Times New Roman" w:eastAsia="宋体" w:cs="Times New Roman"/>
                <w:kern w:val="0"/>
                <w:sz w:val="15"/>
                <w:szCs w:val="15"/>
                <w:vertAlign w:val="superscript"/>
                <w:lang w:bidi="ar"/>
              </w:rPr>
              <w:t>[2</w:t>
            </w:r>
            <w:r>
              <w:rPr>
                <w:rFonts w:hint="eastAsia" w:ascii="Times New Roman" w:hAnsi="Times New Roman" w:eastAsia="宋体" w:cs="Times New Roman"/>
                <w:kern w:val="0"/>
                <w:sz w:val="15"/>
                <w:szCs w:val="15"/>
                <w:vertAlign w:val="superscript"/>
                <w:lang w:bidi="ar"/>
              </w:rPr>
              <w:t>6</w:t>
            </w:r>
            <w:r>
              <w:rPr>
                <w:rFonts w:ascii="Times New Roman" w:hAnsi="Times New Roman" w:eastAsia="宋体" w:cs="Times New Roman"/>
                <w:kern w:val="0"/>
                <w:sz w:val="15"/>
                <w:szCs w:val="15"/>
                <w:vertAlign w:val="superscript"/>
                <w:lang w:bidi="ar"/>
              </w:rPr>
              <w:t>]</w:t>
            </w:r>
            <w:r>
              <w:rPr>
                <w:rFonts w:ascii="Times New Roman" w:hAnsi="Times New Roman" w:eastAsia="宋体" w:cs="Times New Roman"/>
                <w:kern w:val="0"/>
                <w:sz w:val="15"/>
                <w:szCs w:val="15"/>
                <w:vertAlign w:val="superscript"/>
                <w:lang w:bidi="ar"/>
              </w:rPr>
              <w:fldChar w:fldCharType="end"/>
            </w:r>
          </w:p>
        </w:tc>
        <w:tc>
          <w:tcPr>
            <w:tcW w:w="398" w:type="pct"/>
            <w:shd w:val="clear" w:color="auto" w:fill="auto"/>
            <w:vAlign w:val="bottom"/>
          </w:tcPr>
          <w:p w14:paraId="089259BE">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color w:val="000000"/>
                <w:kern w:val="0"/>
                <w:sz w:val="15"/>
                <w:szCs w:val="15"/>
                <w:lang w:bidi="ar"/>
              </w:rPr>
              <w:t>placebo</w:t>
            </w:r>
          </w:p>
        </w:tc>
        <w:tc>
          <w:tcPr>
            <w:tcW w:w="603" w:type="pct"/>
            <w:shd w:val="clear" w:color="auto" w:fill="auto"/>
            <w:vAlign w:val="center"/>
          </w:tcPr>
          <w:p w14:paraId="71897655">
            <w:pPr>
              <w:widowControl/>
              <w:jc w:val="center"/>
              <w:textAlignment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rituximab</w:t>
            </w:r>
          </w:p>
        </w:tc>
        <w:tc>
          <w:tcPr>
            <w:tcW w:w="440" w:type="pct"/>
            <w:shd w:val="clear" w:color="auto" w:fill="auto"/>
            <w:vAlign w:val="bottom"/>
          </w:tcPr>
          <w:p w14:paraId="418D9071">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27</w:t>
            </w:r>
          </w:p>
        </w:tc>
        <w:tc>
          <w:tcPr>
            <w:tcW w:w="501" w:type="pct"/>
            <w:shd w:val="clear" w:color="auto" w:fill="auto"/>
            <w:vAlign w:val="bottom"/>
          </w:tcPr>
          <w:p w14:paraId="6EEB18BD">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25</w:t>
            </w:r>
          </w:p>
        </w:tc>
        <w:tc>
          <w:tcPr>
            <w:tcW w:w="446" w:type="pct"/>
            <w:shd w:val="clear" w:color="auto" w:fill="auto"/>
            <w:vAlign w:val="bottom"/>
          </w:tcPr>
          <w:p w14:paraId="4C20F4C2">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23/29</w:t>
            </w:r>
          </w:p>
        </w:tc>
        <w:tc>
          <w:tcPr>
            <w:tcW w:w="435" w:type="pct"/>
            <w:shd w:val="clear" w:color="auto" w:fill="auto"/>
            <w:vAlign w:val="bottom"/>
          </w:tcPr>
          <w:p w14:paraId="275A981C">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56.8 ±17</w:t>
            </w:r>
          </w:p>
        </w:tc>
        <w:tc>
          <w:tcPr>
            <w:tcW w:w="510" w:type="pct"/>
            <w:shd w:val="clear" w:color="auto" w:fill="auto"/>
            <w:vAlign w:val="bottom"/>
          </w:tcPr>
          <w:p w14:paraId="598A37A6">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53.2 ±17.5</w:t>
            </w:r>
          </w:p>
        </w:tc>
        <w:tc>
          <w:tcPr>
            <w:tcW w:w="321" w:type="pct"/>
            <w:shd w:val="clear" w:color="auto" w:fill="auto"/>
            <w:vAlign w:val="bottom"/>
          </w:tcPr>
          <w:p w14:paraId="2685AE1A">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4weeks</w:t>
            </w:r>
          </w:p>
        </w:tc>
        <w:tc>
          <w:tcPr>
            <w:tcW w:w="347" w:type="pct"/>
            <w:shd w:val="clear" w:color="auto" w:fill="auto"/>
            <w:vAlign w:val="bottom"/>
          </w:tcPr>
          <w:p w14:paraId="7174EA44">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color w:val="000000"/>
                <w:kern w:val="0"/>
                <w:sz w:val="15"/>
                <w:szCs w:val="15"/>
                <w:lang w:bidi="ar"/>
              </w:rPr>
              <w:t>24weeks</w:t>
            </w:r>
          </w:p>
        </w:tc>
        <w:tc>
          <w:tcPr>
            <w:tcW w:w="319" w:type="pct"/>
            <w:shd w:val="clear" w:color="auto" w:fill="auto"/>
            <w:vAlign w:val="bottom"/>
          </w:tcPr>
          <w:p w14:paraId="2D4C3634">
            <w:pPr>
              <w:widowControl/>
              <w:jc w:val="center"/>
              <w:textAlignment w:val="bottom"/>
              <w:rPr>
                <w:rFonts w:ascii="Times New Roman" w:hAnsi="Times New Roman" w:eastAsia="宋体" w:cs="Times New Roman"/>
                <w:kern w:val="0"/>
                <w:sz w:val="15"/>
                <w:szCs w:val="15"/>
              </w:rPr>
            </w:pPr>
            <w:r>
              <w:rPr>
                <w:rFonts w:ascii="Times New Roman" w:hAnsi="Times New Roman" w:eastAsia="宋体" w:cs="Times New Roman"/>
                <w:kern w:val="0"/>
                <w:sz w:val="15"/>
                <w:szCs w:val="15"/>
                <w:lang w:bidi="ar"/>
              </w:rPr>
              <w:t>abcde</w:t>
            </w:r>
          </w:p>
        </w:tc>
      </w:tr>
    </w:tbl>
    <w:p w14:paraId="150BACF2">
      <w:pPr>
        <w:widowControl/>
        <w:adjustRightInd w:val="0"/>
        <w:snapToGrid w:val="0"/>
        <w:spacing w:line="480" w:lineRule="auto"/>
        <w:jc w:val="left"/>
        <w:rPr>
          <w:rFonts w:ascii="Times New Roman" w:hAnsi="Times New Roman" w:eastAsia="宋体" w:cs="Times New Roman"/>
          <w:b/>
          <w:sz w:val="24"/>
        </w:rPr>
      </w:pPr>
      <w:r>
        <w:rPr>
          <w:rFonts w:ascii="Times New Roman" w:hAnsi="Times New Roman" w:cs="Times New Roman"/>
          <w:b/>
          <w:bCs/>
          <w:sz w:val="24"/>
        </w:rPr>
        <w:t>Notes:</w:t>
      </w:r>
      <w:r>
        <w:rPr>
          <w:rFonts w:ascii="Times New Roman" w:hAnsi="Times New Roman" w:eastAsia="宋体" w:cs="Times New Roman"/>
          <w:b/>
          <w:sz w:val="24"/>
        </w:rPr>
        <w:t>a. Myasthenia Gravis Activities of Daily Living (MG-ADL) score. b. Quantitative Myasthenia Gravis (QMG) score. c. Myasthenia Gravis Composite (MGC) score. d. 15-item revised version of the Myasthenia Gravis Quality of Life (MG-QoL 15r) score. e. adverse effects (AEs).</w:t>
      </w:r>
    </w:p>
    <w:p w14:paraId="4E194104">
      <w:r>
        <w:t xml:space="preserve">Appendix </w:t>
      </w:r>
      <w:r>
        <w:rPr>
          <w:rFonts w:hint="eastAsia"/>
          <w:lang w:val="en-US" w:eastAsia="zh-CN"/>
        </w:rPr>
        <w:t>7</w:t>
      </w:r>
      <w:r>
        <w:t xml:space="preserve"> P-scores.</w:t>
      </w:r>
    </w:p>
    <w:p w14:paraId="3BE41018">
      <w:pPr>
        <w:spacing w:line="240" w:lineRule="auto"/>
      </w:pPr>
      <w:r>
        <w:rPr>
          <w:rFonts w:hint="eastAsia" w:ascii="Times New Roman" w:hAnsi="Times New Roman" w:eastAsia="宋体" w:cs="Times New Roman"/>
          <w:b/>
          <w:sz w:val="24"/>
        </w:rPr>
        <w:t xml:space="preserve">MG-ADL score </w:t>
      </w:r>
    </w:p>
    <w:p w14:paraId="75FC11DE">
      <w:pPr>
        <w:spacing w:line="240" w:lineRule="auto"/>
        <w:rPr>
          <w:rFonts w:hint="eastAsia" w:ascii="Times New Roman" w:hAnsi="Times New Roman" w:eastAsia="宋体" w:cs="Times New Roman"/>
          <w:b/>
          <w:sz w:val="24"/>
        </w:rPr>
      </w:pPr>
      <w:r>
        <w:rPr>
          <w:rFonts w:hint="eastAsia" w:ascii="Times New Roman" w:hAnsi="Times New Roman" w:eastAsia="宋体" w:cs="Times New Roman"/>
          <w:b/>
          <w:sz w:val="24"/>
        </w:rPr>
        <w:drawing>
          <wp:inline distT="0" distB="0" distL="114300" distR="114300">
            <wp:extent cx="2754630" cy="1931670"/>
            <wp:effectExtent l="0" t="0" r="1270" b="11430"/>
            <wp:docPr id="10" name="图片 10" descr="与安慰剂对照森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与安慰剂对照森林图"/>
                    <pic:cNvPicPr>
                      <a:picLocks noChangeAspect="1"/>
                    </pic:cNvPicPr>
                  </pic:nvPicPr>
                  <pic:blipFill>
                    <a:blip r:embed="rId12"/>
                    <a:stretch>
                      <a:fillRect/>
                    </a:stretch>
                  </pic:blipFill>
                  <pic:spPr>
                    <a:xfrm>
                      <a:off x="0" y="0"/>
                      <a:ext cx="2754630" cy="1931670"/>
                    </a:xfrm>
                    <a:prstGeom prst="rect">
                      <a:avLst/>
                    </a:prstGeom>
                  </pic:spPr>
                </pic:pic>
              </a:graphicData>
            </a:graphic>
          </wp:inline>
        </w:drawing>
      </w:r>
    </w:p>
    <w:p w14:paraId="2FB14505">
      <w:pPr>
        <w:widowControl/>
        <w:jc w:val="left"/>
        <w:rPr>
          <w:rFonts w:ascii="Times New Roman" w:hAnsi="Times New Roman" w:eastAsia="宋体" w:cs="Times New Roman"/>
          <w:color w:val="000000"/>
          <w:sz w:val="24"/>
        </w:rPr>
      </w:pPr>
      <w:r>
        <w:rPr>
          <w:rFonts w:hint="eastAsia" w:ascii="Times New Roman" w:hAnsi="Times New Roman" w:eastAsia="宋体" w:cs="Times New Roman"/>
          <w:b/>
          <w:sz w:val="24"/>
        </w:rPr>
        <w:t xml:space="preserve">QMG score </w:t>
      </w:r>
    </w:p>
    <w:p w14:paraId="2F894C60">
      <w:pPr>
        <w:spacing w:line="240" w:lineRule="auto"/>
        <w:rPr>
          <w:rFonts w:hint="eastAsia" w:ascii="Times New Roman" w:hAnsi="Times New Roman" w:eastAsia="宋体" w:cs="Times New Roman"/>
          <w:b/>
          <w:sz w:val="24"/>
        </w:rPr>
      </w:pPr>
      <w:r>
        <w:rPr>
          <w:rFonts w:hint="eastAsia" w:ascii="Times New Roman" w:hAnsi="Times New Roman" w:eastAsia="宋体" w:cs="Times New Roman"/>
          <w:b/>
          <w:sz w:val="24"/>
        </w:rPr>
        <w:drawing>
          <wp:inline distT="0" distB="0" distL="114300" distR="114300">
            <wp:extent cx="2795905" cy="2084705"/>
            <wp:effectExtent l="0" t="0" r="10795" b="10795"/>
            <wp:docPr id="11" name="图片 11" descr="与安慰剂对比森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与安慰剂对比森林图"/>
                    <pic:cNvPicPr>
                      <a:picLocks noChangeAspect="1"/>
                    </pic:cNvPicPr>
                  </pic:nvPicPr>
                  <pic:blipFill>
                    <a:blip r:embed="rId13"/>
                    <a:stretch>
                      <a:fillRect/>
                    </a:stretch>
                  </pic:blipFill>
                  <pic:spPr>
                    <a:xfrm>
                      <a:off x="0" y="0"/>
                      <a:ext cx="2795905" cy="2084705"/>
                    </a:xfrm>
                    <a:prstGeom prst="rect">
                      <a:avLst/>
                    </a:prstGeom>
                  </pic:spPr>
                </pic:pic>
              </a:graphicData>
            </a:graphic>
          </wp:inline>
        </w:drawing>
      </w:r>
    </w:p>
    <w:p w14:paraId="27093F7C">
      <w:pPr>
        <w:spacing w:line="240" w:lineRule="auto"/>
        <w:rPr>
          <w:rFonts w:hint="eastAsia" w:ascii="Times New Roman" w:hAnsi="Times New Roman" w:eastAsia="宋体" w:cs="Times New Roman"/>
          <w:b/>
          <w:sz w:val="24"/>
        </w:rPr>
      </w:pPr>
      <w:r>
        <w:rPr>
          <w:rFonts w:hint="eastAsia" w:ascii="Times New Roman" w:hAnsi="Times New Roman" w:eastAsia="宋体" w:cs="Times New Roman"/>
          <w:b/>
          <w:sz w:val="24"/>
        </w:rPr>
        <w:t xml:space="preserve">MGC score </w:t>
      </w:r>
    </w:p>
    <w:p w14:paraId="51EBC7E4">
      <w:pPr>
        <w:spacing w:line="240" w:lineRule="auto"/>
        <w:rPr>
          <w:rFonts w:hint="eastAsia" w:ascii="Times New Roman" w:hAnsi="Times New Roman" w:eastAsia="宋体" w:cs="Times New Roman"/>
          <w:b/>
          <w:sz w:val="24"/>
        </w:rPr>
      </w:pPr>
      <w:r>
        <w:rPr>
          <w:rFonts w:hint="eastAsia" w:ascii="Times New Roman" w:hAnsi="Times New Roman" w:eastAsia="宋体" w:cs="Times New Roman"/>
          <w:b/>
          <w:sz w:val="24"/>
        </w:rPr>
        <w:drawing>
          <wp:inline distT="0" distB="0" distL="114300" distR="114300">
            <wp:extent cx="2652395" cy="2190750"/>
            <wp:effectExtent l="0" t="0" r="1905" b="6350"/>
            <wp:docPr id="12" name="图片 12" descr="与安慰剂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与安慰剂对比"/>
                    <pic:cNvPicPr>
                      <a:picLocks noChangeAspect="1"/>
                    </pic:cNvPicPr>
                  </pic:nvPicPr>
                  <pic:blipFill>
                    <a:blip r:embed="rId14"/>
                    <a:stretch>
                      <a:fillRect/>
                    </a:stretch>
                  </pic:blipFill>
                  <pic:spPr>
                    <a:xfrm>
                      <a:off x="0" y="0"/>
                      <a:ext cx="2652395" cy="2190750"/>
                    </a:xfrm>
                    <a:prstGeom prst="rect">
                      <a:avLst/>
                    </a:prstGeom>
                  </pic:spPr>
                </pic:pic>
              </a:graphicData>
            </a:graphic>
          </wp:inline>
        </w:drawing>
      </w:r>
    </w:p>
    <w:p w14:paraId="3333CEA5">
      <w:pPr>
        <w:spacing w:line="240" w:lineRule="auto"/>
        <w:rPr>
          <w:rFonts w:hint="eastAsia" w:ascii="Times New Roman" w:hAnsi="Times New Roman" w:eastAsia="宋体" w:cs="Times New Roman"/>
          <w:b/>
          <w:sz w:val="24"/>
        </w:rPr>
      </w:pPr>
      <w:r>
        <w:rPr>
          <w:rFonts w:hint="eastAsia" w:ascii="Times New Roman" w:hAnsi="Times New Roman" w:eastAsia="宋体" w:cs="Times New Roman"/>
          <w:b/>
          <w:sz w:val="24"/>
        </w:rPr>
        <w:t xml:space="preserve"> MG-QoL 15r score </w:t>
      </w:r>
    </w:p>
    <w:p w14:paraId="7A382F3B">
      <w:pPr>
        <w:spacing w:line="240" w:lineRule="auto"/>
        <w:rPr>
          <w:rFonts w:ascii="Times New Roman" w:hAnsi="Times New Roman" w:eastAsia="宋体" w:cs="Times New Roman"/>
          <w:color w:val="000000"/>
          <w:kern w:val="0"/>
          <w:sz w:val="24"/>
          <w:lang w:bidi="ar"/>
        </w:rPr>
      </w:pPr>
      <w:r>
        <w:rPr>
          <w:rFonts w:ascii="Times New Roman" w:hAnsi="Times New Roman" w:eastAsia="宋体" w:cs="Times New Roman"/>
          <w:sz w:val="24"/>
        </w:rPr>
        <w:drawing>
          <wp:inline distT="0" distB="0" distL="114300" distR="114300">
            <wp:extent cx="2681605" cy="2510155"/>
            <wp:effectExtent l="0" t="0" r="10795" b="4445"/>
            <wp:docPr id="13" name="图片 13" descr="与安慰剂对比森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与安慰剂对比森林图"/>
                    <pic:cNvPicPr>
                      <a:picLocks noChangeAspect="1"/>
                    </pic:cNvPicPr>
                  </pic:nvPicPr>
                  <pic:blipFill>
                    <a:blip r:embed="rId15"/>
                    <a:stretch>
                      <a:fillRect/>
                    </a:stretch>
                  </pic:blipFill>
                  <pic:spPr>
                    <a:xfrm>
                      <a:off x="0" y="0"/>
                      <a:ext cx="2681605" cy="2510155"/>
                    </a:xfrm>
                    <a:prstGeom prst="rect">
                      <a:avLst/>
                    </a:prstGeom>
                  </pic:spPr>
                </pic:pic>
              </a:graphicData>
            </a:graphic>
          </wp:inline>
        </w:drawing>
      </w:r>
    </w:p>
    <w:p w14:paraId="2EEBD607"/>
    <w:p w14:paraId="7B2722DC">
      <w:r>
        <w:t xml:space="preserve">Appendix </w:t>
      </w:r>
      <w:r>
        <w:rPr>
          <w:rFonts w:hint="eastAsia"/>
          <w:lang w:val="en-US" w:eastAsia="zh-CN"/>
        </w:rPr>
        <w:t>8</w:t>
      </w:r>
      <w:r>
        <w:t xml:space="preserve"> Results of pairwise meta-analyses</w:t>
      </w:r>
      <w:r>
        <w:rPr>
          <w:rFonts w:hint="eastAsia"/>
        </w:rPr>
        <w:t>.</w:t>
      </w:r>
    </w:p>
    <w:tbl>
      <w:tblPr>
        <w:tblStyle w:val="20"/>
        <w:tblpPr w:leftFromText="180" w:rightFromText="180" w:vertAnchor="page" w:horzAnchor="page" w:tblpX="146" w:tblpY="5952"/>
        <w:tblOverlap w:val="never"/>
        <w:tblW w:w="11846"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35"/>
        <w:gridCol w:w="1261"/>
        <w:gridCol w:w="1267"/>
        <w:gridCol w:w="1768"/>
        <w:gridCol w:w="1390"/>
        <w:gridCol w:w="1261"/>
        <w:gridCol w:w="1390"/>
        <w:gridCol w:w="1261"/>
        <w:gridCol w:w="913"/>
      </w:tblGrid>
      <w:tr w14:paraId="55CFD2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699" w:hRule="atLeast"/>
        </w:trPr>
        <w:tc>
          <w:tcPr>
            <w:tcW w:w="1335" w:type="dxa"/>
            <w:shd w:val="clear" w:color="auto" w:fill="F1CEEE" w:themeFill="accent5" w:themeFillTint="33"/>
            <w:vAlign w:val="center"/>
          </w:tcPr>
          <w:p w14:paraId="12AA0EDC">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Belimumab</w:t>
            </w:r>
          </w:p>
        </w:tc>
        <w:tc>
          <w:tcPr>
            <w:tcW w:w="1261" w:type="dxa"/>
            <w:vAlign w:val="center"/>
          </w:tcPr>
          <w:p w14:paraId="76E9F722">
            <w:pPr>
              <w:jc w:val="center"/>
              <w:rPr>
                <w:rFonts w:ascii="Times New Roman" w:hAnsi="Times New Roman" w:eastAsia="宋体" w:cs="Times New Roman"/>
                <w:color w:val="000000"/>
                <w:kern w:val="0"/>
                <w:szCs w:val="21"/>
              </w:rPr>
            </w:pPr>
          </w:p>
        </w:tc>
        <w:tc>
          <w:tcPr>
            <w:tcW w:w="1267" w:type="dxa"/>
            <w:vAlign w:val="center"/>
          </w:tcPr>
          <w:p w14:paraId="7F06AE97">
            <w:pPr>
              <w:jc w:val="center"/>
              <w:rPr>
                <w:rFonts w:ascii="Times New Roman" w:hAnsi="Times New Roman" w:eastAsia="宋体" w:cs="Times New Roman"/>
                <w:color w:val="000000"/>
                <w:kern w:val="0"/>
                <w:szCs w:val="21"/>
              </w:rPr>
            </w:pPr>
          </w:p>
        </w:tc>
        <w:tc>
          <w:tcPr>
            <w:tcW w:w="1768" w:type="dxa"/>
            <w:vAlign w:val="center"/>
          </w:tcPr>
          <w:p w14:paraId="2F178A0D">
            <w:pPr>
              <w:jc w:val="center"/>
              <w:rPr>
                <w:rFonts w:ascii="Times New Roman" w:hAnsi="Times New Roman" w:eastAsia="宋体" w:cs="Times New Roman"/>
                <w:color w:val="000000"/>
                <w:kern w:val="0"/>
                <w:szCs w:val="21"/>
              </w:rPr>
            </w:pPr>
          </w:p>
        </w:tc>
        <w:tc>
          <w:tcPr>
            <w:tcW w:w="1390" w:type="dxa"/>
            <w:vAlign w:val="center"/>
          </w:tcPr>
          <w:p w14:paraId="5135CFA8">
            <w:pPr>
              <w:jc w:val="center"/>
              <w:rPr>
                <w:rFonts w:ascii="Times New Roman" w:hAnsi="Times New Roman" w:eastAsia="宋体" w:cs="Times New Roman"/>
                <w:color w:val="000000"/>
                <w:kern w:val="0"/>
                <w:szCs w:val="21"/>
              </w:rPr>
            </w:pPr>
          </w:p>
        </w:tc>
        <w:tc>
          <w:tcPr>
            <w:tcW w:w="1261" w:type="dxa"/>
            <w:vAlign w:val="center"/>
          </w:tcPr>
          <w:p w14:paraId="51FCD4D3">
            <w:pPr>
              <w:jc w:val="center"/>
              <w:rPr>
                <w:rFonts w:ascii="Times New Roman" w:hAnsi="Times New Roman" w:eastAsia="宋体" w:cs="Times New Roman"/>
                <w:color w:val="000000"/>
                <w:kern w:val="0"/>
                <w:szCs w:val="21"/>
              </w:rPr>
            </w:pPr>
          </w:p>
        </w:tc>
        <w:tc>
          <w:tcPr>
            <w:tcW w:w="1390" w:type="dxa"/>
            <w:vAlign w:val="center"/>
          </w:tcPr>
          <w:p w14:paraId="48C2053A">
            <w:pPr>
              <w:jc w:val="center"/>
              <w:rPr>
                <w:rFonts w:ascii="Times New Roman" w:hAnsi="Times New Roman" w:eastAsia="宋体" w:cs="Times New Roman"/>
                <w:color w:val="000000"/>
                <w:kern w:val="0"/>
                <w:szCs w:val="21"/>
              </w:rPr>
            </w:pPr>
          </w:p>
        </w:tc>
        <w:tc>
          <w:tcPr>
            <w:tcW w:w="1261" w:type="dxa"/>
            <w:vAlign w:val="center"/>
          </w:tcPr>
          <w:p w14:paraId="737088F4">
            <w:pPr>
              <w:jc w:val="center"/>
              <w:rPr>
                <w:rFonts w:ascii="Times New Roman" w:hAnsi="Times New Roman" w:eastAsia="宋体" w:cs="Times New Roman"/>
                <w:color w:val="000000"/>
                <w:kern w:val="0"/>
                <w:szCs w:val="21"/>
              </w:rPr>
            </w:pPr>
          </w:p>
        </w:tc>
        <w:tc>
          <w:tcPr>
            <w:tcW w:w="913" w:type="dxa"/>
            <w:vAlign w:val="center"/>
          </w:tcPr>
          <w:p w14:paraId="42A753E0">
            <w:pPr>
              <w:jc w:val="center"/>
              <w:rPr>
                <w:rFonts w:ascii="Times New Roman" w:hAnsi="Times New Roman" w:eastAsia="宋体" w:cs="Times New Roman"/>
                <w:color w:val="000000"/>
                <w:kern w:val="0"/>
                <w:szCs w:val="21"/>
              </w:rPr>
            </w:pPr>
          </w:p>
        </w:tc>
      </w:tr>
      <w:tr w14:paraId="1F8F671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35" w:type="dxa"/>
            <w:vAlign w:val="center"/>
          </w:tcPr>
          <w:p w14:paraId="442DB098">
            <w:pPr>
              <w:widowControl/>
              <w:jc w:val="center"/>
              <w:textAlignment w:val="bottom"/>
              <w:rPr>
                <w:rFonts w:ascii="Times New Roman" w:hAnsi="Times New Roman" w:cs="Times New Roman"/>
                <w:color w:val="000000"/>
                <w:sz w:val="22"/>
              </w:rPr>
            </w:pPr>
            <w:r>
              <w:rPr>
                <w:rFonts w:ascii="Times New Roman" w:hAnsi="Times New Roman" w:eastAsia="宋体" w:cs="Times New Roman"/>
                <w:color w:val="000000"/>
                <w:kern w:val="0"/>
                <w:sz w:val="22"/>
                <w:szCs w:val="22"/>
                <w:lang w:bidi="ar"/>
                <w14:ligatures w14:val="standardContextual"/>
              </w:rPr>
              <w:t>-1.04 (-4.76,2.68)</w:t>
            </w:r>
          </w:p>
        </w:tc>
        <w:tc>
          <w:tcPr>
            <w:tcW w:w="1261" w:type="dxa"/>
            <w:shd w:val="clear" w:color="auto" w:fill="F1CEEE" w:themeFill="accent5" w:themeFillTint="33"/>
            <w:vAlign w:val="center"/>
          </w:tcPr>
          <w:p w14:paraId="0740B35A">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Zilucoplan</w:t>
            </w:r>
          </w:p>
        </w:tc>
        <w:tc>
          <w:tcPr>
            <w:tcW w:w="1267" w:type="dxa"/>
            <w:vAlign w:val="center"/>
          </w:tcPr>
          <w:p w14:paraId="16EE2FFB">
            <w:pPr>
              <w:jc w:val="center"/>
              <w:rPr>
                <w:rFonts w:ascii="Times New Roman" w:hAnsi="Times New Roman" w:eastAsia="宋体" w:cs="Times New Roman"/>
                <w:color w:val="000000"/>
                <w:kern w:val="0"/>
                <w:szCs w:val="21"/>
              </w:rPr>
            </w:pPr>
          </w:p>
        </w:tc>
        <w:tc>
          <w:tcPr>
            <w:tcW w:w="1768" w:type="dxa"/>
            <w:vAlign w:val="center"/>
          </w:tcPr>
          <w:p w14:paraId="6FBEB7D6">
            <w:pPr>
              <w:jc w:val="center"/>
              <w:rPr>
                <w:rFonts w:ascii="Times New Roman" w:hAnsi="Times New Roman" w:eastAsia="宋体" w:cs="Times New Roman"/>
                <w:color w:val="000000"/>
                <w:kern w:val="0"/>
                <w:szCs w:val="21"/>
              </w:rPr>
            </w:pPr>
          </w:p>
        </w:tc>
        <w:tc>
          <w:tcPr>
            <w:tcW w:w="1390" w:type="dxa"/>
            <w:vAlign w:val="center"/>
          </w:tcPr>
          <w:p w14:paraId="199C634D">
            <w:pPr>
              <w:jc w:val="center"/>
              <w:rPr>
                <w:rFonts w:ascii="Times New Roman" w:hAnsi="Times New Roman" w:eastAsia="宋体" w:cs="Times New Roman"/>
                <w:color w:val="000000"/>
                <w:kern w:val="0"/>
                <w:szCs w:val="21"/>
              </w:rPr>
            </w:pPr>
          </w:p>
        </w:tc>
        <w:tc>
          <w:tcPr>
            <w:tcW w:w="1261" w:type="dxa"/>
            <w:vAlign w:val="center"/>
          </w:tcPr>
          <w:p w14:paraId="562D8D67">
            <w:pPr>
              <w:jc w:val="center"/>
              <w:rPr>
                <w:rFonts w:ascii="Times New Roman" w:hAnsi="Times New Roman" w:eastAsia="宋体" w:cs="Times New Roman"/>
                <w:color w:val="000000"/>
                <w:kern w:val="0"/>
                <w:szCs w:val="21"/>
              </w:rPr>
            </w:pPr>
          </w:p>
        </w:tc>
        <w:tc>
          <w:tcPr>
            <w:tcW w:w="1390" w:type="dxa"/>
            <w:vAlign w:val="center"/>
          </w:tcPr>
          <w:p w14:paraId="47C4B64D">
            <w:pPr>
              <w:jc w:val="center"/>
              <w:rPr>
                <w:rFonts w:ascii="Times New Roman" w:hAnsi="Times New Roman" w:eastAsia="宋体" w:cs="Times New Roman"/>
                <w:color w:val="000000"/>
                <w:kern w:val="0"/>
                <w:szCs w:val="21"/>
              </w:rPr>
            </w:pPr>
          </w:p>
        </w:tc>
        <w:tc>
          <w:tcPr>
            <w:tcW w:w="1261" w:type="dxa"/>
            <w:vAlign w:val="center"/>
          </w:tcPr>
          <w:p w14:paraId="2629368B">
            <w:pPr>
              <w:jc w:val="center"/>
              <w:rPr>
                <w:rFonts w:ascii="Times New Roman" w:hAnsi="Times New Roman" w:eastAsia="宋体" w:cs="Times New Roman"/>
                <w:color w:val="000000"/>
                <w:kern w:val="0"/>
                <w:szCs w:val="21"/>
              </w:rPr>
            </w:pPr>
          </w:p>
        </w:tc>
        <w:tc>
          <w:tcPr>
            <w:tcW w:w="913" w:type="dxa"/>
            <w:vAlign w:val="center"/>
          </w:tcPr>
          <w:p w14:paraId="7E602892">
            <w:pPr>
              <w:jc w:val="center"/>
              <w:rPr>
                <w:rFonts w:ascii="Times New Roman" w:hAnsi="Times New Roman" w:eastAsia="宋体" w:cs="Times New Roman"/>
                <w:color w:val="000000"/>
                <w:kern w:val="0"/>
                <w:szCs w:val="21"/>
              </w:rPr>
            </w:pPr>
          </w:p>
        </w:tc>
      </w:tr>
      <w:tr w14:paraId="30A7A7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35" w:type="dxa"/>
            <w:vAlign w:val="center"/>
          </w:tcPr>
          <w:p w14:paraId="08BABBAD">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-1.49 (-4.83,1.85)</w:t>
            </w:r>
          </w:p>
        </w:tc>
        <w:tc>
          <w:tcPr>
            <w:tcW w:w="1261" w:type="dxa"/>
            <w:vAlign w:val="center"/>
          </w:tcPr>
          <w:p w14:paraId="3FA7FD98">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-0.45 (-4.00,3.10)</w:t>
            </w:r>
          </w:p>
        </w:tc>
        <w:tc>
          <w:tcPr>
            <w:tcW w:w="1267" w:type="dxa"/>
            <w:shd w:val="clear" w:color="auto" w:fill="F1CEEE" w:themeFill="accent5" w:themeFillTint="33"/>
            <w:vAlign w:val="center"/>
          </w:tcPr>
          <w:p w14:paraId="54293D60">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Eculizumab</w:t>
            </w:r>
          </w:p>
        </w:tc>
        <w:tc>
          <w:tcPr>
            <w:tcW w:w="1768" w:type="dxa"/>
            <w:vAlign w:val="center"/>
          </w:tcPr>
          <w:p w14:paraId="51FCA4CE">
            <w:pPr>
              <w:jc w:val="center"/>
              <w:rPr>
                <w:rFonts w:ascii="Times New Roman" w:hAnsi="Times New Roman" w:eastAsia="宋体" w:cs="Times New Roman"/>
                <w:color w:val="000000"/>
                <w:kern w:val="0"/>
                <w:szCs w:val="21"/>
              </w:rPr>
            </w:pPr>
          </w:p>
        </w:tc>
        <w:tc>
          <w:tcPr>
            <w:tcW w:w="1390" w:type="dxa"/>
            <w:vAlign w:val="center"/>
          </w:tcPr>
          <w:p w14:paraId="662DCD46">
            <w:pPr>
              <w:jc w:val="center"/>
              <w:rPr>
                <w:rFonts w:ascii="Times New Roman" w:hAnsi="Times New Roman" w:eastAsia="宋体" w:cs="Times New Roman"/>
                <w:color w:val="000000"/>
                <w:kern w:val="0"/>
                <w:szCs w:val="21"/>
              </w:rPr>
            </w:pPr>
          </w:p>
        </w:tc>
        <w:tc>
          <w:tcPr>
            <w:tcW w:w="1261" w:type="dxa"/>
            <w:vAlign w:val="center"/>
          </w:tcPr>
          <w:p w14:paraId="768CAA59">
            <w:pPr>
              <w:jc w:val="center"/>
              <w:rPr>
                <w:rFonts w:ascii="Times New Roman" w:hAnsi="Times New Roman" w:eastAsia="宋体" w:cs="Times New Roman"/>
                <w:color w:val="000000"/>
                <w:kern w:val="0"/>
                <w:szCs w:val="21"/>
              </w:rPr>
            </w:pPr>
          </w:p>
        </w:tc>
        <w:tc>
          <w:tcPr>
            <w:tcW w:w="1390" w:type="dxa"/>
            <w:vAlign w:val="center"/>
          </w:tcPr>
          <w:p w14:paraId="4493CF55">
            <w:pPr>
              <w:jc w:val="center"/>
              <w:rPr>
                <w:rFonts w:ascii="Times New Roman" w:hAnsi="Times New Roman" w:eastAsia="宋体" w:cs="Times New Roman"/>
                <w:color w:val="000000"/>
                <w:kern w:val="0"/>
                <w:szCs w:val="21"/>
              </w:rPr>
            </w:pPr>
          </w:p>
        </w:tc>
        <w:tc>
          <w:tcPr>
            <w:tcW w:w="1261" w:type="dxa"/>
            <w:vAlign w:val="center"/>
          </w:tcPr>
          <w:p w14:paraId="48F5B565">
            <w:pPr>
              <w:jc w:val="center"/>
              <w:rPr>
                <w:rFonts w:ascii="Times New Roman" w:hAnsi="Times New Roman" w:eastAsia="宋体" w:cs="Times New Roman"/>
                <w:color w:val="000000"/>
                <w:kern w:val="0"/>
                <w:szCs w:val="21"/>
              </w:rPr>
            </w:pPr>
          </w:p>
        </w:tc>
        <w:tc>
          <w:tcPr>
            <w:tcW w:w="913" w:type="dxa"/>
            <w:vAlign w:val="center"/>
          </w:tcPr>
          <w:p w14:paraId="4A0C462C">
            <w:pPr>
              <w:jc w:val="center"/>
              <w:rPr>
                <w:rFonts w:ascii="Times New Roman" w:hAnsi="Times New Roman" w:eastAsia="宋体" w:cs="Times New Roman"/>
                <w:color w:val="000000"/>
                <w:kern w:val="0"/>
                <w:szCs w:val="21"/>
              </w:rPr>
            </w:pPr>
          </w:p>
        </w:tc>
      </w:tr>
      <w:tr w14:paraId="7DD388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35" w:type="dxa"/>
            <w:vAlign w:val="center"/>
          </w:tcPr>
          <w:p w14:paraId="50F38B11">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-1.88 (-5.22,1.46)</w:t>
            </w:r>
          </w:p>
        </w:tc>
        <w:tc>
          <w:tcPr>
            <w:tcW w:w="1261" w:type="dxa"/>
            <w:vAlign w:val="center"/>
          </w:tcPr>
          <w:p w14:paraId="41CA3DEF">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-0.84 (-4.40,2.71)</w:t>
            </w:r>
          </w:p>
        </w:tc>
        <w:tc>
          <w:tcPr>
            <w:tcW w:w="1267" w:type="dxa"/>
            <w:vAlign w:val="center"/>
          </w:tcPr>
          <w:p w14:paraId="4C748016">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-0.39 (-3.54,2.76)</w:t>
            </w:r>
          </w:p>
        </w:tc>
        <w:tc>
          <w:tcPr>
            <w:tcW w:w="1768" w:type="dxa"/>
            <w:shd w:val="clear" w:color="auto" w:fill="F1CEEE" w:themeFill="accent5" w:themeFillTint="33"/>
            <w:vAlign w:val="center"/>
          </w:tcPr>
          <w:p w14:paraId="3F4E4412">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Rozanolixizumab</w:t>
            </w:r>
          </w:p>
        </w:tc>
        <w:tc>
          <w:tcPr>
            <w:tcW w:w="1390" w:type="dxa"/>
            <w:vAlign w:val="center"/>
          </w:tcPr>
          <w:p w14:paraId="0E5BB92C">
            <w:pPr>
              <w:jc w:val="center"/>
              <w:rPr>
                <w:rFonts w:ascii="Times New Roman" w:hAnsi="Times New Roman" w:eastAsia="宋体" w:cs="Times New Roman"/>
                <w:color w:val="000000"/>
                <w:kern w:val="0"/>
                <w:szCs w:val="21"/>
              </w:rPr>
            </w:pPr>
          </w:p>
        </w:tc>
        <w:tc>
          <w:tcPr>
            <w:tcW w:w="1261" w:type="dxa"/>
            <w:vAlign w:val="center"/>
          </w:tcPr>
          <w:p w14:paraId="5B11BC47">
            <w:pPr>
              <w:jc w:val="center"/>
              <w:rPr>
                <w:rFonts w:ascii="Times New Roman" w:hAnsi="Times New Roman" w:eastAsia="宋体" w:cs="Times New Roman"/>
                <w:color w:val="000000"/>
                <w:kern w:val="0"/>
                <w:szCs w:val="21"/>
              </w:rPr>
            </w:pPr>
          </w:p>
        </w:tc>
        <w:tc>
          <w:tcPr>
            <w:tcW w:w="1390" w:type="dxa"/>
            <w:vAlign w:val="center"/>
          </w:tcPr>
          <w:p w14:paraId="714A1C73">
            <w:pPr>
              <w:jc w:val="center"/>
              <w:rPr>
                <w:rFonts w:ascii="Times New Roman" w:hAnsi="Times New Roman" w:eastAsia="宋体" w:cs="Times New Roman"/>
                <w:color w:val="000000"/>
                <w:kern w:val="0"/>
                <w:szCs w:val="21"/>
              </w:rPr>
            </w:pPr>
          </w:p>
        </w:tc>
        <w:tc>
          <w:tcPr>
            <w:tcW w:w="1261" w:type="dxa"/>
            <w:vAlign w:val="center"/>
          </w:tcPr>
          <w:p w14:paraId="3C827412">
            <w:pPr>
              <w:jc w:val="center"/>
              <w:rPr>
                <w:rFonts w:ascii="Times New Roman" w:hAnsi="Times New Roman" w:eastAsia="宋体" w:cs="Times New Roman"/>
                <w:color w:val="000000"/>
                <w:kern w:val="0"/>
                <w:szCs w:val="21"/>
              </w:rPr>
            </w:pPr>
          </w:p>
        </w:tc>
        <w:tc>
          <w:tcPr>
            <w:tcW w:w="913" w:type="dxa"/>
            <w:vAlign w:val="center"/>
          </w:tcPr>
          <w:p w14:paraId="0BECC78E">
            <w:pPr>
              <w:jc w:val="center"/>
              <w:rPr>
                <w:rFonts w:ascii="Times New Roman" w:hAnsi="Times New Roman" w:eastAsia="宋体" w:cs="Times New Roman"/>
                <w:color w:val="000000"/>
                <w:kern w:val="0"/>
                <w:szCs w:val="21"/>
              </w:rPr>
            </w:pPr>
          </w:p>
        </w:tc>
      </w:tr>
      <w:tr w14:paraId="5255F3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35" w:type="dxa"/>
            <w:vAlign w:val="center"/>
          </w:tcPr>
          <w:p w14:paraId="79C6C3CF">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-1.59 (-4.63,1.45)</w:t>
            </w:r>
          </w:p>
        </w:tc>
        <w:tc>
          <w:tcPr>
            <w:tcW w:w="1261" w:type="dxa"/>
            <w:vAlign w:val="center"/>
          </w:tcPr>
          <w:p w14:paraId="18348315">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-0.55 (-3.82,2.72)</w:t>
            </w:r>
          </w:p>
        </w:tc>
        <w:tc>
          <w:tcPr>
            <w:tcW w:w="1267" w:type="dxa"/>
            <w:vAlign w:val="center"/>
          </w:tcPr>
          <w:p w14:paraId="252369F7">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-0.10 (-2.93,2.73)</w:t>
            </w:r>
          </w:p>
        </w:tc>
        <w:tc>
          <w:tcPr>
            <w:tcW w:w="1768" w:type="dxa"/>
            <w:vAlign w:val="center"/>
          </w:tcPr>
          <w:p w14:paraId="2C0646FC">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0.29 (-2.54,3.13)</w:t>
            </w:r>
          </w:p>
        </w:tc>
        <w:tc>
          <w:tcPr>
            <w:tcW w:w="1390" w:type="dxa"/>
            <w:shd w:val="clear" w:color="auto" w:fill="F1CEEE" w:themeFill="accent5" w:themeFillTint="33"/>
            <w:vAlign w:val="center"/>
          </w:tcPr>
          <w:p w14:paraId="189D8BAC">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Ravulizumab</w:t>
            </w:r>
          </w:p>
        </w:tc>
        <w:tc>
          <w:tcPr>
            <w:tcW w:w="1261" w:type="dxa"/>
            <w:vAlign w:val="center"/>
          </w:tcPr>
          <w:p w14:paraId="08091E97">
            <w:pPr>
              <w:jc w:val="center"/>
              <w:rPr>
                <w:rFonts w:ascii="Times New Roman" w:hAnsi="Times New Roman" w:eastAsia="宋体" w:cs="Times New Roman"/>
                <w:color w:val="000000"/>
                <w:kern w:val="0"/>
                <w:szCs w:val="21"/>
              </w:rPr>
            </w:pPr>
          </w:p>
        </w:tc>
        <w:tc>
          <w:tcPr>
            <w:tcW w:w="1390" w:type="dxa"/>
            <w:vAlign w:val="center"/>
          </w:tcPr>
          <w:p w14:paraId="6532F2B5">
            <w:pPr>
              <w:jc w:val="center"/>
              <w:rPr>
                <w:rFonts w:ascii="Times New Roman" w:hAnsi="Times New Roman" w:eastAsia="宋体" w:cs="Times New Roman"/>
                <w:color w:val="000000"/>
                <w:kern w:val="0"/>
                <w:szCs w:val="21"/>
              </w:rPr>
            </w:pPr>
          </w:p>
        </w:tc>
        <w:tc>
          <w:tcPr>
            <w:tcW w:w="1261" w:type="dxa"/>
            <w:vAlign w:val="center"/>
          </w:tcPr>
          <w:p w14:paraId="2041A366">
            <w:pPr>
              <w:jc w:val="center"/>
              <w:rPr>
                <w:rFonts w:ascii="Times New Roman" w:hAnsi="Times New Roman" w:eastAsia="宋体" w:cs="Times New Roman"/>
                <w:color w:val="000000"/>
                <w:kern w:val="0"/>
                <w:szCs w:val="21"/>
              </w:rPr>
            </w:pPr>
          </w:p>
        </w:tc>
        <w:tc>
          <w:tcPr>
            <w:tcW w:w="913" w:type="dxa"/>
            <w:vAlign w:val="center"/>
          </w:tcPr>
          <w:p w14:paraId="7F8CAA34">
            <w:pPr>
              <w:jc w:val="center"/>
              <w:rPr>
                <w:rFonts w:ascii="Times New Roman" w:hAnsi="Times New Roman" w:eastAsia="宋体" w:cs="Times New Roman"/>
                <w:color w:val="000000"/>
                <w:kern w:val="0"/>
                <w:szCs w:val="21"/>
              </w:rPr>
            </w:pPr>
          </w:p>
        </w:tc>
      </w:tr>
      <w:tr w14:paraId="2265AB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35" w:type="dxa"/>
            <w:vAlign w:val="center"/>
          </w:tcPr>
          <w:p w14:paraId="1CFD144E">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-2.34 (-5.39,0.71)</w:t>
            </w:r>
          </w:p>
        </w:tc>
        <w:tc>
          <w:tcPr>
            <w:tcW w:w="1261" w:type="dxa"/>
            <w:vAlign w:val="center"/>
          </w:tcPr>
          <w:p w14:paraId="1A984FE5">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-1.30 (-4.58,1.98)</w:t>
            </w:r>
          </w:p>
        </w:tc>
        <w:tc>
          <w:tcPr>
            <w:tcW w:w="1267" w:type="dxa"/>
            <w:vAlign w:val="center"/>
          </w:tcPr>
          <w:p w14:paraId="2F603394">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-0.85 (-3.69,1.99)</w:t>
            </w:r>
          </w:p>
        </w:tc>
        <w:tc>
          <w:tcPr>
            <w:tcW w:w="1768" w:type="dxa"/>
            <w:vAlign w:val="center"/>
          </w:tcPr>
          <w:p w14:paraId="7CE18533">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-0.46 (-3.30,2.38)</w:t>
            </w:r>
          </w:p>
        </w:tc>
        <w:tc>
          <w:tcPr>
            <w:tcW w:w="1390" w:type="dxa"/>
            <w:vAlign w:val="center"/>
          </w:tcPr>
          <w:p w14:paraId="44AA51C5">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-0.75 (-3.23,1.73)</w:t>
            </w:r>
          </w:p>
        </w:tc>
        <w:tc>
          <w:tcPr>
            <w:tcW w:w="1261" w:type="dxa"/>
            <w:shd w:val="clear" w:color="auto" w:fill="F1CEEE" w:themeFill="accent5" w:themeFillTint="33"/>
            <w:vAlign w:val="center"/>
          </w:tcPr>
          <w:p w14:paraId="3864E5E0">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Rituximab</w:t>
            </w:r>
          </w:p>
        </w:tc>
        <w:tc>
          <w:tcPr>
            <w:tcW w:w="1390" w:type="dxa"/>
            <w:vAlign w:val="center"/>
          </w:tcPr>
          <w:p w14:paraId="3227E6BE">
            <w:pPr>
              <w:jc w:val="center"/>
              <w:rPr>
                <w:rFonts w:ascii="Times New Roman" w:hAnsi="Times New Roman" w:eastAsia="宋体" w:cs="Times New Roman"/>
                <w:color w:val="000000"/>
                <w:kern w:val="0"/>
                <w:szCs w:val="21"/>
              </w:rPr>
            </w:pPr>
          </w:p>
        </w:tc>
        <w:tc>
          <w:tcPr>
            <w:tcW w:w="1261" w:type="dxa"/>
            <w:vAlign w:val="center"/>
          </w:tcPr>
          <w:p w14:paraId="47E4A32B">
            <w:pPr>
              <w:jc w:val="center"/>
              <w:rPr>
                <w:rFonts w:ascii="Times New Roman" w:hAnsi="Times New Roman" w:eastAsia="宋体" w:cs="Times New Roman"/>
                <w:color w:val="000000"/>
                <w:kern w:val="0"/>
                <w:szCs w:val="21"/>
              </w:rPr>
            </w:pPr>
          </w:p>
        </w:tc>
        <w:tc>
          <w:tcPr>
            <w:tcW w:w="913" w:type="dxa"/>
            <w:vAlign w:val="center"/>
          </w:tcPr>
          <w:p w14:paraId="5C1444FD">
            <w:pPr>
              <w:jc w:val="center"/>
              <w:rPr>
                <w:rFonts w:ascii="Times New Roman" w:hAnsi="Times New Roman" w:eastAsia="宋体" w:cs="Times New Roman"/>
                <w:color w:val="000000"/>
                <w:kern w:val="0"/>
                <w:szCs w:val="21"/>
              </w:rPr>
            </w:pPr>
          </w:p>
        </w:tc>
      </w:tr>
      <w:tr w14:paraId="73FDB9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35" w:type="dxa"/>
            <w:vAlign w:val="center"/>
          </w:tcPr>
          <w:p w14:paraId="279E3AF8">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-2.42 (-5.52,0.67)</w:t>
            </w:r>
          </w:p>
        </w:tc>
        <w:tc>
          <w:tcPr>
            <w:tcW w:w="1261" w:type="dxa"/>
            <w:vAlign w:val="center"/>
          </w:tcPr>
          <w:p w14:paraId="2087B190">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-1.38 (-4.71,1.94)</w:t>
            </w:r>
          </w:p>
        </w:tc>
        <w:tc>
          <w:tcPr>
            <w:tcW w:w="1267" w:type="dxa"/>
            <w:vAlign w:val="center"/>
          </w:tcPr>
          <w:p w14:paraId="2E3674DF">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-0.93 (-3.82,1.95)</w:t>
            </w:r>
          </w:p>
        </w:tc>
        <w:tc>
          <w:tcPr>
            <w:tcW w:w="1768" w:type="dxa"/>
            <w:vAlign w:val="center"/>
          </w:tcPr>
          <w:p w14:paraId="3A2B3757">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-0.54 (-3.43,2.35)</w:t>
            </w:r>
          </w:p>
        </w:tc>
        <w:tc>
          <w:tcPr>
            <w:tcW w:w="1390" w:type="dxa"/>
            <w:vAlign w:val="center"/>
          </w:tcPr>
          <w:p w14:paraId="3803B11B">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-0.83 (-3.37,1.70)</w:t>
            </w:r>
          </w:p>
        </w:tc>
        <w:tc>
          <w:tcPr>
            <w:tcW w:w="1261" w:type="dxa"/>
            <w:vAlign w:val="center"/>
          </w:tcPr>
          <w:p w14:paraId="6223A978">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-0.08 (-2.63,2.46)</w:t>
            </w:r>
          </w:p>
        </w:tc>
        <w:tc>
          <w:tcPr>
            <w:tcW w:w="1390" w:type="dxa"/>
            <w:shd w:val="clear" w:color="auto" w:fill="F1CEEE" w:themeFill="accent5" w:themeFillTint="33"/>
            <w:vAlign w:val="center"/>
          </w:tcPr>
          <w:p w14:paraId="7C1DB556">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Efgartigimod</w:t>
            </w:r>
          </w:p>
        </w:tc>
        <w:tc>
          <w:tcPr>
            <w:tcW w:w="1261" w:type="dxa"/>
            <w:vAlign w:val="center"/>
          </w:tcPr>
          <w:p w14:paraId="4406E5F3">
            <w:pPr>
              <w:jc w:val="center"/>
              <w:rPr>
                <w:rFonts w:ascii="Times New Roman" w:hAnsi="Times New Roman" w:eastAsia="宋体" w:cs="Times New Roman"/>
                <w:color w:val="000000"/>
                <w:kern w:val="0"/>
                <w:szCs w:val="21"/>
              </w:rPr>
            </w:pPr>
          </w:p>
        </w:tc>
        <w:tc>
          <w:tcPr>
            <w:tcW w:w="913" w:type="dxa"/>
            <w:vAlign w:val="center"/>
          </w:tcPr>
          <w:p w14:paraId="1F9F7EE3">
            <w:pPr>
              <w:jc w:val="center"/>
              <w:rPr>
                <w:rFonts w:ascii="Times New Roman" w:hAnsi="Times New Roman" w:eastAsia="宋体" w:cs="Times New Roman"/>
                <w:color w:val="000000"/>
                <w:kern w:val="0"/>
                <w:szCs w:val="21"/>
              </w:rPr>
            </w:pPr>
          </w:p>
        </w:tc>
      </w:tr>
      <w:tr w14:paraId="3E8ACA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35" w:type="dxa"/>
            <w:vAlign w:val="center"/>
          </w:tcPr>
          <w:p w14:paraId="645B4F0C">
            <w:pPr>
              <w:widowControl/>
              <w:jc w:val="center"/>
              <w:textAlignment w:val="bottom"/>
              <w:rPr>
                <w:rFonts w:ascii="Times New Roman" w:hAnsi="Times New Roman" w:eastAsia="宋体" w:cs="Times New Roman"/>
                <w:b/>
                <w:bCs/>
                <w:color w:val="4EA72E" w:themeColor="accent6"/>
                <w:kern w:val="0"/>
                <w:szCs w:val="21"/>
                <w14:textFill>
                  <w14:solidFill>
                    <w14:schemeClr w14:val="accent6"/>
                  </w14:solidFill>
                </w14:textFill>
              </w:rPr>
            </w:pPr>
            <w:r>
              <w:rPr>
                <w:rFonts w:ascii="Times New Roman" w:hAnsi="Times New Roman" w:eastAsia="宋体" w:cs="Times New Roman"/>
                <w:b/>
                <w:bCs/>
                <w:color w:val="4EA72E" w:themeColor="accent6"/>
                <w:kern w:val="0"/>
                <w:sz w:val="22"/>
                <w:szCs w:val="22"/>
                <w:lang w:bidi="ar"/>
                <w14:textFill>
                  <w14:solidFill>
                    <w14:schemeClr w14:val="accent6"/>
                  </w14:solidFill>
                </w14:textFill>
                <w14:ligatures w14:val="standardContextual"/>
              </w:rPr>
              <w:t>-4.05 (-6.89,-1.22)</w:t>
            </w:r>
          </w:p>
        </w:tc>
        <w:tc>
          <w:tcPr>
            <w:tcW w:w="1261" w:type="dxa"/>
            <w:vAlign w:val="center"/>
          </w:tcPr>
          <w:p w14:paraId="6E13488C">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-3.01 (-6.10,0.07)</w:t>
            </w:r>
          </w:p>
        </w:tc>
        <w:tc>
          <w:tcPr>
            <w:tcW w:w="1267" w:type="dxa"/>
            <w:vAlign w:val="center"/>
          </w:tcPr>
          <w:p w14:paraId="1BE8277D">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-2.56 (-5.17,0.05)</w:t>
            </w:r>
          </w:p>
        </w:tc>
        <w:tc>
          <w:tcPr>
            <w:tcW w:w="1768" w:type="dxa"/>
            <w:vAlign w:val="center"/>
          </w:tcPr>
          <w:p w14:paraId="6CBC854B">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-2.17 (-4.78,0.44)</w:t>
            </w:r>
          </w:p>
        </w:tc>
        <w:tc>
          <w:tcPr>
            <w:tcW w:w="1390" w:type="dxa"/>
            <w:vAlign w:val="center"/>
          </w:tcPr>
          <w:p w14:paraId="7B67DB30">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b/>
                <w:bCs/>
                <w:color w:val="4EA72E" w:themeColor="accent6"/>
                <w:kern w:val="0"/>
                <w:sz w:val="22"/>
                <w:szCs w:val="22"/>
                <w:lang w:bidi="ar"/>
                <w14:textFill>
                  <w14:solidFill>
                    <w14:schemeClr w14:val="accent6"/>
                  </w14:solidFill>
                </w14:textFill>
                <w14:ligatures w14:val="standardContextual"/>
              </w:rPr>
              <w:t>-2.46 (-4.68,-0.25)</w:t>
            </w:r>
          </w:p>
        </w:tc>
        <w:tc>
          <w:tcPr>
            <w:tcW w:w="1261" w:type="dxa"/>
            <w:vAlign w:val="center"/>
          </w:tcPr>
          <w:p w14:paraId="14CDB39A">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-1.71 (-3.94,0.52)</w:t>
            </w:r>
          </w:p>
        </w:tc>
        <w:tc>
          <w:tcPr>
            <w:tcW w:w="1390" w:type="dxa"/>
            <w:vAlign w:val="center"/>
          </w:tcPr>
          <w:p w14:paraId="302EE338">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-1.63 (-3.91,0.65)</w:t>
            </w:r>
          </w:p>
        </w:tc>
        <w:tc>
          <w:tcPr>
            <w:tcW w:w="1261" w:type="dxa"/>
            <w:shd w:val="clear" w:color="auto" w:fill="F1CEEE" w:themeFill="accent5" w:themeFillTint="33"/>
            <w:vAlign w:val="center"/>
          </w:tcPr>
          <w:p w14:paraId="6036E1FC">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Batoclimab</w:t>
            </w:r>
          </w:p>
        </w:tc>
        <w:tc>
          <w:tcPr>
            <w:tcW w:w="913" w:type="dxa"/>
            <w:vAlign w:val="center"/>
          </w:tcPr>
          <w:p w14:paraId="03B9B27F">
            <w:pPr>
              <w:jc w:val="center"/>
              <w:rPr>
                <w:rFonts w:ascii="Times New Roman" w:hAnsi="Times New Roman" w:eastAsia="宋体" w:cs="Times New Roman"/>
                <w:color w:val="000000"/>
                <w:kern w:val="0"/>
                <w:szCs w:val="21"/>
              </w:rPr>
            </w:pPr>
          </w:p>
        </w:tc>
      </w:tr>
      <w:tr w14:paraId="1EBADD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35" w:type="dxa"/>
            <w:vAlign w:val="center"/>
          </w:tcPr>
          <w:p w14:paraId="7F73DF9A">
            <w:pPr>
              <w:widowControl/>
              <w:jc w:val="center"/>
              <w:textAlignment w:val="bottom"/>
              <w:rPr>
                <w:rFonts w:ascii="Times New Roman" w:hAnsi="Times New Roman" w:eastAsia="宋体" w:cs="Times New Roman"/>
                <w:b/>
                <w:bCs/>
                <w:color w:val="4EA72E" w:themeColor="accent6"/>
                <w:kern w:val="0"/>
                <w:szCs w:val="21"/>
                <w14:textFill>
                  <w14:solidFill>
                    <w14:schemeClr w14:val="accent6"/>
                  </w14:solidFill>
                </w14:textFill>
              </w:rPr>
            </w:pPr>
            <w:r>
              <w:rPr>
                <w:rFonts w:ascii="Times New Roman" w:hAnsi="Times New Roman" w:eastAsia="宋体" w:cs="Times New Roman"/>
                <w:b/>
                <w:bCs/>
                <w:color w:val="4EA72E" w:themeColor="accent6"/>
                <w:kern w:val="0"/>
                <w:sz w:val="22"/>
                <w:szCs w:val="22"/>
                <w:lang w:bidi="ar"/>
                <w14:textFill>
                  <w14:solidFill>
                    <w14:schemeClr w14:val="accent6"/>
                  </w14:solidFill>
                </w14:textFill>
                <w14:ligatures w14:val="standardContextual"/>
              </w:rPr>
              <w:t>-3.29 (-5.78,-0.80)</w:t>
            </w:r>
          </w:p>
        </w:tc>
        <w:tc>
          <w:tcPr>
            <w:tcW w:w="1261" w:type="dxa"/>
            <w:vAlign w:val="center"/>
          </w:tcPr>
          <w:p w14:paraId="1ECA96D9">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-2.25 (-5.02,0.52)</w:t>
            </w:r>
          </w:p>
        </w:tc>
        <w:tc>
          <w:tcPr>
            <w:tcW w:w="1267" w:type="dxa"/>
            <w:vAlign w:val="center"/>
          </w:tcPr>
          <w:p w14:paraId="4FC53992">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-1.80 (-4.03,0.43)</w:t>
            </w:r>
          </w:p>
        </w:tc>
        <w:tc>
          <w:tcPr>
            <w:tcW w:w="1768" w:type="dxa"/>
            <w:vAlign w:val="center"/>
          </w:tcPr>
          <w:p w14:paraId="02D9C2F3">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-1.41 (-3.64,0.82)</w:t>
            </w:r>
          </w:p>
        </w:tc>
        <w:tc>
          <w:tcPr>
            <w:tcW w:w="1390" w:type="dxa"/>
            <w:vAlign w:val="center"/>
          </w:tcPr>
          <w:p w14:paraId="225E09FD">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-1.70 (-3.45,0.05)</w:t>
            </w:r>
          </w:p>
        </w:tc>
        <w:tc>
          <w:tcPr>
            <w:tcW w:w="1261" w:type="dxa"/>
            <w:vAlign w:val="center"/>
          </w:tcPr>
          <w:p w14:paraId="53C99BDB">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-0.95 (-2.71,0.82)</w:t>
            </w:r>
          </w:p>
        </w:tc>
        <w:tc>
          <w:tcPr>
            <w:tcW w:w="1390" w:type="dxa"/>
            <w:vAlign w:val="center"/>
          </w:tcPr>
          <w:p w14:paraId="66D62A1C">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-0.87 (-2.70,0.97)</w:t>
            </w:r>
          </w:p>
        </w:tc>
        <w:tc>
          <w:tcPr>
            <w:tcW w:w="1261" w:type="dxa"/>
            <w:vAlign w:val="center"/>
          </w:tcPr>
          <w:p w14:paraId="1FA94E8E">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0.76 (-0.60,2.12)</w:t>
            </w:r>
          </w:p>
        </w:tc>
        <w:tc>
          <w:tcPr>
            <w:tcW w:w="913" w:type="dxa"/>
            <w:shd w:val="clear" w:color="auto" w:fill="F1CEEE" w:themeFill="accent5" w:themeFillTint="33"/>
            <w:vAlign w:val="center"/>
          </w:tcPr>
          <w:p w14:paraId="71E78CCC">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 w:val="22"/>
                <w:szCs w:val="22"/>
                <w:lang w:bidi="ar"/>
                <w14:ligatures w14:val="standardContextual"/>
              </w:rPr>
              <w:t>Placebo</w:t>
            </w:r>
          </w:p>
        </w:tc>
      </w:tr>
    </w:tbl>
    <w:p w14:paraId="7F9B1EAB"/>
    <w:p w14:paraId="446DDF3C">
      <w:pPr>
        <w:spacing w:line="240" w:lineRule="auto"/>
        <w:rPr>
          <w:rFonts w:hint="eastAsia" w:ascii="Times New Roman" w:hAnsi="Times New Roman" w:eastAsia="宋体" w:cs="Times New Roman"/>
          <w:b/>
          <w:sz w:val="24"/>
          <w:lang w:eastAsia="zh-CN"/>
        </w:rPr>
        <w:sectPr>
          <w:pgSz w:w="11906" w:h="16838"/>
          <w:pgMar w:top="720" w:right="720" w:bottom="720" w:left="720" w:header="851" w:footer="992" w:gutter="0"/>
          <w:cols w:space="425" w:num="1"/>
          <w:docGrid w:type="lines" w:linePitch="312" w:charSpace="0"/>
        </w:sectPr>
      </w:pPr>
      <w:r>
        <w:rPr>
          <w:rFonts w:hint="eastAsia" w:ascii="Times New Roman" w:hAnsi="Times New Roman" w:eastAsia="宋体" w:cs="Times New Roman"/>
          <w:b/>
          <w:sz w:val="24"/>
        </w:rPr>
        <w:t>MG-ADL s</w:t>
      </w:r>
    </w:p>
    <w:tbl>
      <w:tblPr>
        <w:tblStyle w:val="20"/>
        <w:tblpPr w:leftFromText="180" w:rightFromText="180" w:vertAnchor="page" w:horzAnchor="page" w:tblpX="761" w:tblpY="1774"/>
        <w:tblOverlap w:val="never"/>
        <w:tblW w:w="1068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03"/>
        <w:gridCol w:w="1144"/>
        <w:gridCol w:w="1138"/>
        <w:gridCol w:w="1138"/>
        <w:gridCol w:w="1252"/>
        <w:gridCol w:w="1252"/>
        <w:gridCol w:w="1138"/>
        <w:gridCol w:w="1586"/>
        <w:gridCol w:w="831"/>
      </w:tblGrid>
      <w:tr w14:paraId="7FE812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1203" w:type="dxa"/>
            <w:shd w:val="clear" w:color="auto" w:fill="F1CEEE" w:themeFill="accent5" w:themeFillTint="33"/>
            <w:vAlign w:val="center"/>
          </w:tcPr>
          <w:p w14:paraId="3A5DAF47">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Batoclimab</w:t>
            </w:r>
          </w:p>
        </w:tc>
        <w:tc>
          <w:tcPr>
            <w:tcW w:w="1144" w:type="dxa"/>
            <w:vAlign w:val="center"/>
          </w:tcPr>
          <w:p w14:paraId="2307EC62">
            <w:pPr>
              <w:widowControl/>
              <w:jc w:val="center"/>
              <w:rPr>
                <w:rFonts w:ascii="Times New Roman" w:hAnsi="Times New Roman" w:eastAsia="宋体" w:cs="Times New Roman"/>
                <w:color w:val="000000"/>
                <w:kern w:val="0"/>
                <w:szCs w:val="21"/>
              </w:rPr>
            </w:pPr>
          </w:p>
        </w:tc>
        <w:tc>
          <w:tcPr>
            <w:tcW w:w="1138" w:type="dxa"/>
            <w:vAlign w:val="center"/>
          </w:tcPr>
          <w:p w14:paraId="5AF48835">
            <w:pPr>
              <w:widowControl/>
              <w:jc w:val="center"/>
              <w:rPr>
                <w:rFonts w:ascii="Times New Roman" w:hAnsi="Times New Roman" w:eastAsia="宋体" w:cs="Times New Roman"/>
                <w:color w:val="000000"/>
                <w:kern w:val="0"/>
                <w:szCs w:val="21"/>
              </w:rPr>
            </w:pPr>
          </w:p>
        </w:tc>
        <w:tc>
          <w:tcPr>
            <w:tcW w:w="1138" w:type="dxa"/>
            <w:vAlign w:val="center"/>
          </w:tcPr>
          <w:p w14:paraId="2E5CAECE">
            <w:pPr>
              <w:widowControl/>
              <w:jc w:val="center"/>
              <w:rPr>
                <w:rFonts w:ascii="Times New Roman" w:hAnsi="Times New Roman" w:eastAsia="宋体" w:cs="Times New Roman"/>
                <w:color w:val="000000"/>
                <w:kern w:val="0"/>
                <w:szCs w:val="21"/>
              </w:rPr>
            </w:pPr>
          </w:p>
        </w:tc>
        <w:tc>
          <w:tcPr>
            <w:tcW w:w="1252" w:type="dxa"/>
            <w:vAlign w:val="center"/>
          </w:tcPr>
          <w:p w14:paraId="75A6C8F5">
            <w:pPr>
              <w:widowControl/>
              <w:jc w:val="center"/>
              <w:rPr>
                <w:rFonts w:ascii="Times New Roman" w:hAnsi="Times New Roman" w:eastAsia="宋体" w:cs="Times New Roman"/>
                <w:color w:val="000000"/>
                <w:kern w:val="0"/>
                <w:szCs w:val="21"/>
              </w:rPr>
            </w:pPr>
          </w:p>
        </w:tc>
        <w:tc>
          <w:tcPr>
            <w:tcW w:w="1252" w:type="dxa"/>
            <w:vAlign w:val="center"/>
          </w:tcPr>
          <w:p w14:paraId="708110DE">
            <w:pPr>
              <w:widowControl/>
              <w:jc w:val="center"/>
              <w:rPr>
                <w:rFonts w:ascii="Times New Roman" w:hAnsi="Times New Roman" w:eastAsia="宋体" w:cs="Times New Roman"/>
                <w:color w:val="000000"/>
                <w:kern w:val="0"/>
                <w:szCs w:val="21"/>
              </w:rPr>
            </w:pPr>
          </w:p>
        </w:tc>
        <w:tc>
          <w:tcPr>
            <w:tcW w:w="1138" w:type="dxa"/>
            <w:vAlign w:val="center"/>
          </w:tcPr>
          <w:p w14:paraId="21611C71">
            <w:pPr>
              <w:widowControl/>
              <w:jc w:val="center"/>
              <w:rPr>
                <w:rFonts w:ascii="Times New Roman" w:hAnsi="Times New Roman" w:eastAsia="宋体" w:cs="Times New Roman"/>
                <w:color w:val="000000"/>
                <w:kern w:val="0"/>
                <w:szCs w:val="21"/>
              </w:rPr>
            </w:pPr>
          </w:p>
        </w:tc>
        <w:tc>
          <w:tcPr>
            <w:tcW w:w="1586" w:type="dxa"/>
            <w:vAlign w:val="center"/>
          </w:tcPr>
          <w:p w14:paraId="6CFB15DB">
            <w:pPr>
              <w:widowControl/>
              <w:jc w:val="center"/>
              <w:rPr>
                <w:rFonts w:ascii="Times New Roman" w:hAnsi="Times New Roman" w:eastAsia="宋体" w:cs="Times New Roman"/>
                <w:color w:val="000000"/>
                <w:kern w:val="0"/>
                <w:szCs w:val="21"/>
              </w:rPr>
            </w:pPr>
          </w:p>
        </w:tc>
        <w:tc>
          <w:tcPr>
            <w:tcW w:w="831" w:type="dxa"/>
            <w:vAlign w:val="center"/>
          </w:tcPr>
          <w:p w14:paraId="0B16D9EA">
            <w:pPr>
              <w:widowControl/>
              <w:jc w:val="center"/>
              <w:rPr>
                <w:rFonts w:ascii="Times New Roman" w:hAnsi="Times New Roman" w:eastAsia="宋体" w:cs="Times New Roman"/>
                <w:color w:val="000000"/>
                <w:kern w:val="0"/>
                <w:szCs w:val="21"/>
              </w:rPr>
            </w:pPr>
          </w:p>
        </w:tc>
      </w:tr>
      <w:tr w14:paraId="728A80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14:paraId="6069B543">
            <w:pPr>
              <w:widowControl/>
              <w:jc w:val="center"/>
              <w:rPr>
                <w:rFonts w:ascii="Times New Roman" w:hAnsi="Times New Roman" w:cs="Times New Roman"/>
                <w:color w:val="000000"/>
                <w:sz w:val="22"/>
              </w:rPr>
            </w:pPr>
            <w:r>
              <w:rPr>
                <w:rFonts w:ascii="Times New Roman" w:hAnsi="Times New Roman" w:cs="Times New Roman"/>
                <w:color w:val="000000"/>
                <w:sz w:val="22"/>
              </w:rPr>
              <w:t>-1.56</w:t>
            </w:r>
          </w:p>
          <w:p w14:paraId="24F10552">
            <w:pPr>
              <w:widowControl/>
              <w:jc w:val="center"/>
              <w:rPr>
                <w:rFonts w:ascii="Times New Roman" w:hAnsi="Times New Roman" w:cs="Times New Roman"/>
                <w:color w:val="000000"/>
                <w:sz w:val="22"/>
              </w:rPr>
            </w:pPr>
            <w:r>
              <w:rPr>
                <w:rFonts w:ascii="Times New Roman" w:hAnsi="Times New Roman" w:cs="Times New Roman"/>
                <w:color w:val="000000"/>
                <w:sz w:val="22"/>
              </w:rPr>
              <w:t>(</w:t>
            </w:r>
            <w:r>
              <w:rPr>
                <w:rFonts w:hint="eastAsia" w:ascii="Times New Roman" w:hAnsi="Times New Roman" w:cs="Times New Roman"/>
                <w:color w:val="000000"/>
                <w:sz w:val="22"/>
              </w:rPr>
              <w:t>-</w:t>
            </w:r>
            <w:r>
              <w:rPr>
                <w:rFonts w:ascii="Times New Roman" w:hAnsi="Times New Roman" w:cs="Times New Roman"/>
                <w:color w:val="000000"/>
                <w:sz w:val="22"/>
              </w:rPr>
              <w:t>7.06,3.94)</w:t>
            </w:r>
          </w:p>
        </w:tc>
        <w:tc>
          <w:tcPr>
            <w:tcW w:w="1144" w:type="dxa"/>
            <w:shd w:val="clear" w:color="auto" w:fill="F1CEEE" w:themeFill="accent5" w:themeFillTint="33"/>
            <w:vAlign w:val="center"/>
          </w:tcPr>
          <w:p w14:paraId="1B8E878D">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Eculizumab</w:t>
            </w:r>
          </w:p>
        </w:tc>
        <w:tc>
          <w:tcPr>
            <w:tcW w:w="1138" w:type="dxa"/>
            <w:vAlign w:val="center"/>
          </w:tcPr>
          <w:p w14:paraId="101A660A">
            <w:pPr>
              <w:widowControl/>
              <w:jc w:val="center"/>
              <w:rPr>
                <w:rFonts w:ascii="Times New Roman" w:hAnsi="Times New Roman" w:eastAsia="宋体" w:cs="Times New Roman"/>
                <w:color w:val="000000"/>
                <w:kern w:val="0"/>
                <w:szCs w:val="21"/>
              </w:rPr>
            </w:pPr>
          </w:p>
        </w:tc>
        <w:tc>
          <w:tcPr>
            <w:tcW w:w="1138" w:type="dxa"/>
            <w:vAlign w:val="center"/>
          </w:tcPr>
          <w:p w14:paraId="0E030155">
            <w:pPr>
              <w:widowControl/>
              <w:jc w:val="center"/>
              <w:rPr>
                <w:rFonts w:ascii="Times New Roman" w:hAnsi="Times New Roman" w:eastAsia="宋体" w:cs="Times New Roman"/>
                <w:color w:val="000000"/>
                <w:kern w:val="0"/>
                <w:szCs w:val="21"/>
              </w:rPr>
            </w:pPr>
          </w:p>
        </w:tc>
        <w:tc>
          <w:tcPr>
            <w:tcW w:w="1252" w:type="dxa"/>
            <w:vAlign w:val="center"/>
          </w:tcPr>
          <w:p w14:paraId="2FB7A8EE">
            <w:pPr>
              <w:widowControl/>
              <w:jc w:val="center"/>
              <w:rPr>
                <w:rFonts w:ascii="Times New Roman" w:hAnsi="Times New Roman" w:eastAsia="宋体" w:cs="Times New Roman"/>
                <w:color w:val="000000"/>
                <w:kern w:val="0"/>
                <w:szCs w:val="21"/>
              </w:rPr>
            </w:pPr>
          </w:p>
        </w:tc>
        <w:tc>
          <w:tcPr>
            <w:tcW w:w="1252" w:type="dxa"/>
            <w:vAlign w:val="center"/>
          </w:tcPr>
          <w:p w14:paraId="50E3CF0A">
            <w:pPr>
              <w:widowControl/>
              <w:jc w:val="center"/>
              <w:rPr>
                <w:rFonts w:ascii="Times New Roman" w:hAnsi="Times New Roman" w:eastAsia="宋体" w:cs="Times New Roman"/>
                <w:color w:val="000000"/>
                <w:kern w:val="0"/>
                <w:szCs w:val="21"/>
              </w:rPr>
            </w:pPr>
          </w:p>
        </w:tc>
        <w:tc>
          <w:tcPr>
            <w:tcW w:w="1138" w:type="dxa"/>
            <w:vAlign w:val="center"/>
          </w:tcPr>
          <w:p w14:paraId="00BCD6D4">
            <w:pPr>
              <w:widowControl/>
              <w:jc w:val="center"/>
              <w:rPr>
                <w:rFonts w:ascii="Times New Roman" w:hAnsi="Times New Roman" w:eastAsia="宋体" w:cs="Times New Roman"/>
                <w:color w:val="000000"/>
                <w:kern w:val="0"/>
                <w:szCs w:val="21"/>
              </w:rPr>
            </w:pPr>
          </w:p>
        </w:tc>
        <w:tc>
          <w:tcPr>
            <w:tcW w:w="1586" w:type="dxa"/>
            <w:vAlign w:val="center"/>
          </w:tcPr>
          <w:p w14:paraId="380D69FC">
            <w:pPr>
              <w:widowControl/>
              <w:jc w:val="center"/>
              <w:rPr>
                <w:rFonts w:ascii="Times New Roman" w:hAnsi="Times New Roman" w:eastAsia="宋体" w:cs="Times New Roman"/>
                <w:color w:val="000000"/>
                <w:kern w:val="0"/>
                <w:szCs w:val="21"/>
              </w:rPr>
            </w:pPr>
          </w:p>
        </w:tc>
        <w:tc>
          <w:tcPr>
            <w:tcW w:w="831" w:type="dxa"/>
            <w:vAlign w:val="center"/>
          </w:tcPr>
          <w:p w14:paraId="2E586E5A">
            <w:pPr>
              <w:widowControl/>
              <w:jc w:val="center"/>
              <w:rPr>
                <w:rFonts w:ascii="Times New Roman" w:hAnsi="Times New Roman" w:eastAsia="宋体" w:cs="Times New Roman"/>
                <w:color w:val="000000"/>
                <w:kern w:val="0"/>
                <w:szCs w:val="21"/>
              </w:rPr>
            </w:pPr>
          </w:p>
        </w:tc>
      </w:tr>
      <w:tr w14:paraId="521D4E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14:paraId="63744A1B">
            <w:pPr>
              <w:widowControl/>
              <w:jc w:val="center"/>
              <w:rPr>
                <w:rFonts w:ascii="Times New Roman" w:hAnsi="Times New Roman" w:cs="Times New Roman"/>
                <w:color w:val="000000"/>
                <w:sz w:val="22"/>
              </w:rPr>
            </w:pPr>
            <w:r>
              <w:rPr>
                <w:rFonts w:ascii="Times New Roman" w:hAnsi="Times New Roman" w:cs="Times New Roman"/>
                <w:color w:val="000000"/>
                <w:sz w:val="22"/>
              </w:rPr>
              <w:t>-1.92</w:t>
            </w:r>
          </w:p>
          <w:p w14:paraId="676175FE">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 w:val="22"/>
              </w:rPr>
              <w:t>(-7.89,4.05)</w:t>
            </w:r>
          </w:p>
        </w:tc>
        <w:tc>
          <w:tcPr>
            <w:tcW w:w="1144" w:type="dxa"/>
            <w:vAlign w:val="center"/>
          </w:tcPr>
          <w:p w14:paraId="48B36973">
            <w:pPr>
              <w:widowControl/>
              <w:jc w:val="center"/>
              <w:rPr>
                <w:rFonts w:ascii="Times New Roman" w:hAnsi="Times New Roman" w:cs="Times New Roman"/>
                <w:color w:val="000000"/>
                <w:szCs w:val="21"/>
              </w:rPr>
            </w:pPr>
            <w:r>
              <w:rPr>
                <w:rFonts w:ascii="Times New Roman" w:hAnsi="Times New Roman" w:cs="Times New Roman"/>
                <w:color w:val="000000"/>
                <w:szCs w:val="21"/>
              </w:rPr>
              <w:t>-0.36</w:t>
            </w:r>
          </w:p>
          <w:p w14:paraId="7D7C9382">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(-7.19,6.47)</w:t>
            </w:r>
          </w:p>
        </w:tc>
        <w:tc>
          <w:tcPr>
            <w:tcW w:w="1138" w:type="dxa"/>
            <w:shd w:val="clear" w:color="auto" w:fill="F1CEEE" w:themeFill="accent5" w:themeFillTint="33"/>
            <w:vAlign w:val="center"/>
          </w:tcPr>
          <w:p w14:paraId="75FAFB96">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Zilucoplan</w:t>
            </w:r>
          </w:p>
        </w:tc>
        <w:tc>
          <w:tcPr>
            <w:tcW w:w="1138" w:type="dxa"/>
            <w:vAlign w:val="center"/>
          </w:tcPr>
          <w:p w14:paraId="3408776D">
            <w:pPr>
              <w:widowControl/>
              <w:jc w:val="center"/>
              <w:rPr>
                <w:rFonts w:ascii="Times New Roman" w:hAnsi="Times New Roman" w:eastAsia="宋体" w:cs="Times New Roman"/>
                <w:color w:val="000000"/>
                <w:kern w:val="0"/>
                <w:szCs w:val="21"/>
              </w:rPr>
            </w:pPr>
          </w:p>
        </w:tc>
        <w:tc>
          <w:tcPr>
            <w:tcW w:w="1252" w:type="dxa"/>
            <w:vAlign w:val="center"/>
          </w:tcPr>
          <w:p w14:paraId="19A2ABC7">
            <w:pPr>
              <w:widowControl/>
              <w:jc w:val="center"/>
              <w:rPr>
                <w:rFonts w:ascii="Times New Roman" w:hAnsi="Times New Roman" w:eastAsia="宋体" w:cs="Times New Roman"/>
                <w:color w:val="000000"/>
                <w:kern w:val="0"/>
                <w:szCs w:val="21"/>
              </w:rPr>
            </w:pPr>
          </w:p>
        </w:tc>
        <w:tc>
          <w:tcPr>
            <w:tcW w:w="1252" w:type="dxa"/>
            <w:vAlign w:val="center"/>
          </w:tcPr>
          <w:p w14:paraId="3862DFA8">
            <w:pPr>
              <w:widowControl/>
              <w:jc w:val="center"/>
              <w:rPr>
                <w:rFonts w:ascii="Times New Roman" w:hAnsi="Times New Roman" w:eastAsia="宋体" w:cs="Times New Roman"/>
                <w:color w:val="000000"/>
                <w:kern w:val="0"/>
                <w:szCs w:val="21"/>
              </w:rPr>
            </w:pPr>
          </w:p>
        </w:tc>
        <w:tc>
          <w:tcPr>
            <w:tcW w:w="1138" w:type="dxa"/>
            <w:vAlign w:val="center"/>
          </w:tcPr>
          <w:p w14:paraId="2375D393">
            <w:pPr>
              <w:widowControl/>
              <w:jc w:val="center"/>
              <w:rPr>
                <w:rFonts w:ascii="Times New Roman" w:hAnsi="Times New Roman" w:eastAsia="宋体" w:cs="Times New Roman"/>
                <w:color w:val="000000"/>
                <w:kern w:val="0"/>
                <w:szCs w:val="21"/>
              </w:rPr>
            </w:pPr>
          </w:p>
        </w:tc>
        <w:tc>
          <w:tcPr>
            <w:tcW w:w="1586" w:type="dxa"/>
            <w:vAlign w:val="center"/>
          </w:tcPr>
          <w:p w14:paraId="4CB48476">
            <w:pPr>
              <w:widowControl/>
              <w:jc w:val="center"/>
              <w:rPr>
                <w:rFonts w:ascii="Times New Roman" w:hAnsi="Times New Roman" w:eastAsia="宋体" w:cs="Times New Roman"/>
                <w:color w:val="000000"/>
                <w:kern w:val="0"/>
                <w:szCs w:val="21"/>
              </w:rPr>
            </w:pPr>
          </w:p>
        </w:tc>
        <w:tc>
          <w:tcPr>
            <w:tcW w:w="831" w:type="dxa"/>
            <w:vAlign w:val="center"/>
          </w:tcPr>
          <w:p w14:paraId="1DA19BF8">
            <w:pPr>
              <w:widowControl/>
              <w:jc w:val="center"/>
              <w:rPr>
                <w:rFonts w:ascii="Times New Roman" w:hAnsi="Times New Roman" w:eastAsia="宋体" w:cs="Times New Roman"/>
                <w:color w:val="000000"/>
                <w:kern w:val="0"/>
                <w:szCs w:val="21"/>
              </w:rPr>
            </w:pPr>
          </w:p>
        </w:tc>
      </w:tr>
      <w:tr w14:paraId="37BC95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14:paraId="3DC29D1A">
            <w:pPr>
              <w:widowControl/>
              <w:jc w:val="center"/>
              <w:rPr>
                <w:rFonts w:ascii="Times New Roman" w:hAnsi="Times New Roman" w:cs="Times New Roman"/>
                <w:color w:val="000000"/>
                <w:szCs w:val="21"/>
              </w:rPr>
            </w:pPr>
            <w:r>
              <w:rPr>
                <w:rFonts w:ascii="Times New Roman" w:hAnsi="Times New Roman" w:cs="Times New Roman"/>
                <w:color w:val="000000"/>
                <w:szCs w:val="21"/>
              </w:rPr>
              <w:t>-2.17</w:t>
            </w:r>
          </w:p>
          <w:p w14:paraId="6A0CDB97">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(-7.97,3.63)</w:t>
            </w:r>
          </w:p>
        </w:tc>
        <w:tc>
          <w:tcPr>
            <w:tcW w:w="1144" w:type="dxa"/>
            <w:vAlign w:val="center"/>
          </w:tcPr>
          <w:p w14:paraId="72B5F001">
            <w:pPr>
              <w:widowControl/>
              <w:jc w:val="center"/>
              <w:rPr>
                <w:rFonts w:ascii="Times New Roman" w:hAnsi="Times New Roman" w:cs="Times New Roman"/>
                <w:color w:val="000000"/>
                <w:szCs w:val="21"/>
              </w:rPr>
            </w:pPr>
            <w:r>
              <w:rPr>
                <w:rFonts w:ascii="Times New Roman" w:hAnsi="Times New Roman" w:cs="Times New Roman"/>
                <w:color w:val="000000"/>
                <w:szCs w:val="21"/>
              </w:rPr>
              <w:t>-0.61</w:t>
            </w:r>
          </w:p>
          <w:p w14:paraId="3803AF5A">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(-7.28,6.06)</w:t>
            </w:r>
          </w:p>
        </w:tc>
        <w:tc>
          <w:tcPr>
            <w:tcW w:w="1138" w:type="dxa"/>
            <w:vAlign w:val="center"/>
          </w:tcPr>
          <w:p w14:paraId="3D2736A3">
            <w:pPr>
              <w:widowControl/>
              <w:jc w:val="center"/>
              <w:rPr>
                <w:rFonts w:ascii="Times New Roman" w:hAnsi="Times New Roman" w:cs="Times New Roman"/>
                <w:color w:val="000000"/>
                <w:szCs w:val="21"/>
              </w:rPr>
            </w:pPr>
            <w:r>
              <w:rPr>
                <w:rFonts w:ascii="Times New Roman" w:hAnsi="Times New Roman" w:cs="Times New Roman"/>
                <w:color w:val="000000"/>
                <w:szCs w:val="21"/>
              </w:rPr>
              <w:t>-0.25</w:t>
            </w:r>
          </w:p>
          <w:p w14:paraId="5F28304F">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(-7.32,6.82)</w:t>
            </w:r>
          </w:p>
        </w:tc>
        <w:tc>
          <w:tcPr>
            <w:tcW w:w="1138" w:type="dxa"/>
            <w:shd w:val="clear" w:color="auto" w:fill="F1CEEE" w:themeFill="accent5" w:themeFillTint="33"/>
            <w:vAlign w:val="center"/>
          </w:tcPr>
          <w:p w14:paraId="118FA258">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Belimumab</w:t>
            </w:r>
          </w:p>
        </w:tc>
        <w:tc>
          <w:tcPr>
            <w:tcW w:w="1252" w:type="dxa"/>
            <w:vAlign w:val="center"/>
          </w:tcPr>
          <w:p w14:paraId="502878A6">
            <w:pPr>
              <w:widowControl/>
              <w:jc w:val="center"/>
              <w:rPr>
                <w:rFonts w:ascii="Times New Roman" w:hAnsi="Times New Roman" w:eastAsia="宋体" w:cs="Times New Roman"/>
                <w:color w:val="000000"/>
                <w:kern w:val="0"/>
                <w:szCs w:val="21"/>
              </w:rPr>
            </w:pPr>
          </w:p>
        </w:tc>
        <w:tc>
          <w:tcPr>
            <w:tcW w:w="1252" w:type="dxa"/>
            <w:vAlign w:val="center"/>
          </w:tcPr>
          <w:p w14:paraId="6FE1726E">
            <w:pPr>
              <w:widowControl/>
              <w:jc w:val="center"/>
              <w:rPr>
                <w:rFonts w:ascii="Times New Roman" w:hAnsi="Times New Roman" w:eastAsia="宋体" w:cs="Times New Roman"/>
                <w:color w:val="000000"/>
                <w:kern w:val="0"/>
                <w:szCs w:val="21"/>
              </w:rPr>
            </w:pPr>
          </w:p>
        </w:tc>
        <w:tc>
          <w:tcPr>
            <w:tcW w:w="1138" w:type="dxa"/>
            <w:vAlign w:val="center"/>
          </w:tcPr>
          <w:p w14:paraId="69508903">
            <w:pPr>
              <w:widowControl/>
              <w:jc w:val="center"/>
              <w:rPr>
                <w:rFonts w:ascii="Times New Roman" w:hAnsi="Times New Roman" w:eastAsia="宋体" w:cs="Times New Roman"/>
                <w:color w:val="000000"/>
                <w:kern w:val="0"/>
                <w:szCs w:val="21"/>
              </w:rPr>
            </w:pPr>
          </w:p>
        </w:tc>
        <w:tc>
          <w:tcPr>
            <w:tcW w:w="1586" w:type="dxa"/>
            <w:vAlign w:val="center"/>
          </w:tcPr>
          <w:p w14:paraId="4066EEA8">
            <w:pPr>
              <w:widowControl/>
              <w:jc w:val="center"/>
              <w:rPr>
                <w:rFonts w:ascii="Times New Roman" w:hAnsi="Times New Roman" w:eastAsia="宋体" w:cs="Times New Roman"/>
                <w:color w:val="000000"/>
                <w:kern w:val="0"/>
                <w:szCs w:val="21"/>
              </w:rPr>
            </w:pPr>
          </w:p>
        </w:tc>
        <w:tc>
          <w:tcPr>
            <w:tcW w:w="831" w:type="dxa"/>
            <w:vAlign w:val="center"/>
          </w:tcPr>
          <w:p w14:paraId="14B17FF9">
            <w:pPr>
              <w:widowControl/>
              <w:jc w:val="center"/>
              <w:rPr>
                <w:rFonts w:ascii="Times New Roman" w:hAnsi="Times New Roman" w:eastAsia="宋体" w:cs="Times New Roman"/>
                <w:color w:val="000000"/>
                <w:kern w:val="0"/>
                <w:szCs w:val="21"/>
              </w:rPr>
            </w:pPr>
          </w:p>
        </w:tc>
      </w:tr>
      <w:tr w14:paraId="49CEE4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14:paraId="7D54609D">
            <w:pPr>
              <w:widowControl/>
              <w:jc w:val="center"/>
              <w:rPr>
                <w:rFonts w:ascii="Times New Roman" w:hAnsi="Times New Roman" w:cs="Times New Roman"/>
                <w:color w:val="000000"/>
                <w:szCs w:val="21"/>
              </w:rPr>
            </w:pPr>
            <w:r>
              <w:rPr>
                <w:rFonts w:ascii="Times New Roman" w:hAnsi="Times New Roman" w:cs="Times New Roman"/>
                <w:color w:val="000000"/>
                <w:szCs w:val="21"/>
              </w:rPr>
              <w:t>-2.46</w:t>
            </w:r>
          </w:p>
          <w:p w14:paraId="7841585B">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(-7.70,2.78)</w:t>
            </w:r>
          </w:p>
        </w:tc>
        <w:tc>
          <w:tcPr>
            <w:tcW w:w="1144" w:type="dxa"/>
            <w:vAlign w:val="center"/>
          </w:tcPr>
          <w:p w14:paraId="401AB0B0">
            <w:pPr>
              <w:widowControl/>
              <w:jc w:val="center"/>
              <w:rPr>
                <w:rFonts w:ascii="Times New Roman" w:hAnsi="Times New Roman" w:cs="Times New Roman"/>
                <w:color w:val="000000"/>
                <w:szCs w:val="21"/>
              </w:rPr>
            </w:pPr>
            <w:r>
              <w:rPr>
                <w:rFonts w:ascii="Times New Roman" w:hAnsi="Times New Roman" w:cs="Times New Roman"/>
                <w:color w:val="000000"/>
                <w:szCs w:val="21"/>
              </w:rPr>
              <w:t>-0.90</w:t>
            </w:r>
          </w:p>
          <w:p w14:paraId="04FE1061">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(-7.10,5.30)</w:t>
            </w:r>
          </w:p>
        </w:tc>
        <w:tc>
          <w:tcPr>
            <w:tcW w:w="1138" w:type="dxa"/>
            <w:vAlign w:val="center"/>
          </w:tcPr>
          <w:p w14:paraId="23AFE827">
            <w:pPr>
              <w:widowControl/>
              <w:jc w:val="center"/>
              <w:rPr>
                <w:rFonts w:ascii="Times New Roman" w:hAnsi="Times New Roman" w:cs="Times New Roman"/>
                <w:color w:val="000000"/>
                <w:szCs w:val="21"/>
              </w:rPr>
            </w:pPr>
            <w:r>
              <w:rPr>
                <w:rFonts w:ascii="Times New Roman" w:hAnsi="Times New Roman" w:cs="Times New Roman"/>
                <w:color w:val="000000"/>
                <w:szCs w:val="21"/>
              </w:rPr>
              <w:t>-0.54</w:t>
            </w:r>
          </w:p>
          <w:p w14:paraId="069B1A6C">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(-7.16,6.08)</w:t>
            </w:r>
          </w:p>
        </w:tc>
        <w:tc>
          <w:tcPr>
            <w:tcW w:w="1138" w:type="dxa"/>
            <w:vAlign w:val="center"/>
          </w:tcPr>
          <w:p w14:paraId="4BED7BEB">
            <w:pPr>
              <w:widowControl/>
              <w:jc w:val="center"/>
              <w:rPr>
                <w:rFonts w:ascii="Times New Roman" w:hAnsi="Times New Roman" w:cs="Times New Roman"/>
                <w:color w:val="000000"/>
                <w:szCs w:val="21"/>
              </w:rPr>
            </w:pPr>
            <w:r>
              <w:rPr>
                <w:rFonts w:ascii="Times New Roman" w:hAnsi="Times New Roman" w:cs="Times New Roman"/>
                <w:color w:val="000000"/>
                <w:szCs w:val="21"/>
              </w:rPr>
              <w:t>-0.29</w:t>
            </w:r>
          </w:p>
          <w:p w14:paraId="4AB77075">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(-6.76,6.18)</w:t>
            </w:r>
          </w:p>
        </w:tc>
        <w:tc>
          <w:tcPr>
            <w:tcW w:w="1252" w:type="dxa"/>
            <w:shd w:val="clear" w:color="auto" w:fill="F1CEEE" w:themeFill="accent5" w:themeFillTint="33"/>
            <w:vAlign w:val="center"/>
          </w:tcPr>
          <w:p w14:paraId="1C79FA6F">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Ravulizumab</w:t>
            </w:r>
          </w:p>
        </w:tc>
        <w:tc>
          <w:tcPr>
            <w:tcW w:w="1252" w:type="dxa"/>
            <w:vAlign w:val="center"/>
          </w:tcPr>
          <w:p w14:paraId="69C4C44A">
            <w:pPr>
              <w:widowControl/>
              <w:jc w:val="center"/>
              <w:rPr>
                <w:rFonts w:ascii="Times New Roman" w:hAnsi="Times New Roman" w:eastAsia="宋体" w:cs="Times New Roman"/>
                <w:color w:val="000000"/>
                <w:kern w:val="0"/>
                <w:szCs w:val="21"/>
              </w:rPr>
            </w:pPr>
          </w:p>
        </w:tc>
        <w:tc>
          <w:tcPr>
            <w:tcW w:w="1138" w:type="dxa"/>
            <w:vAlign w:val="center"/>
          </w:tcPr>
          <w:p w14:paraId="7D04998C">
            <w:pPr>
              <w:widowControl/>
              <w:jc w:val="center"/>
              <w:rPr>
                <w:rFonts w:ascii="Times New Roman" w:hAnsi="Times New Roman" w:eastAsia="宋体" w:cs="Times New Roman"/>
                <w:color w:val="000000"/>
                <w:kern w:val="0"/>
                <w:szCs w:val="21"/>
              </w:rPr>
            </w:pPr>
          </w:p>
        </w:tc>
        <w:tc>
          <w:tcPr>
            <w:tcW w:w="1586" w:type="dxa"/>
            <w:vAlign w:val="center"/>
          </w:tcPr>
          <w:p w14:paraId="10CA9B8E">
            <w:pPr>
              <w:widowControl/>
              <w:jc w:val="center"/>
              <w:rPr>
                <w:rFonts w:ascii="Times New Roman" w:hAnsi="Times New Roman" w:eastAsia="宋体" w:cs="Times New Roman"/>
                <w:color w:val="000000"/>
                <w:kern w:val="0"/>
                <w:szCs w:val="21"/>
              </w:rPr>
            </w:pPr>
          </w:p>
        </w:tc>
        <w:tc>
          <w:tcPr>
            <w:tcW w:w="831" w:type="dxa"/>
            <w:vAlign w:val="center"/>
          </w:tcPr>
          <w:p w14:paraId="03A1C2E4">
            <w:pPr>
              <w:widowControl/>
              <w:jc w:val="center"/>
              <w:rPr>
                <w:rFonts w:ascii="Times New Roman" w:hAnsi="Times New Roman" w:eastAsia="宋体" w:cs="Times New Roman"/>
                <w:color w:val="000000"/>
                <w:kern w:val="0"/>
                <w:szCs w:val="21"/>
              </w:rPr>
            </w:pPr>
          </w:p>
        </w:tc>
      </w:tr>
      <w:tr w14:paraId="5E2A631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14:paraId="79169E6F">
            <w:pPr>
              <w:widowControl/>
              <w:jc w:val="center"/>
              <w:rPr>
                <w:rFonts w:ascii="Times New Roman" w:hAnsi="Times New Roman" w:cs="Times New Roman"/>
                <w:color w:val="000000"/>
                <w:szCs w:val="21"/>
              </w:rPr>
            </w:pPr>
            <w:r>
              <w:rPr>
                <w:rFonts w:ascii="Times New Roman" w:hAnsi="Times New Roman" w:cs="Times New Roman"/>
                <w:color w:val="000000"/>
                <w:szCs w:val="21"/>
              </w:rPr>
              <w:t>-2.77</w:t>
            </w:r>
          </w:p>
          <w:p w14:paraId="44D2B8D1">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(-7.67,2.14)</w:t>
            </w:r>
          </w:p>
        </w:tc>
        <w:tc>
          <w:tcPr>
            <w:tcW w:w="1144" w:type="dxa"/>
            <w:vAlign w:val="center"/>
          </w:tcPr>
          <w:p w14:paraId="6AB4657C">
            <w:pPr>
              <w:widowControl/>
              <w:jc w:val="center"/>
              <w:rPr>
                <w:rFonts w:ascii="Times New Roman" w:hAnsi="Times New Roman" w:cs="Times New Roman"/>
                <w:color w:val="000000"/>
                <w:szCs w:val="21"/>
              </w:rPr>
            </w:pPr>
            <w:r>
              <w:rPr>
                <w:rFonts w:ascii="Times New Roman" w:hAnsi="Times New Roman" w:cs="Times New Roman"/>
                <w:color w:val="000000"/>
                <w:szCs w:val="21"/>
              </w:rPr>
              <w:t>-1.20</w:t>
            </w:r>
          </w:p>
          <w:p w14:paraId="64AA1F7B">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(-7.11,4.70)</w:t>
            </w:r>
          </w:p>
        </w:tc>
        <w:tc>
          <w:tcPr>
            <w:tcW w:w="1138" w:type="dxa"/>
            <w:vAlign w:val="center"/>
          </w:tcPr>
          <w:p w14:paraId="782B24B7">
            <w:pPr>
              <w:widowControl/>
              <w:jc w:val="center"/>
              <w:rPr>
                <w:rFonts w:ascii="Times New Roman" w:hAnsi="Times New Roman" w:cs="Times New Roman"/>
                <w:color w:val="000000"/>
                <w:szCs w:val="21"/>
              </w:rPr>
            </w:pPr>
            <w:r>
              <w:rPr>
                <w:rFonts w:ascii="Times New Roman" w:hAnsi="Times New Roman" w:cs="Times New Roman"/>
                <w:color w:val="000000"/>
                <w:szCs w:val="21"/>
              </w:rPr>
              <w:t>-0.84</w:t>
            </w:r>
          </w:p>
          <w:p w14:paraId="6B5A3F0B">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(-7.19,5.51)</w:t>
            </w:r>
          </w:p>
        </w:tc>
        <w:tc>
          <w:tcPr>
            <w:tcW w:w="1138" w:type="dxa"/>
            <w:vAlign w:val="center"/>
          </w:tcPr>
          <w:p w14:paraId="74EA4431">
            <w:pPr>
              <w:widowControl/>
              <w:jc w:val="center"/>
              <w:rPr>
                <w:rFonts w:ascii="Times New Roman" w:hAnsi="Times New Roman" w:cs="Times New Roman"/>
                <w:color w:val="000000"/>
                <w:szCs w:val="21"/>
              </w:rPr>
            </w:pPr>
            <w:r>
              <w:rPr>
                <w:rFonts w:ascii="Times New Roman" w:hAnsi="Times New Roman" w:cs="Times New Roman"/>
                <w:color w:val="000000"/>
                <w:szCs w:val="21"/>
              </w:rPr>
              <w:t>-0.59</w:t>
            </w:r>
          </w:p>
          <w:p w14:paraId="08D28A44">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(-6.78,5.59)</w:t>
            </w:r>
          </w:p>
        </w:tc>
        <w:tc>
          <w:tcPr>
            <w:tcW w:w="1252" w:type="dxa"/>
            <w:vAlign w:val="center"/>
          </w:tcPr>
          <w:p w14:paraId="44C0E0BF">
            <w:pPr>
              <w:widowControl/>
              <w:jc w:val="center"/>
              <w:rPr>
                <w:rFonts w:ascii="Times New Roman" w:hAnsi="Times New Roman" w:cs="Times New Roman"/>
                <w:color w:val="000000"/>
                <w:szCs w:val="21"/>
              </w:rPr>
            </w:pPr>
            <w:r>
              <w:rPr>
                <w:rFonts w:ascii="Times New Roman" w:hAnsi="Times New Roman" w:cs="Times New Roman"/>
                <w:color w:val="000000"/>
                <w:szCs w:val="21"/>
              </w:rPr>
              <w:t>-0.30</w:t>
            </w:r>
          </w:p>
          <w:p w14:paraId="2B9E3BC4">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(-5.97,5.36)</w:t>
            </w:r>
          </w:p>
        </w:tc>
        <w:tc>
          <w:tcPr>
            <w:tcW w:w="1252" w:type="dxa"/>
            <w:shd w:val="clear" w:color="auto" w:fill="F1CEEE" w:themeFill="accent5" w:themeFillTint="33"/>
            <w:vAlign w:val="center"/>
          </w:tcPr>
          <w:p w14:paraId="6BDB8525">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Efgartigimod</w:t>
            </w:r>
          </w:p>
        </w:tc>
        <w:tc>
          <w:tcPr>
            <w:tcW w:w="1138" w:type="dxa"/>
            <w:vAlign w:val="center"/>
          </w:tcPr>
          <w:p w14:paraId="6A8295EC">
            <w:pPr>
              <w:widowControl/>
              <w:jc w:val="center"/>
              <w:rPr>
                <w:rFonts w:ascii="Times New Roman" w:hAnsi="Times New Roman" w:eastAsia="宋体" w:cs="Times New Roman"/>
                <w:color w:val="000000"/>
                <w:kern w:val="0"/>
                <w:szCs w:val="21"/>
              </w:rPr>
            </w:pPr>
          </w:p>
        </w:tc>
        <w:tc>
          <w:tcPr>
            <w:tcW w:w="1586" w:type="dxa"/>
            <w:vAlign w:val="center"/>
          </w:tcPr>
          <w:p w14:paraId="0E99E979">
            <w:pPr>
              <w:widowControl/>
              <w:jc w:val="center"/>
              <w:rPr>
                <w:rFonts w:ascii="Times New Roman" w:hAnsi="Times New Roman" w:eastAsia="宋体" w:cs="Times New Roman"/>
                <w:color w:val="000000"/>
                <w:kern w:val="0"/>
                <w:szCs w:val="21"/>
              </w:rPr>
            </w:pPr>
          </w:p>
        </w:tc>
        <w:tc>
          <w:tcPr>
            <w:tcW w:w="831" w:type="dxa"/>
            <w:vAlign w:val="center"/>
          </w:tcPr>
          <w:p w14:paraId="400ABB4D">
            <w:pPr>
              <w:widowControl/>
              <w:jc w:val="center"/>
              <w:rPr>
                <w:rFonts w:ascii="Times New Roman" w:hAnsi="Times New Roman" w:eastAsia="宋体" w:cs="Times New Roman"/>
                <w:color w:val="000000"/>
                <w:kern w:val="0"/>
                <w:szCs w:val="21"/>
              </w:rPr>
            </w:pPr>
          </w:p>
        </w:tc>
      </w:tr>
      <w:tr w14:paraId="2689A3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14:paraId="62DB45F0">
            <w:pPr>
              <w:widowControl/>
              <w:jc w:val="center"/>
              <w:rPr>
                <w:rFonts w:ascii="Times New Roman" w:hAnsi="Times New Roman" w:cs="Times New Roman"/>
                <w:color w:val="000000"/>
                <w:szCs w:val="21"/>
              </w:rPr>
            </w:pPr>
            <w:r>
              <w:rPr>
                <w:rFonts w:ascii="Times New Roman" w:hAnsi="Times New Roman" w:cs="Times New Roman"/>
                <w:color w:val="000000"/>
                <w:szCs w:val="21"/>
              </w:rPr>
              <w:t>-2.74</w:t>
            </w:r>
          </w:p>
          <w:p w14:paraId="7125DBFE">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(-7.46,1.99)</w:t>
            </w:r>
          </w:p>
        </w:tc>
        <w:tc>
          <w:tcPr>
            <w:tcW w:w="1144" w:type="dxa"/>
            <w:vAlign w:val="center"/>
          </w:tcPr>
          <w:p w14:paraId="1FCC3823">
            <w:pPr>
              <w:widowControl/>
              <w:jc w:val="center"/>
              <w:rPr>
                <w:rFonts w:ascii="Times New Roman" w:hAnsi="Times New Roman" w:cs="Times New Roman"/>
                <w:color w:val="000000"/>
                <w:szCs w:val="21"/>
              </w:rPr>
            </w:pPr>
            <w:r>
              <w:rPr>
                <w:rFonts w:ascii="Times New Roman" w:hAnsi="Times New Roman" w:cs="Times New Roman"/>
                <w:color w:val="000000"/>
                <w:szCs w:val="21"/>
              </w:rPr>
              <w:t>-1.18</w:t>
            </w:r>
          </w:p>
          <w:p w14:paraId="30D49BAA">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(-6.95,4.59)</w:t>
            </w:r>
          </w:p>
        </w:tc>
        <w:tc>
          <w:tcPr>
            <w:tcW w:w="1138" w:type="dxa"/>
            <w:vAlign w:val="center"/>
          </w:tcPr>
          <w:p w14:paraId="4B4943F6">
            <w:pPr>
              <w:widowControl/>
              <w:jc w:val="center"/>
              <w:rPr>
                <w:rFonts w:ascii="Times New Roman" w:hAnsi="Times New Roman" w:cs="Times New Roman"/>
                <w:color w:val="000000"/>
                <w:szCs w:val="21"/>
              </w:rPr>
            </w:pPr>
            <w:r>
              <w:rPr>
                <w:rFonts w:ascii="Times New Roman" w:hAnsi="Times New Roman" w:cs="Times New Roman"/>
                <w:color w:val="000000"/>
                <w:szCs w:val="21"/>
              </w:rPr>
              <w:t>-0.82</w:t>
            </w:r>
          </w:p>
          <w:p w14:paraId="5E52D6E6">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(-7.04,5.40)</w:t>
            </w:r>
          </w:p>
        </w:tc>
        <w:tc>
          <w:tcPr>
            <w:tcW w:w="1138" w:type="dxa"/>
            <w:vAlign w:val="center"/>
          </w:tcPr>
          <w:p w14:paraId="329ED10C">
            <w:pPr>
              <w:widowControl/>
              <w:jc w:val="center"/>
              <w:rPr>
                <w:rFonts w:ascii="Times New Roman" w:hAnsi="Times New Roman" w:cs="Times New Roman"/>
                <w:color w:val="000000"/>
                <w:szCs w:val="21"/>
              </w:rPr>
            </w:pPr>
            <w:r>
              <w:rPr>
                <w:rFonts w:ascii="Times New Roman" w:hAnsi="Times New Roman" w:cs="Times New Roman"/>
                <w:color w:val="000000"/>
                <w:szCs w:val="21"/>
              </w:rPr>
              <w:t>-0.57</w:t>
            </w:r>
          </w:p>
          <w:p w14:paraId="2C32C77B">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(-6.62,5.49)</w:t>
            </w:r>
          </w:p>
        </w:tc>
        <w:tc>
          <w:tcPr>
            <w:tcW w:w="1252" w:type="dxa"/>
            <w:vAlign w:val="center"/>
          </w:tcPr>
          <w:p w14:paraId="42B1B48F">
            <w:pPr>
              <w:widowControl/>
              <w:jc w:val="center"/>
              <w:rPr>
                <w:rFonts w:ascii="Times New Roman" w:hAnsi="Times New Roman" w:cs="Times New Roman"/>
                <w:color w:val="000000"/>
                <w:szCs w:val="21"/>
              </w:rPr>
            </w:pPr>
            <w:r>
              <w:rPr>
                <w:rFonts w:ascii="Times New Roman" w:hAnsi="Times New Roman" w:cs="Times New Roman"/>
                <w:color w:val="000000"/>
                <w:szCs w:val="21"/>
              </w:rPr>
              <w:t>-0.28</w:t>
            </w:r>
          </w:p>
          <w:p w14:paraId="76D44D13">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(-5.80,5.25)</w:t>
            </w:r>
          </w:p>
        </w:tc>
        <w:tc>
          <w:tcPr>
            <w:tcW w:w="1252" w:type="dxa"/>
            <w:vAlign w:val="center"/>
          </w:tcPr>
          <w:p w14:paraId="7B4F91E7">
            <w:pPr>
              <w:widowControl/>
              <w:jc w:val="center"/>
              <w:rPr>
                <w:rFonts w:ascii="Times New Roman" w:hAnsi="Times New Roman" w:cs="Times New Roman"/>
                <w:color w:val="000000"/>
                <w:szCs w:val="21"/>
              </w:rPr>
            </w:pPr>
            <w:r>
              <w:rPr>
                <w:rFonts w:ascii="Times New Roman" w:hAnsi="Times New Roman" w:cs="Times New Roman"/>
                <w:color w:val="000000"/>
                <w:szCs w:val="21"/>
              </w:rPr>
              <w:t>0.03</w:t>
            </w:r>
          </w:p>
          <w:p w14:paraId="7FCD678B">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(-5.17,5.22)</w:t>
            </w:r>
          </w:p>
        </w:tc>
        <w:tc>
          <w:tcPr>
            <w:tcW w:w="1138" w:type="dxa"/>
            <w:shd w:val="clear" w:color="auto" w:fill="F1CEEE" w:themeFill="accent5" w:themeFillTint="33"/>
            <w:vAlign w:val="center"/>
          </w:tcPr>
          <w:p w14:paraId="76E02BFB">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Rituximab</w:t>
            </w:r>
          </w:p>
        </w:tc>
        <w:tc>
          <w:tcPr>
            <w:tcW w:w="1586" w:type="dxa"/>
            <w:vAlign w:val="center"/>
          </w:tcPr>
          <w:p w14:paraId="7D8D1537">
            <w:pPr>
              <w:widowControl/>
              <w:jc w:val="center"/>
              <w:rPr>
                <w:rFonts w:ascii="Times New Roman" w:hAnsi="Times New Roman" w:eastAsia="宋体" w:cs="Times New Roman"/>
                <w:color w:val="000000"/>
                <w:kern w:val="0"/>
                <w:szCs w:val="21"/>
              </w:rPr>
            </w:pPr>
          </w:p>
        </w:tc>
        <w:tc>
          <w:tcPr>
            <w:tcW w:w="831" w:type="dxa"/>
            <w:vAlign w:val="center"/>
          </w:tcPr>
          <w:p w14:paraId="45A80620">
            <w:pPr>
              <w:widowControl/>
              <w:jc w:val="center"/>
              <w:rPr>
                <w:rFonts w:ascii="Times New Roman" w:hAnsi="Times New Roman" w:eastAsia="宋体" w:cs="Times New Roman"/>
                <w:color w:val="000000"/>
                <w:kern w:val="0"/>
                <w:szCs w:val="21"/>
              </w:rPr>
            </w:pPr>
          </w:p>
        </w:tc>
      </w:tr>
      <w:tr w14:paraId="52C281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14:paraId="03887480">
            <w:pPr>
              <w:widowControl/>
              <w:jc w:val="center"/>
              <w:rPr>
                <w:rFonts w:ascii="Times New Roman" w:hAnsi="Times New Roman" w:cs="Times New Roman"/>
                <w:color w:val="000000"/>
                <w:szCs w:val="21"/>
              </w:rPr>
            </w:pPr>
            <w:r>
              <w:rPr>
                <w:rFonts w:ascii="Times New Roman" w:hAnsi="Times New Roman" w:cs="Times New Roman"/>
                <w:color w:val="000000"/>
                <w:szCs w:val="21"/>
              </w:rPr>
              <w:t>-3.84</w:t>
            </w:r>
          </w:p>
          <w:p w14:paraId="03122135">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(-9.34,1.66)</w:t>
            </w:r>
          </w:p>
        </w:tc>
        <w:tc>
          <w:tcPr>
            <w:tcW w:w="1144" w:type="dxa"/>
            <w:vAlign w:val="center"/>
          </w:tcPr>
          <w:p w14:paraId="13603D3A">
            <w:pPr>
              <w:widowControl/>
              <w:jc w:val="center"/>
              <w:rPr>
                <w:rFonts w:ascii="Times New Roman" w:hAnsi="Times New Roman" w:cs="Times New Roman"/>
                <w:color w:val="000000"/>
                <w:szCs w:val="21"/>
              </w:rPr>
            </w:pPr>
            <w:r>
              <w:rPr>
                <w:rFonts w:ascii="Times New Roman" w:hAnsi="Times New Roman" w:cs="Times New Roman"/>
                <w:color w:val="000000"/>
                <w:szCs w:val="21"/>
              </w:rPr>
              <w:t>-2.28</w:t>
            </w:r>
          </w:p>
          <w:p w14:paraId="6E8D1E4C">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(-8.70,4.14)</w:t>
            </w:r>
          </w:p>
        </w:tc>
        <w:tc>
          <w:tcPr>
            <w:tcW w:w="1138" w:type="dxa"/>
            <w:vAlign w:val="center"/>
          </w:tcPr>
          <w:p w14:paraId="2C7F4703">
            <w:pPr>
              <w:widowControl/>
              <w:jc w:val="center"/>
              <w:rPr>
                <w:rFonts w:ascii="Times New Roman" w:hAnsi="Times New Roman" w:cs="Times New Roman"/>
                <w:color w:val="000000"/>
                <w:szCs w:val="21"/>
              </w:rPr>
            </w:pPr>
            <w:r>
              <w:rPr>
                <w:rFonts w:ascii="Times New Roman" w:hAnsi="Times New Roman" w:cs="Times New Roman"/>
                <w:color w:val="000000"/>
                <w:szCs w:val="21"/>
              </w:rPr>
              <w:t>-1.92</w:t>
            </w:r>
          </w:p>
          <w:p w14:paraId="596962A1">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(-8.75,4.91)</w:t>
            </w:r>
          </w:p>
        </w:tc>
        <w:tc>
          <w:tcPr>
            <w:tcW w:w="1138" w:type="dxa"/>
            <w:vAlign w:val="center"/>
          </w:tcPr>
          <w:p w14:paraId="12F69C7A">
            <w:pPr>
              <w:widowControl/>
              <w:jc w:val="center"/>
              <w:rPr>
                <w:rFonts w:ascii="Times New Roman" w:hAnsi="Times New Roman" w:cs="Times New Roman"/>
                <w:color w:val="000000"/>
                <w:szCs w:val="21"/>
              </w:rPr>
            </w:pPr>
            <w:r>
              <w:rPr>
                <w:rFonts w:ascii="Times New Roman" w:hAnsi="Times New Roman" w:cs="Times New Roman"/>
                <w:color w:val="000000"/>
                <w:szCs w:val="21"/>
              </w:rPr>
              <w:t>-1.67</w:t>
            </w:r>
          </w:p>
          <w:p w14:paraId="7579C55C">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(-8.35,5.01)</w:t>
            </w:r>
          </w:p>
        </w:tc>
        <w:tc>
          <w:tcPr>
            <w:tcW w:w="1252" w:type="dxa"/>
            <w:vAlign w:val="center"/>
          </w:tcPr>
          <w:p w14:paraId="194081C3">
            <w:pPr>
              <w:widowControl/>
              <w:jc w:val="center"/>
              <w:rPr>
                <w:rFonts w:ascii="Times New Roman" w:hAnsi="Times New Roman" w:cs="Times New Roman"/>
                <w:color w:val="000000"/>
                <w:szCs w:val="21"/>
              </w:rPr>
            </w:pPr>
            <w:r>
              <w:rPr>
                <w:rFonts w:ascii="Times New Roman" w:hAnsi="Times New Roman" w:cs="Times New Roman"/>
                <w:color w:val="000000"/>
                <w:szCs w:val="21"/>
              </w:rPr>
              <w:t>-1.38</w:t>
            </w:r>
          </w:p>
          <w:p w14:paraId="07EFCD47">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(-7.58,4.82)</w:t>
            </w:r>
          </w:p>
        </w:tc>
        <w:tc>
          <w:tcPr>
            <w:tcW w:w="1252" w:type="dxa"/>
            <w:vAlign w:val="center"/>
          </w:tcPr>
          <w:p w14:paraId="4DFE467F">
            <w:pPr>
              <w:widowControl/>
              <w:jc w:val="center"/>
              <w:rPr>
                <w:rFonts w:ascii="Times New Roman" w:hAnsi="Times New Roman" w:cs="Times New Roman"/>
                <w:color w:val="000000"/>
                <w:szCs w:val="21"/>
              </w:rPr>
            </w:pPr>
            <w:r>
              <w:rPr>
                <w:rFonts w:ascii="Times New Roman" w:hAnsi="Times New Roman" w:cs="Times New Roman"/>
                <w:color w:val="000000"/>
                <w:szCs w:val="21"/>
              </w:rPr>
              <w:t>-1.08</w:t>
            </w:r>
          </w:p>
          <w:p w14:paraId="73D09A46">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(-6.98,4.83)</w:t>
            </w:r>
          </w:p>
        </w:tc>
        <w:tc>
          <w:tcPr>
            <w:tcW w:w="1138" w:type="dxa"/>
            <w:vAlign w:val="center"/>
          </w:tcPr>
          <w:p w14:paraId="54C9E7BD">
            <w:pPr>
              <w:widowControl/>
              <w:jc w:val="center"/>
              <w:rPr>
                <w:rFonts w:ascii="Times New Roman" w:hAnsi="Times New Roman" w:cs="Times New Roman"/>
                <w:color w:val="000000"/>
                <w:szCs w:val="21"/>
              </w:rPr>
            </w:pPr>
            <w:r>
              <w:rPr>
                <w:rFonts w:ascii="Times New Roman" w:hAnsi="Times New Roman" w:cs="Times New Roman"/>
                <w:color w:val="000000"/>
                <w:szCs w:val="21"/>
              </w:rPr>
              <w:t>-1.10</w:t>
            </w:r>
          </w:p>
          <w:p w14:paraId="3D120664">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(-6.87,4.67)</w:t>
            </w:r>
          </w:p>
        </w:tc>
        <w:tc>
          <w:tcPr>
            <w:tcW w:w="1586" w:type="dxa"/>
            <w:shd w:val="clear" w:color="auto" w:fill="F1CEEE" w:themeFill="accent5" w:themeFillTint="33"/>
            <w:vAlign w:val="center"/>
          </w:tcPr>
          <w:p w14:paraId="20B84BDA">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Rozanolixizumab</w:t>
            </w:r>
          </w:p>
        </w:tc>
        <w:tc>
          <w:tcPr>
            <w:tcW w:w="831" w:type="dxa"/>
            <w:vAlign w:val="center"/>
          </w:tcPr>
          <w:p w14:paraId="49521FE1">
            <w:pPr>
              <w:widowControl/>
              <w:jc w:val="center"/>
              <w:rPr>
                <w:rFonts w:ascii="Times New Roman" w:hAnsi="Times New Roman" w:eastAsia="宋体" w:cs="Times New Roman"/>
                <w:color w:val="000000"/>
                <w:kern w:val="0"/>
                <w:szCs w:val="21"/>
              </w:rPr>
            </w:pPr>
          </w:p>
        </w:tc>
      </w:tr>
      <w:tr w14:paraId="65D34A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14:paraId="616E9C5C">
            <w:pPr>
              <w:widowControl/>
              <w:jc w:val="center"/>
              <w:rPr>
                <w:rFonts w:ascii="Times New Roman" w:hAnsi="Times New Roman" w:cs="Times New Roman"/>
                <w:b/>
                <w:bCs/>
                <w:color w:val="4EA72E" w:themeColor="accent6"/>
                <w:szCs w:val="21"/>
                <w14:textFill>
                  <w14:solidFill>
                    <w14:schemeClr w14:val="accent6"/>
                  </w14:solidFill>
                </w14:textFill>
              </w:rPr>
            </w:pPr>
            <w:r>
              <w:rPr>
                <w:rFonts w:ascii="Times New Roman" w:hAnsi="Times New Roman" w:cs="Times New Roman"/>
                <w:b/>
                <w:bCs/>
                <w:color w:val="4EA72E" w:themeColor="accent6"/>
                <w:szCs w:val="21"/>
                <w14:textFill>
                  <w14:solidFill>
                    <w14:schemeClr w14:val="accent6"/>
                  </w14:solidFill>
                </w14:textFill>
              </w:rPr>
              <w:t>-4.46</w:t>
            </w:r>
          </w:p>
          <w:p w14:paraId="35CB840F">
            <w:pPr>
              <w:widowControl/>
              <w:jc w:val="center"/>
              <w:rPr>
                <w:rFonts w:ascii="Times New Roman" w:hAnsi="Times New Roman" w:eastAsia="宋体" w:cs="Times New Roman"/>
                <w:color w:val="000000"/>
                <w:kern w:val="0"/>
                <w:szCs w:val="21"/>
              </w:rPr>
            </w:pPr>
            <w:r>
              <w:rPr>
                <w:rFonts w:ascii="Times New Roman" w:hAnsi="Times New Roman" w:cs="Times New Roman"/>
                <w:b/>
                <w:bCs/>
                <w:color w:val="4EA72E" w:themeColor="accent6"/>
                <w:szCs w:val="21"/>
                <w14:textFill>
                  <w14:solidFill>
                    <w14:schemeClr w14:val="accent6"/>
                  </w14:solidFill>
                </w14:textFill>
              </w:rPr>
              <w:t>(-7.57,-1.35)</w:t>
            </w:r>
          </w:p>
        </w:tc>
        <w:tc>
          <w:tcPr>
            <w:tcW w:w="1144" w:type="dxa"/>
            <w:vAlign w:val="center"/>
          </w:tcPr>
          <w:p w14:paraId="48FF1112">
            <w:pPr>
              <w:widowControl/>
              <w:jc w:val="center"/>
              <w:rPr>
                <w:rFonts w:ascii="Times New Roman" w:hAnsi="Times New Roman" w:cs="Times New Roman"/>
                <w:color w:val="000000"/>
                <w:szCs w:val="21"/>
              </w:rPr>
            </w:pPr>
            <w:r>
              <w:rPr>
                <w:rFonts w:ascii="Times New Roman" w:hAnsi="Times New Roman" w:cs="Times New Roman"/>
                <w:color w:val="000000"/>
                <w:szCs w:val="21"/>
              </w:rPr>
              <w:t>-2.90</w:t>
            </w:r>
          </w:p>
          <w:p w14:paraId="4891CD3B">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(-7.44,1.64)</w:t>
            </w:r>
          </w:p>
        </w:tc>
        <w:tc>
          <w:tcPr>
            <w:tcW w:w="1138" w:type="dxa"/>
            <w:vAlign w:val="center"/>
          </w:tcPr>
          <w:p w14:paraId="274282B7">
            <w:pPr>
              <w:widowControl/>
              <w:jc w:val="center"/>
              <w:rPr>
                <w:rFonts w:ascii="Times New Roman" w:hAnsi="Times New Roman" w:cs="Times New Roman"/>
                <w:color w:val="000000"/>
                <w:szCs w:val="21"/>
              </w:rPr>
            </w:pPr>
            <w:r>
              <w:rPr>
                <w:rFonts w:ascii="Times New Roman" w:hAnsi="Times New Roman" w:cs="Times New Roman"/>
                <w:color w:val="000000"/>
                <w:szCs w:val="21"/>
              </w:rPr>
              <w:t>-2.54</w:t>
            </w:r>
          </w:p>
          <w:p w14:paraId="7C968EE7">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(-7.64,2.56)</w:t>
            </w:r>
          </w:p>
        </w:tc>
        <w:tc>
          <w:tcPr>
            <w:tcW w:w="1138" w:type="dxa"/>
            <w:vAlign w:val="center"/>
          </w:tcPr>
          <w:p w14:paraId="29A04148">
            <w:pPr>
              <w:widowControl/>
              <w:jc w:val="center"/>
              <w:rPr>
                <w:rFonts w:ascii="Times New Roman" w:hAnsi="Times New Roman" w:cs="Times New Roman"/>
                <w:color w:val="000000"/>
                <w:szCs w:val="21"/>
              </w:rPr>
            </w:pPr>
            <w:r>
              <w:rPr>
                <w:rFonts w:ascii="Times New Roman" w:hAnsi="Times New Roman" w:cs="Times New Roman"/>
                <w:color w:val="000000"/>
                <w:szCs w:val="21"/>
              </w:rPr>
              <w:t>-2.29</w:t>
            </w:r>
          </w:p>
          <w:p w14:paraId="18E8043C">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(-7.19,2.61)</w:t>
            </w:r>
          </w:p>
        </w:tc>
        <w:tc>
          <w:tcPr>
            <w:tcW w:w="1252" w:type="dxa"/>
            <w:vAlign w:val="center"/>
          </w:tcPr>
          <w:p w14:paraId="0BFF8624">
            <w:pPr>
              <w:widowControl/>
              <w:jc w:val="center"/>
              <w:rPr>
                <w:rFonts w:ascii="Times New Roman" w:hAnsi="Times New Roman" w:cs="Times New Roman"/>
                <w:color w:val="000000"/>
                <w:szCs w:val="21"/>
              </w:rPr>
            </w:pPr>
            <w:r>
              <w:rPr>
                <w:rFonts w:ascii="Times New Roman" w:hAnsi="Times New Roman" w:cs="Times New Roman"/>
                <w:color w:val="000000"/>
                <w:szCs w:val="21"/>
              </w:rPr>
              <w:t>-2.00</w:t>
            </w:r>
          </w:p>
          <w:p w14:paraId="5C5EFC38">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(-6.22,2.22)</w:t>
            </w:r>
          </w:p>
        </w:tc>
        <w:tc>
          <w:tcPr>
            <w:tcW w:w="1252" w:type="dxa"/>
            <w:vAlign w:val="center"/>
          </w:tcPr>
          <w:p w14:paraId="2F6B4855">
            <w:pPr>
              <w:widowControl/>
              <w:jc w:val="center"/>
              <w:rPr>
                <w:rFonts w:ascii="Times New Roman" w:hAnsi="Times New Roman" w:cs="Times New Roman"/>
                <w:color w:val="000000"/>
                <w:szCs w:val="21"/>
              </w:rPr>
            </w:pPr>
            <w:r>
              <w:rPr>
                <w:rFonts w:ascii="Times New Roman" w:hAnsi="Times New Roman" w:cs="Times New Roman"/>
                <w:color w:val="000000"/>
                <w:szCs w:val="21"/>
              </w:rPr>
              <w:t>-1.70</w:t>
            </w:r>
          </w:p>
          <w:p w14:paraId="220E6E7D">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(-5.48,2.09)</w:t>
            </w:r>
          </w:p>
        </w:tc>
        <w:tc>
          <w:tcPr>
            <w:tcW w:w="1138" w:type="dxa"/>
            <w:vAlign w:val="center"/>
          </w:tcPr>
          <w:p w14:paraId="7763332D">
            <w:pPr>
              <w:widowControl/>
              <w:jc w:val="center"/>
              <w:rPr>
                <w:rFonts w:ascii="Times New Roman" w:hAnsi="Times New Roman" w:cs="Times New Roman"/>
                <w:color w:val="000000"/>
                <w:szCs w:val="21"/>
              </w:rPr>
            </w:pPr>
            <w:r>
              <w:rPr>
                <w:rFonts w:ascii="Times New Roman" w:hAnsi="Times New Roman" w:cs="Times New Roman"/>
                <w:color w:val="000000"/>
                <w:szCs w:val="21"/>
              </w:rPr>
              <w:t>-1.72</w:t>
            </w:r>
          </w:p>
          <w:p w14:paraId="0FA38F9E">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(-5.28,1.84)</w:t>
            </w:r>
          </w:p>
        </w:tc>
        <w:tc>
          <w:tcPr>
            <w:tcW w:w="1586" w:type="dxa"/>
            <w:vAlign w:val="center"/>
          </w:tcPr>
          <w:p w14:paraId="02246EB8">
            <w:pPr>
              <w:widowControl/>
              <w:jc w:val="center"/>
              <w:rPr>
                <w:rFonts w:ascii="Times New Roman" w:hAnsi="Times New Roman" w:cs="Times New Roman"/>
                <w:color w:val="000000"/>
                <w:szCs w:val="21"/>
              </w:rPr>
            </w:pPr>
            <w:r>
              <w:rPr>
                <w:rFonts w:ascii="Times New Roman" w:hAnsi="Times New Roman" w:cs="Times New Roman"/>
                <w:color w:val="000000"/>
                <w:szCs w:val="21"/>
              </w:rPr>
              <w:t>-0.62</w:t>
            </w:r>
          </w:p>
          <w:p w14:paraId="44A73C2D">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(-5.16,3.92)</w:t>
            </w:r>
          </w:p>
        </w:tc>
        <w:tc>
          <w:tcPr>
            <w:tcW w:w="831" w:type="dxa"/>
            <w:shd w:val="clear" w:color="auto" w:fill="F1CEEE" w:themeFill="accent5" w:themeFillTint="33"/>
            <w:vAlign w:val="center"/>
          </w:tcPr>
          <w:p w14:paraId="48505D16">
            <w:pPr>
              <w:widowControl/>
              <w:jc w:val="center"/>
              <w:rPr>
                <w:rFonts w:ascii="Times New Roman" w:hAnsi="Times New Roman" w:eastAsia="宋体" w:cs="Times New Roman"/>
                <w:color w:val="000000"/>
                <w:kern w:val="0"/>
                <w:szCs w:val="21"/>
              </w:rPr>
            </w:pPr>
            <w:r>
              <w:rPr>
                <w:rFonts w:ascii="Times New Roman" w:hAnsi="Times New Roman" w:cs="Times New Roman"/>
                <w:color w:val="000000"/>
                <w:szCs w:val="21"/>
              </w:rPr>
              <w:t>Placebo</w:t>
            </w:r>
          </w:p>
        </w:tc>
      </w:tr>
    </w:tbl>
    <w:p w14:paraId="0DB4C498">
      <w:pPr>
        <w:rPr>
          <w:rFonts w:hint="eastAsia" w:ascii="Times New Roman" w:hAnsi="Times New Roman" w:eastAsia="宋体" w:cs="Times New Roman"/>
          <w:b/>
          <w:sz w:val="24"/>
        </w:rPr>
        <w:sectPr>
          <w:pgSz w:w="11906" w:h="16838"/>
          <w:pgMar w:top="720" w:right="720" w:bottom="720" w:left="720" w:header="851" w:footer="992" w:gutter="0"/>
          <w:cols w:space="425" w:num="1"/>
          <w:docGrid w:type="lines" w:linePitch="312" w:charSpace="0"/>
        </w:sectPr>
      </w:pPr>
      <w:r>
        <w:rPr>
          <w:rFonts w:hint="eastAsia" w:ascii="Times New Roman" w:hAnsi="Times New Roman" w:eastAsia="宋体" w:cs="Times New Roman"/>
          <w:b/>
          <w:sz w:val="24"/>
        </w:rPr>
        <w:t>QMG s</w:t>
      </w:r>
    </w:p>
    <w:tbl>
      <w:tblPr>
        <w:tblStyle w:val="20"/>
        <w:tblpPr w:leftFromText="180" w:rightFromText="180" w:vertAnchor="page" w:horzAnchor="page" w:tblpX="537" w:tblpY="1236"/>
        <w:tblOverlap w:val="never"/>
        <w:tblW w:w="5321"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3"/>
        <w:gridCol w:w="1476"/>
        <w:gridCol w:w="1436"/>
        <w:gridCol w:w="1356"/>
        <w:gridCol w:w="1909"/>
        <w:gridCol w:w="1496"/>
        <w:gridCol w:w="1356"/>
        <w:gridCol w:w="976"/>
      </w:tblGrid>
      <w:tr w14:paraId="0A8EDB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1" w:hRule="atLeast"/>
          <w:jc w:val="center"/>
        </w:trPr>
        <w:tc>
          <w:tcPr>
            <w:tcW w:w="599" w:type="pct"/>
            <w:shd w:val="clear" w:color="auto" w:fill="F1CEEE" w:themeFill="accent5" w:themeFillTint="33"/>
            <w:vAlign w:val="center"/>
          </w:tcPr>
          <w:p w14:paraId="59734040">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Eculizumab</w:t>
            </w:r>
          </w:p>
        </w:tc>
        <w:tc>
          <w:tcPr>
            <w:tcW w:w="649" w:type="pct"/>
            <w:vAlign w:val="center"/>
          </w:tcPr>
          <w:p w14:paraId="1DB2B07F">
            <w:pPr>
              <w:jc w:val="center"/>
              <w:rPr>
                <w:rFonts w:ascii="Times New Roman" w:hAnsi="Times New Roman" w:eastAsia="宋体" w:cs="Times New Roman"/>
                <w:color w:val="000000"/>
                <w:kern w:val="0"/>
                <w:szCs w:val="21"/>
              </w:rPr>
            </w:pPr>
          </w:p>
        </w:tc>
        <w:tc>
          <w:tcPr>
            <w:tcW w:w="631" w:type="pct"/>
            <w:vAlign w:val="center"/>
          </w:tcPr>
          <w:p w14:paraId="1A3C9764">
            <w:pPr>
              <w:jc w:val="center"/>
              <w:rPr>
                <w:rFonts w:ascii="Times New Roman" w:hAnsi="Times New Roman" w:eastAsia="宋体" w:cs="Times New Roman"/>
                <w:color w:val="000000"/>
                <w:kern w:val="0"/>
                <w:szCs w:val="21"/>
              </w:rPr>
            </w:pPr>
          </w:p>
        </w:tc>
        <w:tc>
          <w:tcPr>
            <w:tcW w:w="596" w:type="pct"/>
            <w:vAlign w:val="center"/>
          </w:tcPr>
          <w:p w14:paraId="0DD9671E">
            <w:pPr>
              <w:jc w:val="center"/>
              <w:rPr>
                <w:rFonts w:ascii="Times New Roman" w:hAnsi="Times New Roman" w:eastAsia="宋体" w:cs="Times New Roman"/>
                <w:color w:val="000000"/>
                <w:kern w:val="0"/>
                <w:szCs w:val="21"/>
              </w:rPr>
            </w:pPr>
          </w:p>
        </w:tc>
        <w:tc>
          <w:tcPr>
            <w:tcW w:w="839" w:type="pct"/>
            <w:vAlign w:val="center"/>
          </w:tcPr>
          <w:p w14:paraId="1BCE9ABB">
            <w:pPr>
              <w:jc w:val="center"/>
              <w:rPr>
                <w:rFonts w:ascii="Times New Roman" w:hAnsi="Times New Roman" w:eastAsia="宋体" w:cs="Times New Roman"/>
                <w:color w:val="000000"/>
                <w:kern w:val="0"/>
                <w:szCs w:val="21"/>
              </w:rPr>
            </w:pPr>
          </w:p>
        </w:tc>
        <w:tc>
          <w:tcPr>
            <w:tcW w:w="657" w:type="pct"/>
            <w:vAlign w:val="center"/>
          </w:tcPr>
          <w:p w14:paraId="5F200199">
            <w:pPr>
              <w:jc w:val="center"/>
              <w:rPr>
                <w:rFonts w:ascii="Times New Roman" w:hAnsi="Times New Roman" w:eastAsia="宋体" w:cs="Times New Roman"/>
                <w:color w:val="000000"/>
                <w:kern w:val="0"/>
                <w:szCs w:val="21"/>
              </w:rPr>
            </w:pPr>
          </w:p>
        </w:tc>
        <w:tc>
          <w:tcPr>
            <w:tcW w:w="596" w:type="pct"/>
            <w:vAlign w:val="center"/>
          </w:tcPr>
          <w:p w14:paraId="09D9C518">
            <w:pPr>
              <w:jc w:val="center"/>
              <w:rPr>
                <w:rFonts w:ascii="Times New Roman" w:hAnsi="Times New Roman" w:eastAsia="宋体" w:cs="Times New Roman"/>
                <w:color w:val="000000"/>
                <w:kern w:val="0"/>
                <w:szCs w:val="21"/>
              </w:rPr>
            </w:pPr>
          </w:p>
        </w:tc>
        <w:tc>
          <w:tcPr>
            <w:tcW w:w="429" w:type="pct"/>
            <w:vAlign w:val="center"/>
          </w:tcPr>
          <w:p w14:paraId="5C1D7322">
            <w:pPr>
              <w:jc w:val="center"/>
              <w:rPr>
                <w:rFonts w:ascii="Times New Roman" w:hAnsi="Times New Roman" w:eastAsia="宋体" w:cs="Times New Roman"/>
                <w:color w:val="000000"/>
                <w:kern w:val="0"/>
                <w:szCs w:val="21"/>
              </w:rPr>
            </w:pPr>
          </w:p>
        </w:tc>
      </w:tr>
      <w:tr w14:paraId="79E7FB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2" w:hRule="atLeast"/>
          <w:jc w:val="center"/>
        </w:trPr>
        <w:tc>
          <w:tcPr>
            <w:tcW w:w="599" w:type="pct"/>
            <w:vAlign w:val="center"/>
          </w:tcPr>
          <w:p w14:paraId="35730D0C">
            <w:pPr>
              <w:widowControl/>
              <w:jc w:val="center"/>
              <w:textAlignment w:val="bottom"/>
              <w:rPr>
                <w:rFonts w:ascii="Times New Roman" w:hAnsi="Times New Roman" w:cs="Times New Roman"/>
                <w:color w:val="000000"/>
                <w:szCs w:val="21"/>
              </w:rPr>
            </w:pPr>
            <w:r>
              <w:rPr>
                <w:rFonts w:ascii="Times New Roman" w:hAnsi="Times New Roman" w:eastAsia="宋体" w:cs="Times New Roman"/>
                <w:color w:val="000000"/>
                <w:kern w:val="0"/>
                <w:szCs w:val="21"/>
                <w:lang w:bidi="ar"/>
                <w14:ligatures w14:val="standardContextual"/>
              </w:rPr>
              <w:t>-0.29 (-7.56,6.98)</w:t>
            </w:r>
          </w:p>
        </w:tc>
        <w:tc>
          <w:tcPr>
            <w:tcW w:w="649" w:type="pct"/>
            <w:shd w:val="clear" w:color="auto" w:fill="F1CEEE" w:themeFill="accent5" w:themeFillTint="33"/>
            <w:vAlign w:val="center"/>
          </w:tcPr>
          <w:p w14:paraId="3BC09C6B">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Zilucoplan</w:t>
            </w:r>
          </w:p>
        </w:tc>
        <w:tc>
          <w:tcPr>
            <w:tcW w:w="631" w:type="pct"/>
            <w:vAlign w:val="center"/>
          </w:tcPr>
          <w:p w14:paraId="6D8CB519">
            <w:pPr>
              <w:jc w:val="center"/>
              <w:rPr>
                <w:rFonts w:ascii="Times New Roman" w:hAnsi="Times New Roman" w:eastAsia="宋体" w:cs="Times New Roman"/>
                <w:color w:val="000000"/>
                <w:kern w:val="0"/>
                <w:szCs w:val="21"/>
              </w:rPr>
            </w:pPr>
          </w:p>
        </w:tc>
        <w:tc>
          <w:tcPr>
            <w:tcW w:w="596" w:type="pct"/>
            <w:vAlign w:val="center"/>
          </w:tcPr>
          <w:p w14:paraId="2544AEE7">
            <w:pPr>
              <w:jc w:val="center"/>
              <w:rPr>
                <w:rFonts w:ascii="Times New Roman" w:hAnsi="Times New Roman" w:eastAsia="宋体" w:cs="Times New Roman"/>
                <w:color w:val="000000"/>
                <w:kern w:val="0"/>
                <w:szCs w:val="21"/>
              </w:rPr>
            </w:pPr>
          </w:p>
        </w:tc>
        <w:tc>
          <w:tcPr>
            <w:tcW w:w="839" w:type="pct"/>
            <w:vAlign w:val="center"/>
          </w:tcPr>
          <w:p w14:paraId="2D25A3ED">
            <w:pPr>
              <w:jc w:val="center"/>
              <w:rPr>
                <w:rFonts w:ascii="Times New Roman" w:hAnsi="Times New Roman" w:eastAsia="宋体" w:cs="Times New Roman"/>
                <w:color w:val="000000"/>
                <w:kern w:val="0"/>
                <w:szCs w:val="21"/>
              </w:rPr>
            </w:pPr>
          </w:p>
        </w:tc>
        <w:tc>
          <w:tcPr>
            <w:tcW w:w="657" w:type="pct"/>
            <w:vAlign w:val="center"/>
          </w:tcPr>
          <w:p w14:paraId="7CE4F7C3">
            <w:pPr>
              <w:jc w:val="center"/>
              <w:rPr>
                <w:rFonts w:ascii="Times New Roman" w:hAnsi="Times New Roman" w:eastAsia="宋体" w:cs="Times New Roman"/>
                <w:color w:val="000000"/>
                <w:kern w:val="0"/>
                <w:szCs w:val="21"/>
              </w:rPr>
            </w:pPr>
          </w:p>
        </w:tc>
        <w:tc>
          <w:tcPr>
            <w:tcW w:w="596" w:type="pct"/>
            <w:vAlign w:val="center"/>
          </w:tcPr>
          <w:p w14:paraId="4DBE8CAD">
            <w:pPr>
              <w:jc w:val="center"/>
              <w:rPr>
                <w:rFonts w:ascii="Times New Roman" w:hAnsi="Times New Roman" w:eastAsia="宋体" w:cs="Times New Roman"/>
                <w:color w:val="000000"/>
                <w:kern w:val="0"/>
                <w:szCs w:val="21"/>
              </w:rPr>
            </w:pPr>
          </w:p>
        </w:tc>
        <w:tc>
          <w:tcPr>
            <w:tcW w:w="429" w:type="pct"/>
            <w:vAlign w:val="center"/>
          </w:tcPr>
          <w:p w14:paraId="6F6A5654">
            <w:pPr>
              <w:jc w:val="center"/>
              <w:rPr>
                <w:rFonts w:ascii="Times New Roman" w:hAnsi="Times New Roman" w:eastAsia="宋体" w:cs="Times New Roman"/>
                <w:color w:val="000000"/>
                <w:kern w:val="0"/>
                <w:szCs w:val="21"/>
              </w:rPr>
            </w:pPr>
          </w:p>
        </w:tc>
      </w:tr>
      <w:tr w14:paraId="05FFEE0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2" w:hRule="atLeast"/>
          <w:jc w:val="center"/>
        </w:trPr>
        <w:tc>
          <w:tcPr>
            <w:tcW w:w="599" w:type="pct"/>
            <w:vAlign w:val="center"/>
          </w:tcPr>
          <w:p w14:paraId="4923BD8A">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0.28 (-5.44,6.00)</w:t>
            </w:r>
          </w:p>
        </w:tc>
        <w:tc>
          <w:tcPr>
            <w:tcW w:w="649" w:type="pct"/>
            <w:vAlign w:val="center"/>
          </w:tcPr>
          <w:p w14:paraId="4904613F">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0.57 (-5.71,6.85)</w:t>
            </w:r>
          </w:p>
        </w:tc>
        <w:tc>
          <w:tcPr>
            <w:tcW w:w="631" w:type="pct"/>
            <w:shd w:val="clear" w:color="auto" w:fill="F1CEEE" w:themeFill="accent5" w:themeFillTint="33"/>
            <w:vAlign w:val="center"/>
          </w:tcPr>
          <w:p w14:paraId="06B00E23">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Batoclimab</w:t>
            </w:r>
          </w:p>
        </w:tc>
        <w:tc>
          <w:tcPr>
            <w:tcW w:w="596" w:type="pct"/>
            <w:vAlign w:val="center"/>
          </w:tcPr>
          <w:p w14:paraId="590B7090">
            <w:pPr>
              <w:jc w:val="center"/>
              <w:rPr>
                <w:rFonts w:ascii="Times New Roman" w:hAnsi="Times New Roman" w:eastAsia="宋体" w:cs="Times New Roman"/>
                <w:color w:val="000000"/>
                <w:kern w:val="0"/>
                <w:szCs w:val="21"/>
              </w:rPr>
            </w:pPr>
          </w:p>
        </w:tc>
        <w:tc>
          <w:tcPr>
            <w:tcW w:w="839" w:type="pct"/>
            <w:vAlign w:val="center"/>
          </w:tcPr>
          <w:p w14:paraId="61DE74E7">
            <w:pPr>
              <w:jc w:val="center"/>
              <w:rPr>
                <w:rFonts w:ascii="Times New Roman" w:hAnsi="Times New Roman" w:eastAsia="宋体" w:cs="Times New Roman"/>
                <w:color w:val="000000"/>
                <w:kern w:val="0"/>
                <w:szCs w:val="21"/>
              </w:rPr>
            </w:pPr>
          </w:p>
        </w:tc>
        <w:tc>
          <w:tcPr>
            <w:tcW w:w="657" w:type="pct"/>
            <w:vAlign w:val="center"/>
          </w:tcPr>
          <w:p w14:paraId="541773A9">
            <w:pPr>
              <w:jc w:val="center"/>
              <w:rPr>
                <w:rFonts w:ascii="Times New Roman" w:hAnsi="Times New Roman" w:eastAsia="宋体" w:cs="Times New Roman"/>
                <w:color w:val="000000"/>
                <w:kern w:val="0"/>
                <w:szCs w:val="21"/>
              </w:rPr>
            </w:pPr>
          </w:p>
        </w:tc>
        <w:tc>
          <w:tcPr>
            <w:tcW w:w="596" w:type="pct"/>
            <w:vAlign w:val="center"/>
          </w:tcPr>
          <w:p w14:paraId="39290FF5">
            <w:pPr>
              <w:jc w:val="center"/>
              <w:rPr>
                <w:rFonts w:ascii="Times New Roman" w:hAnsi="Times New Roman" w:eastAsia="宋体" w:cs="Times New Roman"/>
                <w:color w:val="000000"/>
                <w:kern w:val="0"/>
                <w:szCs w:val="21"/>
              </w:rPr>
            </w:pPr>
          </w:p>
        </w:tc>
        <w:tc>
          <w:tcPr>
            <w:tcW w:w="429" w:type="pct"/>
            <w:vAlign w:val="center"/>
          </w:tcPr>
          <w:p w14:paraId="1D27E060">
            <w:pPr>
              <w:jc w:val="center"/>
              <w:rPr>
                <w:rFonts w:ascii="Times New Roman" w:hAnsi="Times New Roman" w:eastAsia="宋体" w:cs="Times New Roman"/>
                <w:color w:val="000000"/>
                <w:kern w:val="0"/>
                <w:szCs w:val="21"/>
              </w:rPr>
            </w:pPr>
          </w:p>
        </w:tc>
      </w:tr>
      <w:tr w14:paraId="2578A3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2" w:hRule="atLeast"/>
          <w:jc w:val="center"/>
        </w:trPr>
        <w:tc>
          <w:tcPr>
            <w:tcW w:w="599" w:type="pct"/>
            <w:vAlign w:val="center"/>
          </w:tcPr>
          <w:p w14:paraId="49CCECBE">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-1.60 (-8.60,5.40)</w:t>
            </w:r>
          </w:p>
        </w:tc>
        <w:tc>
          <w:tcPr>
            <w:tcW w:w="649" w:type="pct"/>
            <w:vAlign w:val="center"/>
          </w:tcPr>
          <w:p w14:paraId="24B81E76">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-1.31 (-8.78,6.16)</w:t>
            </w:r>
          </w:p>
        </w:tc>
        <w:tc>
          <w:tcPr>
            <w:tcW w:w="631" w:type="pct"/>
            <w:vAlign w:val="center"/>
          </w:tcPr>
          <w:p w14:paraId="6B077627">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-1.88 (-7.84,4.09)</w:t>
            </w:r>
          </w:p>
        </w:tc>
        <w:tc>
          <w:tcPr>
            <w:tcW w:w="596" w:type="pct"/>
            <w:shd w:val="clear" w:color="auto" w:fill="F1CEEE" w:themeFill="accent5" w:themeFillTint="33"/>
            <w:vAlign w:val="center"/>
          </w:tcPr>
          <w:p w14:paraId="395C6017">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Rituximab</w:t>
            </w:r>
          </w:p>
        </w:tc>
        <w:tc>
          <w:tcPr>
            <w:tcW w:w="839" w:type="pct"/>
            <w:vAlign w:val="center"/>
          </w:tcPr>
          <w:p w14:paraId="15AE792A">
            <w:pPr>
              <w:jc w:val="center"/>
              <w:rPr>
                <w:rFonts w:ascii="Times New Roman" w:hAnsi="Times New Roman" w:eastAsia="宋体" w:cs="Times New Roman"/>
                <w:color w:val="000000"/>
                <w:kern w:val="0"/>
                <w:szCs w:val="21"/>
              </w:rPr>
            </w:pPr>
          </w:p>
        </w:tc>
        <w:tc>
          <w:tcPr>
            <w:tcW w:w="657" w:type="pct"/>
            <w:vAlign w:val="center"/>
          </w:tcPr>
          <w:p w14:paraId="142F5D49">
            <w:pPr>
              <w:jc w:val="center"/>
              <w:rPr>
                <w:rFonts w:ascii="Times New Roman" w:hAnsi="Times New Roman" w:eastAsia="宋体" w:cs="Times New Roman"/>
                <w:color w:val="000000"/>
                <w:kern w:val="0"/>
                <w:szCs w:val="21"/>
              </w:rPr>
            </w:pPr>
          </w:p>
        </w:tc>
        <w:tc>
          <w:tcPr>
            <w:tcW w:w="596" w:type="pct"/>
            <w:vAlign w:val="center"/>
          </w:tcPr>
          <w:p w14:paraId="1A993B10">
            <w:pPr>
              <w:jc w:val="center"/>
              <w:rPr>
                <w:rFonts w:ascii="Times New Roman" w:hAnsi="Times New Roman" w:eastAsia="宋体" w:cs="Times New Roman"/>
                <w:color w:val="000000"/>
                <w:kern w:val="0"/>
                <w:szCs w:val="21"/>
              </w:rPr>
            </w:pPr>
          </w:p>
        </w:tc>
        <w:tc>
          <w:tcPr>
            <w:tcW w:w="429" w:type="pct"/>
            <w:vAlign w:val="center"/>
          </w:tcPr>
          <w:p w14:paraId="4EF5C765">
            <w:pPr>
              <w:jc w:val="center"/>
              <w:rPr>
                <w:rFonts w:ascii="Times New Roman" w:hAnsi="Times New Roman" w:eastAsia="宋体" w:cs="Times New Roman"/>
                <w:color w:val="000000"/>
                <w:kern w:val="0"/>
                <w:szCs w:val="21"/>
              </w:rPr>
            </w:pPr>
          </w:p>
        </w:tc>
      </w:tr>
      <w:tr w14:paraId="6B0800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2" w:hRule="atLeast"/>
          <w:jc w:val="center"/>
        </w:trPr>
        <w:tc>
          <w:tcPr>
            <w:tcW w:w="599" w:type="pct"/>
            <w:vAlign w:val="center"/>
          </w:tcPr>
          <w:p w14:paraId="6364532A">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-1.39 (-8.09,5.30)</w:t>
            </w:r>
          </w:p>
        </w:tc>
        <w:tc>
          <w:tcPr>
            <w:tcW w:w="649" w:type="pct"/>
            <w:vAlign w:val="center"/>
          </w:tcPr>
          <w:p w14:paraId="5FAC8423">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-1.10 (-8.28,6.08)</w:t>
            </w:r>
          </w:p>
        </w:tc>
        <w:tc>
          <w:tcPr>
            <w:tcW w:w="631" w:type="pct"/>
            <w:vAlign w:val="center"/>
          </w:tcPr>
          <w:p w14:paraId="18E4EDAA">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-1.67 (-7.27,3.93)</w:t>
            </w:r>
          </w:p>
        </w:tc>
        <w:tc>
          <w:tcPr>
            <w:tcW w:w="596" w:type="pct"/>
            <w:vAlign w:val="center"/>
          </w:tcPr>
          <w:p w14:paraId="59052A76">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0.21 (-6.70,7.11)</w:t>
            </w:r>
          </w:p>
        </w:tc>
        <w:tc>
          <w:tcPr>
            <w:tcW w:w="839" w:type="pct"/>
            <w:shd w:val="clear" w:color="auto" w:fill="F1CEEE" w:themeFill="accent5" w:themeFillTint="33"/>
            <w:vAlign w:val="center"/>
          </w:tcPr>
          <w:p w14:paraId="2C65D41B">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Rozanolixizumab</w:t>
            </w:r>
          </w:p>
        </w:tc>
        <w:tc>
          <w:tcPr>
            <w:tcW w:w="657" w:type="pct"/>
            <w:vAlign w:val="center"/>
          </w:tcPr>
          <w:p w14:paraId="7ABD55F0">
            <w:pPr>
              <w:jc w:val="center"/>
              <w:rPr>
                <w:rFonts w:ascii="Times New Roman" w:hAnsi="Times New Roman" w:eastAsia="宋体" w:cs="Times New Roman"/>
                <w:color w:val="000000"/>
                <w:kern w:val="0"/>
                <w:szCs w:val="21"/>
              </w:rPr>
            </w:pPr>
          </w:p>
        </w:tc>
        <w:tc>
          <w:tcPr>
            <w:tcW w:w="596" w:type="pct"/>
            <w:vAlign w:val="center"/>
          </w:tcPr>
          <w:p w14:paraId="000DB3E4">
            <w:pPr>
              <w:jc w:val="center"/>
              <w:rPr>
                <w:rFonts w:ascii="Times New Roman" w:hAnsi="Times New Roman" w:eastAsia="宋体" w:cs="Times New Roman"/>
                <w:color w:val="000000"/>
                <w:kern w:val="0"/>
                <w:szCs w:val="21"/>
              </w:rPr>
            </w:pPr>
          </w:p>
        </w:tc>
        <w:tc>
          <w:tcPr>
            <w:tcW w:w="429" w:type="pct"/>
            <w:vAlign w:val="center"/>
          </w:tcPr>
          <w:p w14:paraId="069ED646">
            <w:pPr>
              <w:jc w:val="center"/>
              <w:rPr>
                <w:rFonts w:ascii="Times New Roman" w:hAnsi="Times New Roman" w:eastAsia="宋体" w:cs="Times New Roman"/>
                <w:color w:val="000000"/>
                <w:kern w:val="0"/>
                <w:szCs w:val="21"/>
              </w:rPr>
            </w:pPr>
          </w:p>
        </w:tc>
      </w:tr>
      <w:tr w14:paraId="71C401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2" w:hRule="atLeast"/>
          <w:jc w:val="center"/>
        </w:trPr>
        <w:tc>
          <w:tcPr>
            <w:tcW w:w="599" w:type="pct"/>
            <w:vAlign w:val="center"/>
          </w:tcPr>
          <w:p w14:paraId="0FF0AF57">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-2.03 (-8.29,4.23)</w:t>
            </w:r>
          </w:p>
        </w:tc>
        <w:tc>
          <w:tcPr>
            <w:tcW w:w="649" w:type="pct"/>
            <w:vAlign w:val="center"/>
          </w:tcPr>
          <w:p w14:paraId="70D73D99">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-1.74 (-8.51,5.04)</w:t>
            </w:r>
          </w:p>
        </w:tc>
        <w:tc>
          <w:tcPr>
            <w:tcW w:w="631" w:type="pct"/>
            <w:vAlign w:val="center"/>
          </w:tcPr>
          <w:p w14:paraId="5E4C3991">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-2.30 (-7.43,2.83)</w:t>
            </w:r>
          </w:p>
        </w:tc>
        <w:tc>
          <w:tcPr>
            <w:tcW w:w="596" w:type="pct"/>
            <w:vAlign w:val="center"/>
          </w:tcPr>
          <w:p w14:paraId="752B1B3E">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-0.43 (-6.91,6.06)</w:t>
            </w:r>
          </w:p>
        </w:tc>
        <w:tc>
          <w:tcPr>
            <w:tcW w:w="839" w:type="pct"/>
            <w:vAlign w:val="center"/>
          </w:tcPr>
          <w:p w14:paraId="7C0DEE32">
            <w:pPr>
              <w:widowControl/>
              <w:jc w:val="center"/>
              <w:textAlignment w:val="bottom"/>
              <w:rPr>
                <w:rFonts w:ascii="Times New Roman" w:hAnsi="Times New Roman" w:eastAsia="宋体" w:cs="Times New Roman"/>
                <w:color w:val="000000"/>
                <w:kern w:val="0"/>
                <w:szCs w:val="21"/>
                <w:lang w:bidi="ar"/>
                <w14:ligatures w14:val="standardContextual"/>
              </w:rPr>
            </w:pPr>
            <w:r>
              <w:rPr>
                <w:rFonts w:ascii="Times New Roman" w:hAnsi="Times New Roman" w:eastAsia="宋体" w:cs="Times New Roman"/>
                <w:color w:val="000000"/>
                <w:kern w:val="0"/>
                <w:szCs w:val="21"/>
                <w:lang w:bidi="ar"/>
                <w14:ligatures w14:val="standardContextual"/>
              </w:rPr>
              <w:t xml:space="preserve">-0.63 </w:t>
            </w:r>
          </w:p>
          <w:p w14:paraId="4F03C364">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(-6.78,5.52)</w:t>
            </w:r>
          </w:p>
        </w:tc>
        <w:tc>
          <w:tcPr>
            <w:tcW w:w="657" w:type="pct"/>
            <w:shd w:val="clear" w:color="auto" w:fill="F1CEEE" w:themeFill="accent5" w:themeFillTint="33"/>
            <w:vAlign w:val="center"/>
          </w:tcPr>
          <w:p w14:paraId="2EEA6FE4">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Efgartigimod</w:t>
            </w:r>
          </w:p>
        </w:tc>
        <w:tc>
          <w:tcPr>
            <w:tcW w:w="596" w:type="pct"/>
            <w:vAlign w:val="center"/>
          </w:tcPr>
          <w:p w14:paraId="4142B0D8">
            <w:pPr>
              <w:jc w:val="center"/>
              <w:rPr>
                <w:rFonts w:ascii="Times New Roman" w:hAnsi="Times New Roman" w:eastAsia="宋体" w:cs="Times New Roman"/>
                <w:color w:val="000000"/>
                <w:kern w:val="0"/>
                <w:szCs w:val="21"/>
              </w:rPr>
            </w:pPr>
          </w:p>
        </w:tc>
        <w:tc>
          <w:tcPr>
            <w:tcW w:w="429" w:type="pct"/>
            <w:vAlign w:val="center"/>
          </w:tcPr>
          <w:p w14:paraId="7F963B95">
            <w:pPr>
              <w:jc w:val="center"/>
              <w:rPr>
                <w:rFonts w:ascii="Times New Roman" w:hAnsi="Times New Roman" w:eastAsia="宋体" w:cs="Times New Roman"/>
                <w:color w:val="000000"/>
                <w:kern w:val="0"/>
                <w:szCs w:val="21"/>
              </w:rPr>
            </w:pPr>
          </w:p>
        </w:tc>
      </w:tr>
      <w:tr w14:paraId="55C0642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2" w:hRule="atLeast"/>
          <w:jc w:val="center"/>
        </w:trPr>
        <w:tc>
          <w:tcPr>
            <w:tcW w:w="599" w:type="pct"/>
            <w:vAlign w:val="center"/>
          </w:tcPr>
          <w:p w14:paraId="21B860E1">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-3.03 (-9.83,3.77)</w:t>
            </w:r>
          </w:p>
        </w:tc>
        <w:tc>
          <w:tcPr>
            <w:tcW w:w="649" w:type="pct"/>
            <w:vAlign w:val="center"/>
          </w:tcPr>
          <w:p w14:paraId="1FD6DE38">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-2.74 (-10.02,4.54)</w:t>
            </w:r>
          </w:p>
        </w:tc>
        <w:tc>
          <w:tcPr>
            <w:tcW w:w="631" w:type="pct"/>
            <w:vAlign w:val="center"/>
          </w:tcPr>
          <w:p w14:paraId="3F7ABC8C">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-3.31 (-9.04,2.43)</w:t>
            </w:r>
          </w:p>
        </w:tc>
        <w:tc>
          <w:tcPr>
            <w:tcW w:w="596" w:type="pct"/>
            <w:vAlign w:val="center"/>
          </w:tcPr>
          <w:p w14:paraId="137EBA9D">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-1.43 (-8.44,5.58)</w:t>
            </w:r>
          </w:p>
        </w:tc>
        <w:tc>
          <w:tcPr>
            <w:tcW w:w="839" w:type="pct"/>
            <w:vAlign w:val="center"/>
          </w:tcPr>
          <w:p w14:paraId="59F9D007">
            <w:pPr>
              <w:widowControl/>
              <w:jc w:val="center"/>
              <w:textAlignment w:val="bottom"/>
              <w:rPr>
                <w:rFonts w:ascii="Times New Roman" w:hAnsi="Times New Roman" w:eastAsia="宋体" w:cs="Times New Roman"/>
                <w:color w:val="000000"/>
                <w:kern w:val="0"/>
                <w:szCs w:val="21"/>
                <w:lang w:bidi="ar"/>
                <w14:ligatures w14:val="standardContextual"/>
              </w:rPr>
            </w:pPr>
            <w:r>
              <w:rPr>
                <w:rFonts w:ascii="Times New Roman" w:hAnsi="Times New Roman" w:eastAsia="宋体" w:cs="Times New Roman"/>
                <w:color w:val="000000"/>
                <w:kern w:val="0"/>
                <w:szCs w:val="21"/>
                <w:lang w:bidi="ar"/>
                <w14:ligatures w14:val="standardContextual"/>
              </w:rPr>
              <w:t xml:space="preserve">-1.64 </w:t>
            </w:r>
          </w:p>
          <w:p w14:paraId="1CEBACF7">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(-8.34,5.07)</w:t>
            </w:r>
          </w:p>
        </w:tc>
        <w:tc>
          <w:tcPr>
            <w:tcW w:w="657" w:type="pct"/>
            <w:vAlign w:val="center"/>
          </w:tcPr>
          <w:p w14:paraId="1E206B7A">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-1.00 (-7.28,5.27)</w:t>
            </w:r>
          </w:p>
        </w:tc>
        <w:tc>
          <w:tcPr>
            <w:tcW w:w="596" w:type="pct"/>
            <w:shd w:val="clear" w:color="auto" w:fill="F1CEEE" w:themeFill="accent5" w:themeFillTint="33"/>
            <w:vAlign w:val="center"/>
          </w:tcPr>
          <w:p w14:paraId="2808ACC8">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Belimumab</w:t>
            </w:r>
          </w:p>
        </w:tc>
        <w:tc>
          <w:tcPr>
            <w:tcW w:w="429" w:type="pct"/>
            <w:vAlign w:val="center"/>
          </w:tcPr>
          <w:p w14:paraId="657929B5">
            <w:pPr>
              <w:jc w:val="center"/>
              <w:rPr>
                <w:rFonts w:ascii="Times New Roman" w:hAnsi="Times New Roman" w:eastAsia="宋体" w:cs="Times New Roman"/>
                <w:color w:val="000000"/>
                <w:kern w:val="0"/>
                <w:szCs w:val="21"/>
              </w:rPr>
            </w:pPr>
          </w:p>
        </w:tc>
      </w:tr>
      <w:tr w14:paraId="1C804E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2" w:hRule="atLeast"/>
          <w:jc w:val="center"/>
        </w:trPr>
        <w:tc>
          <w:tcPr>
            <w:tcW w:w="599" w:type="pct"/>
            <w:vAlign w:val="center"/>
          </w:tcPr>
          <w:p w14:paraId="096EE379">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-3.30 (-8.10,1.50)</w:t>
            </w:r>
          </w:p>
        </w:tc>
        <w:tc>
          <w:tcPr>
            <w:tcW w:w="649" w:type="pct"/>
            <w:vAlign w:val="center"/>
          </w:tcPr>
          <w:p w14:paraId="4AA77F67">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-3.01 (-8.47,2.45)</w:t>
            </w:r>
          </w:p>
        </w:tc>
        <w:tc>
          <w:tcPr>
            <w:tcW w:w="631" w:type="pct"/>
            <w:vAlign w:val="center"/>
          </w:tcPr>
          <w:p w14:paraId="7232BE01">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b/>
                <w:bCs/>
                <w:color w:val="4EA72E" w:themeColor="accent6"/>
                <w:kern w:val="0"/>
                <w:szCs w:val="21"/>
                <w:lang w:bidi="ar"/>
                <w14:textFill>
                  <w14:solidFill>
                    <w14:schemeClr w14:val="accent6"/>
                  </w14:solidFill>
                </w14:textFill>
                <w14:ligatures w14:val="standardContextual"/>
              </w:rPr>
              <w:t>-3.58 (-6.68,-0.47)</w:t>
            </w:r>
          </w:p>
        </w:tc>
        <w:tc>
          <w:tcPr>
            <w:tcW w:w="596" w:type="pct"/>
            <w:vAlign w:val="center"/>
          </w:tcPr>
          <w:p w14:paraId="29F74E66">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-1.70 (-6.80,3.40)</w:t>
            </w:r>
          </w:p>
        </w:tc>
        <w:tc>
          <w:tcPr>
            <w:tcW w:w="839" w:type="pct"/>
            <w:vAlign w:val="center"/>
          </w:tcPr>
          <w:p w14:paraId="1CB422D3">
            <w:pPr>
              <w:widowControl/>
              <w:jc w:val="center"/>
              <w:textAlignment w:val="bottom"/>
              <w:rPr>
                <w:rFonts w:ascii="Times New Roman" w:hAnsi="Times New Roman" w:eastAsia="宋体" w:cs="Times New Roman"/>
                <w:color w:val="000000"/>
                <w:kern w:val="0"/>
                <w:szCs w:val="21"/>
                <w:lang w:bidi="ar"/>
                <w14:ligatures w14:val="standardContextual"/>
              </w:rPr>
            </w:pPr>
            <w:r>
              <w:rPr>
                <w:rFonts w:ascii="Times New Roman" w:hAnsi="Times New Roman" w:eastAsia="宋体" w:cs="Times New Roman"/>
                <w:color w:val="000000"/>
                <w:kern w:val="0"/>
                <w:szCs w:val="21"/>
                <w:lang w:bidi="ar"/>
                <w14:ligatures w14:val="standardContextual"/>
              </w:rPr>
              <w:t xml:space="preserve">-1.91 </w:t>
            </w:r>
          </w:p>
          <w:p w14:paraId="6B07B539">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(-6.57,2.75)</w:t>
            </w:r>
          </w:p>
        </w:tc>
        <w:tc>
          <w:tcPr>
            <w:tcW w:w="657" w:type="pct"/>
            <w:vAlign w:val="center"/>
          </w:tcPr>
          <w:p w14:paraId="668E9157">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-1.27 (-5.29,2.74)</w:t>
            </w:r>
          </w:p>
        </w:tc>
        <w:tc>
          <w:tcPr>
            <w:tcW w:w="596" w:type="pct"/>
            <w:vAlign w:val="center"/>
          </w:tcPr>
          <w:p w14:paraId="273A0D45">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-0.27 (-5.09,4.55)</w:t>
            </w:r>
          </w:p>
        </w:tc>
        <w:tc>
          <w:tcPr>
            <w:tcW w:w="429" w:type="pct"/>
            <w:shd w:val="clear" w:color="auto" w:fill="F1CEEE" w:themeFill="accent5" w:themeFillTint="33"/>
            <w:vAlign w:val="center"/>
          </w:tcPr>
          <w:p w14:paraId="363CF42C">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Placebo</w:t>
            </w:r>
          </w:p>
        </w:tc>
      </w:tr>
    </w:tbl>
    <w:p w14:paraId="2AF1C740">
      <w:pPr>
        <w:rPr>
          <w:rFonts w:hint="eastAsia" w:ascii="Times New Roman" w:hAnsi="Times New Roman" w:eastAsia="宋体" w:cs="Times New Roman"/>
          <w:b/>
          <w:sz w:val="24"/>
        </w:rPr>
        <w:sectPr>
          <w:pgSz w:w="11906" w:h="16838"/>
          <w:pgMar w:top="720" w:right="720" w:bottom="720" w:left="720" w:header="851" w:footer="992" w:gutter="0"/>
          <w:cols w:space="425" w:num="1"/>
          <w:docGrid w:type="lines" w:linePitch="312" w:charSpace="0"/>
        </w:sectPr>
      </w:pPr>
      <w:r>
        <w:rPr>
          <w:rFonts w:hint="eastAsia" w:ascii="Times New Roman" w:hAnsi="Times New Roman" w:eastAsia="宋体" w:cs="Times New Roman"/>
          <w:b/>
          <w:sz w:val="24"/>
        </w:rPr>
        <w:t>MG</w:t>
      </w:r>
      <w:r>
        <w:rPr>
          <w:rFonts w:hint="eastAsia" w:eastAsia="宋体" w:cs="Times New Roman"/>
          <w:b/>
          <w:sz w:val="24"/>
          <w:lang w:val="en-US" w:eastAsia="zh-CN"/>
        </w:rPr>
        <w:t>C</w:t>
      </w:r>
      <w:r>
        <w:rPr>
          <w:rFonts w:hint="eastAsia" w:ascii="Times New Roman" w:hAnsi="Times New Roman" w:eastAsia="宋体" w:cs="Times New Roman"/>
          <w:b/>
          <w:sz w:val="24"/>
        </w:rPr>
        <w:t xml:space="preserve"> sco</w:t>
      </w:r>
    </w:p>
    <w:p w14:paraId="21E9DC0C">
      <w:pPr>
        <w:rPr>
          <w:rFonts w:hint="eastAsia" w:ascii="Times New Roman" w:hAnsi="Times New Roman" w:eastAsia="宋体" w:cs="Times New Roman"/>
          <w:b/>
          <w:sz w:val="24"/>
        </w:rPr>
      </w:pPr>
    </w:p>
    <w:p w14:paraId="6F9E4E9D">
      <w:pPr>
        <w:rPr>
          <w:rFonts w:hint="eastAsia" w:ascii="Times New Roman" w:hAnsi="Times New Roman" w:eastAsia="宋体" w:cs="Times New Roman"/>
          <w:b/>
          <w:sz w:val="24"/>
        </w:rPr>
      </w:pPr>
    </w:p>
    <w:p w14:paraId="080AD87C">
      <w:pPr>
        <w:rPr>
          <w:rFonts w:hint="eastAsia" w:ascii="Times New Roman" w:hAnsi="Times New Roman" w:eastAsia="宋体" w:cs="Times New Roman"/>
          <w:b/>
          <w:sz w:val="24"/>
        </w:rPr>
      </w:pPr>
    </w:p>
    <w:tbl>
      <w:tblPr>
        <w:tblStyle w:val="20"/>
        <w:tblpPr w:leftFromText="180" w:rightFromText="180" w:vertAnchor="page" w:horzAnchor="page" w:tblpX="718" w:tblpY="2847"/>
        <w:tblOverlap w:val="never"/>
        <w:tblW w:w="4583"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6"/>
        <w:gridCol w:w="1476"/>
        <w:gridCol w:w="1436"/>
        <w:gridCol w:w="1496"/>
        <w:gridCol w:w="1356"/>
        <w:gridCol w:w="1496"/>
        <w:gridCol w:w="976"/>
      </w:tblGrid>
      <w:tr w14:paraId="08FA3C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1556" w:type="dxa"/>
            <w:shd w:val="clear" w:color="auto" w:fill="F1CEEE" w:themeFill="accent5" w:themeFillTint="33"/>
            <w:vAlign w:val="center"/>
          </w:tcPr>
          <w:p w14:paraId="4491239E">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Eculizumab</w:t>
            </w:r>
          </w:p>
        </w:tc>
        <w:tc>
          <w:tcPr>
            <w:tcW w:w="1476" w:type="dxa"/>
            <w:vAlign w:val="center"/>
          </w:tcPr>
          <w:p w14:paraId="1573D088">
            <w:pPr>
              <w:jc w:val="center"/>
              <w:rPr>
                <w:rFonts w:ascii="Times New Roman" w:hAnsi="Times New Roman" w:eastAsia="宋体" w:cs="Times New Roman"/>
                <w:color w:val="000000"/>
                <w:kern w:val="0"/>
                <w:szCs w:val="21"/>
              </w:rPr>
            </w:pPr>
          </w:p>
        </w:tc>
        <w:tc>
          <w:tcPr>
            <w:tcW w:w="1436" w:type="dxa"/>
            <w:vAlign w:val="center"/>
          </w:tcPr>
          <w:p w14:paraId="75FF4B91">
            <w:pPr>
              <w:jc w:val="center"/>
              <w:rPr>
                <w:rFonts w:ascii="Times New Roman" w:hAnsi="Times New Roman" w:eastAsia="宋体" w:cs="Times New Roman"/>
                <w:color w:val="000000"/>
                <w:kern w:val="0"/>
                <w:szCs w:val="21"/>
              </w:rPr>
            </w:pPr>
          </w:p>
        </w:tc>
        <w:tc>
          <w:tcPr>
            <w:tcW w:w="1496" w:type="dxa"/>
            <w:vAlign w:val="center"/>
          </w:tcPr>
          <w:p w14:paraId="5E83F1E0">
            <w:pPr>
              <w:jc w:val="center"/>
              <w:rPr>
                <w:rFonts w:ascii="Times New Roman" w:hAnsi="Times New Roman" w:eastAsia="宋体" w:cs="Times New Roman"/>
                <w:color w:val="000000"/>
                <w:kern w:val="0"/>
                <w:szCs w:val="21"/>
              </w:rPr>
            </w:pPr>
          </w:p>
        </w:tc>
        <w:tc>
          <w:tcPr>
            <w:tcW w:w="1356" w:type="dxa"/>
            <w:vAlign w:val="center"/>
          </w:tcPr>
          <w:p w14:paraId="6797FEFF">
            <w:pPr>
              <w:jc w:val="center"/>
              <w:rPr>
                <w:rFonts w:ascii="Times New Roman" w:hAnsi="Times New Roman" w:eastAsia="宋体" w:cs="Times New Roman"/>
                <w:color w:val="000000"/>
                <w:kern w:val="0"/>
                <w:szCs w:val="21"/>
              </w:rPr>
            </w:pPr>
          </w:p>
        </w:tc>
        <w:tc>
          <w:tcPr>
            <w:tcW w:w="1496" w:type="dxa"/>
            <w:vAlign w:val="center"/>
          </w:tcPr>
          <w:p w14:paraId="277151B5">
            <w:pPr>
              <w:jc w:val="center"/>
              <w:rPr>
                <w:rFonts w:ascii="Times New Roman" w:hAnsi="Times New Roman" w:eastAsia="宋体" w:cs="Times New Roman"/>
                <w:color w:val="000000"/>
                <w:kern w:val="0"/>
                <w:szCs w:val="21"/>
              </w:rPr>
            </w:pPr>
          </w:p>
        </w:tc>
        <w:tc>
          <w:tcPr>
            <w:tcW w:w="976" w:type="dxa"/>
            <w:vAlign w:val="center"/>
          </w:tcPr>
          <w:p w14:paraId="10FA0C97">
            <w:pPr>
              <w:jc w:val="center"/>
              <w:rPr>
                <w:rFonts w:ascii="Times New Roman" w:hAnsi="Times New Roman" w:eastAsia="宋体" w:cs="Times New Roman"/>
                <w:color w:val="000000"/>
                <w:kern w:val="0"/>
                <w:szCs w:val="21"/>
              </w:rPr>
            </w:pPr>
          </w:p>
        </w:tc>
      </w:tr>
      <w:tr w14:paraId="7BA9F3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556" w:type="dxa"/>
            <w:vAlign w:val="center"/>
          </w:tcPr>
          <w:p w14:paraId="31A4B417">
            <w:pPr>
              <w:widowControl/>
              <w:jc w:val="center"/>
              <w:textAlignment w:val="bottom"/>
              <w:rPr>
                <w:rFonts w:ascii="Times New Roman" w:hAnsi="Times New Roman" w:eastAsia="宋体" w:cs="Times New Roman"/>
                <w:color w:val="000000"/>
                <w:kern w:val="0"/>
                <w:szCs w:val="21"/>
                <w:lang w:bidi="ar"/>
                <w14:ligatures w14:val="standardContextual"/>
              </w:rPr>
            </w:pPr>
            <w:r>
              <w:rPr>
                <w:rFonts w:ascii="Times New Roman" w:hAnsi="Times New Roman" w:eastAsia="宋体" w:cs="Times New Roman"/>
                <w:color w:val="000000"/>
                <w:kern w:val="0"/>
                <w:szCs w:val="21"/>
                <w:lang w:bidi="ar"/>
                <w14:ligatures w14:val="standardContextual"/>
              </w:rPr>
              <w:t xml:space="preserve">-2.52 </w:t>
            </w:r>
          </w:p>
          <w:p w14:paraId="283F1C62">
            <w:pPr>
              <w:widowControl/>
              <w:jc w:val="center"/>
              <w:textAlignment w:val="bottom"/>
              <w:rPr>
                <w:rFonts w:ascii="Times New Roman" w:hAnsi="Times New Roman" w:cs="Times New Roman"/>
                <w:color w:val="000000"/>
                <w:szCs w:val="21"/>
              </w:rPr>
            </w:pPr>
            <w:r>
              <w:rPr>
                <w:rFonts w:ascii="Times New Roman" w:hAnsi="Times New Roman" w:eastAsia="宋体" w:cs="Times New Roman"/>
                <w:color w:val="000000"/>
                <w:kern w:val="0"/>
                <w:szCs w:val="21"/>
                <w:lang w:bidi="ar"/>
                <w14:ligatures w14:val="standardContextual"/>
              </w:rPr>
              <w:t>(-9.51,4.47)</w:t>
            </w:r>
          </w:p>
        </w:tc>
        <w:tc>
          <w:tcPr>
            <w:tcW w:w="1476" w:type="dxa"/>
            <w:shd w:val="clear" w:color="auto" w:fill="F1CEEE" w:themeFill="accent5" w:themeFillTint="33"/>
            <w:vAlign w:val="center"/>
          </w:tcPr>
          <w:p w14:paraId="40CDEB0A">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Zilucoplan</w:t>
            </w:r>
          </w:p>
        </w:tc>
        <w:tc>
          <w:tcPr>
            <w:tcW w:w="1436" w:type="dxa"/>
            <w:vAlign w:val="center"/>
          </w:tcPr>
          <w:p w14:paraId="138F6751">
            <w:pPr>
              <w:jc w:val="center"/>
              <w:rPr>
                <w:rFonts w:ascii="Times New Roman" w:hAnsi="Times New Roman" w:eastAsia="宋体" w:cs="Times New Roman"/>
                <w:color w:val="000000"/>
                <w:kern w:val="0"/>
                <w:szCs w:val="21"/>
              </w:rPr>
            </w:pPr>
          </w:p>
        </w:tc>
        <w:tc>
          <w:tcPr>
            <w:tcW w:w="1496" w:type="dxa"/>
            <w:vAlign w:val="center"/>
          </w:tcPr>
          <w:p w14:paraId="3F7AAD23">
            <w:pPr>
              <w:jc w:val="center"/>
              <w:rPr>
                <w:rFonts w:ascii="Times New Roman" w:hAnsi="Times New Roman" w:eastAsia="宋体" w:cs="Times New Roman"/>
                <w:color w:val="000000"/>
                <w:kern w:val="0"/>
                <w:szCs w:val="21"/>
              </w:rPr>
            </w:pPr>
          </w:p>
        </w:tc>
        <w:tc>
          <w:tcPr>
            <w:tcW w:w="1356" w:type="dxa"/>
            <w:vAlign w:val="center"/>
          </w:tcPr>
          <w:p w14:paraId="0D11DC50">
            <w:pPr>
              <w:jc w:val="center"/>
              <w:rPr>
                <w:rFonts w:ascii="Times New Roman" w:hAnsi="Times New Roman" w:eastAsia="宋体" w:cs="Times New Roman"/>
                <w:color w:val="000000"/>
                <w:kern w:val="0"/>
                <w:szCs w:val="21"/>
              </w:rPr>
            </w:pPr>
          </w:p>
        </w:tc>
        <w:tc>
          <w:tcPr>
            <w:tcW w:w="1496" w:type="dxa"/>
            <w:vAlign w:val="center"/>
          </w:tcPr>
          <w:p w14:paraId="7E151811">
            <w:pPr>
              <w:jc w:val="center"/>
              <w:rPr>
                <w:rFonts w:ascii="Times New Roman" w:hAnsi="Times New Roman" w:eastAsia="宋体" w:cs="Times New Roman"/>
                <w:color w:val="000000"/>
                <w:kern w:val="0"/>
                <w:szCs w:val="21"/>
              </w:rPr>
            </w:pPr>
          </w:p>
        </w:tc>
        <w:tc>
          <w:tcPr>
            <w:tcW w:w="976" w:type="dxa"/>
            <w:vAlign w:val="center"/>
          </w:tcPr>
          <w:p w14:paraId="5C3D1C14">
            <w:pPr>
              <w:jc w:val="center"/>
              <w:rPr>
                <w:rFonts w:ascii="Times New Roman" w:hAnsi="Times New Roman" w:eastAsia="宋体" w:cs="Times New Roman"/>
                <w:color w:val="000000"/>
                <w:kern w:val="0"/>
                <w:szCs w:val="21"/>
              </w:rPr>
            </w:pPr>
          </w:p>
        </w:tc>
      </w:tr>
      <w:tr w14:paraId="2E5187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556" w:type="dxa"/>
            <w:vAlign w:val="center"/>
          </w:tcPr>
          <w:p w14:paraId="7146468A">
            <w:pPr>
              <w:widowControl/>
              <w:jc w:val="center"/>
              <w:textAlignment w:val="bottom"/>
              <w:rPr>
                <w:rFonts w:ascii="Times New Roman" w:hAnsi="Times New Roman" w:eastAsia="宋体" w:cs="Times New Roman"/>
                <w:color w:val="000000"/>
                <w:kern w:val="0"/>
                <w:szCs w:val="21"/>
                <w:lang w:bidi="ar"/>
                <w14:ligatures w14:val="standardContextual"/>
              </w:rPr>
            </w:pPr>
            <w:r>
              <w:rPr>
                <w:rFonts w:ascii="Times New Roman" w:hAnsi="Times New Roman" w:eastAsia="宋体" w:cs="Times New Roman"/>
                <w:color w:val="000000"/>
                <w:kern w:val="0"/>
                <w:szCs w:val="21"/>
                <w:lang w:bidi="ar"/>
                <w14:ligatures w14:val="standardContextual"/>
              </w:rPr>
              <w:t xml:space="preserve">-4.02 </w:t>
            </w:r>
          </w:p>
          <w:p w14:paraId="0525735E">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(-9.51,1.48)</w:t>
            </w:r>
          </w:p>
        </w:tc>
        <w:tc>
          <w:tcPr>
            <w:tcW w:w="1476" w:type="dxa"/>
            <w:vAlign w:val="center"/>
          </w:tcPr>
          <w:p w14:paraId="6920BA4A">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-1.50 (-6.70,3.70)</w:t>
            </w:r>
          </w:p>
        </w:tc>
        <w:tc>
          <w:tcPr>
            <w:tcW w:w="1436" w:type="dxa"/>
            <w:shd w:val="clear" w:color="auto" w:fill="F1CEEE" w:themeFill="accent5" w:themeFillTint="33"/>
            <w:vAlign w:val="center"/>
          </w:tcPr>
          <w:p w14:paraId="2B3E4148">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Batoclimab</w:t>
            </w:r>
          </w:p>
        </w:tc>
        <w:tc>
          <w:tcPr>
            <w:tcW w:w="1496" w:type="dxa"/>
            <w:vAlign w:val="center"/>
          </w:tcPr>
          <w:p w14:paraId="6C1CB8FF">
            <w:pPr>
              <w:jc w:val="center"/>
              <w:rPr>
                <w:rFonts w:ascii="Times New Roman" w:hAnsi="Times New Roman" w:eastAsia="宋体" w:cs="Times New Roman"/>
                <w:color w:val="000000"/>
                <w:kern w:val="0"/>
                <w:szCs w:val="21"/>
              </w:rPr>
            </w:pPr>
          </w:p>
        </w:tc>
        <w:tc>
          <w:tcPr>
            <w:tcW w:w="1356" w:type="dxa"/>
            <w:vAlign w:val="center"/>
          </w:tcPr>
          <w:p w14:paraId="03A36A0C">
            <w:pPr>
              <w:jc w:val="center"/>
              <w:rPr>
                <w:rFonts w:ascii="Times New Roman" w:hAnsi="Times New Roman" w:eastAsia="宋体" w:cs="Times New Roman"/>
                <w:color w:val="000000"/>
                <w:kern w:val="0"/>
                <w:szCs w:val="21"/>
              </w:rPr>
            </w:pPr>
          </w:p>
        </w:tc>
        <w:tc>
          <w:tcPr>
            <w:tcW w:w="1496" w:type="dxa"/>
            <w:vAlign w:val="center"/>
          </w:tcPr>
          <w:p w14:paraId="40628F08">
            <w:pPr>
              <w:jc w:val="center"/>
              <w:rPr>
                <w:rFonts w:ascii="Times New Roman" w:hAnsi="Times New Roman" w:eastAsia="宋体" w:cs="Times New Roman"/>
                <w:color w:val="000000"/>
                <w:kern w:val="0"/>
                <w:szCs w:val="21"/>
              </w:rPr>
            </w:pPr>
          </w:p>
        </w:tc>
        <w:tc>
          <w:tcPr>
            <w:tcW w:w="976" w:type="dxa"/>
            <w:vAlign w:val="center"/>
          </w:tcPr>
          <w:p w14:paraId="7C4F39A8">
            <w:pPr>
              <w:jc w:val="center"/>
              <w:rPr>
                <w:rFonts w:ascii="Times New Roman" w:hAnsi="Times New Roman" w:eastAsia="宋体" w:cs="Times New Roman"/>
                <w:color w:val="000000"/>
                <w:kern w:val="0"/>
                <w:szCs w:val="21"/>
              </w:rPr>
            </w:pPr>
          </w:p>
        </w:tc>
      </w:tr>
      <w:tr w14:paraId="4B333A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556" w:type="dxa"/>
            <w:vAlign w:val="center"/>
          </w:tcPr>
          <w:p w14:paraId="0C188398">
            <w:pPr>
              <w:widowControl/>
              <w:jc w:val="center"/>
              <w:textAlignment w:val="bottom"/>
              <w:rPr>
                <w:rFonts w:ascii="Times New Roman" w:hAnsi="Times New Roman" w:eastAsia="宋体" w:cs="Times New Roman"/>
                <w:color w:val="000000"/>
                <w:kern w:val="0"/>
                <w:szCs w:val="21"/>
                <w:lang w:bidi="ar"/>
                <w14:ligatures w14:val="standardContextual"/>
              </w:rPr>
            </w:pPr>
            <w:r>
              <w:rPr>
                <w:rFonts w:ascii="Times New Roman" w:hAnsi="Times New Roman" w:eastAsia="宋体" w:cs="Times New Roman"/>
                <w:color w:val="000000"/>
                <w:kern w:val="0"/>
                <w:szCs w:val="21"/>
                <w:lang w:bidi="ar"/>
                <w14:ligatures w14:val="standardContextual"/>
              </w:rPr>
              <w:t>-5.40</w:t>
            </w:r>
          </w:p>
          <w:p w14:paraId="4A88B457">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 xml:space="preserve"> (-11.08,0.28)</w:t>
            </w:r>
          </w:p>
        </w:tc>
        <w:tc>
          <w:tcPr>
            <w:tcW w:w="1476" w:type="dxa"/>
            <w:vAlign w:val="center"/>
          </w:tcPr>
          <w:p w14:paraId="3813FEFB">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-2.88 (-8.28,2.52)</w:t>
            </w:r>
          </w:p>
        </w:tc>
        <w:tc>
          <w:tcPr>
            <w:tcW w:w="1436" w:type="dxa"/>
            <w:vAlign w:val="center"/>
          </w:tcPr>
          <w:p w14:paraId="6EC6C86E">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-1.38 (-4.63,1.87)</w:t>
            </w:r>
          </w:p>
        </w:tc>
        <w:tc>
          <w:tcPr>
            <w:tcW w:w="1496" w:type="dxa"/>
            <w:shd w:val="clear" w:color="auto" w:fill="F1CEEE" w:themeFill="accent5" w:themeFillTint="33"/>
            <w:vAlign w:val="center"/>
          </w:tcPr>
          <w:p w14:paraId="5AB091DC">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Ravulizumab</w:t>
            </w:r>
          </w:p>
        </w:tc>
        <w:tc>
          <w:tcPr>
            <w:tcW w:w="1356" w:type="dxa"/>
            <w:vAlign w:val="center"/>
          </w:tcPr>
          <w:p w14:paraId="31A9D376">
            <w:pPr>
              <w:jc w:val="center"/>
              <w:rPr>
                <w:rFonts w:ascii="Times New Roman" w:hAnsi="Times New Roman" w:eastAsia="宋体" w:cs="Times New Roman"/>
                <w:color w:val="000000"/>
                <w:kern w:val="0"/>
                <w:szCs w:val="21"/>
              </w:rPr>
            </w:pPr>
          </w:p>
        </w:tc>
        <w:tc>
          <w:tcPr>
            <w:tcW w:w="1496" w:type="dxa"/>
            <w:vAlign w:val="center"/>
          </w:tcPr>
          <w:p w14:paraId="51C98DEB">
            <w:pPr>
              <w:jc w:val="center"/>
              <w:rPr>
                <w:rFonts w:ascii="Times New Roman" w:hAnsi="Times New Roman" w:eastAsia="宋体" w:cs="Times New Roman"/>
                <w:color w:val="000000"/>
                <w:kern w:val="0"/>
                <w:szCs w:val="21"/>
              </w:rPr>
            </w:pPr>
          </w:p>
        </w:tc>
        <w:tc>
          <w:tcPr>
            <w:tcW w:w="976" w:type="dxa"/>
            <w:vAlign w:val="center"/>
          </w:tcPr>
          <w:p w14:paraId="1D918DF4">
            <w:pPr>
              <w:jc w:val="center"/>
              <w:rPr>
                <w:rFonts w:ascii="Times New Roman" w:hAnsi="Times New Roman" w:eastAsia="宋体" w:cs="Times New Roman"/>
                <w:color w:val="000000"/>
                <w:kern w:val="0"/>
                <w:szCs w:val="21"/>
              </w:rPr>
            </w:pPr>
          </w:p>
        </w:tc>
      </w:tr>
      <w:tr w14:paraId="153B41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556" w:type="dxa"/>
            <w:vAlign w:val="center"/>
          </w:tcPr>
          <w:p w14:paraId="7FB6A28F">
            <w:pPr>
              <w:widowControl/>
              <w:jc w:val="center"/>
              <w:textAlignment w:val="bottom"/>
              <w:rPr>
                <w:rFonts w:ascii="Times New Roman" w:hAnsi="Times New Roman" w:eastAsia="宋体" w:cs="Times New Roman"/>
                <w:color w:val="4EA72E" w:themeColor="accent6"/>
                <w:kern w:val="0"/>
                <w:szCs w:val="21"/>
                <w14:textFill>
                  <w14:solidFill>
                    <w14:schemeClr w14:val="accent6"/>
                  </w14:solidFill>
                </w14:textFill>
              </w:rPr>
            </w:pPr>
            <w:r>
              <w:rPr>
                <w:rFonts w:ascii="Times New Roman" w:hAnsi="Times New Roman" w:eastAsia="宋体" w:cs="Times New Roman"/>
                <w:b/>
                <w:bCs/>
                <w:color w:val="4EA72E" w:themeColor="accent6"/>
                <w:kern w:val="0"/>
                <w:szCs w:val="21"/>
                <w:lang w:bidi="ar"/>
                <w14:textFill>
                  <w14:solidFill>
                    <w14:schemeClr w14:val="accent6"/>
                  </w14:solidFill>
                </w14:textFill>
                <w14:ligatures w14:val="standardContextual"/>
              </w:rPr>
              <w:t>-7.89 (-14.40,-1.38)</w:t>
            </w:r>
          </w:p>
        </w:tc>
        <w:tc>
          <w:tcPr>
            <w:tcW w:w="1476" w:type="dxa"/>
            <w:vAlign w:val="center"/>
          </w:tcPr>
          <w:p w14:paraId="5E4B5DD4">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-5.37 (-11.63,0.90)</w:t>
            </w:r>
          </w:p>
        </w:tc>
        <w:tc>
          <w:tcPr>
            <w:tcW w:w="1436" w:type="dxa"/>
            <w:vAlign w:val="center"/>
          </w:tcPr>
          <w:p w14:paraId="627EC4A6">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-3.87 (-8.41,0.67)</w:t>
            </w:r>
          </w:p>
        </w:tc>
        <w:tc>
          <w:tcPr>
            <w:tcW w:w="1496" w:type="dxa"/>
            <w:vAlign w:val="center"/>
          </w:tcPr>
          <w:p w14:paraId="1DB527E8">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-2.49 (-7.26,2.28)</w:t>
            </w:r>
          </w:p>
        </w:tc>
        <w:tc>
          <w:tcPr>
            <w:tcW w:w="1356" w:type="dxa"/>
            <w:shd w:val="clear" w:color="auto" w:fill="F1CEEE" w:themeFill="accent5" w:themeFillTint="33"/>
            <w:vAlign w:val="center"/>
          </w:tcPr>
          <w:p w14:paraId="17D3C22F">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Rituximab</w:t>
            </w:r>
          </w:p>
        </w:tc>
        <w:tc>
          <w:tcPr>
            <w:tcW w:w="1496" w:type="dxa"/>
            <w:vAlign w:val="center"/>
          </w:tcPr>
          <w:p w14:paraId="7D7CC5A1">
            <w:pPr>
              <w:jc w:val="center"/>
              <w:rPr>
                <w:rFonts w:ascii="Times New Roman" w:hAnsi="Times New Roman" w:eastAsia="宋体" w:cs="Times New Roman"/>
                <w:color w:val="000000"/>
                <w:kern w:val="0"/>
                <w:szCs w:val="21"/>
              </w:rPr>
            </w:pPr>
          </w:p>
        </w:tc>
        <w:tc>
          <w:tcPr>
            <w:tcW w:w="976" w:type="dxa"/>
            <w:vAlign w:val="center"/>
          </w:tcPr>
          <w:p w14:paraId="5D6716F8">
            <w:pPr>
              <w:jc w:val="center"/>
              <w:rPr>
                <w:rFonts w:ascii="Times New Roman" w:hAnsi="Times New Roman" w:eastAsia="宋体" w:cs="Times New Roman"/>
                <w:color w:val="000000"/>
                <w:kern w:val="0"/>
                <w:szCs w:val="21"/>
              </w:rPr>
            </w:pPr>
          </w:p>
        </w:tc>
      </w:tr>
      <w:tr w14:paraId="21C3CA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556" w:type="dxa"/>
            <w:vAlign w:val="center"/>
          </w:tcPr>
          <w:p w14:paraId="31485D0C">
            <w:pPr>
              <w:widowControl/>
              <w:jc w:val="center"/>
              <w:textAlignment w:val="bottom"/>
              <w:rPr>
                <w:rFonts w:ascii="Times New Roman" w:hAnsi="Times New Roman" w:eastAsia="宋体" w:cs="Times New Roman"/>
                <w:color w:val="4EA72E" w:themeColor="accent6"/>
                <w:kern w:val="0"/>
                <w:szCs w:val="21"/>
                <w14:textFill>
                  <w14:solidFill>
                    <w14:schemeClr w14:val="accent6"/>
                  </w14:solidFill>
                </w14:textFill>
              </w:rPr>
            </w:pPr>
            <w:r>
              <w:rPr>
                <w:rFonts w:ascii="Times New Roman" w:hAnsi="Times New Roman" w:eastAsia="宋体" w:cs="Times New Roman"/>
                <w:b/>
                <w:bCs/>
                <w:color w:val="4EA72E" w:themeColor="accent6"/>
                <w:kern w:val="0"/>
                <w:szCs w:val="21"/>
                <w:lang w:bidi="ar"/>
                <w14:textFill>
                  <w14:solidFill>
                    <w14:schemeClr w14:val="accent6"/>
                  </w14:solidFill>
                </w14:textFill>
                <w14:ligatures w14:val="standardContextual"/>
              </w:rPr>
              <w:t>-6.36 (-12.12,-0.61)</w:t>
            </w:r>
          </w:p>
        </w:tc>
        <w:tc>
          <w:tcPr>
            <w:tcW w:w="1476" w:type="dxa"/>
            <w:vAlign w:val="center"/>
          </w:tcPr>
          <w:p w14:paraId="6F67AD95">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-3.84 (-9.32,1.63)</w:t>
            </w:r>
          </w:p>
        </w:tc>
        <w:tc>
          <w:tcPr>
            <w:tcW w:w="1436" w:type="dxa"/>
            <w:vAlign w:val="center"/>
          </w:tcPr>
          <w:p w14:paraId="6916CDB5">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-2.34 (-5.72,1.03)</w:t>
            </w:r>
          </w:p>
        </w:tc>
        <w:tc>
          <w:tcPr>
            <w:tcW w:w="1496" w:type="dxa"/>
            <w:vAlign w:val="center"/>
          </w:tcPr>
          <w:p w14:paraId="2A703574">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-0.96 (-4.63,2.71)</w:t>
            </w:r>
          </w:p>
        </w:tc>
        <w:tc>
          <w:tcPr>
            <w:tcW w:w="1356" w:type="dxa"/>
            <w:vAlign w:val="center"/>
          </w:tcPr>
          <w:p w14:paraId="0894D605">
            <w:pPr>
              <w:widowControl/>
              <w:jc w:val="center"/>
              <w:textAlignment w:val="bottom"/>
              <w:rPr>
                <w:rFonts w:ascii="Times New Roman" w:hAnsi="Times New Roman" w:eastAsia="宋体" w:cs="Times New Roman"/>
                <w:color w:val="000000"/>
                <w:kern w:val="0"/>
                <w:szCs w:val="21"/>
                <w:lang w:bidi="ar"/>
                <w14:ligatures w14:val="standardContextual"/>
              </w:rPr>
            </w:pPr>
            <w:r>
              <w:rPr>
                <w:rFonts w:ascii="Times New Roman" w:hAnsi="Times New Roman" w:eastAsia="宋体" w:cs="Times New Roman"/>
                <w:color w:val="000000"/>
                <w:kern w:val="0"/>
                <w:szCs w:val="21"/>
                <w:lang w:bidi="ar"/>
                <w14:ligatures w14:val="standardContextual"/>
              </w:rPr>
              <w:t>1.53</w:t>
            </w:r>
          </w:p>
          <w:p w14:paraId="0AA33313">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(-3.33,6.38)</w:t>
            </w:r>
          </w:p>
        </w:tc>
        <w:tc>
          <w:tcPr>
            <w:tcW w:w="1496" w:type="dxa"/>
            <w:shd w:val="clear" w:color="auto" w:fill="F1CEEE" w:themeFill="accent5" w:themeFillTint="33"/>
            <w:vAlign w:val="center"/>
          </w:tcPr>
          <w:p w14:paraId="36B6BF51">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Efgartigimod</w:t>
            </w:r>
          </w:p>
        </w:tc>
        <w:tc>
          <w:tcPr>
            <w:tcW w:w="976" w:type="dxa"/>
            <w:vAlign w:val="center"/>
          </w:tcPr>
          <w:p w14:paraId="640A8582">
            <w:pPr>
              <w:jc w:val="center"/>
              <w:rPr>
                <w:rFonts w:ascii="Times New Roman" w:hAnsi="Times New Roman" w:eastAsia="宋体" w:cs="Times New Roman"/>
                <w:color w:val="000000"/>
                <w:kern w:val="0"/>
                <w:szCs w:val="21"/>
              </w:rPr>
            </w:pPr>
          </w:p>
        </w:tc>
      </w:tr>
      <w:tr w14:paraId="6F058D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1556" w:type="dxa"/>
            <w:vAlign w:val="center"/>
          </w:tcPr>
          <w:p w14:paraId="59FB7007">
            <w:pPr>
              <w:widowControl/>
              <w:jc w:val="center"/>
              <w:textAlignment w:val="bottom"/>
              <w:rPr>
                <w:rFonts w:ascii="Times New Roman" w:hAnsi="Times New Roman" w:eastAsia="宋体" w:cs="Times New Roman"/>
                <w:color w:val="4EA72E" w:themeColor="accent6"/>
                <w:kern w:val="0"/>
                <w:szCs w:val="21"/>
                <w14:textFill>
                  <w14:solidFill>
                    <w14:schemeClr w14:val="accent6"/>
                  </w14:solidFill>
                </w14:textFill>
              </w:rPr>
            </w:pPr>
            <w:r>
              <w:rPr>
                <w:rFonts w:ascii="Times New Roman" w:hAnsi="Times New Roman" w:eastAsia="宋体" w:cs="Times New Roman"/>
                <w:b/>
                <w:bCs/>
                <w:color w:val="4EA72E" w:themeColor="accent6"/>
                <w:kern w:val="0"/>
                <w:szCs w:val="21"/>
                <w:lang w:bidi="ar"/>
                <w14:textFill>
                  <w14:solidFill>
                    <w14:schemeClr w14:val="accent6"/>
                  </w14:solidFill>
                </w14:textFill>
                <w14:ligatures w14:val="standardContextual"/>
              </w:rPr>
              <w:t>-7.10 (-12.20,-2.00)</w:t>
            </w:r>
          </w:p>
        </w:tc>
        <w:tc>
          <w:tcPr>
            <w:tcW w:w="1476" w:type="dxa"/>
            <w:vAlign w:val="center"/>
          </w:tcPr>
          <w:p w14:paraId="468C85D6">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-4.58 (-9.36,0.20)</w:t>
            </w:r>
          </w:p>
        </w:tc>
        <w:tc>
          <w:tcPr>
            <w:tcW w:w="1436" w:type="dxa"/>
            <w:vAlign w:val="center"/>
          </w:tcPr>
          <w:p w14:paraId="7ABE91AA">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b/>
                <w:bCs/>
                <w:color w:val="4EA72E" w:themeColor="accent6"/>
                <w:kern w:val="0"/>
                <w:szCs w:val="21"/>
                <w:lang w:bidi="ar"/>
                <w14:textFill>
                  <w14:solidFill>
                    <w14:schemeClr w14:val="accent6"/>
                  </w14:solidFill>
                </w14:textFill>
                <w14:ligatures w14:val="standardContextual"/>
              </w:rPr>
              <w:t>-3.08 (-5.14,-1.03)</w:t>
            </w:r>
          </w:p>
        </w:tc>
        <w:tc>
          <w:tcPr>
            <w:tcW w:w="1496" w:type="dxa"/>
            <w:vAlign w:val="center"/>
          </w:tcPr>
          <w:p w14:paraId="5E727C35">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-1.70 (-4.22,0.82)</w:t>
            </w:r>
          </w:p>
        </w:tc>
        <w:tc>
          <w:tcPr>
            <w:tcW w:w="1356" w:type="dxa"/>
            <w:vAlign w:val="center"/>
          </w:tcPr>
          <w:p w14:paraId="413B7E1D">
            <w:pPr>
              <w:widowControl/>
              <w:jc w:val="center"/>
              <w:textAlignment w:val="bottom"/>
              <w:rPr>
                <w:rFonts w:ascii="Times New Roman" w:hAnsi="Times New Roman" w:eastAsia="宋体" w:cs="Times New Roman"/>
                <w:color w:val="000000"/>
                <w:kern w:val="0"/>
                <w:szCs w:val="21"/>
                <w:lang w:bidi="ar"/>
                <w14:ligatures w14:val="standardContextual"/>
              </w:rPr>
            </w:pPr>
            <w:r>
              <w:rPr>
                <w:rFonts w:ascii="Times New Roman" w:hAnsi="Times New Roman" w:eastAsia="宋体" w:cs="Times New Roman"/>
                <w:color w:val="000000"/>
                <w:kern w:val="0"/>
                <w:szCs w:val="21"/>
                <w:lang w:bidi="ar"/>
                <w14:ligatures w14:val="standardContextual"/>
              </w:rPr>
              <w:t>0.79</w:t>
            </w:r>
          </w:p>
          <w:p w14:paraId="0B503353">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(-3.26,4.84)</w:t>
            </w:r>
          </w:p>
        </w:tc>
        <w:tc>
          <w:tcPr>
            <w:tcW w:w="1496" w:type="dxa"/>
            <w:vAlign w:val="center"/>
          </w:tcPr>
          <w:p w14:paraId="57B499AD">
            <w:pPr>
              <w:widowControl/>
              <w:jc w:val="center"/>
              <w:textAlignment w:val="bottom"/>
              <w:rPr>
                <w:rFonts w:ascii="Times New Roman" w:hAnsi="Times New Roman" w:eastAsia="宋体" w:cs="Times New Roman"/>
                <w:color w:val="000000"/>
                <w:kern w:val="0"/>
                <w:szCs w:val="21"/>
                <w:lang w:bidi="ar"/>
                <w14:ligatures w14:val="standardContextual"/>
              </w:rPr>
            </w:pPr>
            <w:r>
              <w:rPr>
                <w:rFonts w:ascii="Times New Roman" w:hAnsi="Times New Roman" w:eastAsia="宋体" w:cs="Times New Roman"/>
                <w:color w:val="000000"/>
                <w:kern w:val="0"/>
                <w:szCs w:val="21"/>
                <w:lang w:bidi="ar"/>
                <w14:ligatures w14:val="standardContextual"/>
              </w:rPr>
              <w:t>-0.74</w:t>
            </w:r>
          </w:p>
          <w:p w14:paraId="1A714A18">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 xml:space="preserve"> (-3.41,1.94)</w:t>
            </w:r>
          </w:p>
        </w:tc>
        <w:tc>
          <w:tcPr>
            <w:tcW w:w="976" w:type="dxa"/>
            <w:shd w:val="clear" w:color="auto" w:fill="F1CEEE" w:themeFill="accent5" w:themeFillTint="33"/>
            <w:vAlign w:val="center"/>
          </w:tcPr>
          <w:p w14:paraId="519866F5">
            <w:pPr>
              <w:widowControl/>
              <w:jc w:val="center"/>
              <w:textAlignment w:val="bottom"/>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lang w:bidi="ar"/>
                <w14:ligatures w14:val="standardContextual"/>
              </w:rPr>
              <w:t>Placebo</w:t>
            </w:r>
          </w:p>
        </w:tc>
      </w:tr>
    </w:tbl>
    <w:p w14:paraId="6AB5AE9B">
      <w:pPr>
        <w:spacing w:line="240" w:lineRule="auto"/>
        <w:rPr>
          <w:rFonts w:hint="eastAsia" w:ascii="Times New Roman" w:hAnsi="Times New Roman" w:eastAsia="宋体" w:cs="Times New Roman"/>
          <w:b/>
          <w:sz w:val="24"/>
        </w:rPr>
      </w:pPr>
      <w:r>
        <w:rPr>
          <w:rFonts w:hint="eastAsia" w:ascii="Times New Roman" w:hAnsi="Times New Roman" w:eastAsia="宋体" w:cs="Times New Roman"/>
          <w:b/>
          <w:sz w:val="24"/>
        </w:rPr>
        <w:t xml:space="preserve">MG-QoL 15r score </w:t>
      </w:r>
    </w:p>
    <w:p w14:paraId="320BF49C">
      <w:pPr>
        <w:rPr>
          <w:rFonts w:hint="eastAsia"/>
        </w:rPr>
        <w:sectPr>
          <w:pgSz w:w="11906" w:h="16838"/>
          <w:pgMar w:top="720" w:right="720" w:bottom="720" w:left="720" w:header="851" w:footer="992" w:gutter="0"/>
          <w:cols w:space="425" w:num="1"/>
          <w:docGrid w:type="lines" w:linePitch="312" w:charSpace="0"/>
        </w:sectPr>
      </w:pPr>
    </w:p>
    <w:p w14:paraId="2BC93D41">
      <w:pPr>
        <w:rPr>
          <w:rFonts w:hint="eastAsia"/>
          <w:lang w:val="en-US" w:eastAsia="zh-CN"/>
        </w:rPr>
      </w:pPr>
      <w:r>
        <w:t xml:space="preserve">Appendix </w:t>
      </w:r>
      <w:r>
        <w:rPr>
          <w:rFonts w:hint="eastAsia"/>
          <w:lang w:val="en-US" w:eastAsia="zh-CN"/>
        </w:rPr>
        <w:t>9</w:t>
      </w:r>
      <w:r>
        <w:t xml:space="preserve"> Risk of bias assessment for </w:t>
      </w:r>
      <w:r>
        <w:rPr>
          <w:rFonts w:hint="eastAsia"/>
        </w:rPr>
        <w:t xml:space="preserve">efficacy </w:t>
      </w:r>
      <w:r>
        <w:t>outcome</w:t>
      </w:r>
      <w:r>
        <w:rPr>
          <w:rFonts w:hint="eastAsia"/>
        </w:rPr>
        <w:t>s</w:t>
      </w:r>
      <w:r>
        <w:t>.</w:t>
      </w:r>
      <w:r>
        <w:rPr>
          <w:rFonts w:hint="eastAsia"/>
          <w:lang w:val="en-US" w:eastAsia="zh-CN"/>
        </w:rPr>
        <w:t xml:space="preserve"> </w:t>
      </w:r>
    </w:p>
    <w:p w14:paraId="204482EB">
      <w:pPr>
        <w:rPr>
          <w:rFonts w:hint="eastAsia"/>
          <w:lang w:val="en-US" w:eastAsia="zh-CN"/>
        </w:rPr>
      </w:pPr>
      <w:r>
        <w:rPr>
          <w:rFonts w:hint="eastAsia" w:ascii="Times New Roman" w:hAnsi="Times New Roman" w:eastAsia="宋体" w:cs="Times New Roman"/>
          <w:b/>
          <w:sz w:val="24"/>
        </w:rPr>
        <w:drawing>
          <wp:inline distT="0" distB="0" distL="114300" distR="114300">
            <wp:extent cx="5269865" cy="2226310"/>
            <wp:effectExtent l="0" t="0" r="635" b="8890"/>
            <wp:docPr id="2" name="图片 2" descr="C:/Users/ALIENWARE/Desktop/新型生物制剂meta/Risk of bias graph.pngRisk of bias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LIENWARE/Desktop/新型生物制剂meta/Risk of bias graph.pngRisk of bias graph"/>
                    <pic:cNvPicPr>
                      <a:picLocks noChangeAspect="1"/>
                    </pic:cNvPicPr>
                  </pic:nvPicPr>
                  <pic:blipFill>
                    <a:blip r:embed="rId16"/>
                    <a:srcRect l="14" r="14"/>
                    <a:stretch>
                      <a:fillRect/>
                    </a:stretch>
                  </pic:blipFill>
                  <pic:spPr>
                    <a:xfrm>
                      <a:off x="0" y="0"/>
                      <a:ext cx="5269865" cy="2226310"/>
                    </a:xfrm>
                    <a:prstGeom prst="rect">
                      <a:avLst/>
                    </a:prstGeom>
                  </pic:spPr>
                </pic:pic>
              </a:graphicData>
            </a:graphic>
          </wp:inline>
        </w:drawing>
      </w:r>
    </w:p>
    <w:p w14:paraId="61B1F8AA">
      <w:pPr>
        <w:rPr>
          <w:rFonts w:ascii="Times New Roman" w:hAnsi="Times New Roman" w:eastAsia="宋体" w:cs="Times New Roman"/>
          <w:b/>
          <w:sz w:val="24"/>
        </w:rPr>
      </w:pPr>
      <w:r>
        <w:t>Appendix 1</w:t>
      </w:r>
      <w:r>
        <w:rPr>
          <w:rFonts w:hint="eastAsia"/>
          <w:lang w:val="en-US" w:eastAsia="zh-CN"/>
        </w:rPr>
        <w:t>0</w:t>
      </w:r>
      <w:r>
        <w:t xml:space="preserve"> Comparison-adjusted funnel plots </w:t>
      </w:r>
      <w:r>
        <w:rPr>
          <w:rFonts w:hint="eastAsia"/>
        </w:rPr>
        <w:t>with</w:t>
      </w:r>
      <w:r>
        <w:t xml:space="preserve"> Egger’s test.</w:t>
      </w:r>
    </w:p>
    <w:p w14:paraId="13EBEB87">
      <w:pPr>
        <w:rPr>
          <w:rFonts w:ascii="Times New Roman" w:hAnsi="Times New Roman" w:eastAsia="宋体" w:cs="Times New Roman"/>
          <w:b/>
          <w:sz w:val="24"/>
        </w:rPr>
        <w:sectPr>
          <w:pgSz w:w="11906" w:h="16838"/>
          <w:pgMar w:top="720" w:right="720" w:bottom="720" w:left="720" w:header="851" w:footer="992" w:gutter="0"/>
          <w:cols w:space="425" w:num="1"/>
          <w:docGrid w:type="lines" w:linePitch="312" w:charSpace="0"/>
        </w:sectPr>
      </w:pPr>
      <w:r>
        <w:rPr>
          <w:rFonts w:hint="eastAsia" w:ascii="宋体" w:hAnsi="宋体" w:eastAsia="宋体" w:cs="宋体"/>
          <w:sz w:val="24"/>
        </w:rPr>
        <w:drawing>
          <wp:inline distT="0" distB="0" distL="114300" distR="114300">
            <wp:extent cx="2432050" cy="1769745"/>
            <wp:effectExtent l="0" t="0" r="6350" b="8255"/>
            <wp:docPr id="14" name="图片 14" descr="漏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漏斗图"/>
                    <pic:cNvPicPr>
                      <a:picLocks noChangeAspect="1"/>
                    </pic:cNvPicPr>
                  </pic:nvPicPr>
                  <pic:blipFill>
                    <a:blip r:embed="rId17"/>
                    <a:stretch>
                      <a:fillRect/>
                    </a:stretch>
                  </pic:blipFill>
                  <pic:spPr>
                    <a:xfrm>
                      <a:off x="0" y="0"/>
                      <a:ext cx="2432050" cy="1769745"/>
                    </a:xfrm>
                    <a:prstGeom prst="rect">
                      <a:avLst/>
                    </a:prstGeom>
                  </pic:spPr>
                </pic:pic>
              </a:graphicData>
            </a:graphic>
          </wp:inline>
        </w:drawing>
      </w:r>
      <w:r>
        <w:rPr>
          <w:rFonts w:hint="eastAsia" w:ascii="宋体" w:hAnsi="宋体" w:eastAsia="宋体" w:cs="宋体"/>
          <w:sz w:val="24"/>
        </w:rPr>
        <w:drawing>
          <wp:inline distT="0" distB="0" distL="114300" distR="114300">
            <wp:extent cx="2392680" cy="1741170"/>
            <wp:effectExtent l="0" t="0" r="7620" b="11430"/>
            <wp:docPr id="15" name="图片 15" descr="漏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漏斗图"/>
                    <pic:cNvPicPr>
                      <a:picLocks noChangeAspect="1"/>
                    </pic:cNvPicPr>
                  </pic:nvPicPr>
                  <pic:blipFill>
                    <a:blip r:embed="rId18"/>
                    <a:stretch>
                      <a:fillRect/>
                    </a:stretch>
                  </pic:blipFill>
                  <pic:spPr>
                    <a:xfrm>
                      <a:off x="0" y="0"/>
                      <a:ext cx="2392680" cy="1741170"/>
                    </a:xfrm>
                    <a:prstGeom prst="rect">
                      <a:avLst/>
                    </a:prstGeom>
                  </pic:spPr>
                </pic:pic>
              </a:graphicData>
            </a:graphic>
          </wp:inline>
        </w:drawing>
      </w:r>
    </w:p>
    <w:p w14:paraId="326AB76B"/>
    <w:tbl>
      <w:tblPr>
        <w:tblStyle w:val="19"/>
        <w:tblpPr w:leftFromText="180" w:rightFromText="180" w:vertAnchor="page" w:horzAnchor="page" w:tblpX="696" w:tblpY="10229"/>
        <w:tblOverlap w:val="never"/>
        <w:tblW w:w="999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8"/>
        <w:gridCol w:w="944"/>
        <w:gridCol w:w="812"/>
        <w:gridCol w:w="222"/>
        <w:gridCol w:w="917"/>
        <w:gridCol w:w="976"/>
        <w:gridCol w:w="222"/>
        <w:gridCol w:w="1063"/>
        <w:gridCol w:w="944"/>
        <w:gridCol w:w="222"/>
        <w:gridCol w:w="944"/>
        <w:gridCol w:w="812"/>
        <w:gridCol w:w="222"/>
      </w:tblGrid>
      <w:tr w14:paraId="02E114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698" w:type="dxa"/>
            <w:vMerge w:val="restart"/>
            <w:tcBorders>
              <w:top w:val="single" w:color="auto" w:sz="4" w:space="0"/>
              <w:bottom w:val="nil"/>
            </w:tcBorders>
            <w:shd w:val="clear" w:color="auto" w:fill="auto"/>
            <w:noWrap/>
            <w:vAlign w:val="center"/>
          </w:tcPr>
          <w:p w14:paraId="780B61BF">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b/>
                <w:bCs/>
                <w:color w:val="000000"/>
                <w:kern w:val="0"/>
                <w:sz w:val="21"/>
                <w:szCs w:val="22"/>
              </w:rPr>
              <w:t>Interventions</w:t>
            </w:r>
          </w:p>
        </w:tc>
        <w:tc>
          <w:tcPr>
            <w:tcW w:w="1756" w:type="dxa"/>
            <w:gridSpan w:val="2"/>
            <w:tcBorders>
              <w:top w:val="single" w:color="auto" w:sz="4" w:space="0"/>
              <w:bottom w:val="single" w:color="auto" w:sz="4" w:space="0"/>
            </w:tcBorders>
            <w:shd w:val="clear" w:color="auto" w:fill="auto"/>
            <w:noWrap/>
            <w:vAlign w:val="center"/>
          </w:tcPr>
          <w:p w14:paraId="12C3D9F2">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QMG</w:t>
            </w:r>
          </w:p>
        </w:tc>
        <w:tc>
          <w:tcPr>
            <w:tcW w:w="222" w:type="dxa"/>
            <w:tcBorders>
              <w:top w:val="single" w:color="auto" w:sz="4" w:space="0"/>
              <w:bottom w:val="nil"/>
            </w:tcBorders>
            <w:vAlign w:val="center"/>
          </w:tcPr>
          <w:p w14:paraId="3492282F">
            <w:pPr>
              <w:widowControl/>
              <w:jc w:val="center"/>
              <w:rPr>
                <w:rFonts w:ascii="Times New Roman" w:hAnsi="Times New Roman" w:eastAsia="等线" w:cs="Times New Roman"/>
                <w:color w:val="000000"/>
                <w:kern w:val="0"/>
                <w:sz w:val="21"/>
                <w:szCs w:val="22"/>
              </w:rPr>
            </w:pPr>
          </w:p>
        </w:tc>
        <w:tc>
          <w:tcPr>
            <w:tcW w:w="1893" w:type="dxa"/>
            <w:gridSpan w:val="2"/>
            <w:tcBorders>
              <w:top w:val="single" w:color="auto" w:sz="4" w:space="0"/>
              <w:bottom w:val="single" w:color="auto" w:sz="4" w:space="0"/>
            </w:tcBorders>
            <w:shd w:val="clear" w:color="auto" w:fill="auto"/>
            <w:noWrap/>
            <w:vAlign w:val="center"/>
          </w:tcPr>
          <w:p w14:paraId="1AB39E42">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MGC</w:t>
            </w:r>
          </w:p>
        </w:tc>
        <w:tc>
          <w:tcPr>
            <w:tcW w:w="222" w:type="dxa"/>
            <w:tcBorders>
              <w:top w:val="single" w:color="auto" w:sz="4" w:space="0"/>
              <w:bottom w:val="nil"/>
            </w:tcBorders>
          </w:tcPr>
          <w:p w14:paraId="4964868B">
            <w:pPr>
              <w:widowControl/>
              <w:jc w:val="center"/>
              <w:rPr>
                <w:rFonts w:ascii="Times New Roman" w:hAnsi="Times New Roman" w:eastAsia="等线" w:cs="Times New Roman"/>
                <w:color w:val="000000"/>
                <w:kern w:val="0"/>
                <w:sz w:val="21"/>
                <w:szCs w:val="22"/>
              </w:rPr>
            </w:pPr>
          </w:p>
        </w:tc>
        <w:tc>
          <w:tcPr>
            <w:tcW w:w="2007" w:type="dxa"/>
            <w:gridSpan w:val="2"/>
            <w:tcBorders>
              <w:top w:val="single" w:color="auto" w:sz="4" w:space="0"/>
              <w:bottom w:val="single" w:color="auto" w:sz="4" w:space="0"/>
            </w:tcBorders>
            <w:shd w:val="clear" w:color="auto" w:fill="auto"/>
            <w:noWrap/>
            <w:vAlign w:val="center"/>
          </w:tcPr>
          <w:p w14:paraId="29FA7A2A">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MG-ADL</w:t>
            </w:r>
          </w:p>
        </w:tc>
        <w:tc>
          <w:tcPr>
            <w:tcW w:w="222" w:type="dxa"/>
            <w:tcBorders>
              <w:top w:val="single" w:color="auto" w:sz="4" w:space="0"/>
              <w:bottom w:val="nil"/>
            </w:tcBorders>
          </w:tcPr>
          <w:p w14:paraId="031F85E7">
            <w:pPr>
              <w:widowControl/>
              <w:jc w:val="center"/>
              <w:rPr>
                <w:rFonts w:ascii="Times New Roman" w:hAnsi="Times New Roman" w:eastAsia="等线" w:cs="Times New Roman"/>
                <w:color w:val="000000"/>
                <w:kern w:val="0"/>
                <w:sz w:val="21"/>
                <w:szCs w:val="22"/>
              </w:rPr>
            </w:pPr>
          </w:p>
        </w:tc>
        <w:tc>
          <w:tcPr>
            <w:tcW w:w="1756" w:type="dxa"/>
            <w:gridSpan w:val="2"/>
            <w:tcBorders>
              <w:top w:val="single" w:color="auto" w:sz="4" w:space="0"/>
              <w:bottom w:val="single" w:color="auto" w:sz="4" w:space="0"/>
            </w:tcBorders>
            <w:shd w:val="clear" w:color="auto" w:fill="auto"/>
            <w:noWrap/>
            <w:vAlign w:val="center"/>
          </w:tcPr>
          <w:p w14:paraId="326C427B">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MG-QoL 15r</w:t>
            </w:r>
          </w:p>
        </w:tc>
        <w:tc>
          <w:tcPr>
            <w:tcW w:w="222" w:type="dxa"/>
            <w:tcBorders>
              <w:top w:val="single" w:color="auto" w:sz="4" w:space="0"/>
              <w:bottom w:val="nil"/>
            </w:tcBorders>
          </w:tcPr>
          <w:p w14:paraId="301A35F1">
            <w:pPr>
              <w:widowControl/>
              <w:jc w:val="center"/>
              <w:rPr>
                <w:rFonts w:ascii="Times New Roman" w:hAnsi="Times New Roman" w:eastAsia="等线" w:cs="Times New Roman"/>
                <w:color w:val="000000"/>
                <w:kern w:val="0"/>
                <w:sz w:val="21"/>
                <w:szCs w:val="22"/>
              </w:rPr>
            </w:pPr>
          </w:p>
        </w:tc>
      </w:tr>
      <w:tr w14:paraId="6A7D84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698" w:type="dxa"/>
            <w:vMerge w:val="continue"/>
            <w:tcBorders>
              <w:top w:val="nil"/>
              <w:bottom w:val="single" w:color="auto" w:sz="4" w:space="0"/>
            </w:tcBorders>
            <w:vAlign w:val="center"/>
          </w:tcPr>
          <w:p w14:paraId="323392BD">
            <w:pPr>
              <w:widowControl/>
              <w:jc w:val="center"/>
              <w:rPr>
                <w:rFonts w:ascii="Times New Roman" w:hAnsi="Times New Roman" w:eastAsia="等线" w:cs="Times New Roman"/>
                <w:color w:val="000000"/>
                <w:kern w:val="0"/>
                <w:sz w:val="21"/>
                <w:szCs w:val="22"/>
              </w:rPr>
            </w:pPr>
          </w:p>
        </w:tc>
        <w:tc>
          <w:tcPr>
            <w:tcW w:w="944" w:type="dxa"/>
            <w:tcBorders>
              <w:top w:val="single" w:color="auto" w:sz="4" w:space="0"/>
              <w:bottom w:val="single" w:color="auto" w:sz="4" w:space="0"/>
            </w:tcBorders>
            <w:shd w:val="clear" w:color="auto" w:fill="auto"/>
            <w:noWrap/>
            <w:vAlign w:val="center"/>
          </w:tcPr>
          <w:p w14:paraId="1FEB371F">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SUCRA</w:t>
            </w:r>
          </w:p>
        </w:tc>
        <w:tc>
          <w:tcPr>
            <w:tcW w:w="812" w:type="dxa"/>
            <w:tcBorders>
              <w:top w:val="single" w:color="auto" w:sz="4" w:space="0"/>
              <w:bottom w:val="single" w:color="auto" w:sz="4" w:space="0"/>
            </w:tcBorders>
            <w:shd w:val="clear" w:color="auto" w:fill="auto"/>
            <w:noWrap/>
            <w:vAlign w:val="center"/>
          </w:tcPr>
          <w:p w14:paraId="5A569B92">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RANK</w:t>
            </w:r>
          </w:p>
        </w:tc>
        <w:tc>
          <w:tcPr>
            <w:tcW w:w="222" w:type="dxa"/>
            <w:tcBorders>
              <w:top w:val="nil"/>
              <w:bottom w:val="single" w:color="auto" w:sz="4" w:space="0"/>
            </w:tcBorders>
            <w:vAlign w:val="center"/>
          </w:tcPr>
          <w:p w14:paraId="1B56701D">
            <w:pPr>
              <w:widowControl/>
              <w:jc w:val="center"/>
              <w:rPr>
                <w:rFonts w:ascii="Times New Roman" w:hAnsi="Times New Roman" w:eastAsia="等线" w:cs="Times New Roman"/>
                <w:color w:val="000000"/>
                <w:kern w:val="0"/>
                <w:sz w:val="21"/>
                <w:szCs w:val="22"/>
              </w:rPr>
            </w:pPr>
          </w:p>
        </w:tc>
        <w:tc>
          <w:tcPr>
            <w:tcW w:w="917" w:type="dxa"/>
            <w:tcBorders>
              <w:top w:val="single" w:color="auto" w:sz="4" w:space="0"/>
              <w:bottom w:val="single" w:color="auto" w:sz="4" w:space="0"/>
            </w:tcBorders>
            <w:shd w:val="clear" w:color="auto" w:fill="auto"/>
            <w:noWrap/>
            <w:vAlign w:val="center"/>
          </w:tcPr>
          <w:p w14:paraId="157394DD">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SUCRA</w:t>
            </w:r>
          </w:p>
        </w:tc>
        <w:tc>
          <w:tcPr>
            <w:tcW w:w="976" w:type="dxa"/>
            <w:tcBorders>
              <w:top w:val="single" w:color="auto" w:sz="4" w:space="0"/>
              <w:bottom w:val="single" w:color="auto" w:sz="4" w:space="0"/>
            </w:tcBorders>
            <w:shd w:val="clear" w:color="auto" w:fill="auto"/>
            <w:noWrap/>
            <w:vAlign w:val="center"/>
          </w:tcPr>
          <w:p w14:paraId="1779D79B">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RANK</w:t>
            </w:r>
          </w:p>
        </w:tc>
        <w:tc>
          <w:tcPr>
            <w:tcW w:w="222" w:type="dxa"/>
            <w:tcBorders>
              <w:top w:val="nil"/>
              <w:bottom w:val="single" w:color="auto" w:sz="4" w:space="0"/>
            </w:tcBorders>
          </w:tcPr>
          <w:p w14:paraId="2754A2E2">
            <w:pPr>
              <w:widowControl/>
              <w:jc w:val="center"/>
              <w:rPr>
                <w:rFonts w:ascii="Times New Roman" w:hAnsi="Times New Roman" w:eastAsia="等线" w:cs="Times New Roman"/>
                <w:color w:val="000000"/>
                <w:kern w:val="0"/>
                <w:sz w:val="21"/>
                <w:szCs w:val="22"/>
              </w:rPr>
            </w:pPr>
          </w:p>
        </w:tc>
        <w:tc>
          <w:tcPr>
            <w:tcW w:w="1063" w:type="dxa"/>
            <w:tcBorders>
              <w:top w:val="single" w:color="auto" w:sz="4" w:space="0"/>
              <w:bottom w:val="single" w:color="auto" w:sz="4" w:space="0"/>
            </w:tcBorders>
            <w:shd w:val="clear" w:color="auto" w:fill="auto"/>
            <w:noWrap/>
            <w:vAlign w:val="center"/>
          </w:tcPr>
          <w:p w14:paraId="140C6ACD">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SUCRA</w:t>
            </w:r>
          </w:p>
        </w:tc>
        <w:tc>
          <w:tcPr>
            <w:tcW w:w="944" w:type="dxa"/>
            <w:tcBorders>
              <w:top w:val="single" w:color="auto" w:sz="4" w:space="0"/>
              <w:bottom w:val="single" w:color="auto" w:sz="4" w:space="0"/>
            </w:tcBorders>
            <w:shd w:val="clear" w:color="auto" w:fill="auto"/>
            <w:noWrap/>
            <w:vAlign w:val="center"/>
          </w:tcPr>
          <w:p w14:paraId="470A1DE2">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RANK</w:t>
            </w:r>
          </w:p>
        </w:tc>
        <w:tc>
          <w:tcPr>
            <w:tcW w:w="222" w:type="dxa"/>
            <w:tcBorders>
              <w:top w:val="nil"/>
              <w:bottom w:val="single" w:color="auto" w:sz="4" w:space="0"/>
            </w:tcBorders>
          </w:tcPr>
          <w:p w14:paraId="57CB917C">
            <w:pPr>
              <w:widowControl/>
              <w:jc w:val="center"/>
              <w:rPr>
                <w:rFonts w:ascii="Times New Roman" w:hAnsi="Times New Roman" w:eastAsia="等线" w:cs="Times New Roman"/>
                <w:color w:val="000000"/>
                <w:kern w:val="0"/>
                <w:sz w:val="21"/>
                <w:szCs w:val="22"/>
              </w:rPr>
            </w:pPr>
          </w:p>
        </w:tc>
        <w:tc>
          <w:tcPr>
            <w:tcW w:w="944" w:type="dxa"/>
            <w:tcBorders>
              <w:top w:val="single" w:color="auto" w:sz="4" w:space="0"/>
              <w:bottom w:val="single" w:color="auto" w:sz="4" w:space="0"/>
            </w:tcBorders>
            <w:shd w:val="clear" w:color="auto" w:fill="auto"/>
            <w:noWrap/>
            <w:vAlign w:val="center"/>
          </w:tcPr>
          <w:p w14:paraId="0425952A">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SUCRA</w:t>
            </w:r>
          </w:p>
        </w:tc>
        <w:tc>
          <w:tcPr>
            <w:tcW w:w="812" w:type="dxa"/>
            <w:tcBorders>
              <w:top w:val="single" w:color="auto" w:sz="4" w:space="0"/>
              <w:bottom w:val="single" w:color="auto" w:sz="4" w:space="0"/>
            </w:tcBorders>
            <w:shd w:val="clear" w:color="auto" w:fill="auto"/>
            <w:noWrap/>
            <w:vAlign w:val="center"/>
          </w:tcPr>
          <w:p w14:paraId="1DBFACAD">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RANK</w:t>
            </w:r>
          </w:p>
        </w:tc>
        <w:tc>
          <w:tcPr>
            <w:tcW w:w="222" w:type="dxa"/>
            <w:tcBorders>
              <w:top w:val="nil"/>
              <w:bottom w:val="single" w:color="auto" w:sz="4" w:space="0"/>
            </w:tcBorders>
          </w:tcPr>
          <w:p w14:paraId="3A7ADEF7">
            <w:pPr>
              <w:widowControl/>
              <w:jc w:val="center"/>
              <w:rPr>
                <w:rFonts w:ascii="Times New Roman" w:hAnsi="Times New Roman" w:eastAsia="等线" w:cs="Times New Roman"/>
                <w:color w:val="000000"/>
                <w:kern w:val="0"/>
                <w:sz w:val="21"/>
                <w:szCs w:val="22"/>
              </w:rPr>
            </w:pPr>
          </w:p>
        </w:tc>
      </w:tr>
      <w:tr w14:paraId="5B2872E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698" w:type="dxa"/>
            <w:tcBorders>
              <w:top w:val="single" w:color="auto" w:sz="4" w:space="0"/>
            </w:tcBorders>
            <w:shd w:val="clear" w:color="auto" w:fill="auto"/>
            <w:noWrap/>
            <w:vAlign w:val="center"/>
          </w:tcPr>
          <w:p w14:paraId="193F8094">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Placebo</w:t>
            </w:r>
          </w:p>
        </w:tc>
        <w:tc>
          <w:tcPr>
            <w:tcW w:w="944" w:type="dxa"/>
            <w:tcBorders>
              <w:top w:val="single" w:color="auto" w:sz="4" w:space="0"/>
            </w:tcBorders>
            <w:shd w:val="clear" w:color="auto" w:fill="auto"/>
            <w:noWrap/>
            <w:vAlign w:val="center"/>
          </w:tcPr>
          <w:p w14:paraId="60AD1246">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17.4</w:t>
            </w:r>
          </w:p>
        </w:tc>
        <w:tc>
          <w:tcPr>
            <w:tcW w:w="812" w:type="dxa"/>
            <w:tcBorders>
              <w:top w:val="single" w:color="auto" w:sz="4" w:space="0"/>
            </w:tcBorders>
            <w:shd w:val="clear" w:color="auto" w:fill="auto"/>
            <w:noWrap/>
            <w:vAlign w:val="center"/>
          </w:tcPr>
          <w:p w14:paraId="0645D4A7">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9</w:t>
            </w:r>
          </w:p>
        </w:tc>
        <w:tc>
          <w:tcPr>
            <w:tcW w:w="222" w:type="dxa"/>
            <w:tcBorders>
              <w:top w:val="single" w:color="auto" w:sz="4" w:space="0"/>
            </w:tcBorders>
            <w:vAlign w:val="center"/>
          </w:tcPr>
          <w:p w14:paraId="1A0D0A4D">
            <w:pPr>
              <w:widowControl/>
              <w:jc w:val="center"/>
              <w:rPr>
                <w:rFonts w:ascii="Times New Roman" w:hAnsi="Times New Roman" w:eastAsia="等线" w:cs="Times New Roman"/>
                <w:color w:val="000000"/>
                <w:kern w:val="0"/>
                <w:sz w:val="21"/>
                <w:szCs w:val="22"/>
              </w:rPr>
            </w:pPr>
          </w:p>
        </w:tc>
        <w:tc>
          <w:tcPr>
            <w:tcW w:w="917" w:type="dxa"/>
            <w:tcBorders>
              <w:top w:val="single" w:color="auto" w:sz="4" w:space="0"/>
            </w:tcBorders>
            <w:shd w:val="clear" w:color="auto" w:fill="auto"/>
            <w:noWrap/>
            <w:vAlign w:val="center"/>
          </w:tcPr>
          <w:p w14:paraId="0A3458B2">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20.5</w:t>
            </w:r>
          </w:p>
        </w:tc>
        <w:tc>
          <w:tcPr>
            <w:tcW w:w="976" w:type="dxa"/>
            <w:tcBorders>
              <w:top w:val="single" w:color="auto" w:sz="4" w:space="0"/>
            </w:tcBorders>
            <w:shd w:val="clear" w:color="auto" w:fill="auto"/>
            <w:noWrap/>
            <w:vAlign w:val="center"/>
          </w:tcPr>
          <w:p w14:paraId="037A959F">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8</w:t>
            </w:r>
          </w:p>
        </w:tc>
        <w:tc>
          <w:tcPr>
            <w:tcW w:w="222" w:type="dxa"/>
            <w:tcBorders>
              <w:top w:val="single" w:color="auto" w:sz="4" w:space="0"/>
            </w:tcBorders>
          </w:tcPr>
          <w:p w14:paraId="4F0C1A43">
            <w:pPr>
              <w:widowControl/>
              <w:jc w:val="center"/>
              <w:rPr>
                <w:rFonts w:ascii="Times New Roman" w:hAnsi="Times New Roman" w:eastAsia="等线" w:cs="Times New Roman"/>
                <w:color w:val="000000"/>
                <w:kern w:val="0"/>
                <w:sz w:val="21"/>
                <w:szCs w:val="22"/>
              </w:rPr>
            </w:pPr>
          </w:p>
        </w:tc>
        <w:tc>
          <w:tcPr>
            <w:tcW w:w="1063" w:type="dxa"/>
            <w:tcBorders>
              <w:top w:val="single" w:color="auto" w:sz="4" w:space="0"/>
            </w:tcBorders>
            <w:shd w:val="clear" w:color="auto" w:fill="auto"/>
            <w:noWrap/>
            <w:vAlign w:val="center"/>
          </w:tcPr>
          <w:p w14:paraId="4CB4C422">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18.1</w:t>
            </w:r>
          </w:p>
        </w:tc>
        <w:tc>
          <w:tcPr>
            <w:tcW w:w="944" w:type="dxa"/>
            <w:tcBorders>
              <w:top w:val="single" w:color="auto" w:sz="4" w:space="0"/>
            </w:tcBorders>
            <w:shd w:val="clear" w:color="auto" w:fill="auto"/>
            <w:noWrap/>
            <w:vAlign w:val="center"/>
          </w:tcPr>
          <w:p w14:paraId="59E6BA90">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8</w:t>
            </w:r>
          </w:p>
        </w:tc>
        <w:tc>
          <w:tcPr>
            <w:tcW w:w="222" w:type="dxa"/>
            <w:tcBorders>
              <w:top w:val="single" w:color="auto" w:sz="4" w:space="0"/>
            </w:tcBorders>
          </w:tcPr>
          <w:p w14:paraId="2FC8B0A4">
            <w:pPr>
              <w:widowControl/>
              <w:jc w:val="center"/>
              <w:rPr>
                <w:rFonts w:ascii="Times New Roman" w:hAnsi="Times New Roman" w:eastAsia="等线" w:cs="Times New Roman"/>
                <w:color w:val="000000"/>
                <w:kern w:val="0"/>
                <w:sz w:val="21"/>
                <w:szCs w:val="22"/>
              </w:rPr>
            </w:pPr>
          </w:p>
        </w:tc>
        <w:tc>
          <w:tcPr>
            <w:tcW w:w="944" w:type="dxa"/>
            <w:tcBorders>
              <w:top w:val="single" w:color="auto" w:sz="4" w:space="0"/>
            </w:tcBorders>
            <w:shd w:val="clear" w:color="auto" w:fill="auto"/>
            <w:noWrap/>
            <w:vAlign w:val="center"/>
          </w:tcPr>
          <w:p w14:paraId="5BFCF1FF">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17.8</w:t>
            </w:r>
          </w:p>
        </w:tc>
        <w:tc>
          <w:tcPr>
            <w:tcW w:w="812" w:type="dxa"/>
            <w:tcBorders>
              <w:top w:val="single" w:color="auto" w:sz="4" w:space="0"/>
            </w:tcBorders>
            <w:shd w:val="clear" w:color="auto" w:fill="auto"/>
            <w:noWrap/>
            <w:vAlign w:val="center"/>
          </w:tcPr>
          <w:p w14:paraId="615A9608">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6</w:t>
            </w:r>
          </w:p>
        </w:tc>
        <w:tc>
          <w:tcPr>
            <w:tcW w:w="222" w:type="dxa"/>
            <w:tcBorders>
              <w:top w:val="single" w:color="auto" w:sz="4" w:space="0"/>
            </w:tcBorders>
          </w:tcPr>
          <w:p w14:paraId="40DB39A0">
            <w:pPr>
              <w:widowControl/>
              <w:jc w:val="center"/>
              <w:rPr>
                <w:rFonts w:ascii="Times New Roman" w:hAnsi="Times New Roman" w:eastAsia="等线" w:cs="Times New Roman"/>
                <w:color w:val="000000"/>
                <w:kern w:val="0"/>
                <w:sz w:val="21"/>
                <w:szCs w:val="22"/>
              </w:rPr>
            </w:pPr>
          </w:p>
        </w:tc>
      </w:tr>
      <w:tr w14:paraId="135660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1698" w:type="dxa"/>
            <w:shd w:val="clear" w:color="auto" w:fill="auto"/>
            <w:noWrap/>
            <w:vAlign w:val="center"/>
          </w:tcPr>
          <w:p w14:paraId="597F218D">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Batoclimab</w:t>
            </w:r>
          </w:p>
        </w:tc>
        <w:tc>
          <w:tcPr>
            <w:tcW w:w="944" w:type="dxa"/>
            <w:shd w:val="clear" w:color="auto" w:fill="auto"/>
            <w:noWrap/>
            <w:vAlign w:val="center"/>
          </w:tcPr>
          <w:p w14:paraId="7F0CA8BE">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83.4</w:t>
            </w:r>
          </w:p>
        </w:tc>
        <w:tc>
          <w:tcPr>
            <w:tcW w:w="812" w:type="dxa"/>
            <w:shd w:val="clear" w:color="auto" w:fill="auto"/>
            <w:noWrap/>
            <w:vAlign w:val="center"/>
          </w:tcPr>
          <w:p w14:paraId="3689B45E">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1</w:t>
            </w:r>
          </w:p>
        </w:tc>
        <w:tc>
          <w:tcPr>
            <w:tcW w:w="222" w:type="dxa"/>
            <w:vAlign w:val="center"/>
          </w:tcPr>
          <w:p w14:paraId="4DF12A35">
            <w:pPr>
              <w:widowControl/>
              <w:jc w:val="center"/>
              <w:rPr>
                <w:rFonts w:ascii="Times New Roman" w:hAnsi="Times New Roman" w:eastAsia="等线" w:cs="Times New Roman"/>
                <w:color w:val="000000"/>
                <w:kern w:val="0"/>
                <w:sz w:val="21"/>
                <w:szCs w:val="22"/>
              </w:rPr>
            </w:pPr>
          </w:p>
        </w:tc>
        <w:tc>
          <w:tcPr>
            <w:tcW w:w="917" w:type="dxa"/>
            <w:shd w:val="clear" w:color="auto" w:fill="auto"/>
            <w:noWrap/>
            <w:vAlign w:val="center"/>
          </w:tcPr>
          <w:p w14:paraId="0A2AAFA4">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74.5</w:t>
            </w:r>
          </w:p>
        </w:tc>
        <w:tc>
          <w:tcPr>
            <w:tcW w:w="976" w:type="dxa"/>
            <w:shd w:val="clear" w:color="auto" w:fill="auto"/>
            <w:noWrap/>
            <w:vAlign w:val="center"/>
          </w:tcPr>
          <w:p w14:paraId="3298E561">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1</w:t>
            </w:r>
          </w:p>
        </w:tc>
        <w:tc>
          <w:tcPr>
            <w:tcW w:w="222" w:type="dxa"/>
          </w:tcPr>
          <w:p w14:paraId="12629A3C">
            <w:pPr>
              <w:widowControl/>
              <w:jc w:val="center"/>
              <w:rPr>
                <w:rFonts w:ascii="Times New Roman" w:hAnsi="Times New Roman" w:eastAsia="等线" w:cs="Times New Roman"/>
                <w:color w:val="000000"/>
                <w:kern w:val="0"/>
                <w:sz w:val="21"/>
                <w:szCs w:val="22"/>
              </w:rPr>
            </w:pPr>
          </w:p>
        </w:tc>
        <w:tc>
          <w:tcPr>
            <w:tcW w:w="1063" w:type="dxa"/>
            <w:shd w:val="clear" w:color="auto" w:fill="auto"/>
            <w:noWrap/>
            <w:vAlign w:val="center"/>
          </w:tcPr>
          <w:p w14:paraId="3FFEC3BC">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5</w:t>
            </w:r>
          </w:p>
        </w:tc>
        <w:tc>
          <w:tcPr>
            <w:tcW w:w="944" w:type="dxa"/>
            <w:shd w:val="clear" w:color="auto" w:fill="auto"/>
            <w:noWrap/>
            <w:vAlign w:val="center"/>
          </w:tcPr>
          <w:p w14:paraId="71B51ADC">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9</w:t>
            </w:r>
          </w:p>
        </w:tc>
        <w:tc>
          <w:tcPr>
            <w:tcW w:w="222" w:type="dxa"/>
          </w:tcPr>
          <w:p w14:paraId="209F40C7">
            <w:pPr>
              <w:widowControl/>
              <w:jc w:val="center"/>
              <w:rPr>
                <w:rFonts w:ascii="Times New Roman" w:hAnsi="Times New Roman" w:eastAsia="等线" w:cs="Times New Roman"/>
                <w:color w:val="000000"/>
                <w:kern w:val="0"/>
                <w:sz w:val="21"/>
                <w:szCs w:val="22"/>
              </w:rPr>
            </w:pPr>
          </w:p>
        </w:tc>
        <w:tc>
          <w:tcPr>
            <w:tcW w:w="944" w:type="dxa"/>
            <w:shd w:val="clear" w:color="auto" w:fill="auto"/>
            <w:noWrap/>
            <w:vAlign w:val="center"/>
          </w:tcPr>
          <w:p w14:paraId="5097BC5F">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67.1</w:t>
            </w:r>
          </w:p>
        </w:tc>
        <w:tc>
          <w:tcPr>
            <w:tcW w:w="812" w:type="dxa"/>
            <w:shd w:val="clear" w:color="auto" w:fill="auto"/>
            <w:noWrap/>
            <w:vAlign w:val="center"/>
          </w:tcPr>
          <w:p w14:paraId="2F5D6F01">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3</w:t>
            </w:r>
          </w:p>
        </w:tc>
        <w:tc>
          <w:tcPr>
            <w:tcW w:w="222" w:type="dxa"/>
          </w:tcPr>
          <w:p w14:paraId="533C0C29">
            <w:pPr>
              <w:widowControl/>
              <w:jc w:val="center"/>
              <w:rPr>
                <w:rFonts w:ascii="Times New Roman" w:hAnsi="Times New Roman" w:eastAsia="等线" w:cs="Times New Roman"/>
                <w:color w:val="000000"/>
                <w:kern w:val="0"/>
                <w:sz w:val="21"/>
                <w:szCs w:val="22"/>
              </w:rPr>
            </w:pPr>
          </w:p>
        </w:tc>
      </w:tr>
      <w:tr w14:paraId="7C50BE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1698" w:type="dxa"/>
            <w:shd w:val="clear" w:color="auto" w:fill="auto"/>
            <w:noWrap/>
            <w:vAlign w:val="center"/>
          </w:tcPr>
          <w:p w14:paraId="21659D38">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Efgartigimod</w:t>
            </w:r>
          </w:p>
        </w:tc>
        <w:tc>
          <w:tcPr>
            <w:tcW w:w="944" w:type="dxa"/>
            <w:shd w:val="clear" w:color="auto" w:fill="auto"/>
            <w:noWrap/>
            <w:vAlign w:val="center"/>
          </w:tcPr>
          <w:p w14:paraId="507CEE99">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46.9</w:t>
            </w:r>
          </w:p>
        </w:tc>
        <w:tc>
          <w:tcPr>
            <w:tcW w:w="812" w:type="dxa"/>
            <w:shd w:val="clear" w:color="auto" w:fill="auto"/>
            <w:noWrap/>
            <w:vAlign w:val="center"/>
          </w:tcPr>
          <w:p w14:paraId="2BC90990">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7</w:t>
            </w:r>
          </w:p>
        </w:tc>
        <w:tc>
          <w:tcPr>
            <w:tcW w:w="222" w:type="dxa"/>
            <w:vAlign w:val="center"/>
          </w:tcPr>
          <w:p w14:paraId="4E9382E5">
            <w:pPr>
              <w:widowControl/>
              <w:jc w:val="center"/>
              <w:rPr>
                <w:rFonts w:ascii="Times New Roman" w:hAnsi="Times New Roman" w:eastAsia="等线" w:cs="Times New Roman"/>
                <w:color w:val="000000"/>
                <w:kern w:val="0"/>
                <w:sz w:val="21"/>
                <w:szCs w:val="22"/>
              </w:rPr>
            </w:pPr>
          </w:p>
        </w:tc>
        <w:tc>
          <w:tcPr>
            <w:tcW w:w="917" w:type="dxa"/>
            <w:shd w:val="clear" w:color="auto" w:fill="auto"/>
            <w:noWrap/>
            <w:vAlign w:val="center"/>
          </w:tcPr>
          <w:p w14:paraId="226F6D81">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42.5</w:t>
            </w:r>
          </w:p>
        </w:tc>
        <w:tc>
          <w:tcPr>
            <w:tcW w:w="976" w:type="dxa"/>
            <w:shd w:val="clear" w:color="auto" w:fill="auto"/>
            <w:noWrap/>
            <w:vAlign w:val="center"/>
          </w:tcPr>
          <w:p w14:paraId="5BD1AACC">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6</w:t>
            </w:r>
          </w:p>
        </w:tc>
        <w:tc>
          <w:tcPr>
            <w:tcW w:w="222" w:type="dxa"/>
          </w:tcPr>
          <w:p w14:paraId="1299AEBC">
            <w:pPr>
              <w:widowControl/>
              <w:jc w:val="center"/>
              <w:rPr>
                <w:rFonts w:ascii="Times New Roman" w:hAnsi="Times New Roman" w:eastAsia="等线" w:cs="Times New Roman"/>
                <w:color w:val="000000"/>
                <w:kern w:val="0"/>
                <w:sz w:val="21"/>
                <w:szCs w:val="22"/>
              </w:rPr>
            </w:pPr>
          </w:p>
        </w:tc>
        <w:tc>
          <w:tcPr>
            <w:tcW w:w="1063" w:type="dxa"/>
            <w:shd w:val="clear" w:color="auto" w:fill="auto"/>
            <w:noWrap/>
            <w:vAlign w:val="center"/>
          </w:tcPr>
          <w:p w14:paraId="7540DF62">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41.8</w:t>
            </w:r>
          </w:p>
        </w:tc>
        <w:tc>
          <w:tcPr>
            <w:tcW w:w="944" w:type="dxa"/>
            <w:shd w:val="clear" w:color="auto" w:fill="auto"/>
            <w:noWrap/>
            <w:vAlign w:val="center"/>
          </w:tcPr>
          <w:p w14:paraId="56AF3F8C">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7</w:t>
            </w:r>
          </w:p>
        </w:tc>
        <w:tc>
          <w:tcPr>
            <w:tcW w:w="222" w:type="dxa"/>
          </w:tcPr>
          <w:p w14:paraId="6F456AF6">
            <w:pPr>
              <w:widowControl/>
              <w:jc w:val="center"/>
              <w:rPr>
                <w:rFonts w:ascii="Times New Roman" w:hAnsi="Times New Roman" w:eastAsia="等线" w:cs="Times New Roman"/>
                <w:color w:val="000000"/>
                <w:kern w:val="0"/>
                <w:sz w:val="21"/>
                <w:szCs w:val="22"/>
              </w:rPr>
            </w:pPr>
          </w:p>
        </w:tc>
        <w:tc>
          <w:tcPr>
            <w:tcW w:w="944" w:type="dxa"/>
            <w:shd w:val="clear" w:color="auto" w:fill="auto"/>
            <w:noWrap/>
            <w:vAlign w:val="center"/>
          </w:tcPr>
          <w:p w14:paraId="20A2D2D4">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32.4</w:t>
            </w:r>
          </w:p>
        </w:tc>
        <w:tc>
          <w:tcPr>
            <w:tcW w:w="812" w:type="dxa"/>
            <w:shd w:val="clear" w:color="auto" w:fill="auto"/>
            <w:noWrap/>
            <w:vAlign w:val="center"/>
          </w:tcPr>
          <w:p w14:paraId="37E183DD">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5</w:t>
            </w:r>
          </w:p>
        </w:tc>
        <w:tc>
          <w:tcPr>
            <w:tcW w:w="222" w:type="dxa"/>
          </w:tcPr>
          <w:p w14:paraId="56317A13">
            <w:pPr>
              <w:widowControl/>
              <w:jc w:val="center"/>
              <w:rPr>
                <w:rFonts w:ascii="Times New Roman" w:hAnsi="Times New Roman" w:eastAsia="等线" w:cs="Times New Roman"/>
                <w:color w:val="000000"/>
                <w:kern w:val="0"/>
                <w:sz w:val="21"/>
                <w:szCs w:val="22"/>
              </w:rPr>
            </w:pPr>
          </w:p>
        </w:tc>
      </w:tr>
      <w:tr w14:paraId="2CDE63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1698" w:type="dxa"/>
            <w:shd w:val="clear" w:color="auto" w:fill="auto"/>
            <w:noWrap/>
            <w:vAlign w:val="center"/>
          </w:tcPr>
          <w:p w14:paraId="023A2B13">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Rituximab</w:t>
            </w:r>
          </w:p>
        </w:tc>
        <w:tc>
          <w:tcPr>
            <w:tcW w:w="944" w:type="dxa"/>
            <w:shd w:val="clear" w:color="auto" w:fill="auto"/>
            <w:noWrap/>
            <w:vAlign w:val="center"/>
          </w:tcPr>
          <w:p w14:paraId="31F0F379">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47.3</w:t>
            </w:r>
          </w:p>
        </w:tc>
        <w:tc>
          <w:tcPr>
            <w:tcW w:w="812" w:type="dxa"/>
            <w:shd w:val="clear" w:color="auto" w:fill="auto"/>
            <w:noWrap/>
            <w:vAlign w:val="center"/>
          </w:tcPr>
          <w:p w14:paraId="2B370E77">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6</w:t>
            </w:r>
          </w:p>
        </w:tc>
        <w:tc>
          <w:tcPr>
            <w:tcW w:w="222" w:type="dxa"/>
            <w:vAlign w:val="center"/>
          </w:tcPr>
          <w:p w14:paraId="5DA23DBA">
            <w:pPr>
              <w:widowControl/>
              <w:jc w:val="center"/>
              <w:rPr>
                <w:rFonts w:ascii="Times New Roman" w:hAnsi="Times New Roman" w:eastAsia="等线" w:cs="Times New Roman"/>
                <w:color w:val="000000"/>
                <w:kern w:val="0"/>
                <w:sz w:val="21"/>
                <w:szCs w:val="22"/>
              </w:rPr>
            </w:pPr>
          </w:p>
        </w:tc>
        <w:tc>
          <w:tcPr>
            <w:tcW w:w="917" w:type="dxa"/>
            <w:shd w:val="clear" w:color="auto" w:fill="auto"/>
            <w:noWrap/>
            <w:vAlign w:val="center"/>
          </w:tcPr>
          <w:p w14:paraId="10EDC7D4">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48</w:t>
            </w:r>
          </w:p>
        </w:tc>
        <w:tc>
          <w:tcPr>
            <w:tcW w:w="976" w:type="dxa"/>
            <w:shd w:val="clear" w:color="auto" w:fill="auto"/>
            <w:noWrap/>
            <w:vAlign w:val="center"/>
          </w:tcPr>
          <w:p w14:paraId="62EC0CE4">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5</w:t>
            </w:r>
          </w:p>
        </w:tc>
        <w:tc>
          <w:tcPr>
            <w:tcW w:w="222" w:type="dxa"/>
          </w:tcPr>
          <w:p w14:paraId="4ED92A90">
            <w:pPr>
              <w:widowControl/>
              <w:jc w:val="center"/>
              <w:rPr>
                <w:rFonts w:ascii="Times New Roman" w:hAnsi="Times New Roman" w:eastAsia="等线" w:cs="Times New Roman"/>
                <w:color w:val="000000"/>
                <w:kern w:val="0"/>
                <w:sz w:val="21"/>
                <w:szCs w:val="22"/>
              </w:rPr>
            </w:pPr>
          </w:p>
        </w:tc>
        <w:tc>
          <w:tcPr>
            <w:tcW w:w="1063" w:type="dxa"/>
            <w:shd w:val="clear" w:color="auto" w:fill="auto"/>
            <w:noWrap/>
            <w:vAlign w:val="center"/>
          </w:tcPr>
          <w:p w14:paraId="4A86EABC">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43.9</w:t>
            </w:r>
          </w:p>
        </w:tc>
        <w:tc>
          <w:tcPr>
            <w:tcW w:w="944" w:type="dxa"/>
            <w:shd w:val="clear" w:color="auto" w:fill="auto"/>
            <w:noWrap/>
            <w:vAlign w:val="center"/>
          </w:tcPr>
          <w:p w14:paraId="11886C88">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6</w:t>
            </w:r>
          </w:p>
        </w:tc>
        <w:tc>
          <w:tcPr>
            <w:tcW w:w="222" w:type="dxa"/>
          </w:tcPr>
          <w:p w14:paraId="5C84C712">
            <w:pPr>
              <w:widowControl/>
              <w:jc w:val="center"/>
              <w:rPr>
                <w:rFonts w:ascii="Times New Roman" w:hAnsi="Times New Roman" w:eastAsia="等线" w:cs="Times New Roman"/>
                <w:color w:val="000000"/>
                <w:kern w:val="0"/>
                <w:sz w:val="21"/>
                <w:szCs w:val="22"/>
              </w:rPr>
            </w:pPr>
          </w:p>
        </w:tc>
        <w:tc>
          <w:tcPr>
            <w:tcW w:w="944" w:type="dxa"/>
            <w:shd w:val="clear" w:color="auto" w:fill="auto"/>
            <w:noWrap/>
            <w:vAlign w:val="center"/>
          </w:tcPr>
          <w:p w14:paraId="64EDFF10">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14.1</w:t>
            </w:r>
          </w:p>
        </w:tc>
        <w:tc>
          <w:tcPr>
            <w:tcW w:w="812" w:type="dxa"/>
            <w:shd w:val="clear" w:color="auto" w:fill="auto"/>
            <w:noWrap/>
            <w:vAlign w:val="center"/>
          </w:tcPr>
          <w:p w14:paraId="06B69380">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7</w:t>
            </w:r>
          </w:p>
        </w:tc>
        <w:tc>
          <w:tcPr>
            <w:tcW w:w="222" w:type="dxa"/>
          </w:tcPr>
          <w:p w14:paraId="60592E1D">
            <w:pPr>
              <w:widowControl/>
              <w:jc w:val="center"/>
              <w:rPr>
                <w:rFonts w:ascii="Times New Roman" w:hAnsi="Times New Roman" w:eastAsia="等线" w:cs="Times New Roman"/>
                <w:color w:val="000000"/>
                <w:kern w:val="0"/>
                <w:sz w:val="21"/>
                <w:szCs w:val="22"/>
              </w:rPr>
            </w:pPr>
          </w:p>
        </w:tc>
      </w:tr>
      <w:tr w14:paraId="029E27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1698" w:type="dxa"/>
            <w:shd w:val="clear" w:color="auto" w:fill="auto"/>
            <w:noWrap/>
            <w:vAlign w:val="center"/>
          </w:tcPr>
          <w:p w14:paraId="17DB44C0">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Rozanolixizumab</w:t>
            </w:r>
          </w:p>
        </w:tc>
        <w:tc>
          <w:tcPr>
            <w:tcW w:w="944" w:type="dxa"/>
            <w:shd w:val="clear" w:color="auto" w:fill="auto"/>
            <w:noWrap/>
            <w:vAlign w:val="center"/>
          </w:tcPr>
          <w:p w14:paraId="7416A0FC">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31.8</w:t>
            </w:r>
          </w:p>
        </w:tc>
        <w:tc>
          <w:tcPr>
            <w:tcW w:w="812" w:type="dxa"/>
            <w:shd w:val="clear" w:color="auto" w:fill="auto"/>
            <w:noWrap/>
            <w:vAlign w:val="center"/>
          </w:tcPr>
          <w:p w14:paraId="2795A2C4">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8</w:t>
            </w:r>
          </w:p>
        </w:tc>
        <w:tc>
          <w:tcPr>
            <w:tcW w:w="222" w:type="dxa"/>
            <w:vAlign w:val="center"/>
          </w:tcPr>
          <w:p w14:paraId="1DEDA53E">
            <w:pPr>
              <w:widowControl/>
              <w:jc w:val="center"/>
              <w:rPr>
                <w:rFonts w:ascii="Times New Roman" w:hAnsi="Times New Roman" w:eastAsia="等线" w:cs="Times New Roman"/>
                <w:color w:val="000000"/>
                <w:kern w:val="0"/>
                <w:sz w:val="21"/>
                <w:szCs w:val="22"/>
              </w:rPr>
            </w:pPr>
          </w:p>
        </w:tc>
        <w:tc>
          <w:tcPr>
            <w:tcW w:w="917" w:type="dxa"/>
            <w:shd w:val="clear" w:color="auto" w:fill="auto"/>
            <w:noWrap/>
            <w:vAlign w:val="center"/>
          </w:tcPr>
          <w:p w14:paraId="694B0AAD">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51.4</w:t>
            </w:r>
          </w:p>
        </w:tc>
        <w:tc>
          <w:tcPr>
            <w:tcW w:w="976" w:type="dxa"/>
            <w:shd w:val="clear" w:color="auto" w:fill="auto"/>
            <w:noWrap/>
            <w:vAlign w:val="center"/>
          </w:tcPr>
          <w:p w14:paraId="5C3AC187">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4</w:t>
            </w:r>
          </w:p>
        </w:tc>
        <w:tc>
          <w:tcPr>
            <w:tcW w:w="222" w:type="dxa"/>
          </w:tcPr>
          <w:p w14:paraId="5838322D">
            <w:pPr>
              <w:widowControl/>
              <w:jc w:val="center"/>
              <w:rPr>
                <w:rFonts w:ascii="Times New Roman" w:hAnsi="Times New Roman" w:eastAsia="等线" w:cs="Times New Roman"/>
                <w:color w:val="000000"/>
                <w:kern w:val="0"/>
                <w:sz w:val="21"/>
                <w:szCs w:val="22"/>
              </w:rPr>
            </w:pPr>
          </w:p>
        </w:tc>
        <w:tc>
          <w:tcPr>
            <w:tcW w:w="1063" w:type="dxa"/>
            <w:shd w:val="clear" w:color="auto" w:fill="auto"/>
            <w:noWrap/>
            <w:vAlign w:val="center"/>
          </w:tcPr>
          <w:p w14:paraId="25C6AC56">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54.5</w:t>
            </w:r>
          </w:p>
        </w:tc>
        <w:tc>
          <w:tcPr>
            <w:tcW w:w="944" w:type="dxa"/>
            <w:shd w:val="clear" w:color="auto" w:fill="auto"/>
            <w:noWrap/>
            <w:vAlign w:val="center"/>
          </w:tcPr>
          <w:p w14:paraId="2A945C87">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5</w:t>
            </w:r>
          </w:p>
        </w:tc>
        <w:tc>
          <w:tcPr>
            <w:tcW w:w="222" w:type="dxa"/>
          </w:tcPr>
          <w:p w14:paraId="508EC786">
            <w:pPr>
              <w:widowControl/>
              <w:jc w:val="center"/>
              <w:rPr>
                <w:rFonts w:ascii="Times New Roman" w:hAnsi="Times New Roman" w:eastAsia="等线" w:cs="Times New Roman"/>
                <w:color w:val="000000"/>
                <w:kern w:val="0"/>
                <w:sz w:val="21"/>
                <w:szCs w:val="22"/>
              </w:rPr>
            </w:pPr>
          </w:p>
        </w:tc>
        <w:tc>
          <w:tcPr>
            <w:tcW w:w="944" w:type="dxa"/>
            <w:shd w:val="clear" w:color="auto" w:fill="auto"/>
            <w:noWrap/>
            <w:vAlign w:val="center"/>
          </w:tcPr>
          <w:p w14:paraId="458F1D59">
            <w:pPr>
              <w:widowControl/>
              <w:jc w:val="center"/>
              <w:rPr>
                <w:rFonts w:ascii="Times New Roman" w:hAnsi="Times New Roman" w:eastAsia="等线" w:cs="Times New Roman"/>
                <w:color w:val="000000"/>
                <w:kern w:val="0"/>
                <w:sz w:val="21"/>
                <w:szCs w:val="22"/>
              </w:rPr>
            </w:pPr>
          </w:p>
        </w:tc>
        <w:tc>
          <w:tcPr>
            <w:tcW w:w="812" w:type="dxa"/>
            <w:shd w:val="clear" w:color="auto" w:fill="auto"/>
            <w:noWrap/>
            <w:vAlign w:val="center"/>
          </w:tcPr>
          <w:p w14:paraId="246E0F72">
            <w:pPr>
              <w:widowControl/>
              <w:jc w:val="center"/>
              <w:rPr>
                <w:rFonts w:ascii="Times New Roman" w:hAnsi="Times New Roman" w:eastAsia="Times New Roman" w:cs="Times New Roman"/>
                <w:kern w:val="0"/>
                <w:sz w:val="18"/>
                <w:szCs w:val="18"/>
              </w:rPr>
            </w:pPr>
          </w:p>
        </w:tc>
        <w:tc>
          <w:tcPr>
            <w:tcW w:w="222" w:type="dxa"/>
          </w:tcPr>
          <w:p w14:paraId="1F440D4D">
            <w:pPr>
              <w:widowControl/>
              <w:jc w:val="center"/>
              <w:rPr>
                <w:rFonts w:ascii="Times New Roman" w:hAnsi="Times New Roman" w:eastAsia="等线" w:cs="Times New Roman"/>
                <w:color w:val="000000"/>
                <w:kern w:val="0"/>
                <w:sz w:val="21"/>
                <w:szCs w:val="22"/>
              </w:rPr>
            </w:pPr>
          </w:p>
        </w:tc>
      </w:tr>
      <w:tr w14:paraId="3FF1BE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1698" w:type="dxa"/>
            <w:shd w:val="clear" w:color="auto" w:fill="auto"/>
            <w:noWrap/>
            <w:vAlign w:val="center"/>
          </w:tcPr>
          <w:p w14:paraId="120A3A31">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Belimumab</w:t>
            </w:r>
          </w:p>
        </w:tc>
        <w:tc>
          <w:tcPr>
            <w:tcW w:w="944" w:type="dxa"/>
            <w:shd w:val="clear" w:color="auto" w:fill="auto"/>
            <w:noWrap/>
            <w:vAlign w:val="center"/>
          </w:tcPr>
          <w:p w14:paraId="7198B93F">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53.8</w:t>
            </w:r>
          </w:p>
        </w:tc>
        <w:tc>
          <w:tcPr>
            <w:tcW w:w="812" w:type="dxa"/>
            <w:shd w:val="clear" w:color="auto" w:fill="auto"/>
            <w:noWrap/>
            <w:vAlign w:val="center"/>
          </w:tcPr>
          <w:p w14:paraId="0E4B7D6F">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4</w:t>
            </w:r>
          </w:p>
        </w:tc>
        <w:tc>
          <w:tcPr>
            <w:tcW w:w="222" w:type="dxa"/>
            <w:vAlign w:val="center"/>
          </w:tcPr>
          <w:p w14:paraId="140AE465">
            <w:pPr>
              <w:widowControl/>
              <w:jc w:val="center"/>
              <w:rPr>
                <w:rFonts w:ascii="Times New Roman" w:hAnsi="Times New Roman" w:eastAsia="等线" w:cs="Times New Roman"/>
                <w:color w:val="000000"/>
                <w:kern w:val="0"/>
                <w:sz w:val="21"/>
                <w:szCs w:val="22"/>
              </w:rPr>
            </w:pPr>
          </w:p>
        </w:tc>
        <w:tc>
          <w:tcPr>
            <w:tcW w:w="917" w:type="dxa"/>
            <w:shd w:val="clear" w:color="auto" w:fill="auto"/>
            <w:noWrap/>
            <w:vAlign w:val="center"/>
          </w:tcPr>
          <w:p w14:paraId="3507EF06">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31.4</w:t>
            </w:r>
          </w:p>
        </w:tc>
        <w:tc>
          <w:tcPr>
            <w:tcW w:w="976" w:type="dxa"/>
            <w:shd w:val="clear" w:color="auto" w:fill="auto"/>
            <w:noWrap/>
            <w:vAlign w:val="center"/>
          </w:tcPr>
          <w:p w14:paraId="41B8BBAB">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7</w:t>
            </w:r>
          </w:p>
        </w:tc>
        <w:tc>
          <w:tcPr>
            <w:tcW w:w="222" w:type="dxa"/>
          </w:tcPr>
          <w:p w14:paraId="67F843F9">
            <w:pPr>
              <w:widowControl/>
              <w:jc w:val="center"/>
              <w:rPr>
                <w:rFonts w:ascii="Times New Roman" w:hAnsi="Times New Roman" w:eastAsia="等线" w:cs="Times New Roman"/>
                <w:color w:val="000000"/>
                <w:kern w:val="0"/>
                <w:sz w:val="21"/>
                <w:szCs w:val="22"/>
              </w:rPr>
            </w:pPr>
          </w:p>
        </w:tc>
        <w:tc>
          <w:tcPr>
            <w:tcW w:w="1063" w:type="dxa"/>
            <w:shd w:val="clear" w:color="auto" w:fill="auto"/>
            <w:noWrap/>
            <w:vAlign w:val="center"/>
          </w:tcPr>
          <w:p w14:paraId="5F57F02B">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88.5</w:t>
            </w:r>
          </w:p>
        </w:tc>
        <w:tc>
          <w:tcPr>
            <w:tcW w:w="944" w:type="dxa"/>
            <w:shd w:val="clear" w:color="auto" w:fill="auto"/>
            <w:noWrap/>
            <w:vAlign w:val="center"/>
          </w:tcPr>
          <w:p w14:paraId="79FE96A0">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1</w:t>
            </w:r>
          </w:p>
        </w:tc>
        <w:tc>
          <w:tcPr>
            <w:tcW w:w="222" w:type="dxa"/>
          </w:tcPr>
          <w:p w14:paraId="4FD9A3A3">
            <w:pPr>
              <w:widowControl/>
              <w:jc w:val="center"/>
              <w:rPr>
                <w:rFonts w:ascii="Times New Roman" w:hAnsi="Times New Roman" w:eastAsia="等线" w:cs="Times New Roman"/>
                <w:color w:val="000000"/>
                <w:kern w:val="0"/>
                <w:sz w:val="21"/>
                <w:szCs w:val="22"/>
              </w:rPr>
            </w:pPr>
          </w:p>
        </w:tc>
        <w:tc>
          <w:tcPr>
            <w:tcW w:w="944" w:type="dxa"/>
            <w:shd w:val="clear" w:color="auto" w:fill="auto"/>
            <w:noWrap/>
            <w:vAlign w:val="center"/>
          </w:tcPr>
          <w:p w14:paraId="3F1B8AF4">
            <w:pPr>
              <w:widowControl/>
              <w:jc w:val="center"/>
              <w:rPr>
                <w:rFonts w:ascii="Times New Roman" w:hAnsi="Times New Roman" w:eastAsia="等线" w:cs="Times New Roman"/>
                <w:color w:val="000000"/>
                <w:kern w:val="0"/>
                <w:sz w:val="21"/>
                <w:szCs w:val="22"/>
              </w:rPr>
            </w:pPr>
          </w:p>
        </w:tc>
        <w:tc>
          <w:tcPr>
            <w:tcW w:w="812" w:type="dxa"/>
            <w:shd w:val="clear" w:color="auto" w:fill="auto"/>
            <w:noWrap/>
            <w:vAlign w:val="center"/>
          </w:tcPr>
          <w:p w14:paraId="60B8291D">
            <w:pPr>
              <w:widowControl/>
              <w:jc w:val="center"/>
              <w:rPr>
                <w:rFonts w:ascii="Times New Roman" w:hAnsi="Times New Roman" w:eastAsia="Times New Roman" w:cs="Times New Roman"/>
                <w:kern w:val="0"/>
                <w:sz w:val="18"/>
                <w:szCs w:val="18"/>
              </w:rPr>
            </w:pPr>
          </w:p>
        </w:tc>
        <w:tc>
          <w:tcPr>
            <w:tcW w:w="222" w:type="dxa"/>
          </w:tcPr>
          <w:p w14:paraId="4ACF8CEB">
            <w:pPr>
              <w:widowControl/>
              <w:jc w:val="center"/>
              <w:rPr>
                <w:rFonts w:ascii="Times New Roman" w:hAnsi="Times New Roman" w:eastAsia="等线" w:cs="Times New Roman"/>
                <w:color w:val="000000"/>
                <w:kern w:val="0"/>
                <w:sz w:val="21"/>
                <w:szCs w:val="22"/>
              </w:rPr>
            </w:pPr>
          </w:p>
        </w:tc>
      </w:tr>
      <w:tr w14:paraId="461FBA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1698" w:type="dxa"/>
            <w:shd w:val="clear" w:color="auto" w:fill="auto"/>
            <w:noWrap/>
            <w:vAlign w:val="center"/>
          </w:tcPr>
          <w:p w14:paraId="12D768FD">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Zilucoplan</w:t>
            </w:r>
          </w:p>
        </w:tc>
        <w:tc>
          <w:tcPr>
            <w:tcW w:w="944" w:type="dxa"/>
            <w:shd w:val="clear" w:color="auto" w:fill="auto"/>
            <w:noWrap/>
            <w:vAlign w:val="center"/>
          </w:tcPr>
          <w:p w14:paraId="4206EA2A">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57.4</w:t>
            </w:r>
          </w:p>
        </w:tc>
        <w:tc>
          <w:tcPr>
            <w:tcW w:w="812" w:type="dxa"/>
            <w:shd w:val="clear" w:color="auto" w:fill="auto"/>
            <w:noWrap/>
            <w:vAlign w:val="center"/>
          </w:tcPr>
          <w:p w14:paraId="3665FA97">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3</w:t>
            </w:r>
          </w:p>
        </w:tc>
        <w:tc>
          <w:tcPr>
            <w:tcW w:w="222" w:type="dxa"/>
            <w:vAlign w:val="center"/>
          </w:tcPr>
          <w:p w14:paraId="2355608C">
            <w:pPr>
              <w:widowControl/>
              <w:jc w:val="center"/>
              <w:rPr>
                <w:rFonts w:ascii="Times New Roman" w:hAnsi="Times New Roman" w:eastAsia="等线" w:cs="Times New Roman"/>
                <w:color w:val="000000"/>
                <w:kern w:val="0"/>
                <w:sz w:val="21"/>
                <w:szCs w:val="22"/>
              </w:rPr>
            </w:pPr>
          </w:p>
        </w:tc>
        <w:tc>
          <w:tcPr>
            <w:tcW w:w="917" w:type="dxa"/>
            <w:shd w:val="clear" w:color="auto" w:fill="auto"/>
            <w:noWrap/>
            <w:vAlign w:val="center"/>
          </w:tcPr>
          <w:p w14:paraId="3C570A0A">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62.7</w:t>
            </w:r>
          </w:p>
        </w:tc>
        <w:tc>
          <w:tcPr>
            <w:tcW w:w="976" w:type="dxa"/>
            <w:shd w:val="clear" w:color="auto" w:fill="auto"/>
            <w:noWrap/>
            <w:vAlign w:val="center"/>
          </w:tcPr>
          <w:p w14:paraId="54536AD6">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3</w:t>
            </w:r>
          </w:p>
        </w:tc>
        <w:tc>
          <w:tcPr>
            <w:tcW w:w="222" w:type="dxa"/>
          </w:tcPr>
          <w:p w14:paraId="271E3731">
            <w:pPr>
              <w:widowControl/>
              <w:jc w:val="center"/>
              <w:rPr>
                <w:rFonts w:ascii="Times New Roman" w:hAnsi="Times New Roman" w:eastAsia="等线" w:cs="Times New Roman"/>
                <w:color w:val="000000"/>
                <w:kern w:val="0"/>
                <w:sz w:val="21"/>
                <w:szCs w:val="22"/>
              </w:rPr>
            </w:pPr>
          </w:p>
        </w:tc>
        <w:tc>
          <w:tcPr>
            <w:tcW w:w="1063" w:type="dxa"/>
            <w:shd w:val="clear" w:color="auto" w:fill="auto"/>
            <w:noWrap/>
            <w:vAlign w:val="center"/>
          </w:tcPr>
          <w:p w14:paraId="5217EC0D">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71.7</w:t>
            </w:r>
          </w:p>
        </w:tc>
        <w:tc>
          <w:tcPr>
            <w:tcW w:w="944" w:type="dxa"/>
            <w:shd w:val="clear" w:color="auto" w:fill="auto"/>
            <w:noWrap/>
            <w:vAlign w:val="center"/>
          </w:tcPr>
          <w:p w14:paraId="0AAD6A65">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2</w:t>
            </w:r>
          </w:p>
        </w:tc>
        <w:tc>
          <w:tcPr>
            <w:tcW w:w="222" w:type="dxa"/>
          </w:tcPr>
          <w:p w14:paraId="5CFCF279">
            <w:pPr>
              <w:widowControl/>
              <w:jc w:val="center"/>
              <w:rPr>
                <w:rFonts w:ascii="Times New Roman" w:hAnsi="Times New Roman" w:eastAsia="等线" w:cs="Times New Roman"/>
                <w:color w:val="000000"/>
                <w:kern w:val="0"/>
                <w:sz w:val="21"/>
                <w:szCs w:val="22"/>
              </w:rPr>
            </w:pPr>
          </w:p>
        </w:tc>
        <w:tc>
          <w:tcPr>
            <w:tcW w:w="944" w:type="dxa"/>
            <w:shd w:val="clear" w:color="auto" w:fill="auto"/>
            <w:noWrap/>
            <w:vAlign w:val="center"/>
          </w:tcPr>
          <w:p w14:paraId="4912F63D">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77.6</w:t>
            </w:r>
          </w:p>
        </w:tc>
        <w:tc>
          <w:tcPr>
            <w:tcW w:w="812" w:type="dxa"/>
            <w:shd w:val="clear" w:color="auto" w:fill="auto"/>
            <w:noWrap/>
            <w:vAlign w:val="center"/>
          </w:tcPr>
          <w:p w14:paraId="5CD183B6">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2</w:t>
            </w:r>
          </w:p>
        </w:tc>
        <w:tc>
          <w:tcPr>
            <w:tcW w:w="222" w:type="dxa"/>
          </w:tcPr>
          <w:p w14:paraId="41E2A848">
            <w:pPr>
              <w:widowControl/>
              <w:jc w:val="center"/>
              <w:rPr>
                <w:rFonts w:ascii="Times New Roman" w:hAnsi="Times New Roman" w:eastAsia="等线" w:cs="Times New Roman"/>
                <w:color w:val="000000"/>
                <w:kern w:val="0"/>
                <w:sz w:val="21"/>
                <w:szCs w:val="22"/>
              </w:rPr>
            </w:pPr>
          </w:p>
        </w:tc>
      </w:tr>
      <w:tr w14:paraId="0DB881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1698" w:type="dxa"/>
            <w:shd w:val="clear" w:color="auto" w:fill="auto"/>
            <w:noWrap/>
            <w:vAlign w:val="center"/>
          </w:tcPr>
          <w:p w14:paraId="1FD96305">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Eculizumab</w:t>
            </w:r>
          </w:p>
        </w:tc>
        <w:tc>
          <w:tcPr>
            <w:tcW w:w="944" w:type="dxa"/>
            <w:shd w:val="clear" w:color="auto" w:fill="auto"/>
            <w:noWrap/>
            <w:vAlign w:val="center"/>
          </w:tcPr>
          <w:p w14:paraId="0C7F9542">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62.2</w:t>
            </w:r>
          </w:p>
        </w:tc>
        <w:tc>
          <w:tcPr>
            <w:tcW w:w="812" w:type="dxa"/>
            <w:shd w:val="clear" w:color="auto" w:fill="auto"/>
            <w:noWrap/>
            <w:vAlign w:val="center"/>
          </w:tcPr>
          <w:p w14:paraId="72CCEBE4">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2</w:t>
            </w:r>
          </w:p>
        </w:tc>
        <w:tc>
          <w:tcPr>
            <w:tcW w:w="222" w:type="dxa"/>
            <w:vAlign w:val="center"/>
          </w:tcPr>
          <w:p w14:paraId="26F0882D">
            <w:pPr>
              <w:widowControl/>
              <w:jc w:val="center"/>
              <w:rPr>
                <w:rFonts w:ascii="Times New Roman" w:hAnsi="Times New Roman" w:eastAsia="等线" w:cs="Times New Roman"/>
                <w:color w:val="000000"/>
                <w:kern w:val="0"/>
                <w:sz w:val="21"/>
                <w:szCs w:val="22"/>
              </w:rPr>
            </w:pPr>
          </w:p>
        </w:tc>
        <w:tc>
          <w:tcPr>
            <w:tcW w:w="917" w:type="dxa"/>
            <w:shd w:val="clear" w:color="auto" w:fill="auto"/>
            <w:noWrap/>
            <w:vAlign w:val="center"/>
          </w:tcPr>
          <w:p w14:paraId="6D724995">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69.1</w:t>
            </w:r>
          </w:p>
        </w:tc>
        <w:tc>
          <w:tcPr>
            <w:tcW w:w="976" w:type="dxa"/>
            <w:shd w:val="clear" w:color="auto" w:fill="auto"/>
            <w:noWrap/>
            <w:vAlign w:val="center"/>
          </w:tcPr>
          <w:p w14:paraId="4F3B55CC">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2</w:t>
            </w:r>
          </w:p>
        </w:tc>
        <w:tc>
          <w:tcPr>
            <w:tcW w:w="222" w:type="dxa"/>
          </w:tcPr>
          <w:p w14:paraId="1938EA98">
            <w:pPr>
              <w:widowControl/>
              <w:jc w:val="center"/>
              <w:rPr>
                <w:rFonts w:ascii="Times New Roman" w:hAnsi="Times New Roman" w:eastAsia="等线" w:cs="Times New Roman"/>
                <w:color w:val="000000"/>
                <w:kern w:val="0"/>
                <w:sz w:val="21"/>
                <w:szCs w:val="22"/>
              </w:rPr>
            </w:pPr>
          </w:p>
        </w:tc>
        <w:tc>
          <w:tcPr>
            <w:tcW w:w="1063" w:type="dxa"/>
            <w:shd w:val="clear" w:color="auto" w:fill="auto"/>
            <w:noWrap/>
            <w:vAlign w:val="center"/>
          </w:tcPr>
          <w:p w14:paraId="26FB6FBD">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64</w:t>
            </w:r>
          </w:p>
        </w:tc>
        <w:tc>
          <w:tcPr>
            <w:tcW w:w="944" w:type="dxa"/>
            <w:shd w:val="clear" w:color="auto" w:fill="auto"/>
            <w:noWrap/>
            <w:vAlign w:val="center"/>
          </w:tcPr>
          <w:p w14:paraId="33D9F701">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3</w:t>
            </w:r>
          </w:p>
        </w:tc>
        <w:tc>
          <w:tcPr>
            <w:tcW w:w="222" w:type="dxa"/>
          </w:tcPr>
          <w:p w14:paraId="3DA9FE9C">
            <w:pPr>
              <w:widowControl/>
              <w:jc w:val="center"/>
              <w:rPr>
                <w:rFonts w:ascii="Times New Roman" w:hAnsi="Times New Roman" w:eastAsia="等线" w:cs="Times New Roman"/>
                <w:color w:val="000000"/>
                <w:kern w:val="0"/>
                <w:sz w:val="21"/>
                <w:szCs w:val="22"/>
              </w:rPr>
            </w:pPr>
          </w:p>
        </w:tc>
        <w:tc>
          <w:tcPr>
            <w:tcW w:w="944" w:type="dxa"/>
            <w:shd w:val="clear" w:color="auto" w:fill="auto"/>
            <w:noWrap/>
            <w:vAlign w:val="center"/>
          </w:tcPr>
          <w:p w14:paraId="4D217598">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93.7</w:t>
            </w:r>
          </w:p>
        </w:tc>
        <w:tc>
          <w:tcPr>
            <w:tcW w:w="812" w:type="dxa"/>
            <w:shd w:val="clear" w:color="auto" w:fill="auto"/>
            <w:noWrap/>
            <w:vAlign w:val="center"/>
          </w:tcPr>
          <w:p w14:paraId="1032B98C">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1</w:t>
            </w:r>
          </w:p>
        </w:tc>
        <w:tc>
          <w:tcPr>
            <w:tcW w:w="222" w:type="dxa"/>
          </w:tcPr>
          <w:p w14:paraId="0D6B299B">
            <w:pPr>
              <w:widowControl/>
              <w:jc w:val="center"/>
              <w:rPr>
                <w:rFonts w:ascii="Times New Roman" w:hAnsi="Times New Roman" w:eastAsia="等线" w:cs="Times New Roman"/>
                <w:color w:val="000000"/>
                <w:kern w:val="0"/>
                <w:sz w:val="21"/>
                <w:szCs w:val="22"/>
              </w:rPr>
            </w:pPr>
          </w:p>
        </w:tc>
      </w:tr>
      <w:tr w14:paraId="1D17F1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698" w:type="dxa"/>
            <w:shd w:val="clear" w:color="auto" w:fill="auto"/>
            <w:noWrap/>
            <w:vAlign w:val="center"/>
          </w:tcPr>
          <w:p w14:paraId="7AD43013">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Ravulizumab</w:t>
            </w:r>
          </w:p>
        </w:tc>
        <w:tc>
          <w:tcPr>
            <w:tcW w:w="944" w:type="dxa"/>
            <w:shd w:val="clear" w:color="auto" w:fill="auto"/>
            <w:noWrap/>
            <w:vAlign w:val="center"/>
          </w:tcPr>
          <w:p w14:paraId="348D28AF">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49.7</w:t>
            </w:r>
          </w:p>
        </w:tc>
        <w:tc>
          <w:tcPr>
            <w:tcW w:w="812" w:type="dxa"/>
            <w:shd w:val="clear" w:color="auto" w:fill="auto"/>
            <w:noWrap/>
            <w:vAlign w:val="center"/>
          </w:tcPr>
          <w:p w14:paraId="5785001B">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5</w:t>
            </w:r>
          </w:p>
        </w:tc>
        <w:tc>
          <w:tcPr>
            <w:tcW w:w="222" w:type="dxa"/>
            <w:vAlign w:val="center"/>
          </w:tcPr>
          <w:p w14:paraId="7D31AB03">
            <w:pPr>
              <w:widowControl/>
              <w:jc w:val="center"/>
              <w:rPr>
                <w:rFonts w:ascii="Times New Roman" w:hAnsi="Times New Roman" w:eastAsia="等线" w:cs="Times New Roman"/>
                <w:color w:val="000000"/>
                <w:kern w:val="0"/>
                <w:sz w:val="21"/>
                <w:szCs w:val="22"/>
              </w:rPr>
            </w:pPr>
          </w:p>
        </w:tc>
        <w:tc>
          <w:tcPr>
            <w:tcW w:w="917" w:type="dxa"/>
            <w:shd w:val="clear" w:color="auto" w:fill="auto"/>
            <w:noWrap/>
            <w:vAlign w:val="center"/>
          </w:tcPr>
          <w:p w14:paraId="132BD1A9">
            <w:pPr>
              <w:widowControl/>
              <w:jc w:val="center"/>
              <w:rPr>
                <w:rFonts w:ascii="Times New Roman" w:hAnsi="Times New Roman" w:eastAsia="等线" w:cs="Times New Roman"/>
                <w:color w:val="000000"/>
                <w:kern w:val="0"/>
                <w:sz w:val="21"/>
                <w:szCs w:val="22"/>
              </w:rPr>
            </w:pPr>
          </w:p>
        </w:tc>
        <w:tc>
          <w:tcPr>
            <w:tcW w:w="976" w:type="dxa"/>
            <w:shd w:val="clear" w:color="auto" w:fill="auto"/>
            <w:noWrap/>
            <w:vAlign w:val="center"/>
          </w:tcPr>
          <w:p w14:paraId="3CA0CEA3">
            <w:pPr>
              <w:widowControl/>
              <w:jc w:val="center"/>
              <w:rPr>
                <w:rFonts w:ascii="Times New Roman" w:hAnsi="Times New Roman" w:eastAsia="Times New Roman" w:cs="Times New Roman"/>
                <w:kern w:val="0"/>
                <w:sz w:val="18"/>
                <w:szCs w:val="18"/>
              </w:rPr>
            </w:pPr>
          </w:p>
        </w:tc>
        <w:tc>
          <w:tcPr>
            <w:tcW w:w="222" w:type="dxa"/>
          </w:tcPr>
          <w:p w14:paraId="10328593">
            <w:pPr>
              <w:widowControl/>
              <w:jc w:val="center"/>
              <w:rPr>
                <w:rFonts w:ascii="Times New Roman" w:hAnsi="Times New Roman" w:eastAsia="等线" w:cs="Times New Roman"/>
                <w:color w:val="000000"/>
                <w:kern w:val="0"/>
                <w:sz w:val="21"/>
                <w:szCs w:val="22"/>
              </w:rPr>
            </w:pPr>
          </w:p>
        </w:tc>
        <w:tc>
          <w:tcPr>
            <w:tcW w:w="1063" w:type="dxa"/>
            <w:shd w:val="clear" w:color="auto" w:fill="auto"/>
            <w:noWrap/>
            <w:vAlign w:val="center"/>
          </w:tcPr>
          <w:p w14:paraId="58431FA6">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62.5</w:t>
            </w:r>
          </w:p>
        </w:tc>
        <w:tc>
          <w:tcPr>
            <w:tcW w:w="944" w:type="dxa"/>
            <w:shd w:val="clear" w:color="auto" w:fill="auto"/>
            <w:noWrap/>
            <w:vAlign w:val="center"/>
          </w:tcPr>
          <w:p w14:paraId="0C2BE278">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4</w:t>
            </w:r>
          </w:p>
        </w:tc>
        <w:tc>
          <w:tcPr>
            <w:tcW w:w="222" w:type="dxa"/>
          </w:tcPr>
          <w:p w14:paraId="5276339F">
            <w:pPr>
              <w:widowControl/>
              <w:jc w:val="center"/>
              <w:rPr>
                <w:rFonts w:ascii="Times New Roman" w:hAnsi="Times New Roman" w:eastAsia="等线" w:cs="Times New Roman"/>
                <w:color w:val="000000"/>
                <w:kern w:val="0"/>
                <w:sz w:val="21"/>
                <w:szCs w:val="22"/>
              </w:rPr>
            </w:pPr>
          </w:p>
        </w:tc>
        <w:tc>
          <w:tcPr>
            <w:tcW w:w="944" w:type="dxa"/>
            <w:shd w:val="clear" w:color="auto" w:fill="auto"/>
            <w:noWrap/>
            <w:vAlign w:val="center"/>
          </w:tcPr>
          <w:p w14:paraId="3C6272EB">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47.2</w:t>
            </w:r>
          </w:p>
        </w:tc>
        <w:tc>
          <w:tcPr>
            <w:tcW w:w="812" w:type="dxa"/>
            <w:shd w:val="clear" w:color="auto" w:fill="auto"/>
            <w:noWrap/>
            <w:vAlign w:val="center"/>
          </w:tcPr>
          <w:p w14:paraId="6BC5F649">
            <w:pPr>
              <w:widowControl/>
              <w:jc w:val="center"/>
              <w:rPr>
                <w:rFonts w:ascii="Times New Roman" w:hAnsi="Times New Roman" w:eastAsia="等线" w:cs="Times New Roman"/>
                <w:color w:val="000000"/>
                <w:kern w:val="0"/>
                <w:sz w:val="21"/>
                <w:szCs w:val="22"/>
              </w:rPr>
            </w:pPr>
            <w:r>
              <w:rPr>
                <w:rFonts w:ascii="Times New Roman" w:hAnsi="Times New Roman" w:eastAsia="等线" w:cs="Times New Roman"/>
                <w:color w:val="000000"/>
                <w:kern w:val="0"/>
                <w:sz w:val="21"/>
                <w:szCs w:val="22"/>
              </w:rPr>
              <w:t>4</w:t>
            </w:r>
          </w:p>
        </w:tc>
        <w:tc>
          <w:tcPr>
            <w:tcW w:w="222" w:type="dxa"/>
          </w:tcPr>
          <w:p w14:paraId="489F72B1">
            <w:pPr>
              <w:widowControl/>
              <w:jc w:val="center"/>
              <w:rPr>
                <w:rFonts w:ascii="Times New Roman" w:hAnsi="Times New Roman" w:eastAsia="等线" w:cs="Times New Roman"/>
                <w:color w:val="000000"/>
                <w:kern w:val="0"/>
                <w:sz w:val="21"/>
                <w:szCs w:val="22"/>
              </w:rPr>
            </w:pPr>
          </w:p>
        </w:tc>
      </w:tr>
    </w:tbl>
    <w:p w14:paraId="0831D132">
      <w:pPr>
        <w:rPr>
          <w:rFonts w:hint="default" w:eastAsia="等线"/>
          <w:lang w:val="en-US" w:eastAsia="zh-CN"/>
        </w:rPr>
      </w:pPr>
      <w:r>
        <w:t xml:space="preserve">Appendix </w:t>
      </w:r>
      <w:r>
        <w:rPr>
          <w:rFonts w:hint="eastAsia"/>
        </w:rPr>
        <w:t>11</w:t>
      </w:r>
      <w:r>
        <w:rPr>
          <w:rFonts w:hint="eastAsia"/>
          <w:lang w:val="en-US" w:eastAsia="zh-CN"/>
        </w:rPr>
        <w:t xml:space="preserve"> SUCRA Score</w:t>
      </w:r>
    </w:p>
    <w:p w14:paraId="76B2C3D8">
      <w:pPr>
        <w:sectPr>
          <w:type w:val="continuous"/>
          <w:pgSz w:w="11906" w:h="16838"/>
          <w:pgMar w:top="720" w:right="720" w:bottom="720" w:left="720" w:header="851" w:footer="992" w:gutter="0"/>
          <w:cols w:space="0" w:num="1"/>
          <w:docGrid w:linePitch="312" w:charSpace="0"/>
        </w:sectPr>
      </w:pPr>
    </w:p>
    <w:p w14:paraId="2FF0CECD">
      <w:r>
        <w:t xml:space="preserve">Appendix </w:t>
      </w:r>
      <w:r>
        <w:rPr>
          <w:rFonts w:hint="eastAsia"/>
        </w:rPr>
        <w:t>1</w:t>
      </w:r>
      <w:r>
        <w:rPr>
          <w:rFonts w:hint="eastAsia"/>
          <w:lang w:val="en-US" w:eastAsia="zh-CN"/>
        </w:rPr>
        <w:t xml:space="preserve">2 Adverse reactions </w:t>
      </w:r>
    </w:p>
    <w:p w14:paraId="695C115F">
      <w:pPr>
        <w:sectPr>
          <w:pgSz w:w="11906" w:h="16838"/>
          <w:pgMar w:top="720" w:right="720" w:bottom="720" w:left="720" w:header="851" w:footer="992" w:gutter="0"/>
          <w:cols w:space="0" w:num="1"/>
          <w:docGrid w:linePitch="312" w:charSpace="0"/>
        </w:sectPr>
      </w:pPr>
    </w:p>
    <w:tbl>
      <w:tblPr>
        <w:tblStyle w:val="20"/>
        <w:tblW w:w="5022"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07"/>
        <w:gridCol w:w="1897"/>
        <w:gridCol w:w="4310"/>
        <w:gridCol w:w="2715"/>
      </w:tblGrid>
      <w:tr w14:paraId="3C83F5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2" w:type="pct"/>
            <w:tcBorders>
              <w:bottom w:val="single" w:color="auto" w:sz="12" w:space="0"/>
            </w:tcBorders>
          </w:tcPr>
          <w:p w14:paraId="32659E94">
            <w:pPr>
              <w:adjustRightInd w:val="0"/>
              <w:snapToGrid w:val="0"/>
              <w:spacing w:line="480" w:lineRule="auto"/>
              <w:rPr>
                <w:rFonts w:ascii="Times New Roman" w:hAnsi="Times New Roman" w:eastAsia="宋体" w:cs="Times New Roman"/>
                <w:b/>
                <w:bCs/>
                <w:sz w:val="24"/>
              </w:rPr>
            </w:pPr>
            <w:r>
              <w:rPr>
                <w:rFonts w:ascii="Times New Roman" w:hAnsi="Times New Roman" w:eastAsia="Times New Roman" w:cs="Times New Roman"/>
                <w:b/>
                <w:sz w:val="24"/>
              </w:rPr>
              <w:t>Literature</w:t>
            </w:r>
          </w:p>
        </w:tc>
        <w:tc>
          <w:tcPr>
            <w:tcW w:w="884" w:type="pct"/>
            <w:tcBorders>
              <w:bottom w:val="single" w:color="auto" w:sz="12" w:space="0"/>
            </w:tcBorders>
          </w:tcPr>
          <w:p w14:paraId="66B0002B">
            <w:pPr>
              <w:adjustRightInd w:val="0"/>
              <w:snapToGrid w:val="0"/>
              <w:spacing w:line="480" w:lineRule="auto"/>
              <w:rPr>
                <w:rFonts w:ascii="Times New Roman" w:hAnsi="Times New Roman" w:eastAsia="宋体" w:cs="Times New Roman"/>
                <w:b/>
                <w:bCs/>
                <w:sz w:val="24"/>
              </w:rPr>
            </w:pPr>
            <w:r>
              <w:rPr>
                <w:rFonts w:ascii="Times New Roman" w:hAnsi="Times New Roman" w:eastAsia="Times New Roman" w:cs="Times New Roman"/>
                <w:b/>
                <w:sz w:val="24"/>
              </w:rPr>
              <w:t>Intervention measures</w:t>
            </w:r>
          </w:p>
        </w:tc>
        <w:tc>
          <w:tcPr>
            <w:tcW w:w="2008" w:type="pct"/>
            <w:tcBorders>
              <w:bottom w:val="single" w:color="auto" w:sz="12" w:space="0"/>
            </w:tcBorders>
          </w:tcPr>
          <w:p w14:paraId="6A5EA2C5">
            <w:pPr>
              <w:adjustRightInd w:val="0"/>
              <w:snapToGrid w:val="0"/>
              <w:spacing w:line="480" w:lineRule="auto"/>
              <w:rPr>
                <w:rFonts w:ascii="Times New Roman" w:hAnsi="Times New Roman" w:eastAsia="宋体" w:cs="Times New Roman"/>
                <w:b/>
                <w:bCs/>
                <w:sz w:val="24"/>
              </w:rPr>
            </w:pPr>
            <w:r>
              <w:rPr>
                <w:rFonts w:ascii="Times New Roman" w:hAnsi="Times New Roman" w:eastAsia="Times New Roman" w:cs="Times New Roman"/>
                <w:b/>
                <w:sz w:val="24"/>
              </w:rPr>
              <w:t>Experimental group</w:t>
            </w:r>
          </w:p>
        </w:tc>
        <w:tc>
          <w:tcPr>
            <w:tcW w:w="1265" w:type="pct"/>
            <w:tcBorders>
              <w:bottom w:val="single" w:color="auto" w:sz="12" w:space="0"/>
            </w:tcBorders>
          </w:tcPr>
          <w:p w14:paraId="057A29CE">
            <w:pPr>
              <w:adjustRightInd w:val="0"/>
              <w:snapToGrid w:val="0"/>
              <w:spacing w:line="480" w:lineRule="auto"/>
              <w:rPr>
                <w:rFonts w:ascii="Times New Roman" w:hAnsi="Times New Roman" w:eastAsia="宋体" w:cs="Times New Roman"/>
                <w:b/>
                <w:bCs/>
                <w:sz w:val="24"/>
              </w:rPr>
            </w:pPr>
            <w:r>
              <w:rPr>
                <w:rFonts w:ascii="Times New Roman" w:hAnsi="Times New Roman" w:eastAsia="Times New Roman" w:cs="Times New Roman"/>
                <w:b/>
                <w:sz w:val="24"/>
              </w:rPr>
              <w:t>Control group</w:t>
            </w:r>
          </w:p>
        </w:tc>
      </w:tr>
      <w:tr w14:paraId="5F60C8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842" w:type="pct"/>
            <w:tcBorders>
              <w:top w:val="single" w:color="auto" w:sz="12" w:space="0"/>
              <w:bottom w:val="nil"/>
            </w:tcBorders>
            <w:vAlign w:val="bottom"/>
          </w:tcPr>
          <w:p w14:paraId="25ABEAFA">
            <w:pPr>
              <w:widowControl/>
              <w:jc w:val="center"/>
              <w:textAlignment w:val="bottom"/>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Chong Yan</w:t>
            </w:r>
            <w:r>
              <w:rPr>
                <w:rFonts w:hint="eastAsia" w:ascii="Times New Roman" w:hAnsi="Times New Roman" w:eastAsia="宋体" w:cs="Times New Roman"/>
                <w:color w:val="000000"/>
                <w:kern w:val="0"/>
                <w:sz w:val="18"/>
                <w:szCs w:val="18"/>
                <w:lang w:bidi="ar"/>
              </w:rPr>
              <w:t xml:space="preserve"> </w:t>
            </w:r>
            <w:r>
              <w:rPr>
                <w:rFonts w:ascii="Times New Roman" w:hAnsi="Times New Roman" w:eastAsia="宋体" w:cs="Times New Roman"/>
                <w:color w:val="000000"/>
                <w:kern w:val="0"/>
                <w:sz w:val="18"/>
                <w:szCs w:val="18"/>
                <w:lang w:bidi="ar"/>
              </w:rPr>
              <w:t>2022</w:t>
            </w:r>
            <w:r>
              <w:rPr>
                <w:rFonts w:ascii="Times New Roman" w:hAnsi="Times New Roman" w:eastAsia="宋体" w:cs="Times New Roman"/>
                <w:color w:val="000000"/>
                <w:kern w:val="0"/>
                <w:sz w:val="18"/>
                <w:szCs w:val="18"/>
                <w:vertAlign w:val="superscript"/>
                <w:lang w:bidi="ar"/>
              </w:rPr>
              <w:fldChar w:fldCharType="begin"/>
            </w:r>
            <w:r>
              <w:rPr>
                <w:rFonts w:ascii="Times New Roman" w:hAnsi="Times New Roman" w:eastAsia="宋体" w:cs="Times New Roman"/>
                <w:color w:val="000000"/>
                <w:kern w:val="0"/>
                <w:sz w:val="18"/>
                <w:szCs w:val="18"/>
                <w:vertAlign w:val="superscript"/>
                <w:lang w:bidi="ar"/>
              </w:rPr>
              <w:instrText xml:space="preserve"> REF _Ref8532 \w \h </w:instrText>
            </w:r>
            <w:r>
              <w:rPr>
                <w:rFonts w:ascii="Times New Roman" w:hAnsi="Times New Roman" w:eastAsia="宋体" w:cs="Times New Roman"/>
                <w:color w:val="000000"/>
                <w:kern w:val="0"/>
                <w:sz w:val="18"/>
                <w:szCs w:val="18"/>
                <w:vertAlign w:val="superscript"/>
                <w:lang w:bidi="ar"/>
              </w:rPr>
              <w:fldChar w:fldCharType="separate"/>
            </w:r>
            <w:r>
              <w:rPr>
                <w:rFonts w:ascii="Times New Roman" w:hAnsi="Times New Roman" w:eastAsia="宋体" w:cs="Times New Roman"/>
                <w:color w:val="000000"/>
                <w:kern w:val="0"/>
                <w:sz w:val="18"/>
                <w:szCs w:val="18"/>
                <w:vertAlign w:val="superscript"/>
                <w:lang w:bidi="ar"/>
              </w:rPr>
              <w:t>[16]</w:t>
            </w:r>
            <w:r>
              <w:rPr>
                <w:rFonts w:ascii="Times New Roman" w:hAnsi="Times New Roman" w:eastAsia="宋体" w:cs="Times New Roman"/>
                <w:color w:val="000000"/>
                <w:kern w:val="0"/>
                <w:sz w:val="18"/>
                <w:szCs w:val="18"/>
                <w:vertAlign w:val="superscript"/>
                <w:lang w:bidi="ar"/>
              </w:rPr>
              <w:fldChar w:fldCharType="end"/>
            </w:r>
          </w:p>
        </w:tc>
        <w:tc>
          <w:tcPr>
            <w:tcW w:w="884" w:type="pct"/>
            <w:tcBorders>
              <w:top w:val="single" w:color="auto" w:sz="12" w:space="0"/>
              <w:bottom w:val="nil"/>
            </w:tcBorders>
            <w:vAlign w:val="bottom"/>
          </w:tcPr>
          <w:p w14:paraId="2D976E04">
            <w:pPr>
              <w:widowControl/>
              <w:jc w:val="center"/>
              <w:textAlignment w:val="bottom"/>
              <w:rPr>
                <w:rFonts w:ascii="Times New Roman" w:hAnsi="Times New Roman" w:eastAsia="宋体" w:cs="Times New Roman"/>
                <w:color w:val="444444"/>
                <w:kern w:val="0"/>
                <w:sz w:val="18"/>
                <w:szCs w:val="18"/>
                <w:lang w:bidi="ar"/>
              </w:rPr>
            </w:pPr>
            <w:r>
              <w:rPr>
                <w:rFonts w:ascii="Times New Roman" w:hAnsi="Times New Roman" w:eastAsia="宋体" w:cs="Times New Roman"/>
                <w:color w:val="444444"/>
                <w:kern w:val="0"/>
                <w:sz w:val="18"/>
                <w:szCs w:val="18"/>
                <w:lang w:bidi="ar"/>
              </w:rPr>
              <w:t>batoclimab340mg/</w:t>
            </w:r>
          </w:p>
          <w:p w14:paraId="09C062BE">
            <w:pPr>
              <w:widowControl/>
              <w:jc w:val="center"/>
              <w:textAlignment w:val="bottom"/>
              <w:rPr>
                <w:rFonts w:ascii="Times New Roman" w:hAnsi="Times New Roman" w:eastAsia="宋体" w:cs="Times New Roman"/>
                <w:sz w:val="18"/>
                <w:szCs w:val="18"/>
              </w:rPr>
            </w:pPr>
            <w:r>
              <w:rPr>
                <w:rFonts w:ascii="Times New Roman" w:hAnsi="Times New Roman" w:eastAsia="宋体" w:cs="Times New Roman"/>
                <w:color w:val="444444"/>
                <w:kern w:val="0"/>
                <w:sz w:val="18"/>
                <w:szCs w:val="18"/>
                <w:lang w:bidi="ar"/>
              </w:rPr>
              <w:t>batoclimab680mg</w:t>
            </w:r>
          </w:p>
        </w:tc>
        <w:tc>
          <w:tcPr>
            <w:tcW w:w="2008" w:type="pct"/>
            <w:tcBorders>
              <w:top w:val="single" w:color="auto" w:sz="12" w:space="0"/>
              <w:bottom w:val="nil"/>
            </w:tcBorders>
          </w:tcPr>
          <w:p w14:paraId="6C7FD188">
            <w:pPr>
              <w:adjustRightInd w:val="0"/>
              <w:snapToGrid w:val="0"/>
              <w:spacing w:line="480" w:lineRule="auto"/>
              <w:rPr>
                <w:rFonts w:ascii="Times New Roman" w:hAnsi="Times New Roman" w:eastAsia="宋体" w:cs="Times New Roman"/>
                <w:sz w:val="18"/>
                <w:szCs w:val="18"/>
              </w:rPr>
            </w:pPr>
            <w:r>
              <w:rPr>
                <w:rFonts w:hint="eastAsia" w:ascii="Times New Roman" w:hAnsi="Times New Roman" w:eastAsia="宋体" w:cs="Times New Roman"/>
                <w:sz w:val="18"/>
                <w:szCs w:val="18"/>
              </w:rPr>
              <w:t xml:space="preserve"> </w:t>
            </w:r>
            <w:r>
              <w:rPr>
                <w:rFonts w:ascii="Times New Roman" w:hAnsi="Times New Roman" w:eastAsia="Times New Roman" w:cs="Times New Roman"/>
                <w:sz w:val="18"/>
                <w:szCs w:val="18"/>
              </w:rPr>
              <w:t>5</w:t>
            </w:r>
            <w:r>
              <w:rPr>
                <w:rFonts w:ascii="Times New Roman" w:hAnsi="Times New Roman" w:eastAsia="宋体" w:cs="Times New Roman"/>
                <w:sz w:val="18"/>
                <w:szCs w:val="18"/>
              </w:rPr>
              <w:t xml:space="preserve"> cases of Hyponatremia，</w:t>
            </w:r>
            <w:r>
              <w:rPr>
                <w:rFonts w:ascii="Times New Roman" w:hAnsi="Times New Roman" w:eastAsia="Times New Roman" w:cs="Times New Roman"/>
                <w:sz w:val="18"/>
                <w:szCs w:val="18"/>
              </w:rPr>
              <w:t>2</w:t>
            </w:r>
            <w:r>
              <w:rPr>
                <w:rFonts w:ascii="Times New Roman" w:hAnsi="Times New Roman" w:eastAsia="宋体" w:cs="Times New Roman"/>
                <w:sz w:val="18"/>
                <w:szCs w:val="18"/>
              </w:rPr>
              <w:t xml:space="preserve"> cases of Hypomagnesemia</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Hypoproteinemia</w:t>
            </w:r>
            <w:r>
              <w:rPr>
                <w:rFonts w:ascii="Times New Roman" w:hAnsi="Times New Roman" w:eastAsia="Times New Roman" w:cs="Times New Roman"/>
                <w:sz w:val="18"/>
                <w:szCs w:val="18"/>
              </w:rPr>
              <w:t>，2</w:t>
            </w:r>
            <w:r>
              <w:rPr>
                <w:rFonts w:ascii="Times New Roman" w:hAnsi="Times New Roman" w:eastAsia="宋体" w:cs="Times New Roman"/>
                <w:sz w:val="18"/>
                <w:szCs w:val="18"/>
              </w:rPr>
              <w:t xml:space="preserve"> cases of Hyperuricemia</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Hypokalemia</w:t>
            </w:r>
            <w:r>
              <w:rPr>
                <w:rFonts w:ascii="Times New Roman" w:hAnsi="Times New Roman" w:eastAsia="Times New Roman" w:cs="Times New Roman"/>
                <w:sz w:val="18"/>
                <w:szCs w:val="18"/>
              </w:rPr>
              <w:t>，</w:t>
            </w:r>
            <w:r>
              <w:rPr>
                <w:rFonts w:ascii="Times New Roman" w:hAnsi="Times New Roman" w:eastAsia="宋体" w:cs="Times New Roman"/>
                <w:sz w:val="18"/>
                <w:szCs w:val="18"/>
              </w:rPr>
              <w:t>3 cases of dropsy</w:t>
            </w:r>
            <w:r>
              <w:rPr>
                <w:rFonts w:ascii="Times New Roman" w:hAnsi="Times New Roman" w:eastAsia="Times New Roman" w:cs="Times New Roman"/>
                <w:sz w:val="18"/>
                <w:szCs w:val="18"/>
              </w:rPr>
              <w:t>，</w:t>
            </w:r>
            <w:r>
              <w:rPr>
                <w:rFonts w:ascii="Times New Roman" w:hAnsi="Times New Roman" w:eastAsia="宋体" w:cs="Times New Roman"/>
                <w:sz w:val="18"/>
                <w:szCs w:val="18"/>
              </w:rPr>
              <w:t>7 cases of injection site reactions</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cases of nausea</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toothache，</w:t>
            </w:r>
            <w:r>
              <w:rPr>
                <w:rFonts w:ascii="Times New Roman" w:hAnsi="Times New Roman" w:eastAsia="Times New Roman" w:cs="Times New Roman"/>
                <w:sz w:val="18"/>
                <w:szCs w:val="18"/>
              </w:rPr>
              <w:t>2</w:t>
            </w:r>
            <w:r>
              <w:rPr>
                <w:rFonts w:ascii="Times New Roman" w:hAnsi="Times New Roman" w:eastAsia="宋体" w:cs="Times New Roman"/>
                <w:sz w:val="18"/>
                <w:szCs w:val="18"/>
              </w:rPr>
              <w:t xml:space="preserve"> cases of diarrhea</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sore gums</w:t>
            </w:r>
            <w:r>
              <w:rPr>
                <w:rFonts w:ascii="Times New Roman" w:hAnsi="Times New Roman" w:eastAsia="Times New Roman" w:cs="Times New Roman"/>
                <w:sz w:val="18"/>
                <w:szCs w:val="18"/>
              </w:rPr>
              <w:t>， 1</w:t>
            </w:r>
            <w:r>
              <w:rPr>
                <w:rFonts w:ascii="Times New Roman" w:hAnsi="Times New Roman" w:eastAsia="宋体" w:cs="Times New Roman"/>
                <w:sz w:val="18"/>
                <w:szCs w:val="18"/>
              </w:rPr>
              <w:t xml:space="preserve"> case of </w:t>
            </w:r>
            <w:r>
              <w:rPr>
                <w:rFonts w:ascii="Times New Roman" w:hAnsi="Times New Roman" w:eastAsia="Times New Roman" w:cs="Times New Roman"/>
                <w:sz w:val="18"/>
                <w:szCs w:val="18"/>
              </w:rPr>
              <w:t>abdominal pain，2</w:t>
            </w:r>
            <w:r>
              <w:rPr>
                <w:rFonts w:ascii="Times New Roman" w:hAnsi="Times New Roman" w:eastAsia="宋体" w:cs="Times New Roman"/>
                <w:sz w:val="18"/>
                <w:szCs w:val="18"/>
              </w:rPr>
              <w:t xml:space="preserve"> cases of muscle twitching</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diseases of the skin and subcutaneous tissues</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pruritus</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rash</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sweating at night</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cough</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sleep disturbances</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anxiety, </w:t>
            </w:r>
            <w:r>
              <w:rPr>
                <w:rFonts w:ascii="Times New Roman" w:hAnsi="Times New Roman" w:eastAsia="Times New Roman" w:cs="Times New Roman"/>
                <w:sz w:val="18"/>
                <w:szCs w:val="18"/>
              </w:rPr>
              <w:t>4</w:t>
            </w:r>
            <w:r>
              <w:rPr>
                <w:rFonts w:ascii="Times New Roman" w:hAnsi="Times New Roman" w:eastAsia="宋体" w:cs="Times New Roman"/>
                <w:sz w:val="18"/>
                <w:szCs w:val="18"/>
              </w:rPr>
              <w:t xml:space="preserve"> cases of dizziness</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headache</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palpitations</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blurred vision</w:t>
            </w:r>
            <w:r>
              <w:rPr>
                <w:rFonts w:ascii="Times New Roman" w:hAnsi="Times New Roman" w:eastAsia="Times New Roman" w:cs="Times New Roman"/>
                <w:sz w:val="18"/>
                <w:szCs w:val="18"/>
              </w:rPr>
              <w:t>，1</w:t>
            </w:r>
            <w:r>
              <w:rPr>
                <w:rFonts w:ascii="Times New Roman" w:hAnsi="Times New Roman" w:eastAsia="宋体" w:cs="Times New Roman"/>
                <w:sz w:val="18"/>
                <w:szCs w:val="18"/>
              </w:rPr>
              <w:t xml:space="preserve"> case of frequent urination.</w:t>
            </w:r>
          </w:p>
        </w:tc>
        <w:tc>
          <w:tcPr>
            <w:tcW w:w="1265" w:type="pct"/>
            <w:tcBorders>
              <w:top w:val="single" w:color="auto" w:sz="12" w:space="0"/>
              <w:bottom w:val="nil"/>
            </w:tcBorders>
          </w:tcPr>
          <w:p w14:paraId="6D24CEA8">
            <w:pPr>
              <w:adjustRightInd w:val="0"/>
              <w:snapToGrid w:val="0"/>
              <w:spacing w:line="480" w:lineRule="auto"/>
              <w:rPr>
                <w:rFonts w:ascii="Times New Roman" w:hAnsi="Times New Roman" w:eastAsia="宋体" w:cs="Times New Roman"/>
                <w:sz w:val="18"/>
                <w:szCs w:val="18"/>
              </w:rPr>
            </w:pPr>
            <w:r>
              <w:rPr>
                <w:rFonts w:hint="eastAsia" w:ascii="Times New Roman" w:hAnsi="Times New Roman" w:eastAsia="宋体" w:cs="Times New Roman"/>
                <w:sz w:val="18"/>
                <w:szCs w:val="18"/>
              </w:rPr>
              <w:t>4 cases of Hyponatremia</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3 cases of Hypomagnesemia</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Hypokalemia</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2 cases of injection site reactions</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Hypercholesterolemia</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4 cases of urinary tract infection</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upper respiratory tract infections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herpes simplex</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folliculitis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blepharitis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weight gain</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decreased albumin</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increased blood cholesterol</w:t>
            </w:r>
            <w:r>
              <w:rPr>
                <w:rFonts w:ascii="Times New Roman" w:hAnsi="Times New Roman" w:eastAsia="Times New Roman" w:cs="Times New Roman"/>
                <w:sz w:val="18"/>
                <w:szCs w:val="18"/>
              </w:rPr>
              <w:t>，4</w:t>
            </w:r>
            <w:r>
              <w:rPr>
                <w:rFonts w:hint="eastAsia" w:ascii="Times New Roman" w:hAnsi="Times New Roman" w:eastAsia="宋体" w:cs="Times New Roman"/>
                <w:sz w:val="18"/>
                <w:szCs w:val="18"/>
              </w:rPr>
              <w:t xml:space="preserve"> cases of dizziness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headache.</w:t>
            </w:r>
          </w:p>
        </w:tc>
      </w:tr>
      <w:tr w14:paraId="0DC5A42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 w:type="pct"/>
            <w:vAlign w:val="bottom"/>
          </w:tcPr>
          <w:p w14:paraId="09C856FB">
            <w:pPr>
              <w:widowControl/>
              <w:jc w:val="center"/>
              <w:textAlignment w:val="bottom"/>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James F. Howard Jr</w:t>
            </w:r>
            <w:r>
              <w:rPr>
                <w:rFonts w:hint="eastAsia" w:ascii="Times New Roman" w:hAnsi="Times New Roman" w:eastAsia="宋体" w:cs="Times New Roman"/>
                <w:color w:val="000000"/>
                <w:kern w:val="0"/>
                <w:sz w:val="18"/>
                <w:szCs w:val="18"/>
                <w:lang w:bidi="ar"/>
              </w:rPr>
              <w:t xml:space="preserve"> </w:t>
            </w:r>
            <w:r>
              <w:rPr>
                <w:rFonts w:ascii="Times New Roman" w:hAnsi="Times New Roman" w:eastAsia="宋体" w:cs="Times New Roman"/>
                <w:color w:val="000000"/>
                <w:kern w:val="0"/>
                <w:sz w:val="18"/>
                <w:szCs w:val="18"/>
                <w:lang w:bidi="ar"/>
              </w:rPr>
              <w:t>2019</w:t>
            </w:r>
            <w:r>
              <w:rPr>
                <w:rFonts w:ascii="Times New Roman" w:hAnsi="Times New Roman" w:eastAsia="宋体" w:cs="Times New Roman"/>
                <w:color w:val="000000"/>
                <w:kern w:val="0"/>
                <w:sz w:val="18"/>
                <w:szCs w:val="18"/>
                <w:vertAlign w:val="superscript"/>
                <w:lang w:bidi="ar"/>
              </w:rPr>
              <w:fldChar w:fldCharType="begin"/>
            </w:r>
            <w:r>
              <w:rPr>
                <w:rFonts w:ascii="Times New Roman" w:hAnsi="Times New Roman" w:eastAsia="宋体" w:cs="Times New Roman"/>
                <w:color w:val="000000"/>
                <w:kern w:val="0"/>
                <w:sz w:val="18"/>
                <w:szCs w:val="18"/>
                <w:vertAlign w:val="superscript"/>
                <w:lang w:bidi="ar"/>
              </w:rPr>
              <w:instrText xml:space="preserve"> REF _Ref8846 \w \h </w:instrText>
            </w:r>
            <w:r>
              <w:rPr>
                <w:rFonts w:ascii="Times New Roman" w:hAnsi="Times New Roman" w:eastAsia="宋体" w:cs="Times New Roman"/>
                <w:color w:val="000000"/>
                <w:kern w:val="0"/>
                <w:sz w:val="18"/>
                <w:szCs w:val="18"/>
                <w:vertAlign w:val="superscript"/>
                <w:lang w:bidi="ar"/>
              </w:rPr>
              <w:fldChar w:fldCharType="separate"/>
            </w:r>
            <w:r>
              <w:rPr>
                <w:rFonts w:ascii="Times New Roman" w:hAnsi="Times New Roman" w:eastAsia="宋体" w:cs="Times New Roman"/>
                <w:color w:val="000000"/>
                <w:kern w:val="0"/>
                <w:sz w:val="18"/>
                <w:szCs w:val="18"/>
                <w:vertAlign w:val="superscript"/>
                <w:lang w:bidi="ar"/>
              </w:rPr>
              <w:t>[18]</w:t>
            </w:r>
            <w:r>
              <w:rPr>
                <w:rFonts w:ascii="Times New Roman" w:hAnsi="Times New Roman" w:eastAsia="宋体" w:cs="Times New Roman"/>
                <w:color w:val="000000"/>
                <w:kern w:val="0"/>
                <w:sz w:val="18"/>
                <w:szCs w:val="18"/>
                <w:vertAlign w:val="superscript"/>
                <w:lang w:bidi="ar"/>
              </w:rPr>
              <w:fldChar w:fldCharType="end"/>
            </w:r>
          </w:p>
        </w:tc>
        <w:tc>
          <w:tcPr>
            <w:tcW w:w="884" w:type="pct"/>
            <w:vAlign w:val="bottom"/>
          </w:tcPr>
          <w:p w14:paraId="496F2B83">
            <w:pPr>
              <w:widowControl/>
              <w:jc w:val="center"/>
              <w:textAlignment w:val="bottom"/>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efgartigimod</w:t>
            </w:r>
          </w:p>
        </w:tc>
        <w:tc>
          <w:tcPr>
            <w:tcW w:w="2008" w:type="pct"/>
          </w:tcPr>
          <w:p w14:paraId="0B89D355">
            <w:pPr>
              <w:adjustRightInd w:val="0"/>
              <w:snapToGrid w:val="0"/>
              <w:spacing w:line="480" w:lineRule="auto"/>
              <w:rPr>
                <w:rFonts w:ascii="Times New Roman" w:hAnsi="Times New Roman" w:eastAsia="宋体" w:cs="Times New Roman"/>
                <w:sz w:val="18"/>
                <w:szCs w:val="18"/>
              </w:rPr>
            </w:pPr>
            <w:r>
              <w:rPr>
                <w:rFonts w:ascii="Times New Roman" w:hAnsi="Times New Roman" w:eastAsia="Times New Roman" w:cs="Times New Roman"/>
                <w:sz w:val="18"/>
                <w:szCs w:val="18"/>
              </w:rPr>
              <w:t>4</w:t>
            </w:r>
            <w:r>
              <w:rPr>
                <w:rFonts w:hint="eastAsia" w:ascii="Times New Roman" w:hAnsi="Times New Roman" w:eastAsia="宋体" w:cs="Times New Roman"/>
                <w:sz w:val="18"/>
                <w:szCs w:val="18"/>
              </w:rPr>
              <w:t xml:space="preserve"> cases of headache</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nausea，</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diarrhea，</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abdominal pain，4 cases of decreased lymphocyte count，</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decreased monocyte count，</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increased neutrophil count，</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muscle pain，</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pruritus，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runny nose.</w:t>
            </w:r>
          </w:p>
        </w:tc>
        <w:tc>
          <w:tcPr>
            <w:tcW w:w="1265" w:type="pct"/>
          </w:tcPr>
          <w:p w14:paraId="52EE491B">
            <w:pPr>
              <w:adjustRightInd w:val="0"/>
              <w:snapToGrid w:val="0"/>
              <w:spacing w:line="480" w:lineRule="auto"/>
              <w:rPr>
                <w:rFonts w:ascii="Times New Roman" w:hAnsi="Times New Roman" w:eastAsia="宋体" w:cs="Times New Roman"/>
                <w:sz w:val="18"/>
                <w:szCs w:val="18"/>
              </w:rPr>
            </w:pPr>
            <w:r>
              <w:rPr>
                <w:rFonts w:ascii="Times New Roman" w:hAnsi="Times New Roman" w:eastAsia="Times New Roman" w:cs="Times New Roman"/>
                <w:sz w:val="18"/>
                <w:szCs w:val="18"/>
              </w:rPr>
              <w:t>3</w:t>
            </w:r>
            <w:r>
              <w:rPr>
                <w:rFonts w:hint="eastAsia" w:ascii="Times New Roman" w:hAnsi="Times New Roman" w:eastAsia="宋体" w:cs="Times New Roman"/>
                <w:sz w:val="18"/>
                <w:szCs w:val="18"/>
              </w:rPr>
              <w:t xml:space="preserve"> cases of headache，</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nausea，</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diarrhea，</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abdominal pain，</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arthralgia，2 cases of pruritus，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runny nose，</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tooth abscess，</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toothache.</w:t>
            </w:r>
          </w:p>
        </w:tc>
      </w:tr>
      <w:tr w14:paraId="5F7D2E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 w:type="pct"/>
            <w:vAlign w:val="bottom"/>
          </w:tcPr>
          <w:p w14:paraId="4F9CA857">
            <w:pPr>
              <w:widowControl/>
              <w:jc w:val="center"/>
              <w:textAlignment w:val="bottom"/>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James F. Howard Jr</w:t>
            </w:r>
            <w:r>
              <w:rPr>
                <w:rFonts w:hint="eastAsia" w:ascii="Times New Roman" w:hAnsi="Times New Roman" w:eastAsia="宋体" w:cs="Times New Roman"/>
                <w:color w:val="000000"/>
                <w:kern w:val="0"/>
                <w:sz w:val="18"/>
                <w:szCs w:val="18"/>
                <w:lang w:bidi="ar"/>
              </w:rPr>
              <w:t xml:space="preserve"> </w:t>
            </w:r>
            <w:r>
              <w:rPr>
                <w:rFonts w:ascii="Times New Roman" w:hAnsi="Times New Roman" w:eastAsia="宋体" w:cs="Times New Roman"/>
                <w:color w:val="000000"/>
                <w:kern w:val="0"/>
                <w:sz w:val="18"/>
                <w:szCs w:val="18"/>
                <w:lang w:bidi="ar"/>
              </w:rPr>
              <w:t>2021</w:t>
            </w:r>
            <w:r>
              <w:rPr>
                <w:rFonts w:ascii="Times New Roman" w:hAnsi="Times New Roman" w:eastAsia="宋体" w:cs="Times New Roman"/>
                <w:color w:val="000000"/>
                <w:kern w:val="0"/>
                <w:sz w:val="18"/>
                <w:szCs w:val="18"/>
                <w:vertAlign w:val="superscript"/>
                <w:lang w:bidi="ar"/>
              </w:rPr>
              <w:fldChar w:fldCharType="begin"/>
            </w:r>
            <w:r>
              <w:rPr>
                <w:rFonts w:ascii="Times New Roman" w:hAnsi="Times New Roman" w:eastAsia="宋体" w:cs="Times New Roman"/>
                <w:color w:val="000000"/>
                <w:kern w:val="0"/>
                <w:sz w:val="18"/>
                <w:szCs w:val="18"/>
                <w:vertAlign w:val="superscript"/>
                <w:lang w:bidi="ar"/>
              </w:rPr>
              <w:instrText xml:space="preserve"> REF _Ref8986 \w \h </w:instrText>
            </w:r>
            <w:r>
              <w:rPr>
                <w:rFonts w:ascii="Times New Roman" w:hAnsi="Times New Roman" w:eastAsia="宋体" w:cs="Times New Roman"/>
                <w:color w:val="000000"/>
                <w:kern w:val="0"/>
                <w:sz w:val="18"/>
                <w:szCs w:val="18"/>
                <w:vertAlign w:val="superscript"/>
                <w:lang w:bidi="ar"/>
              </w:rPr>
              <w:fldChar w:fldCharType="separate"/>
            </w:r>
            <w:r>
              <w:rPr>
                <w:rFonts w:ascii="Times New Roman" w:hAnsi="Times New Roman" w:eastAsia="宋体" w:cs="Times New Roman"/>
                <w:color w:val="000000"/>
                <w:kern w:val="0"/>
                <w:sz w:val="18"/>
                <w:szCs w:val="18"/>
                <w:vertAlign w:val="superscript"/>
                <w:lang w:bidi="ar"/>
              </w:rPr>
              <w:t>[19]</w:t>
            </w:r>
            <w:r>
              <w:rPr>
                <w:rFonts w:ascii="Times New Roman" w:hAnsi="Times New Roman" w:eastAsia="宋体" w:cs="Times New Roman"/>
                <w:color w:val="000000"/>
                <w:kern w:val="0"/>
                <w:sz w:val="18"/>
                <w:szCs w:val="18"/>
                <w:vertAlign w:val="superscript"/>
                <w:lang w:bidi="ar"/>
              </w:rPr>
              <w:fldChar w:fldCharType="end"/>
            </w:r>
          </w:p>
        </w:tc>
        <w:tc>
          <w:tcPr>
            <w:tcW w:w="884" w:type="pct"/>
            <w:vAlign w:val="bottom"/>
          </w:tcPr>
          <w:p w14:paraId="5673D9ED">
            <w:pPr>
              <w:widowControl/>
              <w:jc w:val="center"/>
              <w:textAlignment w:val="bottom"/>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efgartigimod</w:t>
            </w:r>
          </w:p>
        </w:tc>
        <w:tc>
          <w:tcPr>
            <w:tcW w:w="2008" w:type="pct"/>
          </w:tcPr>
          <w:p w14:paraId="32302721">
            <w:pPr>
              <w:adjustRightInd w:val="0"/>
              <w:snapToGrid w:val="0"/>
              <w:spacing w:line="480" w:lineRule="auto"/>
              <w:rPr>
                <w:rFonts w:ascii="Times New Roman" w:hAnsi="Times New Roman" w:eastAsia="宋体" w:cs="Times New Roman"/>
                <w:sz w:val="18"/>
                <w:szCs w:val="18"/>
              </w:rPr>
            </w:pPr>
            <w:r>
              <w:rPr>
                <w:rFonts w:ascii="Times New Roman" w:hAnsi="Times New Roman" w:eastAsia="Times New Roman" w:cs="Times New Roman"/>
                <w:sz w:val="18"/>
                <w:szCs w:val="18"/>
              </w:rPr>
              <w:t>39</w:t>
            </w:r>
            <w:r>
              <w:rPr>
                <w:rFonts w:hint="eastAsia" w:ascii="Times New Roman" w:hAnsi="Times New Roman" w:eastAsia="宋体" w:cs="Times New Roman"/>
                <w:sz w:val="18"/>
                <w:szCs w:val="18"/>
              </w:rPr>
              <w:t xml:space="preserve"> cases of infection</w:t>
            </w:r>
            <w:r>
              <w:rPr>
                <w:rFonts w:ascii="Times New Roman" w:hAnsi="Times New Roman" w:eastAsia="Times New Roman" w:cs="Times New Roman"/>
                <w:sz w:val="18"/>
                <w:szCs w:val="18"/>
              </w:rPr>
              <w:t>，3</w:t>
            </w:r>
            <w:r>
              <w:rPr>
                <w:rFonts w:hint="eastAsia" w:ascii="Times New Roman" w:hAnsi="Times New Roman" w:eastAsia="宋体" w:cs="Times New Roman"/>
                <w:sz w:val="18"/>
                <w:szCs w:val="18"/>
              </w:rPr>
              <w:t xml:space="preserve"> cases of infusion-related reaction events</w:t>
            </w:r>
            <w:r>
              <w:rPr>
                <w:rFonts w:ascii="Times New Roman" w:hAnsi="Times New Roman" w:eastAsia="Times New Roman" w:cs="Times New Roman"/>
                <w:sz w:val="18"/>
                <w:szCs w:val="18"/>
              </w:rPr>
              <w:t>，24</w:t>
            </w:r>
            <w:r>
              <w:rPr>
                <w:rFonts w:hint="eastAsia" w:ascii="Times New Roman" w:hAnsi="Times New Roman" w:eastAsia="宋体" w:cs="Times New Roman"/>
                <w:sz w:val="18"/>
                <w:szCs w:val="18"/>
              </w:rPr>
              <w:t xml:space="preserve"> cases of headache</w:t>
            </w:r>
            <w:r>
              <w:rPr>
                <w:rFonts w:ascii="Times New Roman" w:hAnsi="Times New Roman" w:eastAsia="Times New Roman" w:cs="Times New Roman"/>
                <w:sz w:val="18"/>
                <w:szCs w:val="18"/>
              </w:rPr>
              <w:t>，10</w:t>
            </w:r>
            <w:r>
              <w:rPr>
                <w:rFonts w:hint="eastAsia" w:ascii="Times New Roman" w:hAnsi="Times New Roman" w:eastAsia="宋体" w:cs="Times New Roman"/>
                <w:sz w:val="18"/>
                <w:szCs w:val="18"/>
              </w:rPr>
              <w:t xml:space="preserve"> cases of nasopharyngitis</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7 cases of nausea</w:t>
            </w:r>
            <w:r>
              <w:rPr>
                <w:rFonts w:ascii="Times New Roman" w:hAnsi="Times New Roman" w:eastAsia="Times New Roman" w:cs="Times New Roman"/>
                <w:sz w:val="18"/>
                <w:szCs w:val="18"/>
              </w:rPr>
              <w:t>，6</w:t>
            </w:r>
            <w:r>
              <w:rPr>
                <w:rFonts w:hint="eastAsia" w:ascii="Times New Roman" w:hAnsi="Times New Roman" w:eastAsia="宋体" w:cs="Times New Roman"/>
                <w:sz w:val="18"/>
                <w:szCs w:val="18"/>
              </w:rPr>
              <w:t xml:space="preserve"> cases of diarrhea.</w:t>
            </w:r>
          </w:p>
        </w:tc>
        <w:tc>
          <w:tcPr>
            <w:tcW w:w="1265" w:type="pct"/>
          </w:tcPr>
          <w:p w14:paraId="73B0A442">
            <w:pPr>
              <w:adjustRightInd w:val="0"/>
              <w:snapToGrid w:val="0"/>
              <w:spacing w:line="480" w:lineRule="auto"/>
              <w:rPr>
                <w:rFonts w:ascii="Times New Roman" w:hAnsi="Times New Roman" w:eastAsia="宋体" w:cs="Times New Roman"/>
                <w:sz w:val="18"/>
                <w:szCs w:val="18"/>
              </w:rPr>
            </w:pPr>
            <w:r>
              <w:rPr>
                <w:rFonts w:ascii="Times New Roman" w:hAnsi="Times New Roman" w:eastAsia="Times New Roman" w:cs="Times New Roman"/>
                <w:sz w:val="18"/>
                <w:szCs w:val="18"/>
              </w:rPr>
              <w:t>3</w:t>
            </w:r>
            <w:r>
              <w:rPr>
                <w:rFonts w:hint="eastAsia" w:ascii="Times New Roman" w:hAnsi="Times New Roman" w:eastAsia="宋体" w:cs="Times New Roman"/>
                <w:sz w:val="18"/>
                <w:szCs w:val="18"/>
              </w:rPr>
              <w:t>1 cases of infection</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8 cases of infusion-related reaction events</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3 cases of headache</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5 cases of nasopharyngitis</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9 cases of nausea</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9 cases of diarrhea.</w:t>
            </w:r>
          </w:p>
        </w:tc>
      </w:tr>
      <w:tr w14:paraId="57FF40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2" w:type="pct"/>
            <w:vAlign w:val="bottom"/>
          </w:tcPr>
          <w:p w14:paraId="46CBDFB4">
            <w:pPr>
              <w:widowControl/>
              <w:jc w:val="center"/>
              <w:textAlignment w:val="bottom"/>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Vera Bri</w:t>
            </w:r>
            <w:r>
              <w:rPr>
                <w:rFonts w:hint="eastAsia" w:ascii="Times New Roman" w:hAnsi="Times New Roman" w:eastAsia="宋体" w:cs="Times New Roman"/>
                <w:color w:val="000000"/>
                <w:kern w:val="0"/>
                <w:sz w:val="18"/>
                <w:szCs w:val="18"/>
                <w:lang w:bidi="ar"/>
              </w:rPr>
              <w:t xml:space="preserve"> </w:t>
            </w:r>
            <w:r>
              <w:rPr>
                <w:rFonts w:ascii="Times New Roman" w:hAnsi="Times New Roman" w:eastAsia="宋体" w:cs="Times New Roman"/>
                <w:color w:val="000000"/>
                <w:kern w:val="0"/>
                <w:sz w:val="18"/>
                <w:szCs w:val="18"/>
                <w:lang w:bidi="ar"/>
              </w:rPr>
              <w:t>2021</w:t>
            </w:r>
            <w:r>
              <w:rPr>
                <w:rFonts w:ascii="Times New Roman" w:hAnsi="Times New Roman" w:eastAsia="宋体" w:cs="Times New Roman"/>
                <w:color w:val="000000"/>
                <w:kern w:val="0"/>
                <w:sz w:val="18"/>
                <w:szCs w:val="18"/>
                <w:vertAlign w:val="superscript"/>
                <w:lang w:bidi="ar"/>
              </w:rPr>
              <w:fldChar w:fldCharType="begin"/>
            </w:r>
            <w:r>
              <w:rPr>
                <w:rFonts w:ascii="Times New Roman" w:hAnsi="Times New Roman" w:eastAsia="宋体" w:cs="Times New Roman"/>
                <w:color w:val="000000"/>
                <w:kern w:val="0"/>
                <w:sz w:val="18"/>
                <w:szCs w:val="18"/>
                <w:vertAlign w:val="superscript"/>
                <w:lang w:bidi="ar"/>
              </w:rPr>
              <w:instrText xml:space="preserve"> REF _Ref9130 \w \h </w:instrText>
            </w:r>
            <w:r>
              <w:rPr>
                <w:rFonts w:ascii="Times New Roman" w:hAnsi="Times New Roman" w:eastAsia="宋体" w:cs="Times New Roman"/>
                <w:color w:val="000000"/>
                <w:kern w:val="0"/>
                <w:sz w:val="18"/>
                <w:szCs w:val="18"/>
                <w:vertAlign w:val="superscript"/>
                <w:lang w:bidi="ar"/>
              </w:rPr>
              <w:fldChar w:fldCharType="separate"/>
            </w:r>
            <w:r>
              <w:rPr>
                <w:rFonts w:ascii="Times New Roman" w:hAnsi="Times New Roman" w:eastAsia="宋体" w:cs="Times New Roman"/>
                <w:color w:val="000000"/>
                <w:kern w:val="0"/>
                <w:sz w:val="18"/>
                <w:szCs w:val="18"/>
                <w:vertAlign w:val="superscript"/>
                <w:lang w:bidi="ar"/>
              </w:rPr>
              <w:t>[20]</w:t>
            </w:r>
            <w:r>
              <w:rPr>
                <w:rFonts w:ascii="Times New Roman" w:hAnsi="Times New Roman" w:eastAsia="宋体" w:cs="Times New Roman"/>
                <w:color w:val="000000"/>
                <w:kern w:val="0"/>
                <w:sz w:val="18"/>
                <w:szCs w:val="18"/>
                <w:vertAlign w:val="superscript"/>
                <w:lang w:bidi="ar"/>
              </w:rPr>
              <w:fldChar w:fldCharType="end"/>
            </w:r>
          </w:p>
        </w:tc>
        <w:tc>
          <w:tcPr>
            <w:tcW w:w="884" w:type="pct"/>
            <w:vAlign w:val="bottom"/>
          </w:tcPr>
          <w:p w14:paraId="3727D3D6">
            <w:pPr>
              <w:widowControl/>
              <w:jc w:val="center"/>
              <w:textAlignment w:val="bottom"/>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rozanolixizumab</w:t>
            </w:r>
          </w:p>
        </w:tc>
        <w:tc>
          <w:tcPr>
            <w:tcW w:w="2008" w:type="pct"/>
          </w:tcPr>
          <w:p w14:paraId="0BA1219A">
            <w:pPr>
              <w:adjustRightInd w:val="0"/>
              <w:snapToGrid w:val="0"/>
              <w:spacing w:line="480" w:lineRule="auto"/>
              <w:rPr>
                <w:rFonts w:ascii="Times New Roman" w:hAnsi="Times New Roman" w:eastAsia="宋体" w:cs="Times New Roman"/>
                <w:sz w:val="18"/>
                <w:szCs w:val="18"/>
              </w:rPr>
            </w:pPr>
            <w:r>
              <w:rPr>
                <w:rFonts w:ascii="Times New Roman" w:hAnsi="Times New Roman" w:eastAsia="Times New Roman" w:cs="Times New Roman"/>
                <w:sz w:val="18"/>
                <w:szCs w:val="18"/>
              </w:rPr>
              <w:t>12</w:t>
            </w:r>
            <w:r>
              <w:rPr>
                <w:rFonts w:hint="eastAsia" w:ascii="Times New Roman" w:hAnsi="Times New Roman" w:eastAsia="宋体" w:cs="Times New Roman"/>
                <w:sz w:val="18"/>
                <w:szCs w:val="18"/>
              </w:rPr>
              <w:t xml:space="preserve"> cases of headache</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fatigue</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nasopharyngitis</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1 case of upper respiratory tract infections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muscle twitching</w:t>
            </w:r>
            <w:r>
              <w:rPr>
                <w:rFonts w:ascii="Times New Roman" w:hAnsi="Times New Roman" w:eastAsia="Times New Roman" w:cs="Times New Roman"/>
                <w:sz w:val="18"/>
                <w:szCs w:val="18"/>
              </w:rPr>
              <w:t>，</w:t>
            </w:r>
            <w:r>
              <w:rPr>
                <w:rFonts w:ascii="Times New Roman" w:hAnsi="Times New Roman" w:eastAsia="宋体" w:cs="Times New Roman"/>
                <w:sz w:val="18"/>
                <w:szCs w:val="18"/>
              </w:rPr>
              <w:t>2</w:t>
            </w:r>
            <w:r>
              <w:rPr>
                <w:rFonts w:hint="eastAsia" w:ascii="Times New Roman" w:hAnsi="Times New Roman" w:eastAsia="宋体" w:cs="Times New Roman"/>
                <w:sz w:val="18"/>
                <w:szCs w:val="18"/>
              </w:rPr>
              <w:t xml:space="preserve"> cases of muscle weakness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dizziness.</w:t>
            </w:r>
          </w:p>
        </w:tc>
        <w:tc>
          <w:tcPr>
            <w:tcW w:w="1265" w:type="pct"/>
          </w:tcPr>
          <w:p w14:paraId="5726AC4A">
            <w:pPr>
              <w:adjustRightInd w:val="0"/>
              <w:snapToGrid w:val="0"/>
              <w:spacing w:line="480" w:lineRule="auto"/>
              <w:rPr>
                <w:rFonts w:ascii="Times New Roman" w:hAnsi="Times New Roman" w:eastAsia="宋体" w:cs="Times New Roman"/>
                <w:sz w:val="18"/>
                <w:szCs w:val="18"/>
              </w:rPr>
            </w:pP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headache</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diarrhea</w:t>
            </w:r>
            <w:r>
              <w:rPr>
                <w:rFonts w:ascii="Times New Roman" w:hAnsi="Times New Roman" w:eastAsia="Times New Roman" w:cs="Times New Roman"/>
                <w:sz w:val="18"/>
                <w:szCs w:val="18"/>
              </w:rPr>
              <w:t>，3</w:t>
            </w:r>
            <w:r>
              <w:rPr>
                <w:rFonts w:hint="eastAsia" w:ascii="Times New Roman" w:hAnsi="Times New Roman" w:eastAsia="宋体" w:cs="Times New Roman"/>
                <w:sz w:val="18"/>
                <w:szCs w:val="18"/>
              </w:rPr>
              <w:t xml:space="preserve"> cases of fatigue，3cases of nasopharyngitis</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1 case of upper respiratory tract infections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muscle twitching</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3 cases of dizziness，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nausea</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vomiting，</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dyspnea.</w:t>
            </w:r>
          </w:p>
        </w:tc>
      </w:tr>
      <w:tr w14:paraId="7BD818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 w:type="pct"/>
            <w:vAlign w:val="center"/>
          </w:tcPr>
          <w:p w14:paraId="3D797771">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James F. Howard Jr</w:t>
            </w:r>
            <w:r>
              <w:rPr>
                <w:rFonts w:hint="eastAsia" w:ascii="Times New Roman" w:hAnsi="Times New Roman" w:eastAsia="宋体" w:cs="Times New Roman"/>
                <w:color w:val="000000"/>
                <w:kern w:val="0"/>
                <w:sz w:val="18"/>
                <w:szCs w:val="18"/>
                <w:lang w:bidi="ar"/>
              </w:rPr>
              <w:t xml:space="preserve"> </w:t>
            </w:r>
            <w:r>
              <w:rPr>
                <w:rFonts w:ascii="Times New Roman" w:hAnsi="Times New Roman" w:eastAsia="宋体" w:cs="Times New Roman"/>
                <w:color w:val="000000"/>
                <w:kern w:val="0"/>
                <w:sz w:val="18"/>
                <w:szCs w:val="18"/>
                <w:lang w:bidi="ar"/>
              </w:rPr>
              <w:t>2017</w:t>
            </w:r>
            <w:r>
              <w:rPr>
                <w:rFonts w:ascii="Times New Roman" w:hAnsi="Times New Roman" w:eastAsia="宋体" w:cs="Times New Roman"/>
                <w:color w:val="000000"/>
                <w:kern w:val="0"/>
                <w:sz w:val="18"/>
                <w:szCs w:val="18"/>
                <w:vertAlign w:val="superscript"/>
                <w:lang w:bidi="ar"/>
              </w:rPr>
              <w:fldChar w:fldCharType="begin"/>
            </w:r>
            <w:r>
              <w:rPr>
                <w:rFonts w:ascii="Times New Roman" w:hAnsi="Times New Roman" w:eastAsia="宋体" w:cs="Times New Roman"/>
                <w:color w:val="000000"/>
                <w:kern w:val="0"/>
                <w:sz w:val="18"/>
                <w:szCs w:val="18"/>
                <w:vertAlign w:val="superscript"/>
                <w:lang w:bidi="ar"/>
              </w:rPr>
              <w:instrText xml:space="preserve"> REF _Ref9290 \w \h </w:instrText>
            </w:r>
            <w:r>
              <w:rPr>
                <w:rFonts w:ascii="Times New Roman" w:hAnsi="Times New Roman" w:eastAsia="宋体" w:cs="Times New Roman"/>
                <w:color w:val="000000"/>
                <w:kern w:val="0"/>
                <w:sz w:val="18"/>
                <w:szCs w:val="18"/>
                <w:vertAlign w:val="superscript"/>
                <w:lang w:bidi="ar"/>
              </w:rPr>
              <w:fldChar w:fldCharType="separate"/>
            </w:r>
            <w:r>
              <w:rPr>
                <w:rFonts w:ascii="Times New Roman" w:hAnsi="Times New Roman" w:eastAsia="宋体" w:cs="Times New Roman"/>
                <w:color w:val="000000"/>
                <w:kern w:val="0"/>
                <w:sz w:val="18"/>
                <w:szCs w:val="18"/>
                <w:vertAlign w:val="superscript"/>
                <w:lang w:bidi="ar"/>
              </w:rPr>
              <w:t>[21]</w:t>
            </w:r>
            <w:r>
              <w:rPr>
                <w:rFonts w:ascii="Times New Roman" w:hAnsi="Times New Roman" w:eastAsia="宋体" w:cs="Times New Roman"/>
                <w:color w:val="000000"/>
                <w:kern w:val="0"/>
                <w:sz w:val="18"/>
                <w:szCs w:val="18"/>
                <w:vertAlign w:val="superscript"/>
                <w:lang w:bidi="ar"/>
              </w:rPr>
              <w:fldChar w:fldCharType="end"/>
            </w:r>
          </w:p>
        </w:tc>
        <w:tc>
          <w:tcPr>
            <w:tcW w:w="884" w:type="pct"/>
            <w:vAlign w:val="bottom"/>
          </w:tcPr>
          <w:p w14:paraId="5ECC1A7D">
            <w:pPr>
              <w:widowControl/>
              <w:jc w:val="center"/>
              <w:textAlignment w:val="bottom"/>
              <w:rPr>
                <w:rFonts w:ascii="Times New Roman" w:hAnsi="Times New Roman" w:eastAsia="宋体" w:cs="Times New Roman"/>
                <w:sz w:val="18"/>
                <w:szCs w:val="18"/>
              </w:rPr>
            </w:pPr>
            <w:r>
              <w:rPr>
                <w:rFonts w:ascii="Times New Roman" w:hAnsi="Times New Roman" w:eastAsia="宋体" w:cs="Times New Roman"/>
                <w:color w:val="444444"/>
                <w:kern w:val="0"/>
                <w:sz w:val="18"/>
                <w:szCs w:val="18"/>
                <w:lang w:bidi="ar"/>
              </w:rPr>
              <w:t>Eculizumab</w:t>
            </w:r>
          </w:p>
        </w:tc>
        <w:tc>
          <w:tcPr>
            <w:tcW w:w="2008" w:type="pct"/>
          </w:tcPr>
          <w:p w14:paraId="566E7E2E">
            <w:pPr>
              <w:adjustRightInd w:val="0"/>
              <w:snapToGrid w:val="0"/>
              <w:spacing w:line="480" w:lineRule="auto"/>
              <w:rPr>
                <w:rFonts w:ascii="Times New Roman" w:hAnsi="Times New Roman" w:eastAsia="宋体" w:cs="Times New Roman"/>
                <w:sz w:val="18"/>
                <w:szCs w:val="18"/>
              </w:rPr>
            </w:pPr>
            <w:r>
              <w:rPr>
                <w:rFonts w:ascii="Times New Roman" w:hAnsi="Times New Roman" w:eastAsia="Times New Roman" w:cs="Times New Roman"/>
                <w:sz w:val="18"/>
                <w:szCs w:val="18"/>
              </w:rPr>
              <w:t>6</w:t>
            </w:r>
            <w:r>
              <w:rPr>
                <w:rFonts w:hint="eastAsia" w:ascii="Times New Roman" w:hAnsi="Times New Roman" w:eastAsia="宋体" w:cs="Times New Roman"/>
                <w:sz w:val="18"/>
                <w:szCs w:val="18"/>
              </w:rPr>
              <w:t xml:space="preserve"> cases of myasthenia gravis worsens</w:t>
            </w:r>
            <w:r>
              <w:rPr>
                <w:rFonts w:ascii="Times New Roman" w:hAnsi="Times New Roman" w:eastAsia="Times New Roman" w:cs="Times New Roman"/>
                <w:sz w:val="18"/>
                <w:szCs w:val="18"/>
              </w:rPr>
              <w:t>，10</w:t>
            </w:r>
            <w:r>
              <w:rPr>
                <w:rFonts w:hint="eastAsia" w:ascii="Times New Roman" w:hAnsi="Times New Roman" w:eastAsia="宋体" w:cs="Times New Roman"/>
                <w:sz w:val="18"/>
                <w:szCs w:val="18"/>
              </w:rPr>
              <w:t xml:space="preserve"> cases of headache</w:t>
            </w:r>
            <w:r>
              <w:rPr>
                <w:rFonts w:ascii="Times New Roman" w:hAnsi="Times New Roman" w:eastAsia="Times New Roman" w:cs="Times New Roman"/>
                <w:sz w:val="18"/>
                <w:szCs w:val="18"/>
              </w:rPr>
              <w:t>，10</w:t>
            </w:r>
            <w:r>
              <w:rPr>
                <w:rFonts w:hint="eastAsia" w:ascii="Times New Roman" w:hAnsi="Times New Roman" w:eastAsia="宋体" w:cs="Times New Roman"/>
                <w:sz w:val="18"/>
                <w:szCs w:val="18"/>
              </w:rPr>
              <w:t xml:space="preserve"> cases of upper respiratory tract infections</w:t>
            </w:r>
            <w:r>
              <w:rPr>
                <w:rFonts w:ascii="Times New Roman" w:hAnsi="Times New Roman" w:eastAsia="Times New Roman" w:cs="Times New Roman"/>
                <w:sz w:val="18"/>
                <w:szCs w:val="18"/>
              </w:rPr>
              <w:t>，9</w:t>
            </w:r>
            <w:r>
              <w:rPr>
                <w:rFonts w:hint="eastAsia" w:ascii="Times New Roman" w:hAnsi="Times New Roman" w:eastAsia="宋体" w:cs="Times New Roman"/>
                <w:sz w:val="18"/>
                <w:szCs w:val="18"/>
              </w:rPr>
              <w:t xml:space="preserve"> cases of nasopharyngitis</w:t>
            </w:r>
            <w:r>
              <w:rPr>
                <w:rFonts w:ascii="Times New Roman" w:hAnsi="Times New Roman" w:eastAsia="Times New Roman" w:cs="Times New Roman"/>
                <w:sz w:val="18"/>
                <w:szCs w:val="18"/>
              </w:rPr>
              <w:t>，8</w:t>
            </w:r>
            <w:r>
              <w:rPr>
                <w:rFonts w:hint="eastAsia" w:ascii="Times New Roman" w:hAnsi="Times New Roman" w:eastAsia="宋体" w:cs="Times New Roman"/>
                <w:sz w:val="18"/>
                <w:szCs w:val="18"/>
              </w:rPr>
              <w:t xml:space="preserve"> cases of nausea</w:t>
            </w:r>
            <w:r>
              <w:rPr>
                <w:rFonts w:ascii="Times New Roman" w:hAnsi="Times New Roman" w:eastAsia="Times New Roman" w:cs="Times New Roman"/>
                <w:sz w:val="18"/>
                <w:szCs w:val="18"/>
              </w:rPr>
              <w:t>，8</w:t>
            </w:r>
            <w:r>
              <w:rPr>
                <w:rFonts w:hint="eastAsia" w:ascii="Times New Roman" w:hAnsi="Times New Roman" w:eastAsia="宋体" w:cs="Times New Roman"/>
                <w:sz w:val="18"/>
                <w:szCs w:val="18"/>
              </w:rPr>
              <w:t xml:space="preserve"> cases of diarrhea</w:t>
            </w:r>
            <w:r>
              <w:rPr>
                <w:rFonts w:ascii="Times New Roman" w:hAnsi="Times New Roman" w:eastAsia="Times New Roman" w:cs="Times New Roman"/>
                <w:sz w:val="18"/>
                <w:szCs w:val="18"/>
              </w:rPr>
              <w:t>，6</w:t>
            </w:r>
            <w:r>
              <w:rPr>
                <w:rFonts w:hint="eastAsia" w:ascii="Times New Roman" w:hAnsi="Times New Roman" w:eastAsia="宋体" w:cs="Times New Roman"/>
                <w:sz w:val="18"/>
                <w:szCs w:val="18"/>
              </w:rPr>
              <w:t xml:space="preserve"> cases of muscle weakness.</w:t>
            </w:r>
          </w:p>
        </w:tc>
        <w:tc>
          <w:tcPr>
            <w:tcW w:w="1265" w:type="pct"/>
          </w:tcPr>
          <w:p w14:paraId="771DD3DC">
            <w:pPr>
              <w:adjustRightInd w:val="0"/>
              <w:snapToGrid w:val="0"/>
              <w:spacing w:line="480" w:lineRule="auto"/>
              <w:rPr>
                <w:rFonts w:ascii="Times New Roman" w:hAnsi="Times New Roman" w:eastAsia="宋体" w:cs="Times New Roman"/>
                <w:sz w:val="18"/>
                <w:szCs w:val="18"/>
              </w:rPr>
            </w:pPr>
            <w:r>
              <w:rPr>
                <w:rFonts w:hint="eastAsia" w:ascii="Times New Roman" w:hAnsi="Times New Roman" w:eastAsia="宋体" w:cs="Times New Roman"/>
                <w:sz w:val="18"/>
                <w:szCs w:val="18"/>
              </w:rPr>
              <w:t>15 cases of myasthenia gravis worsens</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cases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2 cases of headache</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2 cases of upper respiratory tract infections</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10 cases of nasopharyngitis</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9cases of nausea</w:t>
            </w:r>
            <w:r>
              <w:rPr>
                <w:rFonts w:ascii="Times New Roman" w:hAnsi="Times New Roman" w:eastAsia="Times New Roman" w:cs="Times New Roman"/>
                <w:sz w:val="18"/>
                <w:szCs w:val="18"/>
              </w:rPr>
              <w:t>，8</w:t>
            </w:r>
            <w:r>
              <w:rPr>
                <w:rFonts w:hint="eastAsia" w:ascii="Times New Roman" w:hAnsi="Times New Roman" w:eastAsia="宋体" w:cs="Times New Roman"/>
                <w:sz w:val="18"/>
                <w:szCs w:val="18"/>
              </w:rPr>
              <w:t xml:space="preserve"> cases of diarrhea</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11 cases of muscle weakness.</w:t>
            </w:r>
          </w:p>
        </w:tc>
      </w:tr>
      <w:tr w14:paraId="5A4EF0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 w:type="pct"/>
            <w:vAlign w:val="center"/>
          </w:tcPr>
          <w:p w14:paraId="116FEDB9">
            <w:pPr>
              <w:widowControl/>
              <w:jc w:val="center"/>
              <w:textAlignment w:val="center"/>
              <w:rPr>
                <w:rFonts w:ascii="Times New Roman" w:hAnsi="Times New Roman" w:eastAsia="宋体" w:cs="Times New Roman"/>
                <w:sz w:val="18"/>
                <w:szCs w:val="18"/>
                <w:lang w:val="de-DE"/>
              </w:rPr>
            </w:pPr>
            <w:r>
              <w:rPr>
                <w:rFonts w:ascii="Times New Roman" w:hAnsi="Times New Roman" w:eastAsia="宋体" w:cs="Times New Roman"/>
                <w:color w:val="000000"/>
                <w:kern w:val="0"/>
                <w:sz w:val="18"/>
                <w:szCs w:val="18"/>
                <w:lang w:bidi="ar"/>
              </w:rPr>
              <w:t>James F. Howard Jr</w:t>
            </w:r>
            <w:r>
              <w:rPr>
                <w:rFonts w:hint="eastAsia" w:ascii="Times New Roman" w:hAnsi="Times New Roman" w:eastAsia="宋体" w:cs="Times New Roman"/>
                <w:color w:val="000000"/>
                <w:kern w:val="0"/>
                <w:sz w:val="18"/>
                <w:szCs w:val="18"/>
                <w:lang w:bidi="ar"/>
              </w:rPr>
              <w:t xml:space="preserve"> </w:t>
            </w:r>
            <w:r>
              <w:rPr>
                <w:rFonts w:ascii="Times New Roman" w:hAnsi="Times New Roman" w:eastAsia="宋体" w:cs="Times New Roman"/>
                <w:color w:val="000000"/>
                <w:kern w:val="0"/>
                <w:sz w:val="18"/>
                <w:szCs w:val="18"/>
                <w:lang w:bidi="ar"/>
              </w:rPr>
              <w:t>2020</w:t>
            </w:r>
            <w:r>
              <w:rPr>
                <w:rFonts w:ascii="Times New Roman" w:hAnsi="Times New Roman" w:eastAsia="宋体" w:cs="Times New Roman"/>
                <w:color w:val="000000"/>
                <w:kern w:val="0"/>
                <w:sz w:val="18"/>
                <w:szCs w:val="18"/>
                <w:vertAlign w:val="superscript"/>
                <w:lang w:bidi="ar"/>
              </w:rPr>
              <w:fldChar w:fldCharType="begin"/>
            </w:r>
            <w:r>
              <w:rPr>
                <w:rFonts w:ascii="Times New Roman" w:hAnsi="Times New Roman" w:eastAsia="宋体" w:cs="Times New Roman"/>
                <w:color w:val="000000"/>
                <w:kern w:val="0"/>
                <w:sz w:val="18"/>
                <w:szCs w:val="18"/>
                <w:vertAlign w:val="superscript"/>
                <w:lang w:bidi="ar"/>
              </w:rPr>
              <w:instrText xml:space="preserve"> REF _Ref9877 \w \h </w:instrText>
            </w:r>
            <w:r>
              <w:rPr>
                <w:rFonts w:ascii="Times New Roman" w:hAnsi="Times New Roman" w:eastAsia="宋体" w:cs="Times New Roman"/>
                <w:color w:val="000000"/>
                <w:kern w:val="0"/>
                <w:sz w:val="18"/>
                <w:szCs w:val="18"/>
                <w:vertAlign w:val="superscript"/>
                <w:lang w:bidi="ar"/>
              </w:rPr>
              <w:fldChar w:fldCharType="separate"/>
            </w:r>
            <w:r>
              <w:rPr>
                <w:rFonts w:ascii="Times New Roman" w:hAnsi="Times New Roman" w:eastAsia="宋体" w:cs="Times New Roman"/>
                <w:color w:val="000000"/>
                <w:kern w:val="0"/>
                <w:sz w:val="18"/>
                <w:szCs w:val="18"/>
                <w:vertAlign w:val="superscript"/>
                <w:lang w:bidi="ar"/>
              </w:rPr>
              <w:t>[22]</w:t>
            </w:r>
            <w:r>
              <w:rPr>
                <w:rFonts w:ascii="Times New Roman" w:hAnsi="Times New Roman" w:eastAsia="宋体" w:cs="Times New Roman"/>
                <w:color w:val="000000"/>
                <w:kern w:val="0"/>
                <w:sz w:val="18"/>
                <w:szCs w:val="18"/>
                <w:vertAlign w:val="superscript"/>
                <w:lang w:bidi="ar"/>
              </w:rPr>
              <w:fldChar w:fldCharType="end"/>
            </w:r>
          </w:p>
        </w:tc>
        <w:tc>
          <w:tcPr>
            <w:tcW w:w="884" w:type="pct"/>
            <w:vAlign w:val="bottom"/>
          </w:tcPr>
          <w:p w14:paraId="19966B50">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Zilucoplan 0.1mg/kg/</w:t>
            </w:r>
          </w:p>
          <w:p w14:paraId="14F2A8B9">
            <w:pPr>
              <w:widowControl/>
              <w:jc w:val="center"/>
              <w:textAlignment w:val="bottom"/>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Zilucoplan0.3mg/kg</w:t>
            </w:r>
          </w:p>
        </w:tc>
        <w:tc>
          <w:tcPr>
            <w:tcW w:w="2008" w:type="pct"/>
          </w:tcPr>
          <w:p w14:paraId="54178A18">
            <w:pPr>
              <w:adjustRightInd w:val="0"/>
              <w:snapToGrid w:val="0"/>
              <w:spacing w:line="480" w:lineRule="auto"/>
              <w:rPr>
                <w:rFonts w:ascii="Times New Roman" w:hAnsi="Times New Roman" w:eastAsia="宋体" w:cs="Times New Roman"/>
                <w:sz w:val="18"/>
                <w:szCs w:val="18"/>
              </w:rPr>
            </w:pP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nausea</w:t>
            </w:r>
            <w:r>
              <w:rPr>
                <w:rFonts w:ascii="Times New Roman" w:hAnsi="Times New Roman" w:eastAsia="Times New Roman" w:cs="Times New Roman"/>
                <w:sz w:val="18"/>
                <w:szCs w:val="18"/>
              </w:rPr>
              <w:t>，</w:t>
            </w:r>
            <w:r>
              <w:rPr>
                <w:rFonts w:hint="eastAsia" w:ascii="Times New Roman" w:hAnsi="Times New Roman" w:eastAsia="宋体" w:cs="Times New Roman"/>
                <w:sz w:val="18"/>
                <w:szCs w:val="18"/>
              </w:rPr>
              <w:t>5 cases of injection site reactions</w:t>
            </w:r>
            <w:r>
              <w:rPr>
                <w:rFonts w:ascii="Times New Roman" w:hAnsi="Times New Roman" w:eastAsia="Times New Roman" w:cs="Times New Roman"/>
                <w:sz w:val="18"/>
                <w:szCs w:val="18"/>
              </w:rPr>
              <w:t>，</w:t>
            </w:r>
            <w:r>
              <w:rPr>
                <w:rFonts w:ascii="Times New Roman" w:hAnsi="Times New Roman" w:eastAsia="宋体" w:cs="Times New Roman"/>
                <w:color w:val="000000"/>
                <w:kern w:val="0"/>
                <w:sz w:val="18"/>
                <w:szCs w:val="18"/>
                <w:lang w:bidi="ar"/>
              </w:rPr>
              <w:t>1</w:t>
            </w:r>
            <w:r>
              <w:rPr>
                <w:rFonts w:hint="eastAsia" w:ascii="Times New Roman" w:hAnsi="Times New Roman" w:eastAsia="宋体" w:cs="Times New Roman"/>
                <w:color w:val="000000"/>
                <w:kern w:val="0"/>
                <w:sz w:val="18"/>
                <w:szCs w:val="18"/>
                <w:lang w:bidi="ar"/>
              </w:rPr>
              <w:t xml:space="preserve"> case of bruising</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6</w:t>
            </w:r>
            <w:r>
              <w:rPr>
                <w:rFonts w:hint="eastAsia" w:ascii="Times New Roman" w:hAnsi="Times New Roman" w:eastAsia="宋体" w:cs="Times New Roman"/>
                <w:sz w:val="18"/>
                <w:szCs w:val="18"/>
              </w:rPr>
              <w:t xml:space="preserve"> cases of headache.</w:t>
            </w:r>
          </w:p>
        </w:tc>
        <w:tc>
          <w:tcPr>
            <w:tcW w:w="1265" w:type="pct"/>
          </w:tcPr>
          <w:p w14:paraId="102633AF">
            <w:pPr>
              <w:adjustRightInd w:val="0"/>
              <w:snapToGrid w:val="0"/>
              <w:spacing w:line="480" w:lineRule="auto"/>
              <w:rPr>
                <w:rFonts w:ascii="Times New Roman" w:hAnsi="Times New Roman" w:eastAsia="宋体" w:cs="Times New Roman"/>
                <w:sz w:val="18"/>
                <w:szCs w:val="18"/>
              </w:rPr>
            </w:pPr>
            <w:r>
              <w:rPr>
                <w:rFonts w:hint="eastAsia" w:ascii="Times New Roman" w:hAnsi="Times New Roman" w:eastAsia="宋体" w:cs="Times New Roman"/>
                <w:sz w:val="18"/>
                <w:szCs w:val="18"/>
              </w:rPr>
              <w:t>1 case of injection site reactions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headache.</w:t>
            </w:r>
          </w:p>
        </w:tc>
      </w:tr>
      <w:tr w14:paraId="67BFA5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 w:type="pct"/>
            <w:vAlign w:val="center"/>
          </w:tcPr>
          <w:p w14:paraId="406A9C2E">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Tuan Vu 2022</w:t>
            </w:r>
            <w:r>
              <w:rPr>
                <w:rFonts w:ascii="Times New Roman" w:hAnsi="Times New Roman" w:eastAsia="宋体" w:cs="Times New Roman"/>
                <w:color w:val="000000"/>
                <w:kern w:val="0"/>
                <w:sz w:val="18"/>
                <w:szCs w:val="18"/>
                <w:vertAlign w:val="superscript"/>
                <w:lang w:bidi="ar"/>
              </w:rPr>
              <w:fldChar w:fldCharType="begin"/>
            </w:r>
            <w:r>
              <w:rPr>
                <w:rFonts w:ascii="Times New Roman" w:hAnsi="Times New Roman" w:eastAsia="宋体" w:cs="Times New Roman"/>
                <w:color w:val="000000"/>
                <w:kern w:val="0"/>
                <w:sz w:val="18"/>
                <w:szCs w:val="18"/>
                <w:vertAlign w:val="superscript"/>
                <w:lang w:bidi="ar"/>
              </w:rPr>
              <w:instrText xml:space="preserve"> REF _Ref10860 \w \h </w:instrText>
            </w:r>
            <w:r>
              <w:rPr>
                <w:rFonts w:ascii="Times New Roman" w:hAnsi="Times New Roman" w:eastAsia="宋体" w:cs="Times New Roman"/>
                <w:color w:val="000000"/>
                <w:kern w:val="0"/>
                <w:sz w:val="18"/>
                <w:szCs w:val="18"/>
                <w:vertAlign w:val="superscript"/>
                <w:lang w:bidi="ar"/>
              </w:rPr>
              <w:fldChar w:fldCharType="separate"/>
            </w:r>
            <w:r>
              <w:rPr>
                <w:rFonts w:ascii="Times New Roman" w:hAnsi="Times New Roman" w:eastAsia="宋体" w:cs="Times New Roman"/>
                <w:color w:val="000000"/>
                <w:kern w:val="0"/>
                <w:sz w:val="18"/>
                <w:szCs w:val="18"/>
                <w:vertAlign w:val="superscript"/>
                <w:lang w:bidi="ar"/>
              </w:rPr>
              <w:t>[23]</w:t>
            </w:r>
            <w:r>
              <w:rPr>
                <w:rFonts w:ascii="Times New Roman" w:hAnsi="Times New Roman" w:eastAsia="宋体" w:cs="Times New Roman"/>
                <w:color w:val="000000"/>
                <w:kern w:val="0"/>
                <w:sz w:val="18"/>
                <w:szCs w:val="18"/>
                <w:vertAlign w:val="superscript"/>
                <w:lang w:bidi="ar"/>
              </w:rPr>
              <w:fldChar w:fldCharType="end"/>
            </w:r>
          </w:p>
        </w:tc>
        <w:tc>
          <w:tcPr>
            <w:tcW w:w="884" w:type="pct"/>
            <w:vAlign w:val="bottom"/>
          </w:tcPr>
          <w:p w14:paraId="4777BD5E">
            <w:pPr>
              <w:widowControl/>
              <w:jc w:val="center"/>
              <w:textAlignment w:val="bottom"/>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Ravulizumab</w:t>
            </w:r>
          </w:p>
        </w:tc>
        <w:tc>
          <w:tcPr>
            <w:tcW w:w="2008" w:type="pct"/>
          </w:tcPr>
          <w:p w14:paraId="16CABC3E">
            <w:pPr>
              <w:adjustRightInd w:val="0"/>
              <w:snapToGrid w:val="0"/>
              <w:spacing w:line="480" w:lineRule="auto"/>
              <w:rPr>
                <w:rFonts w:ascii="Times New Roman" w:hAnsi="Times New Roman" w:eastAsia="宋体" w:cs="Times New Roman"/>
                <w:sz w:val="18"/>
                <w:szCs w:val="18"/>
              </w:rPr>
            </w:pPr>
            <w:r>
              <w:rPr>
                <w:rFonts w:ascii="Times New Roman" w:hAnsi="Times New Roman" w:eastAsia="Times New Roman" w:cs="Times New Roman"/>
                <w:sz w:val="18"/>
                <w:szCs w:val="18"/>
              </w:rPr>
              <w:t>16</w:t>
            </w:r>
            <w:r>
              <w:rPr>
                <w:rFonts w:hint="eastAsia" w:ascii="Times New Roman" w:hAnsi="Times New Roman" w:eastAsia="宋体" w:cs="Times New Roman"/>
                <w:sz w:val="18"/>
                <w:szCs w:val="18"/>
              </w:rPr>
              <w:t xml:space="preserve"> cases of headache</w:t>
            </w:r>
            <w:r>
              <w:rPr>
                <w:rFonts w:ascii="Times New Roman" w:hAnsi="Times New Roman" w:eastAsia="Times New Roman" w:cs="Times New Roman"/>
                <w:sz w:val="18"/>
                <w:szCs w:val="18"/>
              </w:rPr>
              <w:t>，13</w:t>
            </w:r>
            <w:r>
              <w:rPr>
                <w:rFonts w:hint="eastAsia" w:ascii="Times New Roman" w:hAnsi="Times New Roman" w:eastAsia="宋体" w:cs="Times New Roman"/>
                <w:sz w:val="18"/>
                <w:szCs w:val="18"/>
              </w:rPr>
              <w:t xml:space="preserve"> cases of diarrhea</w:t>
            </w:r>
            <w:r>
              <w:rPr>
                <w:rFonts w:ascii="Times New Roman" w:hAnsi="Times New Roman" w:eastAsia="Times New Roman" w:cs="Times New Roman"/>
                <w:sz w:val="18"/>
                <w:szCs w:val="18"/>
              </w:rPr>
              <w:t>，9</w:t>
            </w:r>
            <w:r>
              <w:rPr>
                <w:rFonts w:hint="eastAsia" w:ascii="Times New Roman" w:hAnsi="Times New Roman" w:eastAsia="宋体" w:cs="Times New Roman"/>
                <w:sz w:val="18"/>
                <w:szCs w:val="18"/>
              </w:rPr>
              <w:t xml:space="preserve"> cases of nausea</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Myasthenic gravis crisis</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death</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d</w:t>
            </w:r>
            <w:r>
              <w:rPr>
                <w:rFonts w:ascii="Times New Roman" w:hAnsi="Times New Roman" w:eastAsia="Times New Roman" w:cs="Times New Roman"/>
                <w:sz w:val="18"/>
                <w:szCs w:val="18"/>
              </w:rPr>
              <w:t>ifficulty swallowing，1</w:t>
            </w:r>
            <w:r>
              <w:rPr>
                <w:rFonts w:hint="eastAsia" w:ascii="Times New Roman" w:hAnsi="Times New Roman" w:eastAsia="宋体" w:cs="Times New Roman"/>
                <w:sz w:val="18"/>
                <w:szCs w:val="18"/>
              </w:rPr>
              <w:t xml:space="preserve"> case of tendonitis.</w:t>
            </w:r>
          </w:p>
        </w:tc>
        <w:tc>
          <w:tcPr>
            <w:tcW w:w="1265" w:type="pct"/>
          </w:tcPr>
          <w:p w14:paraId="6B379020">
            <w:pPr>
              <w:adjustRightInd w:val="0"/>
              <w:snapToGrid w:val="0"/>
              <w:spacing w:line="480" w:lineRule="auto"/>
              <w:rPr>
                <w:rFonts w:ascii="Times New Roman" w:hAnsi="Times New Roman" w:eastAsia="宋体" w:cs="Times New Roman"/>
                <w:sz w:val="18"/>
                <w:szCs w:val="18"/>
              </w:rPr>
            </w:pPr>
            <w:r>
              <w:rPr>
                <w:rFonts w:hint="eastAsia" w:ascii="Times New Roman" w:hAnsi="Times New Roman" w:eastAsia="宋体" w:cs="Times New Roman"/>
                <w:sz w:val="18"/>
                <w:szCs w:val="18"/>
              </w:rPr>
              <w:t>23 cases of headache</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1 cases of diarrhea</w:t>
            </w:r>
            <w:r>
              <w:rPr>
                <w:rFonts w:ascii="Times New Roman" w:hAnsi="Times New Roman" w:eastAsia="Times New Roman" w:cs="Times New Roman"/>
                <w:sz w:val="18"/>
                <w:szCs w:val="18"/>
              </w:rPr>
              <w:t>，9</w:t>
            </w:r>
            <w:r>
              <w:rPr>
                <w:rFonts w:hint="eastAsia" w:ascii="Times New Roman" w:hAnsi="Times New Roman" w:eastAsia="宋体" w:cs="Times New Roman"/>
                <w:sz w:val="18"/>
                <w:szCs w:val="18"/>
              </w:rPr>
              <w:t xml:space="preserve"> cases of nausea</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cellulitis，</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herpes zoster</w:t>
            </w: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 xml:space="preserve"> case of injection site reactions.</w:t>
            </w:r>
          </w:p>
        </w:tc>
      </w:tr>
      <w:tr w14:paraId="2779E7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 w:type="pct"/>
            <w:vAlign w:val="center"/>
          </w:tcPr>
          <w:p w14:paraId="2B2938F8">
            <w:pPr>
              <w:widowControl/>
              <w:jc w:val="center"/>
              <w:textAlignment w:val="center"/>
              <w:rPr>
                <w:rFonts w:ascii="Times New Roman" w:hAnsi="Times New Roman" w:eastAsia="Times New Roman" w:cs="Times New Roman"/>
                <w:sz w:val="18"/>
                <w:szCs w:val="18"/>
              </w:rPr>
            </w:pPr>
            <w:r>
              <w:rPr>
                <w:rFonts w:ascii="Times New Roman" w:hAnsi="Times New Roman" w:eastAsia="宋体" w:cs="Times New Roman"/>
                <w:color w:val="000000"/>
                <w:kern w:val="0"/>
                <w:sz w:val="18"/>
                <w:szCs w:val="18"/>
                <w:lang w:bidi="ar"/>
              </w:rPr>
              <w:t>Karen Hewett</w:t>
            </w:r>
            <w:r>
              <w:rPr>
                <w:rFonts w:hint="eastAsia" w:ascii="Times New Roman" w:hAnsi="Times New Roman" w:eastAsia="宋体" w:cs="Times New Roman"/>
                <w:color w:val="000000"/>
                <w:kern w:val="0"/>
                <w:sz w:val="18"/>
                <w:szCs w:val="18"/>
                <w:lang w:bidi="ar"/>
              </w:rPr>
              <w:t xml:space="preserve"> </w:t>
            </w:r>
            <w:r>
              <w:rPr>
                <w:rFonts w:ascii="Times New Roman" w:hAnsi="Times New Roman" w:eastAsia="宋体" w:cs="Times New Roman"/>
                <w:color w:val="000000"/>
                <w:kern w:val="0"/>
                <w:sz w:val="18"/>
                <w:szCs w:val="18"/>
                <w:lang w:bidi="ar"/>
              </w:rPr>
              <w:t>2018</w:t>
            </w:r>
            <w:r>
              <w:rPr>
                <w:rFonts w:ascii="Times New Roman" w:hAnsi="Times New Roman" w:eastAsia="宋体" w:cs="Times New Roman"/>
                <w:color w:val="000000"/>
                <w:kern w:val="0"/>
                <w:sz w:val="18"/>
                <w:szCs w:val="18"/>
                <w:vertAlign w:val="superscript"/>
                <w:lang w:bidi="ar"/>
              </w:rPr>
              <w:fldChar w:fldCharType="begin"/>
            </w:r>
            <w:r>
              <w:rPr>
                <w:rFonts w:ascii="Times New Roman" w:hAnsi="Times New Roman" w:eastAsia="宋体" w:cs="Times New Roman"/>
                <w:color w:val="000000"/>
                <w:kern w:val="0"/>
                <w:sz w:val="18"/>
                <w:szCs w:val="18"/>
                <w:vertAlign w:val="superscript"/>
                <w:lang w:bidi="ar"/>
              </w:rPr>
              <w:instrText xml:space="preserve"> REF _Ref10988 \w \h </w:instrText>
            </w:r>
            <w:r>
              <w:rPr>
                <w:rFonts w:ascii="Times New Roman" w:hAnsi="Times New Roman" w:eastAsia="宋体" w:cs="Times New Roman"/>
                <w:color w:val="000000"/>
                <w:kern w:val="0"/>
                <w:sz w:val="18"/>
                <w:szCs w:val="18"/>
                <w:vertAlign w:val="superscript"/>
                <w:lang w:bidi="ar"/>
              </w:rPr>
              <w:fldChar w:fldCharType="separate"/>
            </w:r>
            <w:r>
              <w:rPr>
                <w:rFonts w:ascii="Times New Roman" w:hAnsi="Times New Roman" w:eastAsia="宋体" w:cs="Times New Roman"/>
                <w:color w:val="000000"/>
                <w:kern w:val="0"/>
                <w:sz w:val="18"/>
                <w:szCs w:val="18"/>
                <w:vertAlign w:val="superscript"/>
                <w:lang w:bidi="ar"/>
              </w:rPr>
              <w:t>[24]</w:t>
            </w:r>
            <w:r>
              <w:rPr>
                <w:rFonts w:ascii="Times New Roman" w:hAnsi="Times New Roman" w:eastAsia="宋体" w:cs="Times New Roman"/>
                <w:color w:val="000000"/>
                <w:kern w:val="0"/>
                <w:sz w:val="18"/>
                <w:szCs w:val="18"/>
                <w:vertAlign w:val="superscript"/>
                <w:lang w:bidi="ar"/>
              </w:rPr>
              <w:fldChar w:fldCharType="end"/>
            </w:r>
          </w:p>
        </w:tc>
        <w:tc>
          <w:tcPr>
            <w:tcW w:w="884" w:type="pct"/>
            <w:vAlign w:val="center"/>
          </w:tcPr>
          <w:p w14:paraId="4E8924C8">
            <w:pPr>
              <w:widowControl/>
              <w:jc w:val="center"/>
              <w:textAlignment w:val="center"/>
              <w:rPr>
                <w:rFonts w:ascii="Times New Roman" w:hAnsi="Times New Roman" w:eastAsia="Times New Roman" w:cs="Times New Roman"/>
                <w:sz w:val="18"/>
                <w:szCs w:val="18"/>
              </w:rPr>
            </w:pPr>
            <w:r>
              <w:rPr>
                <w:rFonts w:ascii="Times New Roman" w:hAnsi="Times New Roman" w:eastAsia="宋体" w:cs="Times New Roman"/>
                <w:color w:val="000000"/>
                <w:kern w:val="0"/>
                <w:sz w:val="18"/>
                <w:szCs w:val="18"/>
                <w:lang w:bidi="ar"/>
              </w:rPr>
              <w:t>belimumab10mg/kg</w:t>
            </w:r>
          </w:p>
        </w:tc>
        <w:tc>
          <w:tcPr>
            <w:tcW w:w="2008" w:type="pct"/>
          </w:tcPr>
          <w:p w14:paraId="23486510">
            <w:pPr>
              <w:tabs>
                <w:tab w:val="left" w:pos="761"/>
              </w:tabs>
              <w:adjustRightInd w:val="0"/>
              <w:snapToGrid w:val="0"/>
              <w:spacing w:line="480" w:lineRule="auto"/>
              <w:rPr>
                <w:rFonts w:ascii="Times New Roman" w:hAnsi="Times New Roman" w:eastAsia="宋体" w:cs="Times New Roman"/>
                <w:sz w:val="18"/>
                <w:szCs w:val="18"/>
              </w:rPr>
            </w:pPr>
            <w:r>
              <w:rPr>
                <w:rFonts w:ascii="Times New Roman" w:hAnsi="Times New Roman" w:eastAsia="宋体" w:cs="Times New Roman"/>
                <w:sz w:val="18"/>
                <w:szCs w:val="18"/>
              </w:rPr>
              <w:t>3</w:t>
            </w:r>
            <w:r>
              <w:rPr>
                <w:rFonts w:hint="eastAsia" w:ascii="Times New Roman" w:hAnsi="Times New Roman" w:eastAsia="宋体" w:cs="Times New Roman"/>
                <w:sz w:val="18"/>
                <w:szCs w:val="18"/>
              </w:rPr>
              <w:t xml:space="preserve"> cases of influenza，</w:t>
            </w:r>
            <w:r>
              <w:rPr>
                <w:rFonts w:ascii="Times New Roman" w:hAnsi="Times New Roman" w:eastAsia="宋体" w:cs="Times New Roman"/>
                <w:sz w:val="18"/>
                <w:szCs w:val="18"/>
              </w:rPr>
              <w:t>3</w:t>
            </w:r>
            <w:r>
              <w:rPr>
                <w:rFonts w:hint="eastAsia" w:ascii="Times New Roman" w:hAnsi="Times New Roman" w:eastAsia="宋体" w:cs="Times New Roman"/>
                <w:sz w:val="18"/>
                <w:szCs w:val="18"/>
              </w:rPr>
              <w:t xml:space="preserve"> cases of nausea，</w:t>
            </w:r>
            <w:r>
              <w:rPr>
                <w:rFonts w:ascii="Times New Roman" w:hAnsi="Times New Roman" w:eastAsia="宋体" w:cs="Times New Roman"/>
                <w:sz w:val="18"/>
                <w:szCs w:val="18"/>
              </w:rPr>
              <w:t>4</w:t>
            </w:r>
            <w:r>
              <w:rPr>
                <w:rFonts w:hint="eastAsia" w:ascii="Times New Roman" w:hAnsi="Times New Roman" w:eastAsia="宋体" w:cs="Times New Roman"/>
                <w:sz w:val="18"/>
                <w:szCs w:val="18"/>
              </w:rPr>
              <w:t xml:space="preserve"> cases of diarrhea，</w:t>
            </w:r>
            <w:r>
              <w:rPr>
                <w:rFonts w:ascii="Times New Roman" w:hAnsi="Times New Roman" w:eastAsia="宋体" w:cs="Times New Roman"/>
                <w:sz w:val="18"/>
                <w:szCs w:val="18"/>
              </w:rPr>
              <w:t>3</w:t>
            </w:r>
            <w:r>
              <w:rPr>
                <w:rFonts w:hint="eastAsia" w:ascii="Times New Roman" w:hAnsi="Times New Roman" w:eastAsia="宋体" w:cs="Times New Roman"/>
                <w:sz w:val="18"/>
                <w:szCs w:val="18"/>
              </w:rPr>
              <w:t xml:space="preserve"> cases of headache，</w:t>
            </w:r>
            <w:r>
              <w:rPr>
                <w:rFonts w:ascii="Times New Roman" w:hAnsi="Times New Roman" w:eastAsia="宋体" w:cs="Times New Roman"/>
                <w:sz w:val="18"/>
                <w:szCs w:val="18"/>
              </w:rPr>
              <w:t>3</w:t>
            </w:r>
            <w:r>
              <w:rPr>
                <w:rFonts w:hint="eastAsia" w:ascii="Times New Roman" w:hAnsi="Times New Roman" w:eastAsia="宋体" w:cs="Times New Roman"/>
                <w:sz w:val="18"/>
                <w:szCs w:val="18"/>
              </w:rPr>
              <w:t xml:space="preserve"> cases of back pain.</w:t>
            </w:r>
          </w:p>
        </w:tc>
        <w:tc>
          <w:tcPr>
            <w:tcW w:w="1265" w:type="pct"/>
          </w:tcPr>
          <w:p w14:paraId="569FA060">
            <w:pPr>
              <w:adjustRightInd w:val="0"/>
              <w:snapToGrid w:val="0"/>
              <w:spacing w:line="480" w:lineRule="auto"/>
              <w:rPr>
                <w:rFonts w:ascii="Times New Roman" w:hAnsi="Times New Roman" w:eastAsia="宋体" w:cs="Times New Roman"/>
                <w:sz w:val="18"/>
                <w:szCs w:val="18"/>
              </w:rPr>
            </w:pPr>
            <w:r>
              <w:rPr>
                <w:rFonts w:ascii="Times New Roman" w:hAnsi="Times New Roman" w:eastAsia="Times New Roman" w:cs="Times New Roman"/>
                <w:sz w:val="18"/>
                <w:szCs w:val="18"/>
              </w:rPr>
              <w:t>6</w:t>
            </w:r>
            <w:r>
              <w:rPr>
                <w:rFonts w:hint="eastAsia" w:ascii="Times New Roman" w:hAnsi="Times New Roman" w:eastAsia="宋体" w:cs="Times New Roman"/>
                <w:sz w:val="18"/>
                <w:szCs w:val="18"/>
              </w:rPr>
              <w:t xml:space="preserve"> cases of hormonal obesity，</w:t>
            </w:r>
            <w:r>
              <w:rPr>
                <w:rFonts w:ascii="Times New Roman" w:hAnsi="Times New Roman" w:eastAsia="Times New Roman" w:cs="Times New Roman"/>
                <w:sz w:val="18"/>
                <w:szCs w:val="18"/>
              </w:rPr>
              <w:t>10</w:t>
            </w:r>
            <w:r>
              <w:rPr>
                <w:rFonts w:hint="eastAsia" w:ascii="Times New Roman" w:hAnsi="Times New Roman" w:eastAsia="宋体" w:cs="Times New Roman"/>
                <w:sz w:val="18"/>
                <w:szCs w:val="18"/>
              </w:rPr>
              <w:t xml:space="preserve"> cases of gastrointestinal reactions</w:t>
            </w:r>
            <w:r>
              <w:rPr>
                <w:rFonts w:ascii="Times New Roman" w:hAnsi="Times New Roman" w:eastAsia="Times New Roman" w:cs="Times New Roman"/>
                <w:sz w:val="18"/>
                <w:szCs w:val="18"/>
              </w:rPr>
              <w:t>，The exact number of other adverse events is not listed</w:t>
            </w:r>
            <w:r>
              <w:rPr>
                <w:rFonts w:hint="eastAsia" w:ascii="Times New Roman" w:hAnsi="Times New Roman" w:eastAsia="宋体" w:cs="Times New Roman"/>
                <w:sz w:val="18"/>
                <w:szCs w:val="18"/>
              </w:rPr>
              <w:t>.</w:t>
            </w:r>
          </w:p>
        </w:tc>
      </w:tr>
      <w:tr w14:paraId="11E5459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 w:type="pct"/>
            <w:vAlign w:val="center"/>
          </w:tcPr>
          <w:p w14:paraId="315F3AFE">
            <w:pPr>
              <w:widowControl/>
              <w:jc w:val="center"/>
              <w:textAlignment w:val="center"/>
              <w:rPr>
                <w:rFonts w:ascii="Times New Roman" w:hAnsi="Times New Roman" w:eastAsia="Times New Roman" w:cs="Times New Roman"/>
                <w:sz w:val="18"/>
                <w:szCs w:val="18"/>
              </w:rPr>
            </w:pPr>
            <w:r>
              <w:fldChar w:fldCharType="begin"/>
            </w:r>
            <w:r>
              <w:instrText xml:space="preserve"> HYPERLINK "https://pubmed.ncbi.nlm.nih.gov/?term=Piehl+F&amp;cauthor_id=36121672" \o "https://pubmed.ncbi.nlm.nih.gov/?term=Piehl+F&amp;cauthor_id=36121672" </w:instrText>
            </w:r>
            <w:r>
              <w:fldChar w:fldCharType="separate"/>
            </w:r>
            <w:r>
              <w:rPr>
                <w:rStyle w:val="24"/>
                <w:rFonts w:ascii="Times New Roman" w:hAnsi="Times New Roman" w:eastAsia="宋体" w:cs="Times New Roman"/>
                <w:color w:val="auto"/>
                <w:sz w:val="18"/>
                <w:szCs w:val="18"/>
                <w:u w:val="none"/>
              </w:rPr>
              <w:t>Fredrik Piehl 2022</w:t>
            </w:r>
            <w:r>
              <w:rPr>
                <w:rStyle w:val="24"/>
                <w:rFonts w:ascii="Times New Roman" w:hAnsi="Times New Roman" w:eastAsia="宋体" w:cs="Times New Roman"/>
                <w:color w:val="auto"/>
                <w:sz w:val="18"/>
                <w:szCs w:val="18"/>
                <w:u w:val="none"/>
              </w:rPr>
              <w:fldChar w:fldCharType="end"/>
            </w:r>
            <w:r>
              <w:rPr>
                <w:rFonts w:ascii="Times New Roman" w:hAnsi="Times New Roman" w:eastAsia="宋体" w:cs="Times New Roman"/>
                <w:kern w:val="0"/>
                <w:sz w:val="18"/>
                <w:szCs w:val="18"/>
                <w:vertAlign w:val="superscript"/>
                <w:lang w:bidi="ar"/>
              </w:rPr>
              <w:fldChar w:fldCharType="begin"/>
            </w:r>
            <w:r>
              <w:rPr>
                <w:rFonts w:ascii="Times New Roman" w:hAnsi="Times New Roman" w:eastAsia="宋体" w:cs="Times New Roman"/>
                <w:kern w:val="0"/>
                <w:sz w:val="18"/>
                <w:szCs w:val="18"/>
                <w:vertAlign w:val="superscript"/>
                <w:lang w:bidi="ar"/>
              </w:rPr>
              <w:instrText xml:space="preserve"> REF _Ref11115 \w \h </w:instrText>
            </w:r>
            <w:r>
              <w:rPr>
                <w:rFonts w:ascii="Times New Roman" w:hAnsi="Times New Roman" w:eastAsia="宋体" w:cs="Times New Roman"/>
                <w:kern w:val="0"/>
                <w:sz w:val="18"/>
                <w:szCs w:val="18"/>
                <w:vertAlign w:val="superscript"/>
                <w:lang w:bidi="ar"/>
              </w:rPr>
              <w:fldChar w:fldCharType="separate"/>
            </w:r>
            <w:r>
              <w:rPr>
                <w:rFonts w:ascii="Times New Roman" w:hAnsi="Times New Roman" w:eastAsia="宋体" w:cs="Times New Roman"/>
                <w:kern w:val="0"/>
                <w:sz w:val="18"/>
                <w:szCs w:val="18"/>
                <w:vertAlign w:val="superscript"/>
                <w:lang w:bidi="ar"/>
              </w:rPr>
              <w:t>[25]</w:t>
            </w:r>
            <w:r>
              <w:rPr>
                <w:rFonts w:ascii="Times New Roman" w:hAnsi="Times New Roman" w:eastAsia="宋体" w:cs="Times New Roman"/>
                <w:kern w:val="0"/>
                <w:sz w:val="18"/>
                <w:szCs w:val="18"/>
                <w:vertAlign w:val="superscript"/>
                <w:lang w:bidi="ar"/>
              </w:rPr>
              <w:fldChar w:fldCharType="end"/>
            </w:r>
          </w:p>
        </w:tc>
        <w:tc>
          <w:tcPr>
            <w:tcW w:w="884" w:type="pct"/>
            <w:vAlign w:val="center"/>
          </w:tcPr>
          <w:p w14:paraId="290655F8">
            <w:pPr>
              <w:widowControl/>
              <w:jc w:val="center"/>
              <w:textAlignment w:val="center"/>
              <w:rPr>
                <w:rFonts w:ascii="Times New Roman" w:hAnsi="Times New Roman" w:eastAsia="Times New Roman" w:cs="Times New Roman"/>
                <w:sz w:val="18"/>
                <w:szCs w:val="18"/>
              </w:rPr>
            </w:pPr>
            <w:r>
              <w:rPr>
                <w:rFonts w:ascii="Times New Roman" w:hAnsi="Times New Roman" w:eastAsia="宋体" w:cs="Times New Roman"/>
                <w:kern w:val="0"/>
                <w:sz w:val="18"/>
                <w:szCs w:val="18"/>
                <w:lang w:bidi="ar"/>
              </w:rPr>
              <w:t>rituximab500 mg</w:t>
            </w:r>
          </w:p>
        </w:tc>
        <w:tc>
          <w:tcPr>
            <w:tcW w:w="2008" w:type="pct"/>
          </w:tcPr>
          <w:p w14:paraId="629867C4">
            <w:pPr>
              <w:tabs>
                <w:tab w:val="left" w:pos="1061"/>
              </w:tabs>
              <w:adjustRightInd w:val="0"/>
              <w:snapToGrid w:val="0"/>
              <w:spacing w:line="480" w:lineRule="auto"/>
              <w:rPr>
                <w:rFonts w:ascii="Times New Roman" w:hAnsi="Times New Roman" w:eastAsia="宋体" w:cs="Times New Roman"/>
                <w:sz w:val="18"/>
                <w:szCs w:val="18"/>
              </w:rPr>
            </w:pPr>
            <w:r>
              <w:rPr>
                <w:rFonts w:ascii="Times New Roman" w:hAnsi="Times New Roman" w:eastAsia="宋体" w:cs="Times New Roman"/>
                <w:sz w:val="18"/>
                <w:szCs w:val="18"/>
              </w:rPr>
              <w:t>7</w:t>
            </w:r>
            <w:r>
              <w:rPr>
                <w:rFonts w:hint="eastAsia" w:ascii="Times New Roman" w:hAnsi="Times New Roman" w:eastAsia="宋体" w:cs="Times New Roman"/>
                <w:sz w:val="18"/>
                <w:szCs w:val="18"/>
              </w:rPr>
              <w:t xml:space="preserve"> cases of upper respiratory tract infections</w:t>
            </w:r>
            <w:r>
              <w:rPr>
                <w:rFonts w:ascii="Times New Roman" w:hAnsi="Times New Roman" w:eastAsia="宋体" w:cs="Times New Roman"/>
                <w:sz w:val="18"/>
                <w:szCs w:val="18"/>
              </w:rPr>
              <w:t>，8</w:t>
            </w:r>
            <w:r>
              <w:rPr>
                <w:rFonts w:hint="eastAsia" w:ascii="Times New Roman" w:hAnsi="Times New Roman" w:eastAsia="宋体" w:cs="Times New Roman"/>
                <w:sz w:val="18"/>
                <w:szCs w:val="18"/>
              </w:rPr>
              <w:t xml:space="preserve"> cases of musculoskeletal pain</w:t>
            </w:r>
            <w:r>
              <w:rPr>
                <w:rFonts w:ascii="Times New Roman" w:hAnsi="Times New Roman" w:eastAsia="宋体" w:cs="Times New Roman"/>
                <w:sz w:val="18"/>
                <w:szCs w:val="18"/>
              </w:rPr>
              <w:t>，6</w:t>
            </w:r>
            <w:r>
              <w:rPr>
                <w:rFonts w:hint="eastAsia" w:ascii="Times New Roman" w:hAnsi="Times New Roman" w:eastAsia="宋体" w:cs="Times New Roman"/>
                <w:sz w:val="18"/>
                <w:szCs w:val="18"/>
              </w:rPr>
              <w:t xml:space="preserve"> cases of diarrhea</w:t>
            </w:r>
            <w:r>
              <w:rPr>
                <w:rFonts w:ascii="Times New Roman" w:hAnsi="Times New Roman" w:eastAsia="宋体" w:cs="Times New Roman"/>
                <w:sz w:val="18"/>
                <w:szCs w:val="18"/>
              </w:rPr>
              <w:t>，4</w:t>
            </w:r>
            <w:r>
              <w:rPr>
                <w:rFonts w:hint="eastAsia" w:ascii="Times New Roman" w:hAnsi="Times New Roman" w:eastAsia="宋体" w:cs="Times New Roman"/>
                <w:sz w:val="18"/>
                <w:szCs w:val="18"/>
              </w:rPr>
              <w:t xml:space="preserve"> cases of nausea，</w:t>
            </w:r>
            <w:r>
              <w:rPr>
                <w:rFonts w:ascii="Times New Roman" w:hAnsi="Times New Roman" w:eastAsia="宋体" w:cs="Times New Roman"/>
                <w:sz w:val="18"/>
                <w:szCs w:val="18"/>
              </w:rPr>
              <w:t>3</w:t>
            </w:r>
            <w:r>
              <w:rPr>
                <w:rFonts w:hint="eastAsia" w:ascii="Times New Roman" w:hAnsi="Times New Roman" w:eastAsia="宋体" w:cs="Times New Roman"/>
                <w:sz w:val="18"/>
                <w:szCs w:val="18"/>
              </w:rPr>
              <w:t xml:space="preserve"> cases of rash.</w:t>
            </w:r>
          </w:p>
        </w:tc>
        <w:tc>
          <w:tcPr>
            <w:tcW w:w="1265" w:type="pct"/>
          </w:tcPr>
          <w:p w14:paraId="36B52ADA">
            <w:pPr>
              <w:adjustRightInd w:val="0"/>
              <w:snapToGrid w:val="0"/>
              <w:spacing w:line="480" w:lineRule="auto"/>
              <w:rPr>
                <w:rFonts w:ascii="Times New Roman" w:hAnsi="Times New Roman" w:eastAsia="宋体" w:cs="Times New Roman"/>
                <w:sz w:val="18"/>
                <w:szCs w:val="18"/>
              </w:rPr>
            </w:pPr>
            <w:r>
              <w:rPr>
                <w:rFonts w:hint="eastAsia" w:ascii="Times New Roman" w:hAnsi="Times New Roman" w:eastAsia="宋体" w:cs="Times New Roman"/>
                <w:sz w:val="18"/>
                <w:szCs w:val="18"/>
              </w:rPr>
              <w:t>8cases of upper respiratory tract infections</w:t>
            </w:r>
            <w:r>
              <w:rPr>
                <w:rFonts w:ascii="Times New Roman" w:hAnsi="Times New Roman" w:eastAsia="宋体" w:cs="Times New Roman"/>
                <w:sz w:val="18"/>
                <w:szCs w:val="18"/>
              </w:rPr>
              <w:t>，</w:t>
            </w:r>
            <w:r>
              <w:rPr>
                <w:rFonts w:hint="eastAsia" w:ascii="Times New Roman" w:hAnsi="Times New Roman" w:eastAsia="宋体" w:cs="Times New Roman"/>
                <w:sz w:val="18"/>
                <w:szCs w:val="18"/>
              </w:rPr>
              <w:t>5 cases of musculoskeletal pain</w:t>
            </w:r>
            <w:r>
              <w:rPr>
                <w:rFonts w:ascii="Times New Roman" w:hAnsi="Times New Roman" w:eastAsia="宋体" w:cs="Times New Roman"/>
                <w:sz w:val="18"/>
                <w:szCs w:val="18"/>
              </w:rPr>
              <w:t>，</w:t>
            </w:r>
            <w:r>
              <w:rPr>
                <w:rFonts w:hint="eastAsia" w:ascii="Times New Roman" w:hAnsi="Times New Roman" w:eastAsia="宋体" w:cs="Times New Roman"/>
                <w:sz w:val="18"/>
                <w:szCs w:val="18"/>
              </w:rPr>
              <w:t>2 cases of diarrhea</w:t>
            </w:r>
            <w:r>
              <w:rPr>
                <w:rFonts w:ascii="Times New Roman" w:hAnsi="Times New Roman" w:eastAsia="宋体" w:cs="Times New Roman"/>
                <w:sz w:val="18"/>
                <w:szCs w:val="18"/>
              </w:rPr>
              <w:t>，</w:t>
            </w:r>
            <w:r>
              <w:rPr>
                <w:rFonts w:hint="eastAsia" w:ascii="Times New Roman" w:hAnsi="Times New Roman" w:eastAsia="宋体" w:cs="Times New Roman"/>
                <w:sz w:val="18"/>
                <w:szCs w:val="18"/>
              </w:rPr>
              <w:t>1 case of nausea.</w:t>
            </w:r>
          </w:p>
        </w:tc>
      </w:tr>
      <w:tr w14:paraId="022E8F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 w:type="pct"/>
            <w:vAlign w:val="center"/>
          </w:tcPr>
          <w:p w14:paraId="408D81DE">
            <w:pPr>
              <w:widowControl/>
              <w:jc w:val="center"/>
              <w:textAlignment w:val="center"/>
              <w:rPr>
                <w:rFonts w:ascii="Times New Roman" w:hAnsi="Times New Roman" w:eastAsia="Times New Roman" w:cs="Times New Roman"/>
                <w:sz w:val="18"/>
                <w:szCs w:val="18"/>
              </w:rPr>
            </w:pPr>
            <w:r>
              <w:fldChar w:fldCharType="begin"/>
            </w:r>
            <w:r>
              <w:instrText xml:space="preserve"> HYPERLINK "https://pubmed.ncbi.nlm.nih.gov/?term=Nowak+RJ&amp;cauthor_id=34857535" \o "https://pubmed.ncbi.nlm.nih.gov/?term=Nowak+RJ&amp;cauthor_id=34857535" </w:instrText>
            </w:r>
            <w:r>
              <w:fldChar w:fldCharType="separate"/>
            </w:r>
            <w:r>
              <w:rPr>
                <w:rStyle w:val="24"/>
                <w:rFonts w:ascii="Times New Roman" w:hAnsi="Times New Roman" w:eastAsia="宋体" w:cs="Times New Roman"/>
                <w:color w:val="auto"/>
                <w:sz w:val="18"/>
                <w:szCs w:val="18"/>
                <w:u w:val="none"/>
              </w:rPr>
              <w:t>Richard J Nowak 2022</w:t>
            </w:r>
            <w:r>
              <w:rPr>
                <w:rStyle w:val="24"/>
                <w:rFonts w:ascii="Times New Roman" w:hAnsi="Times New Roman" w:eastAsia="宋体" w:cs="Times New Roman"/>
                <w:color w:val="auto"/>
                <w:sz w:val="18"/>
                <w:szCs w:val="18"/>
                <w:u w:val="none"/>
              </w:rPr>
              <w:fldChar w:fldCharType="end"/>
            </w:r>
            <w:r>
              <w:rPr>
                <w:rFonts w:ascii="Times New Roman" w:hAnsi="Times New Roman" w:eastAsia="宋体" w:cs="Times New Roman"/>
                <w:kern w:val="0"/>
                <w:sz w:val="18"/>
                <w:szCs w:val="18"/>
                <w:vertAlign w:val="superscript"/>
                <w:lang w:bidi="ar"/>
              </w:rPr>
              <w:fldChar w:fldCharType="begin"/>
            </w:r>
            <w:r>
              <w:rPr>
                <w:rFonts w:ascii="Times New Roman" w:hAnsi="Times New Roman" w:eastAsia="宋体" w:cs="Times New Roman"/>
                <w:kern w:val="0"/>
                <w:sz w:val="18"/>
                <w:szCs w:val="18"/>
                <w:vertAlign w:val="superscript"/>
                <w:lang w:bidi="ar"/>
              </w:rPr>
              <w:instrText xml:space="preserve"> REF _neb4F645F96_9CD5_486E_924B_B7F5ADE79436 \w \h </w:instrText>
            </w:r>
            <w:r>
              <w:rPr>
                <w:rFonts w:ascii="Times New Roman" w:hAnsi="Times New Roman" w:eastAsia="宋体" w:cs="Times New Roman"/>
                <w:kern w:val="0"/>
                <w:sz w:val="18"/>
                <w:szCs w:val="18"/>
                <w:vertAlign w:val="superscript"/>
                <w:lang w:bidi="ar"/>
              </w:rPr>
              <w:fldChar w:fldCharType="separate"/>
            </w:r>
            <w:r>
              <w:rPr>
                <w:rFonts w:ascii="Times New Roman" w:hAnsi="Times New Roman" w:eastAsia="宋体" w:cs="Times New Roman"/>
                <w:kern w:val="0"/>
                <w:sz w:val="18"/>
                <w:szCs w:val="18"/>
                <w:vertAlign w:val="superscript"/>
                <w:lang w:bidi="ar"/>
              </w:rPr>
              <w:t>[26]</w:t>
            </w:r>
            <w:r>
              <w:rPr>
                <w:rFonts w:ascii="Times New Roman" w:hAnsi="Times New Roman" w:eastAsia="宋体" w:cs="Times New Roman"/>
                <w:kern w:val="0"/>
                <w:sz w:val="18"/>
                <w:szCs w:val="18"/>
                <w:vertAlign w:val="superscript"/>
                <w:lang w:bidi="ar"/>
              </w:rPr>
              <w:fldChar w:fldCharType="end"/>
            </w:r>
          </w:p>
        </w:tc>
        <w:tc>
          <w:tcPr>
            <w:tcW w:w="884" w:type="pct"/>
            <w:vAlign w:val="center"/>
          </w:tcPr>
          <w:p w14:paraId="71812505">
            <w:pPr>
              <w:widowControl/>
              <w:jc w:val="center"/>
              <w:textAlignment w:val="center"/>
              <w:rPr>
                <w:rFonts w:ascii="Times New Roman" w:hAnsi="Times New Roman" w:eastAsia="Times New Roman" w:cs="Times New Roman"/>
                <w:sz w:val="18"/>
                <w:szCs w:val="18"/>
              </w:rPr>
            </w:pPr>
            <w:r>
              <w:rPr>
                <w:rFonts w:ascii="Times New Roman" w:hAnsi="Times New Roman" w:eastAsia="宋体" w:cs="Times New Roman"/>
                <w:kern w:val="0"/>
                <w:sz w:val="18"/>
                <w:szCs w:val="18"/>
                <w:lang w:bidi="ar"/>
              </w:rPr>
              <w:t>rituximab</w:t>
            </w:r>
          </w:p>
        </w:tc>
        <w:tc>
          <w:tcPr>
            <w:tcW w:w="2008" w:type="pct"/>
          </w:tcPr>
          <w:p w14:paraId="60DCCAF1">
            <w:pPr>
              <w:adjustRightInd w:val="0"/>
              <w:snapToGrid w:val="0"/>
              <w:spacing w:line="48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6</w:t>
            </w:r>
            <w:r>
              <w:rPr>
                <w:rFonts w:hint="eastAsia" w:ascii="Times New Roman" w:hAnsi="Times New Roman" w:eastAsia="宋体" w:cs="Times New Roman"/>
                <w:sz w:val="18"/>
                <w:szCs w:val="18"/>
              </w:rPr>
              <w:t xml:space="preserve"> cases of arthralgia，</w:t>
            </w:r>
            <w:r>
              <w:rPr>
                <w:rFonts w:ascii="Times New Roman" w:hAnsi="Times New Roman" w:eastAsia="Times New Roman" w:cs="Times New Roman"/>
                <w:sz w:val="18"/>
                <w:szCs w:val="18"/>
              </w:rPr>
              <w:t>11</w:t>
            </w:r>
            <w:r>
              <w:rPr>
                <w:rFonts w:hint="eastAsia" w:ascii="Times New Roman" w:hAnsi="Times New Roman" w:eastAsia="宋体" w:cs="Times New Roman"/>
                <w:sz w:val="18"/>
                <w:szCs w:val="18"/>
              </w:rPr>
              <w:t xml:space="preserve"> cases of headache，</w:t>
            </w:r>
            <w:r>
              <w:rPr>
                <w:rFonts w:ascii="Times New Roman" w:hAnsi="Times New Roman" w:eastAsia="Times New Roman" w:cs="Times New Roman"/>
                <w:sz w:val="18"/>
                <w:szCs w:val="18"/>
              </w:rPr>
              <w:t>12</w:t>
            </w:r>
            <w:r>
              <w:rPr>
                <w:rFonts w:hint="eastAsia" w:ascii="Times New Roman" w:hAnsi="Times New Roman" w:eastAsia="宋体" w:cs="Times New Roman"/>
                <w:sz w:val="18"/>
                <w:szCs w:val="18"/>
              </w:rPr>
              <w:t xml:space="preserve"> cases of upper respiratory tract infections，</w:t>
            </w:r>
            <w:r>
              <w:rPr>
                <w:rFonts w:ascii="Times New Roman" w:hAnsi="Times New Roman" w:eastAsia="Times New Roman" w:cs="Times New Roman"/>
                <w:sz w:val="18"/>
                <w:szCs w:val="18"/>
              </w:rPr>
              <w:t>3</w:t>
            </w:r>
            <w:r>
              <w:rPr>
                <w:rFonts w:hint="eastAsia" w:ascii="Times New Roman" w:hAnsi="Times New Roman" w:eastAsia="宋体" w:cs="Times New Roman"/>
                <w:sz w:val="18"/>
                <w:szCs w:val="18"/>
              </w:rPr>
              <w:t xml:space="preserve"> cases of fatigue，</w:t>
            </w:r>
            <w:r>
              <w:rPr>
                <w:rFonts w:ascii="Times New Roman" w:hAnsi="Times New Roman" w:eastAsia="Times New Roman" w:cs="Times New Roman"/>
                <w:sz w:val="18"/>
                <w:szCs w:val="18"/>
              </w:rPr>
              <w:t>2</w:t>
            </w:r>
            <w:r>
              <w:rPr>
                <w:rFonts w:hint="eastAsia" w:ascii="Times New Roman" w:hAnsi="Times New Roman" w:eastAsia="宋体" w:cs="Times New Roman"/>
                <w:sz w:val="18"/>
                <w:szCs w:val="18"/>
              </w:rPr>
              <w:t xml:space="preserve"> cases of back pain，</w:t>
            </w:r>
            <w:r>
              <w:rPr>
                <w:rFonts w:ascii="Times New Roman" w:hAnsi="Times New Roman" w:eastAsia="Times New Roman" w:cs="Times New Roman"/>
                <w:sz w:val="18"/>
                <w:szCs w:val="18"/>
              </w:rPr>
              <w:t>3</w:t>
            </w:r>
            <w:r>
              <w:rPr>
                <w:rFonts w:hint="eastAsia" w:ascii="Times New Roman" w:hAnsi="Times New Roman" w:eastAsia="宋体" w:cs="Times New Roman"/>
                <w:sz w:val="18"/>
                <w:szCs w:val="18"/>
              </w:rPr>
              <w:t xml:space="preserve"> cases of nausea，</w:t>
            </w:r>
            <w:r>
              <w:rPr>
                <w:rFonts w:ascii="Times New Roman" w:hAnsi="Times New Roman" w:eastAsia="Times New Roman" w:cs="Times New Roman"/>
                <w:sz w:val="18"/>
                <w:szCs w:val="18"/>
              </w:rPr>
              <w:t>4</w:t>
            </w:r>
            <w:r>
              <w:rPr>
                <w:rFonts w:hint="eastAsia" w:ascii="Times New Roman" w:hAnsi="Times New Roman" w:eastAsia="宋体" w:cs="Times New Roman"/>
                <w:sz w:val="18"/>
                <w:szCs w:val="18"/>
              </w:rPr>
              <w:t xml:space="preserve"> cases of muscle weakness.</w:t>
            </w:r>
          </w:p>
        </w:tc>
        <w:tc>
          <w:tcPr>
            <w:tcW w:w="1265" w:type="pct"/>
          </w:tcPr>
          <w:p w14:paraId="3621BFCF">
            <w:pPr>
              <w:adjustRightInd w:val="0"/>
              <w:snapToGrid w:val="0"/>
              <w:spacing w:line="48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w:t>
            </w:r>
            <w:r>
              <w:rPr>
                <w:rFonts w:hint="eastAsia" w:ascii="Times New Roman" w:hAnsi="Times New Roman" w:eastAsia="宋体" w:cs="Times New Roman"/>
                <w:sz w:val="18"/>
                <w:szCs w:val="18"/>
              </w:rPr>
              <w:t>3cases of headache，5 cases of upper respiratory tract infections，9 cases of fatigue，11 cases of back pain，10 cases of nausea，</w:t>
            </w:r>
            <w:r>
              <w:rPr>
                <w:rFonts w:ascii="Times New Roman" w:hAnsi="Times New Roman" w:eastAsia="Times New Roman" w:cs="Times New Roman"/>
                <w:sz w:val="18"/>
                <w:szCs w:val="18"/>
              </w:rPr>
              <w:t>4</w:t>
            </w:r>
            <w:r>
              <w:rPr>
                <w:rFonts w:hint="eastAsia" w:ascii="Times New Roman" w:hAnsi="Times New Roman" w:eastAsia="宋体" w:cs="Times New Roman"/>
                <w:sz w:val="18"/>
                <w:szCs w:val="18"/>
              </w:rPr>
              <w:t xml:space="preserve"> cases of muscle weakness，</w:t>
            </w:r>
            <w:r>
              <w:rPr>
                <w:rFonts w:ascii="Times New Roman" w:hAnsi="Times New Roman" w:eastAsia="Times New Roman" w:cs="Times New Roman"/>
                <w:sz w:val="18"/>
                <w:szCs w:val="18"/>
              </w:rPr>
              <w:t>7</w:t>
            </w:r>
            <w:r>
              <w:rPr>
                <w:rFonts w:hint="eastAsia" w:ascii="Times New Roman" w:hAnsi="Times New Roman" w:eastAsia="宋体" w:cs="Times New Roman"/>
                <w:sz w:val="18"/>
                <w:szCs w:val="18"/>
              </w:rPr>
              <w:t xml:space="preserve"> cases of paresthesia.</w:t>
            </w:r>
          </w:p>
        </w:tc>
      </w:tr>
    </w:tbl>
    <w:p w14:paraId="62E52D08"/>
    <w:sectPr>
      <w:pgSz w:w="11906" w:h="16838"/>
      <w:pgMar w:top="720" w:right="720" w:bottom="720" w:left="720" w:header="851" w:footer="992"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Lato">
    <w:altName w:val="Segoe Print"/>
    <w:panose1 w:val="00000000000000000000"/>
    <w:charset w:val="00"/>
    <w:family w:val="swiss"/>
    <w:pitch w:val="default"/>
    <w:sig w:usb0="00000000" w:usb1="00000000" w:usb2="00000021" w:usb3="00000000" w:csb0="0000019F" w:csb1="00000000"/>
  </w:font>
  <w:font w:name="HelveticaNeueLTStd-C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289F2">
    <w:pPr>
      <w:pStyle w:val="13"/>
    </w:pPr>
    <w:r>
      <w:fldChar w:fldCharType="begin"/>
    </w:r>
    <w:r>
      <w:instrText xml:space="preserve">PAGE   \* MERGEFORMAT</w:instrText>
    </w:r>
    <w:r>
      <w:fldChar w:fldCharType="separate"/>
    </w:r>
    <w:r>
      <w:rPr>
        <w:lang w:val="zh-CN"/>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28E581"/>
    <w:multiLevelType w:val="singleLevel"/>
    <w:tmpl w:val="B928E581"/>
    <w:lvl w:ilvl="0" w:tentative="0">
      <w:start w:val="7"/>
      <w:numFmt w:val="decimal"/>
      <w:suff w:val="space"/>
      <w:lvlText w:val="%1."/>
      <w:lvlJc w:val="left"/>
    </w:lvl>
  </w:abstractNum>
  <w:abstractNum w:abstractNumId="1">
    <w:nsid w:val="E9CF64C7"/>
    <w:multiLevelType w:val="singleLevel"/>
    <w:tmpl w:val="E9CF64C7"/>
    <w:lvl w:ilvl="0" w:tentative="0">
      <w:start w:val="3"/>
      <w:numFmt w:val="decimal"/>
      <w:suff w:val="space"/>
      <w:lvlText w:val="%1."/>
      <w:lvlJc w:val="left"/>
    </w:lvl>
  </w:abstractNum>
  <w:abstractNum w:abstractNumId="2">
    <w:nsid w:val="F2C1C7AC"/>
    <w:multiLevelType w:val="singleLevel"/>
    <w:tmpl w:val="F2C1C7AC"/>
    <w:lvl w:ilvl="0" w:tentative="0">
      <w:start w:val="2"/>
      <w:numFmt w:val="decimal"/>
      <w:suff w:val="space"/>
      <w:lvlText w:val="%1."/>
      <w:lvlJc w:val="left"/>
    </w:lvl>
  </w:abstractNum>
  <w:abstractNum w:abstractNumId="3">
    <w:nsid w:val="51BF501F"/>
    <w:multiLevelType w:val="multilevel"/>
    <w:tmpl w:val="51BF50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5D1E2198"/>
    <w:multiLevelType w:val="multilevel"/>
    <w:tmpl w:val="5D1E2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removePersonalInformation/>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U5Yjc5MDljOGIxODA5YzIxNDYyYTkyYWJkMTg2ZWYifQ=="/>
    <w:docVar w:name="EN.InstantFormat" w:val="&lt;ENInstantFormat&gt;&lt;Enabled&gt;1&lt;/Enabled&gt;&lt;ScanUnformatted&gt;1&lt;/ScanUnformatted&gt;&lt;ScanChanges&gt;1&lt;/ScanChanges&gt;&lt;Suspended&gt;1&lt;/Suspended&gt;&lt;/ENInstantFormat&gt;"/>
  </w:docVars>
  <w:rsids>
    <w:rsidRoot w:val="00117785"/>
    <w:rsid w:val="000005BC"/>
    <w:rsid w:val="00000D26"/>
    <w:rsid w:val="0000743D"/>
    <w:rsid w:val="000B7DAA"/>
    <w:rsid w:val="00117785"/>
    <w:rsid w:val="00121AB4"/>
    <w:rsid w:val="0014086F"/>
    <w:rsid w:val="00140B55"/>
    <w:rsid w:val="00191275"/>
    <w:rsid w:val="001F3884"/>
    <w:rsid w:val="00225F22"/>
    <w:rsid w:val="002608B8"/>
    <w:rsid w:val="00274E18"/>
    <w:rsid w:val="00304605"/>
    <w:rsid w:val="00335AD8"/>
    <w:rsid w:val="0036218F"/>
    <w:rsid w:val="00383253"/>
    <w:rsid w:val="003D4743"/>
    <w:rsid w:val="004202ED"/>
    <w:rsid w:val="00431A7F"/>
    <w:rsid w:val="00440937"/>
    <w:rsid w:val="004E59FE"/>
    <w:rsid w:val="004F193C"/>
    <w:rsid w:val="005A7487"/>
    <w:rsid w:val="005C2F3E"/>
    <w:rsid w:val="005D1A80"/>
    <w:rsid w:val="0061708A"/>
    <w:rsid w:val="006A0C40"/>
    <w:rsid w:val="00726469"/>
    <w:rsid w:val="007336BE"/>
    <w:rsid w:val="007617F9"/>
    <w:rsid w:val="00775028"/>
    <w:rsid w:val="007A66DA"/>
    <w:rsid w:val="007F1CD8"/>
    <w:rsid w:val="00813D14"/>
    <w:rsid w:val="00835373"/>
    <w:rsid w:val="00844F8A"/>
    <w:rsid w:val="00850A90"/>
    <w:rsid w:val="008555C7"/>
    <w:rsid w:val="00877022"/>
    <w:rsid w:val="0088673D"/>
    <w:rsid w:val="008B5F2F"/>
    <w:rsid w:val="00930DE1"/>
    <w:rsid w:val="00962B24"/>
    <w:rsid w:val="0098769F"/>
    <w:rsid w:val="0099620B"/>
    <w:rsid w:val="00A31B52"/>
    <w:rsid w:val="00A46D33"/>
    <w:rsid w:val="00A7078C"/>
    <w:rsid w:val="00AB0312"/>
    <w:rsid w:val="00B04A10"/>
    <w:rsid w:val="00B055A9"/>
    <w:rsid w:val="00BC1267"/>
    <w:rsid w:val="00BD11BD"/>
    <w:rsid w:val="00BF18C5"/>
    <w:rsid w:val="00BF5F7E"/>
    <w:rsid w:val="00C1284E"/>
    <w:rsid w:val="00C36BFE"/>
    <w:rsid w:val="00CA7EA6"/>
    <w:rsid w:val="00CC0193"/>
    <w:rsid w:val="00CC46D6"/>
    <w:rsid w:val="00D12E1D"/>
    <w:rsid w:val="00D92D4C"/>
    <w:rsid w:val="00DC65AA"/>
    <w:rsid w:val="00E046B1"/>
    <w:rsid w:val="00E41F8F"/>
    <w:rsid w:val="00E574D4"/>
    <w:rsid w:val="00E77521"/>
    <w:rsid w:val="00E86AD3"/>
    <w:rsid w:val="00E92111"/>
    <w:rsid w:val="00F00A99"/>
    <w:rsid w:val="00F0721F"/>
    <w:rsid w:val="00F13278"/>
    <w:rsid w:val="00F56397"/>
    <w:rsid w:val="00F661C6"/>
    <w:rsid w:val="00F67E8E"/>
    <w:rsid w:val="00FA5176"/>
    <w:rsid w:val="011078C7"/>
    <w:rsid w:val="018D3D3C"/>
    <w:rsid w:val="01E9180C"/>
    <w:rsid w:val="02094A42"/>
    <w:rsid w:val="020F07C3"/>
    <w:rsid w:val="02102C1D"/>
    <w:rsid w:val="02283016"/>
    <w:rsid w:val="02480C3A"/>
    <w:rsid w:val="02BF3353"/>
    <w:rsid w:val="031E0CA2"/>
    <w:rsid w:val="03DC5E35"/>
    <w:rsid w:val="03DD5DA4"/>
    <w:rsid w:val="046D0F5E"/>
    <w:rsid w:val="05155BAD"/>
    <w:rsid w:val="053C0E44"/>
    <w:rsid w:val="053E7845"/>
    <w:rsid w:val="054A5DFF"/>
    <w:rsid w:val="068C2D31"/>
    <w:rsid w:val="07032FC6"/>
    <w:rsid w:val="07126147"/>
    <w:rsid w:val="073F2CB4"/>
    <w:rsid w:val="074A1A7E"/>
    <w:rsid w:val="078D6E54"/>
    <w:rsid w:val="080D7CA1"/>
    <w:rsid w:val="081F12D2"/>
    <w:rsid w:val="08A86A38"/>
    <w:rsid w:val="08F6648F"/>
    <w:rsid w:val="09EB04B0"/>
    <w:rsid w:val="0B297898"/>
    <w:rsid w:val="0B703DB8"/>
    <w:rsid w:val="0BCD0F8A"/>
    <w:rsid w:val="0BCD6918"/>
    <w:rsid w:val="0BDD64CE"/>
    <w:rsid w:val="0C0A7269"/>
    <w:rsid w:val="0C0F366B"/>
    <w:rsid w:val="0CA15804"/>
    <w:rsid w:val="0CA159C0"/>
    <w:rsid w:val="0DEB2978"/>
    <w:rsid w:val="0E592BBC"/>
    <w:rsid w:val="0E673321"/>
    <w:rsid w:val="0F213DB9"/>
    <w:rsid w:val="0F2309BE"/>
    <w:rsid w:val="0F8E7511"/>
    <w:rsid w:val="1051272E"/>
    <w:rsid w:val="107A5643"/>
    <w:rsid w:val="10C676B7"/>
    <w:rsid w:val="10D62E07"/>
    <w:rsid w:val="110313AE"/>
    <w:rsid w:val="11E0514C"/>
    <w:rsid w:val="12474A89"/>
    <w:rsid w:val="1250413A"/>
    <w:rsid w:val="13FD1F2D"/>
    <w:rsid w:val="14944655"/>
    <w:rsid w:val="14967DE6"/>
    <w:rsid w:val="1509575D"/>
    <w:rsid w:val="159C2988"/>
    <w:rsid w:val="163D6333"/>
    <w:rsid w:val="167725E1"/>
    <w:rsid w:val="188A17A8"/>
    <w:rsid w:val="18A31F35"/>
    <w:rsid w:val="18A46E1B"/>
    <w:rsid w:val="1961261E"/>
    <w:rsid w:val="19716BB1"/>
    <w:rsid w:val="19AA41EB"/>
    <w:rsid w:val="1A2D02ED"/>
    <w:rsid w:val="1A4F56B8"/>
    <w:rsid w:val="1AAF12DA"/>
    <w:rsid w:val="1C3914F7"/>
    <w:rsid w:val="1D0566CB"/>
    <w:rsid w:val="1D7142B4"/>
    <w:rsid w:val="1D761FA5"/>
    <w:rsid w:val="1D783FAA"/>
    <w:rsid w:val="1D9015DB"/>
    <w:rsid w:val="1E9666A2"/>
    <w:rsid w:val="1EB92499"/>
    <w:rsid w:val="1EFC184C"/>
    <w:rsid w:val="1F3F2856"/>
    <w:rsid w:val="1F697AE4"/>
    <w:rsid w:val="1F900A1F"/>
    <w:rsid w:val="1F931487"/>
    <w:rsid w:val="1FE31B06"/>
    <w:rsid w:val="1FEB7C93"/>
    <w:rsid w:val="1FFB0F68"/>
    <w:rsid w:val="20134E98"/>
    <w:rsid w:val="2048066F"/>
    <w:rsid w:val="209A74AE"/>
    <w:rsid w:val="20DD0A82"/>
    <w:rsid w:val="21F8159E"/>
    <w:rsid w:val="22074B96"/>
    <w:rsid w:val="22487203"/>
    <w:rsid w:val="225D3BC4"/>
    <w:rsid w:val="227253F6"/>
    <w:rsid w:val="22D01782"/>
    <w:rsid w:val="22E279E3"/>
    <w:rsid w:val="238E65C6"/>
    <w:rsid w:val="23B60979"/>
    <w:rsid w:val="24783DF5"/>
    <w:rsid w:val="25FD3E40"/>
    <w:rsid w:val="260C2634"/>
    <w:rsid w:val="26694176"/>
    <w:rsid w:val="26E97430"/>
    <w:rsid w:val="273144CC"/>
    <w:rsid w:val="284A26E8"/>
    <w:rsid w:val="28F4463E"/>
    <w:rsid w:val="294F7765"/>
    <w:rsid w:val="29726F9C"/>
    <w:rsid w:val="29E9410E"/>
    <w:rsid w:val="2A442331"/>
    <w:rsid w:val="2AE75423"/>
    <w:rsid w:val="2B2C3899"/>
    <w:rsid w:val="2B5564A9"/>
    <w:rsid w:val="2B7B6B7F"/>
    <w:rsid w:val="2B95556D"/>
    <w:rsid w:val="2BE7067F"/>
    <w:rsid w:val="2C1520B2"/>
    <w:rsid w:val="2C216B9D"/>
    <w:rsid w:val="2C332846"/>
    <w:rsid w:val="2C8B017D"/>
    <w:rsid w:val="2CB401A1"/>
    <w:rsid w:val="2DBC5078"/>
    <w:rsid w:val="2DC23B73"/>
    <w:rsid w:val="2DFB70BE"/>
    <w:rsid w:val="2E726C62"/>
    <w:rsid w:val="2E736C50"/>
    <w:rsid w:val="2F4327BF"/>
    <w:rsid w:val="2F7B0493"/>
    <w:rsid w:val="2FB40115"/>
    <w:rsid w:val="2FD602BF"/>
    <w:rsid w:val="305302D1"/>
    <w:rsid w:val="30D83690"/>
    <w:rsid w:val="30E25124"/>
    <w:rsid w:val="3123196D"/>
    <w:rsid w:val="313C17BF"/>
    <w:rsid w:val="318B31B0"/>
    <w:rsid w:val="31FF5025"/>
    <w:rsid w:val="32640EFB"/>
    <w:rsid w:val="330D4BEE"/>
    <w:rsid w:val="331C1F78"/>
    <w:rsid w:val="332B3AC7"/>
    <w:rsid w:val="33D26799"/>
    <w:rsid w:val="366E0F97"/>
    <w:rsid w:val="36BE0EB5"/>
    <w:rsid w:val="37081D2E"/>
    <w:rsid w:val="372B2DB1"/>
    <w:rsid w:val="37924CCA"/>
    <w:rsid w:val="381C6576"/>
    <w:rsid w:val="383F28D9"/>
    <w:rsid w:val="3887044D"/>
    <w:rsid w:val="38B30528"/>
    <w:rsid w:val="38E452E6"/>
    <w:rsid w:val="39BC6655"/>
    <w:rsid w:val="39D33DC3"/>
    <w:rsid w:val="3A1E5054"/>
    <w:rsid w:val="3AAE1779"/>
    <w:rsid w:val="3AFD422F"/>
    <w:rsid w:val="3BFA4E20"/>
    <w:rsid w:val="3D950C61"/>
    <w:rsid w:val="3DB65535"/>
    <w:rsid w:val="3DE0523D"/>
    <w:rsid w:val="3DFA11CB"/>
    <w:rsid w:val="3E083C52"/>
    <w:rsid w:val="3E777221"/>
    <w:rsid w:val="3F6D43EC"/>
    <w:rsid w:val="3FF51B86"/>
    <w:rsid w:val="415B0D59"/>
    <w:rsid w:val="41D5675F"/>
    <w:rsid w:val="41E579D9"/>
    <w:rsid w:val="427976AB"/>
    <w:rsid w:val="433B55EE"/>
    <w:rsid w:val="43D94D41"/>
    <w:rsid w:val="44364549"/>
    <w:rsid w:val="4511416B"/>
    <w:rsid w:val="452458BF"/>
    <w:rsid w:val="45427B2D"/>
    <w:rsid w:val="45433E90"/>
    <w:rsid w:val="458D7BC0"/>
    <w:rsid w:val="45A97A79"/>
    <w:rsid w:val="46E60C47"/>
    <w:rsid w:val="47070E76"/>
    <w:rsid w:val="47913A11"/>
    <w:rsid w:val="48274BF1"/>
    <w:rsid w:val="49B81391"/>
    <w:rsid w:val="4AA93C99"/>
    <w:rsid w:val="4AD53106"/>
    <w:rsid w:val="4AF27B3C"/>
    <w:rsid w:val="4B1B3623"/>
    <w:rsid w:val="4B370886"/>
    <w:rsid w:val="4BEC5BAA"/>
    <w:rsid w:val="4C1D2D0A"/>
    <w:rsid w:val="4C863094"/>
    <w:rsid w:val="4D300128"/>
    <w:rsid w:val="4D39609E"/>
    <w:rsid w:val="4D533622"/>
    <w:rsid w:val="4D7762D0"/>
    <w:rsid w:val="4D821D8F"/>
    <w:rsid w:val="4DE8169A"/>
    <w:rsid w:val="4E272475"/>
    <w:rsid w:val="4E6D047F"/>
    <w:rsid w:val="4E9A62A5"/>
    <w:rsid w:val="4F1155F1"/>
    <w:rsid w:val="4FCE2AC3"/>
    <w:rsid w:val="500C7D90"/>
    <w:rsid w:val="50157C07"/>
    <w:rsid w:val="505C59D8"/>
    <w:rsid w:val="50B60728"/>
    <w:rsid w:val="51263E2E"/>
    <w:rsid w:val="51CB1ED0"/>
    <w:rsid w:val="524348D1"/>
    <w:rsid w:val="525971FA"/>
    <w:rsid w:val="52EC28AC"/>
    <w:rsid w:val="536315A2"/>
    <w:rsid w:val="539A6875"/>
    <w:rsid w:val="53B17878"/>
    <w:rsid w:val="53E11660"/>
    <w:rsid w:val="54461075"/>
    <w:rsid w:val="549635BC"/>
    <w:rsid w:val="54AC0739"/>
    <w:rsid w:val="554B3D55"/>
    <w:rsid w:val="55F003C7"/>
    <w:rsid w:val="55FF3869"/>
    <w:rsid w:val="562F07AE"/>
    <w:rsid w:val="56E11407"/>
    <w:rsid w:val="570C142A"/>
    <w:rsid w:val="57606A2F"/>
    <w:rsid w:val="57A756EA"/>
    <w:rsid w:val="57CD56A4"/>
    <w:rsid w:val="5907204F"/>
    <w:rsid w:val="59252E44"/>
    <w:rsid w:val="595B7FFF"/>
    <w:rsid w:val="59CF07F7"/>
    <w:rsid w:val="59D0499C"/>
    <w:rsid w:val="5A5A0AFB"/>
    <w:rsid w:val="5A760412"/>
    <w:rsid w:val="5A9F3FD4"/>
    <w:rsid w:val="5B14740B"/>
    <w:rsid w:val="5B3C1EF7"/>
    <w:rsid w:val="5B75169E"/>
    <w:rsid w:val="5C9A78E6"/>
    <w:rsid w:val="5CB66EAD"/>
    <w:rsid w:val="5D106A3D"/>
    <w:rsid w:val="5D3D511D"/>
    <w:rsid w:val="5E115974"/>
    <w:rsid w:val="5EA37896"/>
    <w:rsid w:val="5F2D39AD"/>
    <w:rsid w:val="5F3331F6"/>
    <w:rsid w:val="5F717F15"/>
    <w:rsid w:val="5FA61273"/>
    <w:rsid w:val="5FAC3111"/>
    <w:rsid w:val="5FB66D23"/>
    <w:rsid w:val="60A37B36"/>
    <w:rsid w:val="61186BC7"/>
    <w:rsid w:val="61EF54AA"/>
    <w:rsid w:val="61F3477E"/>
    <w:rsid w:val="63827325"/>
    <w:rsid w:val="63DB7D95"/>
    <w:rsid w:val="63F1352D"/>
    <w:rsid w:val="641A7B59"/>
    <w:rsid w:val="643779F6"/>
    <w:rsid w:val="64F03ECC"/>
    <w:rsid w:val="65562818"/>
    <w:rsid w:val="66025EF4"/>
    <w:rsid w:val="66131DEE"/>
    <w:rsid w:val="66C33EDD"/>
    <w:rsid w:val="66E62547"/>
    <w:rsid w:val="66E86B20"/>
    <w:rsid w:val="675652FD"/>
    <w:rsid w:val="67AB6E4B"/>
    <w:rsid w:val="67E810B0"/>
    <w:rsid w:val="67FE3234"/>
    <w:rsid w:val="681C7AE5"/>
    <w:rsid w:val="682963AF"/>
    <w:rsid w:val="684E267F"/>
    <w:rsid w:val="687D6833"/>
    <w:rsid w:val="688A5E2A"/>
    <w:rsid w:val="691156AC"/>
    <w:rsid w:val="69CA0A4F"/>
    <w:rsid w:val="6A026A05"/>
    <w:rsid w:val="6A291CE2"/>
    <w:rsid w:val="6A3A1559"/>
    <w:rsid w:val="6AA63F24"/>
    <w:rsid w:val="6BC22B4E"/>
    <w:rsid w:val="6C2F6AA5"/>
    <w:rsid w:val="6C867EA1"/>
    <w:rsid w:val="6CDF1345"/>
    <w:rsid w:val="6D94394B"/>
    <w:rsid w:val="6DCB4271"/>
    <w:rsid w:val="6ED7591F"/>
    <w:rsid w:val="6EEF5F38"/>
    <w:rsid w:val="70333331"/>
    <w:rsid w:val="70620294"/>
    <w:rsid w:val="70C26995"/>
    <w:rsid w:val="71402523"/>
    <w:rsid w:val="71826B18"/>
    <w:rsid w:val="719F4405"/>
    <w:rsid w:val="723021E8"/>
    <w:rsid w:val="724E685A"/>
    <w:rsid w:val="72F71196"/>
    <w:rsid w:val="732E5D62"/>
    <w:rsid w:val="73C80D84"/>
    <w:rsid w:val="73CE6470"/>
    <w:rsid w:val="742B4712"/>
    <w:rsid w:val="752A2D45"/>
    <w:rsid w:val="757E0C7C"/>
    <w:rsid w:val="76B86315"/>
    <w:rsid w:val="76F50B26"/>
    <w:rsid w:val="77012AEC"/>
    <w:rsid w:val="7736367C"/>
    <w:rsid w:val="773B44D8"/>
    <w:rsid w:val="77C74EAF"/>
    <w:rsid w:val="77DA6C39"/>
    <w:rsid w:val="78E310A6"/>
    <w:rsid w:val="78F566ED"/>
    <w:rsid w:val="797D28DB"/>
    <w:rsid w:val="79B54EC6"/>
    <w:rsid w:val="79BB78F8"/>
    <w:rsid w:val="79C00688"/>
    <w:rsid w:val="79C80CF0"/>
    <w:rsid w:val="7A46423F"/>
    <w:rsid w:val="7A4B36F2"/>
    <w:rsid w:val="7A866CDC"/>
    <w:rsid w:val="7A9B1EC9"/>
    <w:rsid w:val="7AC46A75"/>
    <w:rsid w:val="7ACD1979"/>
    <w:rsid w:val="7B0245D8"/>
    <w:rsid w:val="7B3867F0"/>
    <w:rsid w:val="7C36142B"/>
    <w:rsid w:val="7C503EE8"/>
    <w:rsid w:val="7C673205"/>
    <w:rsid w:val="7C7E15C6"/>
    <w:rsid w:val="7C881A5A"/>
    <w:rsid w:val="7CBC51FE"/>
    <w:rsid w:val="7D3007F4"/>
    <w:rsid w:val="7D5C784F"/>
    <w:rsid w:val="7DEB13D7"/>
    <w:rsid w:val="7E213026"/>
    <w:rsid w:val="7E54017A"/>
    <w:rsid w:val="7E787B60"/>
    <w:rsid w:val="7E7A4815"/>
    <w:rsid w:val="7F121106"/>
    <w:rsid w:val="7F883557"/>
    <w:rsid w:val="7FBC5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imes New Roman" w:hAnsi="Times New Roman" w:eastAsia="等线" w:cs="Times New Roman"/>
      <w:bCs/>
      <w:kern w:val="2"/>
      <w:sz w:val="24"/>
      <w:szCs w:val="24"/>
      <w:lang w:val="en-US" w:eastAsia="zh-CN" w:bidi="ar-SA"/>
    </w:rPr>
  </w:style>
  <w:style w:type="paragraph" w:styleId="2">
    <w:name w:val="heading 1"/>
    <w:basedOn w:val="1"/>
    <w:next w:val="1"/>
    <w:link w:val="26"/>
    <w:autoRedefine/>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7"/>
    <w:autoRedefine/>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8"/>
    <w:autoRedefine/>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9"/>
    <w:autoRedefine/>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0"/>
    <w:autoRedefine/>
    <w:semiHidden/>
    <w:unhideWhenUsed/>
    <w:qFormat/>
    <w:uiPriority w:val="9"/>
    <w:pPr>
      <w:keepNext/>
      <w:keepLines/>
      <w:spacing w:before="80" w:after="40"/>
      <w:outlineLvl w:val="4"/>
    </w:pPr>
    <w:rPr>
      <w:rFonts w:cstheme="majorBidi"/>
      <w:color w:val="104862" w:themeColor="accent1" w:themeShade="BF"/>
    </w:rPr>
  </w:style>
  <w:style w:type="paragraph" w:styleId="7">
    <w:name w:val="heading 6"/>
    <w:basedOn w:val="1"/>
    <w:next w:val="1"/>
    <w:link w:val="31"/>
    <w:autoRedefine/>
    <w:semiHidden/>
    <w:unhideWhenUsed/>
    <w:qFormat/>
    <w:uiPriority w:val="9"/>
    <w:pPr>
      <w:keepNext/>
      <w:keepLines/>
      <w:spacing w:before="40"/>
      <w:outlineLvl w:val="5"/>
    </w:pPr>
    <w:rPr>
      <w:rFonts w:cstheme="majorBidi"/>
      <w:b/>
      <w:bCs w:val="0"/>
      <w:color w:val="104862" w:themeColor="accent1" w:themeShade="BF"/>
    </w:rPr>
  </w:style>
  <w:style w:type="paragraph" w:styleId="8">
    <w:name w:val="heading 7"/>
    <w:basedOn w:val="1"/>
    <w:next w:val="1"/>
    <w:link w:val="32"/>
    <w:autoRedefine/>
    <w:semiHidden/>
    <w:unhideWhenUsed/>
    <w:qFormat/>
    <w:uiPriority w:val="9"/>
    <w:pPr>
      <w:keepNext/>
      <w:keepLines/>
      <w:spacing w:before="40"/>
      <w:outlineLvl w:val="6"/>
    </w:pPr>
    <w:rPr>
      <w:rFonts w:cstheme="majorBidi"/>
      <w:b/>
      <w:bCs w:val="0"/>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3"/>
    <w:autoRedefine/>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4"/>
    <w:autoRedefine/>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68"/>
    <w:autoRedefine/>
    <w:semiHidden/>
    <w:unhideWhenUsed/>
    <w:qFormat/>
    <w:uiPriority w:val="99"/>
    <w:rPr>
      <w:sz w:val="20"/>
      <w:szCs w:val="20"/>
    </w:rPr>
  </w:style>
  <w:style w:type="paragraph" w:styleId="12">
    <w:name w:val="Balloon Text"/>
    <w:basedOn w:val="1"/>
    <w:link w:val="60"/>
    <w:autoRedefine/>
    <w:semiHidden/>
    <w:unhideWhenUsed/>
    <w:qFormat/>
    <w:uiPriority w:val="99"/>
    <w:rPr>
      <w:sz w:val="18"/>
      <w:szCs w:val="18"/>
    </w:rPr>
  </w:style>
  <w:style w:type="paragraph" w:styleId="13">
    <w:name w:val="footer"/>
    <w:basedOn w:val="1"/>
    <w:link w:val="45"/>
    <w:autoRedefine/>
    <w:unhideWhenUsed/>
    <w:qFormat/>
    <w:uiPriority w:val="99"/>
    <w:pPr>
      <w:tabs>
        <w:tab w:val="center" w:pos="4153"/>
        <w:tab w:val="right" w:pos="8306"/>
      </w:tabs>
      <w:snapToGrid w:val="0"/>
      <w:jc w:val="left"/>
    </w:pPr>
    <w:rPr>
      <w:sz w:val="18"/>
      <w:szCs w:val="18"/>
    </w:rPr>
  </w:style>
  <w:style w:type="paragraph" w:styleId="14">
    <w:name w:val="header"/>
    <w:basedOn w:val="1"/>
    <w:link w:val="44"/>
    <w:autoRedefine/>
    <w:unhideWhenUsed/>
    <w:qFormat/>
    <w:uiPriority w:val="99"/>
    <w:pPr>
      <w:tabs>
        <w:tab w:val="center" w:pos="4153"/>
        <w:tab w:val="right" w:pos="8306"/>
      </w:tabs>
      <w:snapToGrid w:val="0"/>
      <w:jc w:val="left"/>
    </w:pPr>
    <w:rPr>
      <w:sz w:val="18"/>
      <w:szCs w:val="18"/>
    </w:rPr>
  </w:style>
  <w:style w:type="paragraph" w:styleId="15">
    <w:name w:val="Subtitle"/>
    <w:basedOn w:val="1"/>
    <w:next w:val="1"/>
    <w:link w:val="36"/>
    <w:autoRedefine/>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rPr>
  </w:style>
  <w:style w:type="paragraph" w:styleId="17">
    <w:name w:val="Title"/>
    <w:basedOn w:val="1"/>
    <w:next w:val="1"/>
    <w:link w:val="35"/>
    <w:autoRedefine/>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8">
    <w:name w:val="annotation subject"/>
    <w:basedOn w:val="11"/>
    <w:next w:val="11"/>
    <w:link w:val="69"/>
    <w:autoRedefine/>
    <w:semiHidden/>
    <w:unhideWhenUsed/>
    <w:qFormat/>
    <w:uiPriority w:val="99"/>
    <w:rPr>
      <w:b/>
      <w:bCs w:val="0"/>
    </w:rPr>
  </w:style>
  <w:style w:type="table" w:styleId="20">
    <w:name w:val="Table Grid"/>
    <w:basedOn w:val="19"/>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llowedHyperlink"/>
    <w:autoRedefine/>
    <w:semiHidden/>
    <w:unhideWhenUsed/>
    <w:qFormat/>
    <w:uiPriority w:val="99"/>
    <w:rPr>
      <w:color w:val="954F72"/>
      <w:u w:val="single"/>
    </w:rPr>
  </w:style>
  <w:style w:type="character" w:styleId="23">
    <w:name w:val="line number"/>
    <w:basedOn w:val="21"/>
    <w:autoRedefine/>
    <w:semiHidden/>
    <w:unhideWhenUsed/>
    <w:qFormat/>
    <w:uiPriority w:val="99"/>
  </w:style>
  <w:style w:type="character" w:styleId="24">
    <w:name w:val="Hyperlink"/>
    <w:basedOn w:val="21"/>
    <w:autoRedefine/>
    <w:unhideWhenUsed/>
    <w:qFormat/>
    <w:uiPriority w:val="99"/>
    <w:rPr>
      <w:color w:val="0563C1"/>
      <w:u w:val="single"/>
    </w:rPr>
  </w:style>
  <w:style w:type="character" w:styleId="25">
    <w:name w:val="annotation reference"/>
    <w:autoRedefine/>
    <w:semiHidden/>
    <w:unhideWhenUsed/>
    <w:qFormat/>
    <w:uiPriority w:val="99"/>
    <w:rPr>
      <w:sz w:val="16"/>
      <w:szCs w:val="16"/>
    </w:rPr>
  </w:style>
  <w:style w:type="character" w:customStyle="1" w:styleId="26">
    <w:name w:val="Heading 1 Char"/>
    <w:basedOn w:val="21"/>
    <w:link w:val="2"/>
    <w:autoRedefine/>
    <w:qFormat/>
    <w:uiPriority w:val="9"/>
    <w:rPr>
      <w:rFonts w:asciiTheme="majorHAnsi" w:hAnsiTheme="majorHAnsi" w:eastAsiaTheme="majorEastAsia" w:cstheme="majorBidi"/>
      <w:color w:val="104862" w:themeColor="accent1" w:themeShade="BF"/>
      <w:sz w:val="48"/>
      <w:szCs w:val="48"/>
    </w:rPr>
  </w:style>
  <w:style w:type="character" w:customStyle="1" w:styleId="27">
    <w:name w:val="Heading 2 Char"/>
    <w:basedOn w:val="21"/>
    <w:link w:val="3"/>
    <w:autoRedefine/>
    <w:semiHidden/>
    <w:qFormat/>
    <w:uiPriority w:val="9"/>
    <w:rPr>
      <w:rFonts w:asciiTheme="majorHAnsi" w:hAnsiTheme="majorHAnsi" w:eastAsiaTheme="majorEastAsia" w:cstheme="majorBidi"/>
      <w:color w:val="104862" w:themeColor="accent1" w:themeShade="BF"/>
      <w:sz w:val="40"/>
      <w:szCs w:val="40"/>
    </w:rPr>
  </w:style>
  <w:style w:type="character" w:customStyle="1" w:styleId="28">
    <w:name w:val="Heading 3 Char"/>
    <w:basedOn w:val="21"/>
    <w:link w:val="4"/>
    <w:autoRedefine/>
    <w:semiHidden/>
    <w:qFormat/>
    <w:uiPriority w:val="9"/>
    <w:rPr>
      <w:rFonts w:asciiTheme="majorHAnsi" w:hAnsiTheme="majorHAnsi" w:eastAsiaTheme="majorEastAsia" w:cstheme="majorBidi"/>
      <w:color w:val="104862" w:themeColor="accent1" w:themeShade="BF"/>
      <w:sz w:val="32"/>
      <w:szCs w:val="32"/>
    </w:rPr>
  </w:style>
  <w:style w:type="character" w:customStyle="1" w:styleId="29">
    <w:name w:val="Heading 4 Char"/>
    <w:basedOn w:val="21"/>
    <w:link w:val="5"/>
    <w:autoRedefine/>
    <w:semiHidden/>
    <w:qFormat/>
    <w:uiPriority w:val="9"/>
    <w:rPr>
      <w:rFonts w:cstheme="majorBidi"/>
      <w:color w:val="104862" w:themeColor="accent1" w:themeShade="BF"/>
      <w:sz w:val="28"/>
      <w:szCs w:val="28"/>
    </w:rPr>
  </w:style>
  <w:style w:type="character" w:customStyle="1" w:styleId="30">
    <w:name w:val="Heading 5 Char"/>
    <w:basedOn w:val="21"/>
    <w:link w:val="6"/>
    <w:autoRedefine/>
    <w:semiHidden/>
    <w:qFormat/>
    <w:uiPriority w:val="9"/>
    <w:rPr>
      <w:rFonts w:cstheme="majorBidi"/>
      <w:color w:val="104862" w:themeColor="accent1" w:themeShade="BF"/>
      <w:sz w:val="24"/>
    </w:rPr>
  </w:style>
  <w:style w:type="character" w:customStyle="1" w:styleId="31">
    <w:name w:val="Heading 6 Char"/>
    <w:basedOn w:val="21"/>
    <w:link w:val="7"/>
    <w:autoRedefine/>
    <w:semiHidden/>
    <w:qFormat/>
    <w:uiPriority w:val="9"/>
    <w:rPr>
      <w:rFonts w:cstheme="majorBidi"/>
      <w:b/>
      <w:bCs/>
      <w:color w:val="104862" w:themeColor="accent1" w:themeShade="BF"/>
    </w:rPr>
  </w:style>
  <w:style w:type="character" w:customStyle="1" w:styleId="32">
    <w:name w:val="Heading 7 Char"/>
    <w:basedOn w:val="21"/>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3">
    <w:name w:val="Heading 8 Char"/>
    <w:basedOn w:val="21"/>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4">
    <w:name w:val="Heading 9 Char"/>
    <w:basedOn w:val="21"/>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5">
    <w:name w:val="Title Char"/>
    <w:basedOn w:val="21"/>
    <w:link w:val="17"/>
    <w:autoRedefine/>
    <w:qFormat/>
    <w:uiPriority w:val="10"/>
    <w:rPr>
      <w:rFonts w:asciiTheme="majorHAnsi" w:hAnsiTheme="majorHAnsi" w:eastAsiaTheme="majorEastAsia" w:cstheme="majorBidi"/>
      <w:spacing w:val="-10"/>
      <w:kern w:val="28"/>
      <w:sz w:val="56"/>
      <w:szCs w:val="56"/>
    </w:rPr>
  </w:style>
  <w:style w:type="character" w:customStyle="1" w:styleId="36">
    <w:name w:val="Subtitle Char"/>
    <w:basedOn w:val="21"/>
    <w:link w:val="15"/>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autoRedefine/>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Quote Char"/>
    <w:basedOn w:val="21"/>
    <w:link w:val="37"/>
    <w:autoRedefine/>
    <w:qFormat/>
    <w:uiPriority w:val="29"/>
    <w:rPr>
      <w:i/>
      <w:iCs/>
      <w:color w:val="404040" w:themeColor="text1" w:themeTint="BF"/>
      <w14:textFill>
        <w14:solidFill>
          <w14:schemeClr w14:val="tx1">
            <w14:lumMod w14:val="75000"/>
            <w14:lumOff w14:val="25000"/>
          </w14:schemeClr>
        </w14:solidFill>
      </w14:textFill>
    </w:rPr>
  </w:style>
  <w:style w:type="paragraph" w:styleId="39">
    <w:name w:val="List Paragraph"/>
    <w:basedOn w:val="1"/>
    <w:autoRedefine/>
    <w:qFormat/>
    <w:uiPriority w:val="34"/>
    <w:pPr>
      <w:ind w:firstLine="420" w:firstLineChars="200"/>
    </w:pPr>
  </w:style>
  <w:style w:type="character" w:customStyle="1" w:styleId="40">
    <w:name w:val="Intense Emphasis1"/>
    <w:basedOn w:val="21"/>
    <w:autoRedefine/>
    <w:qFormat/>
    <w:uiPriority w:val="21"/>
    <w:rPr>
      <w:i/>
      <w:iCs/>
      <w:color w:val="104862" w:themeColor="accent1" w:themeShade="BF"/>
    </w:rPr>
  </w:style>
  <w:style w:type="paragraph" w:styleId="41">
    <w:name w:val="Intense Quote"/>
    <w:basedOn w:val="1"/>
    <w:next w:val="1"/>
    <w:link w:val="42"/>
    <w:autoRedefine/>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2">
    <w:name w:val="Intense Quote Char"/>
    <w:basedOn w:val="21"/>
    <w:link w:val="41"/>
    <w:autoRedefine/>
    <w:qFormat/>
    <w:uiPriority w:val="30"/>
    <w:rPr>
      <w:i/>
      <w:iCs/>
      <w:color w:val="104862" w:themeColor="accent1" w:themeShade="BF"/>
    </w:rPr>
  </w:style>
  <w:style w:type="character" w:customStyle="1" w:styleId="43">
    <w:name w:val="Intense Reference1"/>
    <w:basedOn w:val="21"/>
    <w:autoRedefine/>
    <w:qFormat/>
    <w:uiPriority w:val="32"/>
    <w:rPr>
      <w:b/>
      <w:bCs/>
      <w:smallCaps/>
      <w:color w:val="104862" w:themeColor="accent1" w:themeShade="BF"/>
      <w:spacing w:val="5"/>
    </w:rPr>
  </w:style>
  <w:style w:type="character" w:customStyle="1" w:styleId="44">
    <w:name w:val="Header Char"/>
    <w:link w:val="14"/>
    <w:autoRedefine/>
    <w:qFormat/>
    <w:uiPriority w:val="99"/>
    <w:rPr>
      <w:rFonts w:ascii="Times New Roman" w:hAnsi="Times New Roman" w:eastAsia="等线" w:cs="Times New Roman"/>
      <w:bCs/>
      <w:kern w:val="2"/>
      <w:sz w:val="18"/>
      <w:szCs w:val="18"/>
      <w:lang w:val="en-US" w:eastAsia="zh-CN"/>
    </w:rPr>
  </w:style>
  <w:style w:type="character" w:customStyle="1" w:styleId="45">
    <w:name w:val="Footer Char"/>
    <w:link w:val="13"/>
    <w:autoRedefine/>
    <w:qFormat/>
    <w:uiPriority w:val="99"/>
    <w:rPr>
      <w:rFonts w:ascii="等线" w:hAnsi="等线" w:eastAsia="等线" w:cs="Times New Roman"/>
      <w:sz w:val="18"/>
      <w:szCs w:val="18"/>
      <w14:ligatures w14:val="none"/>
    </w:rPr>
  </w:style>
  <w:style w:type="paragraph" w:customStyle="1" w:styleId="46">
    <w:name w:val="Default"/>
    <w:autoRedefine/>
    <w:qFormat/>
    <w:uiPriority w:val="0"/>
    <w:pPr>
      <w:widowControl w:val="0"/>
      <w:autoSpaceDE w:val="0"/>
      <w:autoSpaceDN w:val="0"/>
      <w:adjustRightInd w:val="0"/>
    </w:pPr>
    <w:rPr>
      <w:rFonts w:ascii="Calibri" w:hAnsi="Calibri" w:eastAsia="Times New Roman" w:cs="Calibri"/>
      <w:color w:val="000000"/>
      <w:sz w:val="24"/>
      <w:szCs w:val="24"/>
      <w:lang w:val="en-US" w:eastAsia="en-CA" w:bidi="ar-SA"/>
    </w:rPr>
  </w:style>
  <w:style w:type="paragraph" w:customStyle="1" w:styleId="47">
    <w:name w:val="msonormal"/>
    <w:basedOn w:val="1"/>
    <w:autoRedefine/>
    <w:qFormat/>
    <w:uiPriority w:val="0"/>
    <w:pPr>
      <w:widowControl/>
      <w:spacing w:before="100" w:beforeAutospacing="1" w:after="100" w:afterAutospacing="1"/>
      <w:jc w:val="left"/>
    </w:pPr>
    <w:rPr>
      <w:rFonts w:ascii="宋体" w:hAnsi="宋体" w:eastAsia="宋体" w:cs="宋体"/>
      <w:kern w:val="0"/>
    </w:rPr>
  </w:style>
  <w:style w:type="paragraph" w:customStyle="1" w:styleId="48">
    <w:name w:val="font5"/>
    <w:basedOn w:val="1"/>
    <w:autoRedefine/>
    <w:qFormat/>
    <w:uiPriority w:val="0"/>
    <w:pPr>
      <w:widowControl/>
      <w:spacing w:before="100" w:beforeAutospacing="1" w:after="100" w:afterAutospacing="1"/>
      <w:jc w:val="left"/>
    </w:pPr>
    <w:rPr>
      <w:rFonts w:cs="宋体"/>
      <w:kern w:val="0"/>
      <w:sz w:val="18"/>
      <w:szCs w:val="18"/>
    </w:rPr>
  </w:style>
  <w:style w:type="paragraph" w:customStyle="1" w:styleId="49">
    <w:name w:val="xl65"/>
    <w:basedOn w:val="1"/>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50">
    <w:name w:val="xl66"/>
    <w:basedOn w:val="1"/>
    <w:autoRedefine/>
    <w:qFormat/>
    <w:uiPriority w:val="0"/>
    <w:pPr>
      <w:widowControl/>
      <w:spacing w:before="100" w:beforeAutospacing="1" w:after="100" w:afterAutospacing="1"/>
      <w:jc w:val="center"/>
    </w:pPr>
    <w:rPr>
      <w:rFonts w:ascii="宋体" w:hAnsi="宋体" w:eastAsia="宋体" w:cs="宋体"/>
      <w:kern w:val="0"/>
      <w:sz w:val="18"/>
      <w:szCs w:val="18"/>
    </w:rPr>
  </w:style>
  <w:style w:type="paragraph" w:customStyle="1" w:styleId="51">
    <w:name w:val="xl67"/>
    <w:basedOn w:val="1"/>
    <w:autoRedefine/>
    <w:qFormat/>
    <w:uiPriority w:val="0"/>
    <w:pPr>
      <w:widowControl/>
      <w:spacing w:before="100" w:beforeAutospacing="1" w:after="100" w:afterAutospacing="1"/>
      <w:jc w:val="left"/>
    </w:pPr>
    <w:rPr>
      <w:rFonts w:ascii="宋体" w:hAnsi="宋体" w:eastAsia="宋体" w:cs="宋体"/>
      <w:b/>
      <w:bCs w:val="0"/>
      <w:kern w:val="0"/>
      <w:sz w:val="18"/>
      <w:szCs w:val="18"/>
    </w:rPr>
  </w:style>
  <w:style w:type="paragraph" w:customStyle="1" w:styleId="52">
    <w:name w:val="xl68"/>
    <w:basedOn w:val="1"/>
    <w:autoRedefine/>
    <w:qFormat/>
    <w:uiPriority w:val="0"/>
    <w:pPr>
      <w:widowControl/>
      <w:spacing w:before="100" w:beforeAutospacing="1" w:after="100" w:afterAutospacing="1"/>
      <w:jc w:val="center"/>
    </w:pPr>
    <w:rPr>
      <w:rFonts w:ascii="宋体" w:hAnsi="宋体" w:eastAsia="宋体" w:cs="宋体"/>
      <w:b/>
      <w:bCs w:val="0"/>
      <w:kern w:val="0"/>
      <w:sz w:val="18"/>
      <w:szCs w:val="18"/>
    </w:rPr>
  </w:style>
  <w:style w:type="paragraph" w:customStyle="1" w:styleId="53">
    <w:name w:val="xl69"/>
    <w:basedOn w:val="1"/>
    <w:autoRedefine/>
    <w:qFormat/>
    <w:uiPriority w:val="0"/>
    <w:pPr>
      <w:widowControl/>
      <w:spacing w:before="100" w:beforeAutospacing="1" w:after="100" w:afterAutospacing="1"/>
      <w:jc w:val="center"/>
    </w:pPr>
    <w:rPr>
      <w:rFonts w:ascii="宋体" w:hAnsi="宋体" w:eastAsia="宋体" w:cs="宋体"/>
      <w:b/>
      <w:bCs w:val="0"/>
      <w:kern w:val="0"/>
      <w:sz w:val="18"/>
      <w:szCs w:val="18"/>
    </w:rPr>
  </w:style>
  <w:style w:type="paragraph" w:customStyle="1" w:styleId="54">
    <w:name w:val="xl70"/>
    <w:basedOn w:val="1"/>
    <w:autoRedefine/>
    <w:qFormat/>
    <w:uiPriority w:val="0"/>
    <w:pPr>
      <w:widowControl/>
      <w:spacing w:before="100" w:beforeAutospacing="1" w:after="100" w:afterAutospacing="1"/>
      <w:jc w:val="center"/>
    </w:pPr>
    <w:rPr>
      <w:rFonts w:ascii="宋体" w:hAnsi="宋体" w:eastAsia="宋体" w:cs="宋体"/>
      <w:kern w:val="0"/>
      <w:sz w:val="18"/>
      <w:szCs w:val="18"/>
    </w:rPr>
  </w:style>
  <w:style w:type="paragraph" w:customStyle="1" w:styleId="55">
    <w:name w:val="xl71"/>
    <w:basedOn w:val="1"/>
    <w:autoRedefine/>
    <w:qFormat/>
    <w:uiPriority w:val="0"/>
    <w:pPr>
      <w:widowControl/>
      <w:spacing w:before="100" w:beforeAutospacing="1" w:after="100" w:afterAutospacing="1"/>
      <w:jc w:val="left"/>
    </w:pPr>
    <w:rPr>
      <w:rFonts w:ascii="宋体" w:hAnsi="宋体" w:eastAsia="宋体" w:cs="宋体"/>
      <w:b/>
      <w:bCs w:val="0"/>
      <w:kern w:val="0"/>
      <w:sz w:val="18"/>
      <w:szCs w:val="18"/>
    </w:rPr>
  </w:style>
  <w:style w:type="paragraph" w:customStyle="1" w:styleId="56">
    <w:name w:val="EndNote Bibliography Title"/>
    <w:basedOn w:val="1"/>
    <w:link w:val="57"/>
    <w:autoRedefine/>
    <w:qFormat/>
    <w:uiPriority w:val="0"/>
    <w:pPr>
      <w:jc w:val="center"/>
    </w:pPr>
    <w:rPr>
      <w:sz w:val="20"/>
    </w:rPr>
  </w:style>
  <w:style w:type="character" w:customStyle="1" w:styleId="57">
    <w:name w:val="EndNote Bibliography Title 字符"/>
    <w:link w:val="56"/>
    <w:autoRedefine/>
    <w:qFormat/>
    <w:uiPriority w:val="0"/>
    <w:rPr>
      <w:rFonts w:ascii="等线" w:hAnsi="等线" w:eastAsia="等线" w:cs="Times New Roman"/>
      <w:sz w:val="20"/>
      <w:szCs w:val="22"/>
      <w14:ligatures w14:val="none"/>
    </w:rPr>
  </w:style>
  <w:style w:type="paragraph" w:customStyle="1" w:styleId="58">
    <w:name w:val="EndNote Bibliography"/>
    <w:basedOn w:val="1"/>
    <w:link w:val="59"/>
    <w:autoRedefine/>
    <w:qFormat/>
    <w:uiPriority w:val="0"/>
    <w:rPr>
      <w:sz w:val="20"/>
    </w:rPr>
  </w:style>
  <w:style w:type="character" w:customStyle="1" w:styleId="59">
    <w:name w:val="EndNote Bibliography 字符"/>
    <w:link w:val="58"/>
    <w:autoRedefine/>
    <w:qFormat/>
    <w:uiPriority w:val="0"/>
    <w:rPr>
      <w:rFonts w:ascii="等线" w:hAnsi="等线" w:eastAsia="等线" w:cs="Times New Roman"/>
      <w:sz w:val="20"/>
      <w:szCs w:val="22"/>
      <w14:ligatures w14:val="none"/>
    </w:rPr>
  </w:style>
  <w:style w:type="character" w:customStyle="1" w:styleId="60">
    <w:name w:val="Balloon Text Char"/>
    <w:link w:val="12"/>
    <w:autoRedefine/>
    <w:semiHidden/>
    <w:qFormat/>
    <w:uiPriority w:val="99"/>
    <w:rPr>
      <w:rFonts w:ascii="等线" w:hAnsi="等线" w:eastAsia="等线" w:cs="Times New Roman"/>
      <w:sz w:val="18"/>
      <w:szCs w:val="18"/>
      <w14:ligatures w14:val="none"/>
    </w:rPr>
  </w:style>
  <w:style w:type="paragraph" w:customStyle="1" w:styleId="61">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val="0"/>
      <w:kern w:val="0"/>
      <w:sz w:val="18"/>
      <w:szCs w:val="18"/>
    </w:rPr>
  </w:style>
  <w:style w:type="paragraph" w:customStyle="1" w:styleId="62">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63">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64">
    <w:name w:val="xl75"/>
    <w:basedOn w:val="1"/>
    <w:autoRedefine/>
    <w:qFormat/>
    <w:uiPriority w:val="0"/>
    <w:pPr>
      <w:widowControl/>
      <w:spacing w:before="100" w:beforeAutospacing="1" w:after="100" w:afterAutospacing="1"/>
      <w:jc w:val="center"/>
    </w:pPr>
    <w:rPr>
      <w:rFonts w:ascii="宋体" w:hAnsi="宋体" w:eastAsia="宋体" w:cs="宋体"/>
      <w:b/>
      <w:bCs w:val="0"/>
      <w:kern w:val="0"/>
      <w:sz w:val="18"/>
      <w:szCs w:val="18"/>
    </w:rPr>
  </w:style>
  <w:style w:type="paragraph" w:customStyle="1" w:styleId="65">
    <w:name w:val="xl7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val="0"/>
      <w:kern w:val="0"/>
      <w:sz w:val="18"/>
      <w:szCs w:val="18"/>
    </w:rPr>
  </w:style>
  <w:style w:type="paragraph" w:customStyle="1" w:styleId="66">
    <w:name w:val="xl77"/>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b/>
      <w:bCs w:val="0"/>
      <w:kern w:val="0"/>
      <w:sz w:val="18"/>
      <w:szCs w:val="18"/>
    </w:rPr>
  </w:style>
  <w:style w:type="paragraph" w:customStyle="1" w:styleId="67">
    <w:name w:val="xl78"/>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val="0"/>
      <w:kern w:val="0"/>
      <w:sz w:val="18"/>
      <w:szCs w:val="18"/>
    </w:rPr>
  </w:style>
  <w:style w:type="character" w:customStyle="1" w:styleId="68">
    <w:name w:val="Comment Text Char"/>
    <w:link w:val="11"/>
    <w:autoRedefine/>
    <w:semiHidden/>
    <w:qFormat/>
    <w:uiPriority w:val="99"/>
    <w:rPr>
      <w:rFonts w:ascii="等线" w:hAnsi="等线" w:eastAsia="等线" w:cs="Times New Roman"/>
      <w:sz w:val="20"/>
      <w:szCs w:val="20"/>
      <w14:ligatures w14:val="none"/>
    </w:rPr>
  </w:style>
  <w:style w:type="character" w:customStyle="1" w:styleId="69">
    <w:name w:val="Comment Subject Char"/>
    <w:link w:val="18"/>
    <w:autoRedefine/>
    <w:semiHidden/>
    <w:qFormat/>
    <w:uiPriority w:val="99"/>
    <w:rPr>
      <w:rFonts w:ascii="等线" w:hAnsi="等线" w:eastAsia="等线" w:cs="Times New Roman"/>
      <w:b/>
      <w:bCs/>
      <w:sz w:val="20"/>
      <w:szCs w:val="20"/>
      <w14:ligatures w14:val="none"/>
    </w:rPr>
  </w:style>
  <w:style w:type="character" w:customStyle="1" w:styleId="70">
    <w:name w:val="Unresolved Mention1"/>
    <w:autoRedefine/>
    <w:semiHidden/>
    <w:unhideWhenUsed/>
    <w:qFormat/>
    <w:uiPriority w:val="99"/>
    <w:rPr>
      <w:color w:val="605E5C"/>
      <w:shd w:val="clear" w:color="auto" w:fill="E1DFDD"/>
    </w:rPr>
  </w:style>
  <w:style w:type="character" w:customStyle="1" w:styleId="71">
    <w:name w:val="Unresolved Mention"/>
    <w:basedOn w:val="21"/>
    <w:autoRedefine/>
    <w:semiHidden/>
    <w:unhideWhenUsed/>
    <w:qFormat/>
    <w:uiPriority w:val="99"/>
    <w:rPr>
      <w:color w:val="605E5C"/>
      <w:shd w:val="clear" w:color="auto" w:fill="E1DFDD"/>
    </w:rPr>
  </w:style>
  <w:style w:type="character" w:customStyle="1" w:styleId="72">
    <w:name w:val="font11"/>
    <w:basedOn w:val="21"/>
    <w:autoRedefine/>
    <w:qFormat/>
    <w:uiPriority w:val="0"/>
    <w:rPr>
      <w:rFonts w:hint="default" w:ascii="Times New Roman" w:hAnsi="Times New Roman" w:cs="Times New Roman"/>
      <w:color w:val="000000"/>
      <w:sz w:val="20"/>
      <w:szCs w:val="20"/>
      <w:u w:val="none"/>
    </w:rPr>
  </w:style>
  <w:style w:type="character" w:customStyle="1" w:styleId="73">
    <w:name w:val="font21"/>
    <w:basedOn w:val="21"/>
    <w:autoRedefine/>
    <w:qFormat/>
    <w:uiPriority w:val="0"/>
    <w:rPr>
      <w:rFonts w:hint="default" w:ascii="Times New Roman" w:hAnsi="Times New Roman" w:cs="Times New Roman"/>
      <w:color w:val="000000"/>
      <w:sz w:val="20"/>
      <w:szCs w:val="20"/>
      <w:u w:val="none"/>
      <w:vertAlign w:val="superscript"/>
    </w:rPr>
  </w:style>
  <w:style w:type="character" w:customStyle="1" w:styleId="74">
    <w:name w:val="font31"/>
    <w:basedOn w:val="21"/>
    <w:autoRedefine/>
    <w:qFormat/>
    <w:uiPriority w:val="0"/>
    <w:rPr>
      <w:rFonts w:hint="default" w:ascii="Times New Roman" w:hAnsi="Times New Roman" w:cs="Times New Roman"/>
      <w:color w:val="000000"/>
      <w:sz w:val="20"/>
      <w:szCs w:val="20"/>
      <w:u w:val="none"/>
      <w:vertAlign w:val="superscript"/>
    </w:rPr>
  </w:style>
  <w:style w:type="character" w:customStyle="1" w:styleId="75">
    <w:name w:val="font01"/>
    <w:basedOn w:val="21"/>
    <w:autoRedefine/>
    <w:qFormat/>
    <w:uiPriority w:val="0"/>
    <w:rPr>
      <w:rFonts w:hint="eastAsia" w:ascii="宋体" w:hAnsi="宋体" w:eastAsia="宋体" w:cs="宋体"/>
      <w:color w:val="000000"/>
      <w:sz w:val="22"/>
      <w:szCs w:val="22"/>
      <w:u w:val="none"/>
    </w:rPr>
  </w:style>
  <w:style w:type="character" w:customStyle="1" w:styleId="76">
    <w:name w:val="font41"/>
    <w:basedOn w:val="21"/>
    <w:autoRedefine/>
    <w:qFormat/>
    <w:uiPriority w:val="0"/>
    <w:rPr>
      <w:rFonts w:ascii="等线" w:hAnsi="等线" w:eastAsia="等线" w:cs="等线"/>
      <w:color w:val="000000"/>
      <w:sz w:val="24"/>
      <w:szCs w:val="24"/>
      <w:u w:val="none"/>
    </w:rPr>
  </w:style>
  <w:style w:type="character" w:customStyle="1" w:styleId="77">
    <w:name w:val="font51"/>
    <w:basedOn w:val="21"/>
    <w:autoRedefine/>
    <w:qFormat/>
    <w:uiPriority w:val="0"/>
    <w:rPr>
      <w:rFonts w:hint="default" w:ascii="Times New Roman" w:hAnsi="Times New Roman" w:cs="Times New Roman"/>
      <w:color w:val="000000"/>
      <w:sz w:val="24"/>
      <w:szCs w:val="24"/>
      <w:u w:val="none"/>
    </w:rPr>
  </w:style>
  <w:style w:type="character" w:customStyle="1" w:styleId="78">
    <w:name w:val="term"/>
    <w:basedOn w:val="2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tiff"/><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2.tiff"/><Relationship Id="rId17" Type="http://schemas.openxmlformats.org/officeDocument/2006/relationships/image" Target="media/image11.tiff"/><Relationship Id="rId16" Type="http://schemas.openxmlformats.org/officeDocument/2006/relationships/image" Target="media/image10.png"/><Relationship Id="rId15" Type="http://schemas.openxmlformats.org/officeDocument/2006/relationships/image" Target="media/image9.tiff"/><Relationship Id="rId14" Type="http://schemas.openxmlformats.org/officeDocument/2006/relationships/image" Target="media/image8.tiff"/><Relationship Id="rId13" Type="http://schemas.openxmlformats.org/officeDocument/2006/relationships/image" Target="media/image7.tiff"/><Relationship Id="rId12" Type="http://schemas.openxmlformats.org/officeDocument/2006/relationships/image" Target="media/image6.tiff"/><Relationship Id="rId11" Type="http://schemas.openxmlformats.org/officeDocument/2006/relationships/image" Target="media/image5.tiff"/><Relationship Id="rId10" Type="http://schemas.openxmlformats.org/officeDocument/2006/relationships/image" Target="media/image4.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9D640-B153-4B28-9A51-59CFB44B654F}">
  <ds:schemaRefs/>
</ds:datastoreItem>
</file>

<file path=docProps/app.xml><?xml version="1.0" encoding="utf-8"?>
<Properties xmlns="http://schemas.openxmlformats.org/officeDocument/2006/extended-properties" xmlns:vt="http://schemas.openxmlformats.org/officeDocument/2006/docPropsVTypes">
  <Template>Normal.dotm</Template>
  <Pages>35</Pages>
  <Words>892</Words>
  <Characters>5544</Characters>
  <Lines>561</Lines>
  <Paragraphs>157</Paragraphs>
  <TotalTime>12</TotalTime>
  <ScaleCrop>false</ScaleCrop>
  <LinksUpToDate>false</LinksUpToDate>
  <CharactersWithSpaces>6359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2024-06-20T03:26:00Z</dcterms:created>
  <dcterms:modified xsi:type="dcterms:W3CDTF">2024-11-17T03:19:04Z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2D02B2AFA27C4BE5B47691F2037DFF5D_12</vt:lpwstr>
  </property>
</Properties>
</file>