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931" w:rsidRPr="00DF40DE" w:rsidRDefault="00EF1931" w:rsidP="00EF1931">
      <w:bookmarkStart w:id="0" w:name="_GoBack"/>
      <w:bookmarkEnd w:id="0"/>
      <w:r>
        <w:rPr>
          <w:b/>
        </w:rPr>
        <w:t xml:space="preserve">Additional file </w:t>
      </w:r>
      <w:r w:rsidR="00984CB5">
        <w:rPr>
          <w:b/>
        </w:rPr>
        <w:t>3</w:t>
      </w:r>
      <w:r>
        <w:rPr>
          <w:b/>
        </w:rPr>
        <w:t>.</w:t>
      </w:r>
      <w:r w:rsidRPr="00DF40DE">
        <w:rPr>
          <w:b/>
        </w:rPr>
        <w:t xml:space="preserve"> </w:t>
      </w:r>
      <w:r w:rsidR="00984CB5" w:rsidRPr="00984CB5">
        <w:t>PROBAST risk of bias and applicability for each domain in each model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1"/>
        <w:gridCol w:w="738"/>
        <w:gridCol w:w="651"/>
        <w:gridCol w:w="603"/>
        <w:gridCol w:w="551"/>
        <w:gridCol w:w="738"/>
        <w:gridCol w:w="651"/>
        <w:gridCol w:w="603"/>
        <w:gridCol w:w="341"/>
        <w:gridCol w:w="765"/>
        <w:gridCol w:w="1786"/>
      </w:tblGrid>
      <w:tr w:rsidR="00EF1931" w:rsidRPr="00DF40DE" w:rsidTr="00080ADA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Study reference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RoB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Applicability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Overall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 xml:space="preserve">Details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 xml:space="preserve">for </w:t>
            </w:r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duplicate reference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 xml:space="preserve">Participants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Predictors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Outcome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Analysis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 xml:space="preserve">Participants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Predictors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Outcome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RoB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Applicability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Advance</w:t>
            </w:r>
            <w:r w:rsidR="00A752B2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d</w:t>
            </w:r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 xml:space="preserve"> HF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Oh, C. (2012)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Regoli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F. (2013)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Richter, B. (2013)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Scrutinio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D. (2014)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Smith, T. (2012)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Ketchum, E.S. (2012)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O'Connor, C.M. (2012)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Death or hospitalization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O'Connor, C.M. (2012)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Death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Simpson, J. (2020)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Upshaw, J.N.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Death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Upshaw, J.N.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Hospitalization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Zhang, J. (2013)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Death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Zhang, J. (2013)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Death or hospitalization</w:t>
            </w:r>
          </w:p>
        </w:tc>
      </w:tr>
      <w:tr w:rsidR="00EF1931" w:rsidRPr="00BC6FD0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Nymo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S.H. (2014)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Death or hospitalization or stroke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Nymo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S.H. (2014)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Death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Nymo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S.H. (2014)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Death or hospitalization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Li, H. (2020)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BC6FD0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 xml:space="preserve">Symptomatic or not with </w:t>
            </w:r>
            <w:proofErr w:type="spellStart"/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HFrEF</w:t>
            </w:r>
            <w:proofErr w:type="spellEnd"/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 xml:space="preserve"> + </w:t>
            </w:r>
            <w:proofErr w:type="spellStart"/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HFmrEF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Clemens, M. (2012)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Vishram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-Nielsen, J.K.K. (2020)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Laszczynska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O.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Bayes-</w:t>
            </w: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Genis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A. (2014)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Death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Bayes-</w:t>
            </w: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Genis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A. (2014)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Death or hospitalization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Fontanive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P. (2013)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Siriopol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D.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Panahiazar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M.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 xml:space="preserve">Symptomatic with </w:t>
            </w:r>
            <w:proofErr w:type="spellStart"/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HFpEF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Barlera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S. (2013)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Han, Y. (2023)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Kanagala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P. (2020)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Kasahara, S.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Mendez Fernandez, A.B. (2020)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Sun, Y.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Death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Sun, Y.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Hospitalization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Angraal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S. (2020)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Death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lastRenderedPageBreak/>
              <w:t>Angraal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S. (2020)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Hospitalization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Nadruz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W. (2017)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LVEF &lt;40%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Nadruz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W. (2017)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LVEF 40% to 49%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Nadruz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W. (2017)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LVEF ≥50%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Hammadah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M. (2014)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Honold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J. (2013)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Jackson, C.E. (2015)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Kadowaki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S.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Ky, B. (2012)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Voors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A.A. (2017)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Death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Voors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A.A. (2017)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Hospitalization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Voors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A.A. (2017)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Death or hospitalization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Zafrir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B. (2012)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Escobar, A. (2017)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Williams, B.A.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Bowen, G.S.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Bulluck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H.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Jing, L. (2020)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Sartipy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U. (2014)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Yap, J.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Quiros</w:t>
            </w:r>
            <w:proofErr w:type="spellEnd"/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-Lopez, R.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Wang, L. (2012)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Hospitalization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Wang, L. (2012)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Death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Wang, L. (2012)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Death or hospitalization</w:t>
            </w:r>
          </w:p>
        </w:tc>
      </w:tr>
      <w:tr w:rsidR="00EF1931" w:rsidRPr="00DF40DE" w:rsidTr="00080AD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F40D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Wang, Z. (2018)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F1931" w:rsidRPr="00DF40DE" w:rsidRDefault="00EF1931" w:rsidP="00080AD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</w:tbl>
    <w:p w:rsidR="00EF1931" w:rsidRPr="00D348D6" w:rsidRDefault="00EF1931" w:rsidP="00EF1931">
      <w:pPr>
        <w:jc w:val="both"/>
        <w:rPr>
          <w:sz w:val="20"/>
        </w:rPr>
      </w:pPr>
      <w:r w:rsidRPr="00D348D6">
        <w:rPr>
          <w:b/>
          <w:sz w:val="20"/>
        </w:rPr>
        <w:t>Note:</w:t>
      </w:r>
      <w:r w:rsidRPr="00D348D6">
        <w:rPr>
          <w:sz w:val="20"/>
        </w:rPr>
        <w:t xml:space="preserve"> PROBAST = Prediction model Risk </w:t>
      </w:r>
      <w:proofErr w:type="gramStart"/>
      <w:r w:rsidRPr="00D348D6">
        <w:rPr>
          <w:sz w:val="20"/>
        </w:rPr>
        <w:t>Of</w:t>
      </w:r>
      <w:proofErr w:type="gramEnd"/>
      <w:r w:rsidRPr="00D348D6">
        <w:rPr>
          <w:sz w:val="20"/>
        </w:rPr>
        <w:t xml:space="preserve"> Bias </w:t>
      </w:r>
      <w:proofErr w:type="spellStart"/>
      <w:r w:rsidRPr="00D348D6">
        <w:rPr>
          <w:sz w:val="20"/>
        </w:rPr>
        <w:t>ASsessment</w:t>
      </w:r>
      <w:proofErr w:type="spellEnd"/>
      <w:r w:rsidRPr="00D348D6">
        <w:rPr>
          <w:sz w:val="20"/>
        </w:rPr>
        <w:t xml:space="preserve"> Tool; ROB = risk of bias. </w:t>
      </w:r>
      <w:proofErr w:type="spellStart"/>
      <w:r w:rsidRPr="00D348D6">
        <w:rPr>
          <w:sz w:val="20"/>
        </w:rPr>
        <w:t>HFpEF</w:t>
      </w:r>
      <w:proofErr w:type="spellEnd"/>
      <w:r w:rsidRPr="00D348D6">
        <w:rPr>
          <w:sz w:val="20"/>
        </w:rPr>
        <w:t xml:space="preserve">, heart failure with preserved ejection fraction; </w:t>
      </w:r>
      <w:proofErr w:type="spellStart"/>
      <w:r w:rsidRPr="00D348D6">
        <w:rPr>
          <w:sz w:val="20"/>
        </w:rPr>
        <w:t>HFrEF</w:t>
      </w:r>
      <w:proofErr w:type="spellEnd"/>
      <w:r w:rsidRPr="00D348D6">
        <w:rPr>
          <w:sz w:val="20"/>
        </w:rPr>
        <w:t xml:space="preserve">, heart failure with reduced ejection fraction; </w:t>
      </w:r>
      <w:proofErr w:type="spellStart"/>
      <w:r w:rsidRPr="00D348D6">
        <w:rPr>
          <w:sz w:val="20"/>
        </w:rPr>
        <w:t>HFmrEF</w:t>
      </w:r>
      <w:proofErr w:type="spellEnd"/>
      <w:r w:rsidRPr="00D348D6">
        <w:rPr>
          <w:sz w:val="20"/>
        </w:rPr>
        <w:t>, heart failure with mid-range ejection fraction.</w:t>
      </w:r>
    </w:p>
    <w:p w:rsidR="00EF1931" w:rsidRPr="00D348D6" w:rsidRDefault="00EF1931" w:rsidP="00EF1931">
      <w:pPr>
        <w:jc w:val="both"/>
        <w:rPr>
          <w:sz w:val="20"/>
        </w:rPr>
      </w:pPr>
      <w:r w:rsidRPr="00D348D6">
        <w:rPr>
          <w:sz w:val="20"/>
        </w:rPr>
        <w:t xml:space="preserve">+ indicates low ROB/low concern regarding applicability; − indicates high ROB/high concern regarding applicability; </w:t>
      </w:r>
      <w:proofErr w:type="gramStart"/>
      <w:r w:rsidRPr="00D348D6">
        <w:rPr>
          <w:sz w:val="20"/>
        </w:rPr>
        <w:t>and ?</w:t>
      </w:r>
      <w:proofErr w:type="gramEnd"/>
      <w:r w:rsidRPr="00D348D6">
        <w:rPr>
          <w:sz w:val="20"/>
        </w:rPr>
        <w:t xml:space="preserve"> indicates </w:t>
      </w:r>
      <w:proofErr w:type="spellStart"/>
      <w:r w:rsidRPr="00D348D6">
        <w:rPr>
          <w:sz w:val="20"/>
        </w:rPr>
        <w:t>unclearROB</w:t>
      </w:r>
      <w:proofErr w:type="spellEnd"/>
      <w:r w:rsidRPr="00D348D6">
        <w:rPr>
          <w:sz w:val="20"/>
        </w:rPr>
        <w:t>/unclear concern regarding applicability.</w:t>
      </w:r>
    </w:p>
    <w:p w:rsidR="00EF1931" w:rsidRDefault="00EF1931" w:rsidP="00EF1931"/>
    <w:p w:rsidR="00EF1931" w:rsidRDefault="00EF1931" w:rsidP="00EF1931"/>
    <w:p w:rsidR="009D6DE7" w:rsidRDefault="009D6DE7"/>
    <w:sectPr w:rsidR="009D6D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931"/>
    <w:rsid w:val="00984CB5"/>
    <w:rsid w:val="009D6DE7"/>
    <w:rsid w:val="00A752B2"/>
    <w:rsid w:val="00DA5DFF"/>
    <w:rsid w:val="00EF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5A801-3B6D-4565-AC06-A3B403629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F1931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509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giuseppe.occhino</dc:creator>
  <cp:keywords/>
  <dc:description/>
  <cp:lastModifiedBy>giuseppe.occhino</cp:lastModifiedBy>
  <cp:revision>4</cp:revision>
  <dcterms:created xsi:type="dcterms:W3CDTF">2025-01-21T14:30:00Z</dcterms:created>
  <dcterms:modified xsi:type="dcterms:W3CDTF">2025-11-11T11:19:00Z</dcterms:modified>
</cp:coreProperties>
</file>