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79DC39">
      <w:pPr>
        <w:tabs>
          <w:tab w:val="right" w:pos="15398"/>
        </w:tabs>
        <w:rPr>
          <w:rStyle w:val="8"/>
          <w:rFonts w:ascii="Lucida Sans" w:hAnsi="Lucida Sans"/>
          <w:sz w:val="32"/>
          <w:szCs w:val="32"/>
        </w:rPr>
      </w:pPr>
      <w:r>
        <w:rPr>
          <w:rStyle w:val="8"/>
          <w:rFonts w:ascii="Lucida Sans" w:hAnsi="Lucida Sans"/>
          <w:sz w:val="32"/>
          <w:szCs w:val="32"/>
        </w:rPr>
        <w:t>PRISMA-P 2015 Checklist</w:t>
      </w:r>
      <w:r>
        <w:rPr>
          <w:rStyle w:val="8"/>
          <w:rFonts w:ascii="Lucida Sans" w:hAnsi="Lucida Sans"/>
          <w:sz w:val="32"/>
          <w:szCs w:val="32"/>
        </w:rPr>
        <w:tab/>
      </w:r>
    </w:p>
    <w:p w14:paraId="44F3171B">
      <w:pPr>
        <w:pStyle w:val="2"/>
        <w:rPr>
          <w:rStyle w:val="16"/>
          <w:rFonts w:ascii="Lucida Sans" w:hAnsi="Lucida Sans"/>
          <w:b w:val="0"/>
          <w:sz w:val="22"/>
          <w:szCs w:val="22"/>
        </w:rPr>
      </w:pPr>
      <w:r>
        <w:rPr>
          <w:rStyle w:val="8"/>
          <w:rFonts w:ascii="Lucida Sans" w:hAnsi="Lucida Sans"/>
          <w:b w:val="0"/>
          <w:bCs w:val="0"/>
          <w:sz w:val="22"/>
          <w:szCs w:val="22"/>
        </w:rPr>
        <w:t>This checklist has been adapted for use with systematic review protocol submissions to BioMed Central journals from Table 3 in Moher D et al</w:t>
      </w:r>
      <w:r>
        <w:rPr>
          <w:rStyle w:val="8"/>
          <w:rFonts w:ascii="Lucida Sans" w:hAnsi="Lucida Sans"/>
          <w:b/>
          <w:bCs w:val="0"/>
          <w:sz w:val="22"/>
          <w:szCs w:val="22"/>
        </w:rPr>
        <w:t xml:space="preserve">: </w:t>
      </w:r>
      <w:r>
        <w:rPr>
          <w:rFonts w:ascii="Lucida Sans" w:hAnsi="Lucida Sans"/>
          <w:b w:val="0"/>
          <w:sz w:val="22"/>
          <w:szCs w:val="22"/>
          <w:lang w:val="en"/>
        </w:rPr>
        <w:t xml:space="preserve">Preferred reporting items for systematic review and meta-analysis protocols (PRISMA-P) 2015 statement. </w:t>
      </w:r>
      <w:r>
        <w:rPr>
          <w:rFonts w:ascii="Lucida Sans" w:hAnsi="Lucida Sans"/>
          <w:b w:val="0"/>
          <w:i/>
          <w:sz w:val="22"/>
          <w:szCs w:val="22"/>
          <w:lang w:val="en"/>
        </w:rPr>
        <w:t>Systematic Reviews</w:t>
      </w:r>
      <w:r>
        <w:rPr>
          <w:rFonts w:ascii="Lucida Sans" w:hAnsi="Lucida Sans"/>
          <w:sz w:val="22"/>
          <w:szCs w:val="22"/>
          <w:lang w:val="en"/>
        </w:rPr>
        <w:t xml:space="preserve"> </w:t>
      </w:r>
      <w:r>
        <w:rPr>
          <w:rStyle w:val="15"/>
          <w:rFonts w:ascii="Lucida Sans" w:hAnsi="Lucida Sans"/>
          <w:b w:val="0"/>
          <w:sz w:val="22"/>
          <w:szCs w:val="22"/>
        </w:rPr>
        <w:t xml:space="preserve">2015 </w:t>
      </w:r>
      <w:r>
        <w:rPr>
          <w:rStyle w:val="8"/>
          <w:rFonts w:ascii="Lucida Sans" w:hAnsi="Lucida Sans"/>
          <w:b/>
          <w:bCs w:val="0"/>
          <w:sz w:val="22"/>
          <w:szCs w:val="22"/>
        </w:rPr>
        <w:t>4</w:t>
      </w:r>
      <w:r>
        <w:rPr>
          <w:rStyle w:val="16"/>
          <w:rFonts w:ascii="Lucida Sans" w:hAnsi="Lucida Sans"/>
          <w:b w:val="0"/>
          <w:sz w:val="22"/>
          <w:szCs w:val="22"/>
        </w:rPr>
        <w:t>:1</w:t>
      </w:r>
    </w:p>
    <w:p w14:paraId="6F220FE2">
      <w:pPr>
        <w:pStyle w:val="2"/>
        <w:rPr>
          <w:rFonts w:ascii="Lucida Sans" w:hAnsi="Lucida Sans"/>
          <w:b w:val="0"/>
          <w:sz w:val="22"/>
          <w:szCs w:val="22"/>
        </w:rPr>
      </w:pPr>
      <w:r>
        <w:rPr>
          <w:rStyle w:val="16"/>
          <w:rFonts w:ascii="Lucida Sans" w:hAnsi="Lucida Sans"/>
          <w:b w:val="0"/>
          <w:sz w:val="22"/>
          <w:szCs w:val="22"/>
        </w:rPr>
        <w:t xml:space="preserve">An Editorial from the Editors-in-Chief of </w:t>
      </w:r>
      <w:r>
        <w:rPr>
          <w:rStyle w:val="16"/>
          <w:rFonts w:ascii="Lucida Sans" w:hAnsi="Lucida Sans"/>
          <w:b w:val="0"/>
          <w:i/>
          <w:sz w:val="22"/>
          <w:szCs w:val="22"/>
        </w:rPr>
        <w:t>Systematic Reviews</w:t>
      </w:r>
      <w:r>
        <w:rPr>
          <w:rStyle w:val="16"/>
          <w:rFonts w:ascii="Lucida Sans" w:hAnsi="Lucida Sans"/>
          <w:b w:val="0"/>
          <w:sz w:val="22"/>
          <w:szCs w:val="22"/>
        </w:rPr>
        <w:t xml:space="preserve"> details why this checklist was adapted - </w:t>
      </w:r>
      <w:r>
        <w:rPr>
          <w:rStyle w:val="8"/>
          <w:rFonts w:ascii="Lucida Sans" w:hAnsi="Lucida Sans"/>
          <w:b w:val="0"/>
          <w:bCs w:val="0"/>
          <w:sz w:val="22"/>
          <w:szCs w:val="22"/>
        </w:rPr>
        <w:t>Moher D, Stewart L &amp; Shekelle P</w:t>
      </w:r>
      <w:r>
        <w:rPr>
          <w:rStyle w:val="8"/>
          <w:rFonts w:ascii="Lucida Sans" w:hAnsi="Lucida Sans"/>
          <w:b/>
          <w:bCs w:val="0"/>
          <w:sz w:val="22"/>
          <w:szCs w:val="22"/>
        </w:rPr>
        <w:t xml:space="preserve">: </w:t>
      </w:r>
      <w:r>
        <w:rPr>
          <w:rFonts w:ascii="Lucida Sans" w:hAnsi="Lucida Sans"/>
          <w:b w:val="0"/>
          <w:sz w:val="22"/>
          <w:szCs w:val="22"/>
          <w:lang w:val="en"/>
        </w:rPr>
        <w:t xml:space="preserve">Implementing PRISMA-P: recommendations for prospective authors. </w:t>
      </w:r>
      <w:r>
        <w:rPr>
          <w:rFonts w:ascii="Lucida Sans" w:hAnsi="Lucida Sans"/>
          <w:b w:val="0"/>
          <w:i/>
          <w:sz w:val="22"/>
          <w:szCs w:val="22"/>
          <w:lang w:val="en"/>
        </w:rPr>
        <w:t>Systematic Reviews</w:t>
      </w:r>
      <w:r>
        <w:rPr>
          <w:rFonts w:ascii="Lucida Sans" w:hAnsi="Lucida Sans"/>
          <w:sz w:val="22"/>
          <w:szCs w:val="22"/>
          <w:lang w:val="en"/>
        </w:rPr>
        <w:t xml:space="preserve"> </w:t>
      </w:r>
      <w:r>
        <w:rPr>
          <w:rStyle w:val="15"/>
          <w:rFonts w:ascii="Lucida Sans" w:hAnsi="Lucida Sans"/>
          <w:b w:val="0"/>
          <w:sz w:val="22"/>
          <w:szCs w:val="22"/>
        </w:rPr>
        <w:t xml:space="preserve">2016 </w:t>
      </w:r>
      <w:r>
        <w:rPr>
          <w:rStyle w:val="8"/>
          <w:rFonts w:ascii="Lucida Sans" w:hAnsi="Lucida Sans"/>
          <w:b/>
          <w:bCs w:val="0"/>
          <w:sz w:val="22"/>
          <w:szCs w:val="22"/>
        </w:rPr>
        <w:t>5</w:t>
      </w:r>
      <w:r>
        <w:rPr>
          <w:rStyle w:val="16"/>
          <w:rFonts w:ascii="Lucida Sans" w:hAnsi="Lucida Sans"/>
          <w:b w:val="0"/>
          <w:sz w:val="22"/>
          <w:szCs w:val="22"/>
        </w:rPr>
        <w:t>:15</w:t>
      </w:r>
    </w:p>
    <w:tbl>
      <w:tblPr>
        <w:tblStyle w:val="6"/>
        <w:tblW w:w="0" w:type="auto"/>
        <w:tblCellSpacing w:w="15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367"/>
        <w:gridCol w:w="557"/>
        <w:gridCol w:w="8902"/>
        <w:gridCol w:w="1134"/>
        <w:gridCol w:w="1134"/>
        <w:gridCol w:w="1424"/>
      </w:tblGrid>
      <w:tr w14:paraId="0FB0192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2322" w:type="dxa"/>
            <w:vMerge w:val="restart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shd w:val="clear" w:color="auto" w:fill="63639A"/>
            <w:vAlign w:val="center"/>
          </w:tcPr>
          <w:p w14:paraId="5EA03E5E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b/>
                <w:bCs/>
                <w:color w:val="FFFFFF" w:themeColor="background1"/>
                <w:lang w:eastAsia="en-GB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Times New Roman" w:cs="Arial"/>
                <w:b/>
                <w:bCs/>
                <w:color w:val="FFFFFF" w:themeColor="background1"/>
                <w:lang w:eastAsia="en-GB"/>
                <w14:textFill>
                  <w14:solidFill>
                    <w14:schemeClr w14:val="bg1"/>
                  </w14:solidFill>
                </w14:textFill>
              </w:rPr>
              <w:t>Section/topic</w:t>
            </w:r>
          </w:p>
        </w:tc>
        <w:tc>
          <w:tcPr>
            <w:tcW w:w="527" w:type="dxa"/>
            <w:vMerge w:val="restart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shd w:val="clear" w:color="auto" w:fill="63639A"/>
            <w:vAlign w:val="center"/>
          </w:tcPr>
          <w:p w14:paraId="4886DA81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b/>
                <w:bCs/>
                <w:color w:val="FFFFFF" w:themeColor="background1"/>
                <w:lang w:eastAsia="en-GB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Times New Roman" w:cs="Arial"/>
                <w:b/>
                <w:bCs/>
                <w:color w:val="FFFFFF" w:themeColor="background1"/>
                <w:lang w:eastAsia="en-GB"/>
                <w14:textFill>
                  <w14:solidFill>
                    <w14:schemeClr w14:val="bg1"/>
                  </w14:solidFill>
                </w14:textFill>
              </w:rPr>
              <w:t>#</w:t>
            </w:r>
          </w:p>
        </w:tc>
        <w:tc>
          <w:tcPr>
            <w:tcW w:w="8872" w:type="dxa"/>
            <w:vMerge w:val="restart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shd w:val="clear" w:color="auto" w:fill="63639A"/>
            <w:vAlign w:val="center"/>
          </w:tcPr>
          <w:p w14:paraId="08903146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b/>
                <w:bCs/>
                <w:color w:val="FFFFFF" w:themeColor="background1"/>
                <w:lang w:eastAsia="en-GB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Times New Roman" w:cs="Arial"/>
                <w:b/>
                <w:bCs/>
                <w:color w:val="FFFFFF" w:themeColor="background1"/>
                <w:lang w:eastAsia="en-GB"/>
                <w14:textFill>
                  <w14:solidFill>
                    <w14:schemeClr w14:val="bg1"/>
                  </w14:solidFill>
                </w14:textFill>
              </w:rPr>
              <w:t>Checklist item</w:t>
            </w:r>
          </w:p>
        </w:tc>
        <w:tc>
          <w:tcPr>
            <w:tcW w:w="2238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63639A"/>
            <w:vAlign w:val="center"/>
          </w:tcPr>
          <w:p w14:paraId="5CE658B7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b/>
                <w:bCs/>
                <w:color w:val="FFFFFF" w:themeColor="background1"/>
                <w:lang w:eastAsia="en-GB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Times New Roman" w:cs="Arial"/>
                <w:b/>
                <w:bCs/>
                <w:color w:val="FFFFFF" w:themeColor="background1"/>
                <w:lang w:eastAsia="en-GB"/>
                <w14:textFill>
                  <w14:solidFill>
                    <w14:schemeClr w14:val="bg1"/>
                  </w14:solidFill>
                </w14:textFill>
              </w:rPr>
              <w:t xml:space="preserve">Information reported </w:t>
            </w:r>
          </w:p>
        </w:tc>
        <w:tc>
          <w:tcPr>
            <w:tcW w:w="1379" w:type="dxa"/>
            <w:vMerge w:val="restart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shd w:val="clear" w:color="auto" w:fill="63639A"/>
            <w:vAlign w:val="center"/>
          </w:tcPr>
          <w:p w14:paraId="5A1611E5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b/>
                <w:bCs/>
                <w:color w:val="FFFFFF" w:themeColor="background1"/>
                <w:lang w:eastAsia="en-GB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Times New Roman" w:cs="Arial"/>
                <w:b/>
                <w:bCs/>
                <w:color w:val="FFFFFF" w:themeColor="background1"/>
                <w:lang w:eastAsia="en-GB"/>
                <w14:textFill>
                  <w14:solidFill>
                    <w14:schemeClr w14:val="bg1"/>
                  </w14:solidFill>
                </w14:textFill>
              </w:rPr>
              <w:t>Line number(s)</w:t>
            </w:r>
          </w:p>
        </w:tc>
      </w:tr>
      <w:tr w14:paraId="3F09581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2322" w:type="dxa"/>
            <w:vMerge w:val="continue"/>
            <w:tcBorders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63639A"/>
            <w:vAlign w:val="center"/>
          </w:tcPr>
          <w:p w14:paraId="5A6EE785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b/>
                <w:bCs/>
                <w:color w:val="FFFFFF" w:themeColor="background1"/>
                <w:lang w:eastAsia="en-GB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527" w:type="dxa"/>
            <w:vMerge w:val="continue"/>
            <w:tcBorders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63639A"/>
            <w:vAlign w:val="center"/>
          </w:tcPr>
          <w:p w14:paraId="3A45DF56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b/>
                <w:bCs/>
                <w:color w:val="FFFFFF" w:themeColor="background1"/>
                <w:lang w:eastAsia="en-GB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8872" w:type="dxa"/>
            <w:vMerge w:val="continue"/>
            <w:tcBorders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63639A"/>
            <w:vAlign w:val="center"/>
          </w:tcPr>
          <w:p w14:paraId="4B13C3DD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b/>
                <w:bCs/>
                <w:color w:val="FFFFFF" w:themeColor="background1"/>
                <w:lang w:eastAsia="en-GB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63639A"/>
            <w:vAlign w:val="center"/>
          </w:tcPr>
          <w:p w14:paraId="191FF658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b/>
                <w:bCs/>
                <w:color w:val="FFFFFF" w:themeColor="background1"/>
                <w:lang w:eastAsia="en-GB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Times New Roman" w:cs="Arial"/>
                <w:b/>
                <w:bCs/>
                <w:color w:val="FFFFFF" w:themeColor="background1"/>
                <w:lang w:eastAsia="en-GB"/>
                <w14:textFill>
                  <w14:solidFill>
                    <w14:schemeClr w14:val="bg1"/>
                  </w14:solidFill>
                </w14:textFill>
              </w:rPr>
              <w:t>Yes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63639A"/>
          </w:tcPr>
          <w:p w14:paraId="7D792FF2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b/>
                <w:bCs/>
                <w:color w:val="FFFFFF" w:themeColor="background1"/>
                <w:lang w:eastAsia="en-GB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Times New Roman" w:cs="Arial"/>
                <w:b/>
                <w:bCs/>
                <w:color w:val="FFFFFF" w:themeColor="background1"/>
                <w:lang w:eastAsia="en-GB"/>
                <w14:textFill>
                  <w14:solidFill>
                    <w14:schemeClr w14:val="bg1"/>
                  </w14:solidFill>
                </w14:textFill>
              </w:rPr>
              <w:t>No</w:t>
            </w:r>
          </w:p>
        </w:tc>
        <w:tc>
          <w:tcPr>
            <w:tcW w:w="1379" w:type="dxa"/>
            <w:vMerge w:val="continue"/>
            <w:tcBorders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63639A"/>
            <w:vAlign w:val="center"/>
          </w:tcPr>
          <w:p w14:paraId="631F8AA0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b/>
                <w:bCs/>
                <w:color w:val="FFFFFF" w:themeColor="background1"/>
                <w:lang w:eastAsia="en-GB"/>
                <w14:textFill>
                  <w14:solidFill>
                    <w14:schemeClr w14:val="bg1"/>
                  </w14:solidFill>
                </w14:textFill>
              </w:rPr>
            </w:pPr>
          </w:p>
        </w:tc>
      </w:tr>
      <w:tr w14:paraId="0141812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5458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CC"/>
            <w:vAlign w:val="center"/>
          </w:tcPr>
          <w:p w14:paraId="432F358D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n-GB"/>
              </w:rPr>
              <w:t>ADMINISTRATIVE INFORMATION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 </w:t>
            </w:r>
          </w:p>
        </w:tc>
      </w:tr>
      <w:tr w14:paraId="42553F8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5458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C716819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hint="eastAsia" w:ascii="Arial" w:hAnsi="Arial" w:eastAsia="宋体" w:cs="Arial"/>
                <w:b/>
                <w:bCs/>
                <w:sz w:val="20"/>
                <w:szCs w:val="20"/>
                <w:lang w:eastAsia="zh-CN"/>
              </w:rPr>
              <w:t>Title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14:paraId="59C120D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9E1FDBC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  </w:t>
            </w:r>
            <w:r>
              <w:rPr>
                <w:rFonts w:ascii="Arial" w:hAnsi="Arial" w:eastAsia="Times New Roman" w:cs="Arial"/>
                <w:bCs/>
                <w:sz w:val="20"/>
                <w:szCs w:val="20"/>
                <w:lang w:eastAsia="en-GB"/>
              </w:rPr>
              <w:t>Identification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0D3CF8A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1a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FCE9556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Identify the report as a protocol of a systematic review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FCF99F6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bookmarkStart w:id="0" w:name="Check3"/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  <w:bookmarkEnd w:id="0"/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28CEB03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67CA6B2">
            <w:pPr>
              <w:spacing w:before="100" w:beforeAutospacing="1" w:after="100" w:afterAutospacing="1" w:line="240" w:lineRule="auto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1-2</w:t>
            </w:r>
          </w:p>
        </w:tc>
      </w:tr>
      <w:tr w14:paraId="58FDA2A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4CBAFB9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  </w:t>
            </w:r>
            <w:r>
              <w:rPr>
                <w:rFonts w:ascii="Arial" w:hAnsi="Arial" w:eastAsia="Times New Roman" w:cs="Arial"/>
                <w:bCs/>
                <w:sz w:val="20"/>
                <w:szCs w:val="20"/>
                <w:lang w:eastAsia="en-GB"/>
              </w:rPr>
              <w:t>Update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747291D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1b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6CE4147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If the protocol is for an update of a previous systematic review, identify as such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0B4FE6D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BA41476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48C438E">
            <w:pPr>
              <w:spacing w:before="100" w:beforeAutospacing="1" w:after="100" w:afterAutospacing="1" w:line="240" w:lineRule="auto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NA</w:t>
            </w:r>
          </w:p>
        </w:tc>
      </w:tr>
      <w:tr w14:paraId="173121A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E8D1DD0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n-GB"/>
              </w:rPr>
              <w:t>Registration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2A5ECFC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E7976F3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If registered, provide the name of the registry (e.g., PROSPERO) and registration number in the Abstract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A3B4B55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32B7315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B72F6B5">
            <w:pPr>
              <w:spacing w:before="100" w:beforeAutospacing="1" w:after="100" w:afterAutospacing="1" w:line="240" w:lineRule="auto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56,137-138</w:t>
            </w:r>
          </w:p>
        </w:tc>
      </w:tr>
      <w:tr w14:paraId="439AA48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5458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73E351E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n-GB"/>
              </w:rPr>
              <w:t>Authors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14:paraId="14F3D9D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4818D7B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  </w:t>
            </w:r>
            <w:r>
              <w:rPr>
                <w:rFonts w:ascii="Arial" w:hAnsi="Arial" w:eastAsia="Times New Roman" w:cs="Arial"/>
                <w:bCs/>
                <w:sz w:val="20"/>
                <w:szCs w:val="20"/>
                <w:lang w:eastAsia="en-GB"/>
              </w:rPr>
              <w:t>Contact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7333F18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3a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3B0E74A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Provide name, institutional affiliation, and e-mail address of all protocol authors; provide physical mailing address of corresponding author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085ECBB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72B2461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AA43AAA">
            <w:pPr>
              <w:spacing w:before="100" w:beforeAutospacing="1" w:after="100" w:afterAutospacing="1" w:line="240" w:lineRule="auto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3-17</w:t>
            </w:r>
          </w:p>
        </w:tc>
      </w:tr>
      <w:tr w14:paraId="654EEB9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48743DC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  </w:t>
            </w:r>
            <w:r>
              <w:rPr>
                <w:rFonts w:ascii="Arial" w:hAnsi="Arial" w:eastAsia="Times New Roman" w:cs="Arial"/>
                <w:bCs/>
                <w:sz w:val="20"/>
                <w:szCs w:val="20"/>
                <w:lang w:eastAsia="en-GB"/>
              </w:rPr>
              <w:t>Contributions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858C8EA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3b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EFE7875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Describe contributions of protocol authors and identify the guarantor of the review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C873D60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0BFBCE8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2300AE9">
            <w:pPr>
              <w:spacing w:before="100" w:beforeAutospacing="1" w:after="100" w:afterAutospacing="1" w:line="240" w:lineRule="auto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333-337</w:t>
            </w:r>
          </w:p>
        </w:tc>
      </w:tr>
      <w:tr w14:paraId="7256E2E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7E765D0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n-GB"/>
              </w:rPr>
              <w:t>Amendments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4DD05A0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5EE71D5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If the protocol represents an amendment of a previously completed or published protocol, identify as such and list changes; otherwise, state plan for documenting important protocol amendments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D3B19B0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D263A95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05857CA">
            <w:pPr>
              <w:spacing w:before="100" w:beforeAutospacing="1" w:after="100" w:afterAutospacing="1" w:line="240" w:lineRule="auto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NA</w:t>
            </w:r>
          </w:p>
        </w:tc>
      </w:tr>
      <w:tr w14:paraId="5F30EE5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5458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EC12727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n-GB"/>
              </w:rPr>
              <w:t>Support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14:paraId="1A7FD20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16B4CE3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  </w:t>
            </w:r>
            <w:r>
              <w:rPr>
                <w:rFonts w:ascii="Arial" w:hAnsi="Arial" w:eastAsia="Times New Roman" w:cs="Arial"/>
                <w:bCs/>
                <w:sz w:val="20"/>
                <w:szCs w:val="20"/>
                <w:lang w:eastAsia="en-GB"/>
              </w:rPr>
              <w:t>Sources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52FA991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5a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2578708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Indicate sources of financial or other support for the review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D2F6E81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355A84F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0B96D92">
            <w:pPr>
              <w:spacing w:before="100" w:beforeAutospacing="1" w:after="100" w:afterAutospacing="1" w:line="240" w:lineRule="auto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330-332</w:t>
            </w:r>
          </w:p>
        </w:tc>
      </w:tr>
      <w:tr w14:paraId="11BAAF4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495AD34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  </w:t>
            </w:r>
            <w:r>
              <w:rPr>
                <w:rFonts w:ascii="Arial" w:hAnsi="Arial" w:eastAsia="Times New Roman" w:cs="Arial"/>
                <w:bCs/>
                <w:sz w:val="20"/>
                <w:szCs w:val="20"/>
                <w:lang w:eastAsia="en-GB"/>
              </w:rPr>
              <w:t>Sponsor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71D1971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5b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B1FA7CE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Provide name for the review funder and/or sponsor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9B02C76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AA98A49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25CEBF2">
            <w:pPr>
              <w:spacing w:before="100" w:beforeAutospacing="1" w:after="100" w:afterAutospacing="1" w:line="240" w:lineRule="auto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330-332</w:t>
            </w:r>
          </w:p>
        </w:tc>
      </w:tr>
      <w:tr w14:paraId="4528D33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33808BE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  </w:t>
            </w:r>
            <w:r>
              <w:rPr>
                <w:rFonts w:ascii="Arial" w:hAnsi="Arial" w:eastAsia="Times New Roman" w:cs="Arial"/>
                <w:bCs/>
                <w:sz w:val="20"/>
                <w:szCs w:val="20"/>
                <w:lang w:eastAsia="en-GB"/>
              </w:rPr>
              <w:t>Role of sponsor/funder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C209DDD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5c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40A54EC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Describe roles of funder(s), sponsor(s), and/or institution(s), if any, in developing the protocol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D79FF79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69F2AE0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87447C1">
            <w:pPr>
              <w:spacing w:before="100" w:beforeAutospacing="1" w:after="100" w:afterAutospacing="1" w:line="240" w:lineRule="auto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NA</w:t>
            </w:r>
          </w:p>
        </w:tc>
      </w:tr>
      <w:tr w14:paraId="7A22EEF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5458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CC"/>
            <w:vAlign w:val="center"/>
          </w:tcPr>
          <w:p w14:paraId="519EF3CB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n-GB"/>
              </w:rPr>
              <w:t>INTRODUCTION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14:paraId="49D92EA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FCDC865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n-GB"/>
              </w:rPr>
              <w:t>Rationale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4E356A6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D60C688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Describe the rationale for the review in the context of what is already known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23B41F9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EB24E37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174C48C">
            <w:pPr>
              <w:spacing w:before="100" w:beforeAutospacing="1" w:after="100" w:afterAutospacing="1" w:line="240" w:lineRule="auto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59-129</w:t>
            </w:r>
          </w:p>
        </w:tc>
      </w:tr>
      <w:tr w14:paraId="59A6BE9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8271424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n-GB"/>
              </w:rPr>
              <w:t>Objectives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3B97997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12E0B7F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Provide an explicit statement of the question(s) the review will address with reference to participants, interventions, comparators, and outcomes (PICO)</w:t>
            </w:r>
          </w:p>
          <w:p w14:paraId="2B7194FB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7B5E1E8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745B4FC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0E0C4F0">
            <w:pPr>
              <w:spacing w:before="100" w:beforeAutospacing="1" w:after="100" w:afterAutospacing="1" w:line="240" w:lineRule="auto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130-134</w:t>
            </w:r>
          </w:p>
        </w:tc>
      </w:tr>
      <w:tr w14:paraId="7116E5F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5458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CC"/>
            <w:vAlign w:val="center"/>
          </w:tcPr>
          <w:p w14:paraId="1F592F57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n-GB"/>
              </w:rPr>
              <w:t>METHODS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14:paraId="4F16414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33753E3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n-GB"/>
              </w:rPr>
              <w:t>Eligibility criteria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432EF98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A03D5DC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Specify the study characteristics (e.g., PICO, study design, setting, time frame) and report characteristics (e.g., years considered, language, publication status) to be used as criteria for eligibility for the review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706C12F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54D7793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1513ADB">
            <w:pPr>
              <w:spacing w:before="100" w:beforeAutospacing="1" w:after="100" w:afterAutospacing="1" w:line="240" w:lineRule="auto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142-149</w:t>
            </w:r>
          </w:p>
        </w:tc>
      </w:tr>
      <w:tr w14:paraId="7B6D79B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3784BFC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n-GB"/>
              </w:rPr>
              <w:t>Information sources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8E7EE61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83271CE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Describe all intended information sources (e.g., electronic databases, contact with study authors, trial registers, or other grey literature sources) with planned dates of coverage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46EA599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57FEEAE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E7420AB">
            <w:pPr>
              <w:spacing w:before="100" w:beforeAutospacing="1" w:after="100" w:afterAutospacing="1" w:line="240" w:lineRule="auto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156-162</w:t>
            </w:r>
          </w:p>
        </w:tc>
      </w:tr>
      <w:tr w14:paraId="6A445BB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1E0B947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n-GB"/>
              </w:rPr>
              <w:t>Search strategy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FF6F2F1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9F8DF8C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Present draft of search strategy to be used for at least one electronic database, including planned limits, such that it could be repeated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690522A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7EBD768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07776BA">
            <w:pPr>
              <w:spacing w:before="100" w:beforeAutospacing="1" w:after="100" w:afterAutospacing="1" w:line="240" w:lineRule="auto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169-178</w:t>
            </w:r>
          </w:p>
        </w:tc>
      </w:tr>
      <w:tr w14:paraId="0CD406D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5458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9B94C33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i/>
                <w:sz w:val="20"/>
                <w:szCs w:val="20"/>
                <w:lang w:eastAsia="en-GB"/>
              </w:rPr>
              <w:t>STUDY RECORDS</w:t>
            </w:r>
            <w:r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  <w:t xml:space="preserve"> </w:t>
            </w:r>
          </w:p>
        </w:tc>
      </w:tr>
      <w:tr w14:paraId="3B3943B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5AFEFB3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  </w:t>
            </w:r>
            <w:r>
              <w:rPr>
                <w:rFonts w:ascii="Arial" w:hAnsi="Arial" w:eastAsia="Times New Roman" w:cs="Arial"/>
                <w:bCs/>
                <w:sz w:val="20"/>
                <w:szCs w:val="20"/>
                <w:lang w:eastAsia="en-GB"/>
              </w:rPr>
              <w:t>Data management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0A81F0B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11a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4391461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Describe the mechanism(s) that will be used to manage records and data throughout the review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B1EB59C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38AFEBE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A05CF39">
            <w:pPr>
              <w:spacing w:before="100" w:beforeAutospacing="1" w:after="100" w:afterAutospacing="1" w:line="240" w:lineRule="auto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181-185</w:t>
            </w:r>
          </w:p>
        </w:tc>
      </w:tr>
      <w:tr w14:paraId="4871825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4" w:hRule="atLeast"/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97AF5A0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  </w:t>
            </w:r>
            <w:r>
              <w:rPr>
                <w:rFonts w:ascii="Arial" w:hAnsi="Arial" w:eastAsia="Times New Roman" w:cs="Arial"/>
                <w:bCs/>
                <w:sz w:val="20"/>
                <w:szCs w:val="20"/>
                <w:lang w:eastAsia="en-GB"/>
              </w:rPr>
              <w:t>Selection process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A77A96F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11b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2E67DD6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State the process that will be used for selecting studies (e.g., two independent reviewers) through each phase of the review (i.e., screening, eligibility, and inclusion in meta-analysis)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DB1D8F2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1CFEC39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3C8E585">
            <w:pPr>
              <w:spacing w:before="100" w:beforeAutospacing="1" w:after="100" w:afterAutospacing="1" w:line="240" w:lineRule="auto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187-191</w:t>
            </w:r>
          </w:p>
        </w:tc>
      </w:tr>
      <w:tr w14:paraId="0E4C5D3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A4B0AC4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  </w:t>
            </w:r>
            <w:r>
              <w:rPr>
                <w:rFonts w:ascii="Arial" w:hAnsi="Arial" w:eastAsia="Times New Roman" w:cs="Arial"/>
                <w:bCs/>
                <w:sz w:val="20"/>
                <w:szCs w:val="20"/>
                <w:lang w:eastAsia="en-GB"/>
              </w:rPr>
              <w:t>Data collection process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9D9529D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11c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D36CED4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Describe planned method of extracting data from reports (e.g., piloting forms, done independently, in duplicate), any processes for obtaining and confirming data from investigators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9AE381E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91171CE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6E78F8F">
            <w:pPr>
              <w:spacing w:before="100" w:beforeAutospacing="1" w:after="100" w:afterAutospacing="1" w:line="240" w:lineRule="auto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182-204</w:t>
            </w:r>
          </w:p>
        </w:tc>
      </w:tr>
      <w:tr w14:paraId="51DA0C3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E83F277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n-GB"/>
              </w:rPr>
              <w:t>Data items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EC76183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7195191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List and define all variables for which data will be sought (e.g., PICO items, funding sources), any pre-planned data assumptions and simplifications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F3C70BC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17C55E5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344C77C">
            <w:pPr>
              <w:spacing w:before="100" w:beforeAutospacing="1" w:after="100" w:afterAutospacing="1" w:line="240" w:lineRule="auto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149,330-332</w:t>
            </w:r>
          </w:p>
        </w:tc>
      </w:tr>
      <w:tr w14:paraId="23E245A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B84A449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n-GB"/>
              </w:rPr>
              <w:t>Outcomes and prioritization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6B585A5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3CFA6B0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List and define all outcomes for which data will be sought, including prioritization of main and additional outcomes, with rationale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5ABB36E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FB5033D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BD62E7C">
            <w:pPr>
              <w:spacing w:before="100" w:beforeAutospacing="1" w:after="100" w:afterAutospacing="1" w:line="240" w:lineRule="auto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195-204</w:t>
            </w:r>
          </w:p>
        </w:tc>
      </w:tr>
      <w:tr w14:paraId="2BDEFED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B219FC6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n-GB"/>
              </w:rPr>
              <w:t>Risk of bias in individual studies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8862C23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60DDC4A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Describe anticipated methods for assessing risk of bias of individual studies, including whether this will be done at the outcome or study level, or both; state how this information will be used in data synthesis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BFFE6FC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11574F6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C7EF5B0">
            <w:pPr>
              <w:spacing w:before="100" w:beforeAutospacing="1" w:after="100" w:afterAutospacing="1" w:line="240" w:lineRule="auto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206-223</w:t>
            </w:r>
          </w:p>
        </w:tc>
      </w:tr>
      <w:tr w14:paraId="6FDD9BC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5458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33E9E09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i/>
                <w:sz w:val="20"/>
                <w:szCs w:val="20"/>
                <w:lang w:eastAsia="en-GB"/>
              </w:rPr>
              <w:t>DATA</w:t>
            </w:r>
          </w:p>
        </w:tc>
      </w:tr>
      <w:tr w14:paraId="70BB479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322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E4BBBA8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n-GB"/>
              </w:rPr>
              <w:t>Synthesis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47CDA44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15a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9DE7202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Describe criteria under which study data will be quantitatively synthesized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D106A0C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0F090AD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FD797C3">
            <w:pPr>
              <w:spacing w:before="100" w:beforeAutospacing="1" w:after="100" w:afterAutospacing="1" w:line="240" w:lineRule="auto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224-239</w:t>
            </w:r>
          </w:p>
        </w:tc>
      </w:tr>
      <w:tr w14:paraId="18375D3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322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869D880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09CD0CA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15b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6FC94AD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highlight w:val="none"/>
                <w:lang w:eastAsia="en-GB"/>
              </w:rPr>
              <w:t xml:space="preserve">If data are appropriate for quantitative synthesis, describe planned summary measures, methods of handling data, and methods of combining data from studies, including any planned exploration of consistency (e.g., </w:t>
            </w:r>
            <w:r>
              <w:rPr>
                <w:rFonts w:ascii="Arial" w:hAnsi="Arial" w:eastAsia="Times New Roman" w:cs="Arial"/>
                <w:i/>
                <w:iCs/>
                <w:sz w:val="20"/>
                <w:szCs w:val="20"/>
                <w:highlight w:val="none"/>
                <w:lang w:eastAsia="en-GB"/>
              </w:rPr>
              <w:t>I</w:t>
            </w:r>
            <w:r>
              <w:rPr>
                <w:rFonts w:ascii="Arial" w:hAnsi="Arial" w:eastAsia="Times New Roman" w:cs="Arial"/>
                <w:sz w:val="20"/>
                <w:szCs w:val="20"/>
                <w:highlight w:val="none"/>
                <w:lang w:eastAsia="en-GB"/>
              </w:rPr>
              <w:t xml:space="preserve"> </w:t>
            </w:r>
            <w:r>
              <w:rPr>
                <w:rFonts w:ascii="Arial" w:hAnsi="Arial" w:eastAsia="Times New Roman" w:cs="Arial"/>
                <w:sz w:val="20"/>
                <w:szCs w:val="20"/>
                <w:highlight w:val="none"/>
                <w:vertAlign w:val="superscript"/>
                <w:lang w:eastAsia="en-GB"/>
              </w:rPr>
              <w:t>2</w:t>
            </w:r>
            <w:r>
              <w:rPr>
                <w:rFonts w:ascii="Arial" w:hAnsi="Arial" w:eastAsia="Times New Roman" w:cs="Arial"/>
                <w:sz w:val="20"/>
                <w:szCs w:val="20"/>
                <w:highlight w:val="none"/>
                <w:lang w:eastAsia="en-GB"/>
              </w:rPr>
              <w:t>, Kendall’s tau)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3B73652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CB5FE43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CB172D3">
            <w:pPr>
              <w:spacing w:before="100" w:beforeAutospacing="1" w:after="100" w:afterAutospacing="1" w:line="240" w:lineRule="auto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240-256</w:t>
            </w:r>
          </w:p>
        </w:tc>
      </w:tr>
      <w:tr w14:paraId="3957546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322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F1ABB48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4A999E1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15c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E2A27A5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Describe any proposed additional analyses (e.g., sensitivity or subgroup analyses, meta-regression)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85FA89F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BA4C50E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9198BAB">
            <w:pPr>
              <w:spacing w:before="100" w:beforeAutospacing="1" w:after="100" w:afterAutospacing="1" w:line="240" w:lineRule="auto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257-263</w:t>
            </w:r>
          </w:p>
        </w:tc>
      </w:tr>
      <w:tr w14:paraId="07E4ACF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322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CE7FC72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1373E34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15d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D0973F0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If quantitative synthesis is not appropriate, describe the type of summary planned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41BECC9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7ED62DA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AC256EB">
            <w:pPr>
              <w:spacing w:before="100" w:beforeAutospacing="1" w:after="100" w:afterAutospacing="1" w:line="240" w:lineRule="auto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258-261</w:t>
            </w:r>
          </w:p>
        </w:tc>
      </w:tr>
      <w:tr w14:paraId="1B5A004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3D8E334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n-GB"/>
              </w:rPr>
              <w:t>Meta-bias(es)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B64547B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46C34CE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Specify any planned assessment of meta-bias(es) (e.g., publication bias across studies, selective reporting within studies)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566720C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2816970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1C80078">
            <w:pPr>
              <w:spacing w:before="100" w:beforeAutospacing="1" w:after="100" w:afterAutospacing="1" w:line="240" w:lineRule="auto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264-268</w:t>
            </w:r>
          </w:p>
        </w:tc>
      </w:tr>
      <w:tr w14:paraId="2890429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F4147DF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n-GB"/>
              </w:rPr>
              <w:t>Confidence in cumulative evidence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920D7DE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A4166AE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Describe how the strength of the body of evidence will be assessed (e.g., GRADE)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49732F0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85848EB"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C87E098">
            <w:pPr>
              <w:spacing w:before="100" w:beforeAutospacing="1" w:after="100" w:afterAutospacing="1" w:line="240" w:lineRule="auto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269-277</w:t>
            </w:r>
            <w:bookmarkStart w:id="1" w:name="_GoBack"/>
            <w:bookmarkEnd w:id="1"/>
          </w:p>
        </w:tc>
      </w:tr>
    </w:tbl>
    <w:p w14:paraId="072E422F"/>
    <w:sectPr>
      <w:headerReference r:id="rId5" w:type="default"/>
      <w:footerReference r:id="rId6" w:type="default"/>
      <w:pgSz w:w="16838" w:h="11906" w:orient="landscape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Lucida Sans">
    <w:panose1 w:val="020B0602030504020204"/>
    <w:charset w:val="00"/>
    <w:family w:val="swiss"/>
    <w:pitch w:val="default"/>
    <w:sig w:usb0="00000003" w:usb1="00000000" w:usb2="00000000" w:usb3="00000000" w:csb0="2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B01309">
    <w:pPr>
      <w:pStyle w:val="4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 xml:space="preserve">         </w:t>
    </w:r>
    <w:r>
      <w:rPr>
        <w:lang w:eastAsia="en-GB"/>
      </w:rPr>
      <w:drawing>
        <wp:inline distT="0" distB="0" distL="0" distR="0">
          <wp:extent cx="1704975" cy="332740"/>
          <wp:effectExtent l="0" t="0" r="0" b="0"/>
          <wp:docPr id="1" name="Picture 1" descr="BioMed Centr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BioMed Centr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07196" cy="3334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24868648"/>
      <w:docPartObj>
        <w:docPartGallery w:val="autotext"/>
      </w:docPartObj>
    </w:sdtPr>
    <w:sdtContent>
      <w:p w14:paraId="6949C66C">
        <w:pPr>
          <w:pStyle w:val="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0E98E9FC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hjZjUxZWY1NzJmYjA0NTAxYTMwMDNhMzZmZDAxZDYifQ=="/>
  </w:docVars>
  <w:rsids>
    <w:rsidRoot w:val="00FD6E06"/>
    <w:rsid w:val="001E4CA1"/>
    <w:rsid w:val="002253F7"/>
    <w:rsid w:val="00474025"/>
    <w:rsid w:val="00664936"/>
    <w:rsid w:val="0068643A"/>
    <w:rsid w:val="00750A0E"/>
    <w:rsid w:val="007924AC"/>
    <w:rsid w:val="009B20D2"/>
    <w:rsid w:val="00A0782F"/>
    <w:rsid w:val="00B567D4"/>
    <w:rsid w:val="00BB4AE3"/>
    <w:rsid w:val="00CA6DD4"/>
    <w:rsid w:val="00D464FA"/>
    <w:rsid w:val="00EE17D5"/>
    <w:rsid w:val="00F901FE"/>
    <w:rsid w:val="00FD6E06"/>
    <w:rsid w:val="02387089"/>
    <w:rsid w:val="031C3F2E"/>
    <w:rsid w:val="0B141E21"/>
    <w:rsid w:val="0DE0788D"/>
    <w:rsid w:val="0DE92833"/>
    <w:rsid w:val="1865540D"/>
    <w:rsid w:val="1A002ABF"/>
    <w:rsid w:val="2A7B6FC5"/>
    <w:rsid w:val="384F2CAE"/>
    <w:rsid w:val="3F6D6CC7"/>
    <w:rsid w:val="4A906146"/>
    <w:rsid w:val="59617E35"/>
    <w:rsid w:val="59D8472D"/>
    <w:rsid w:val="59FB37DF"/>
    <w:rsid w:val="71722973"/>
    <w:rsid w:val="751122B0"/>
    <w:rsid w:val="78917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GB" w:eastAsia="en-US" w:bidi="ar-SA"/>
    </w:rPr>
  </w:style>
  <w:style w:type="paragraph" w:styleId="2">
    <w:name w:val="heading 1"/>
    <w:basedOn w:val="1"/>
    <w:link w:val="14"/>
    <w:qFormat/>
    <w:uiPriority w:val="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eastAsia="en-GB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7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5">
    <w:name w:val="header"/>
    <w:basedOn w:val="1"/>
    <w:link w:val="12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Emphasis"/>
    <w:basedOn w:val="7"/>
    <w:qFormat/>
    <w:uiPriority w:val="20"/>
    <w:rPr>
      <w:i/>
      <w:iCs/>
    </w:rPr>
  </w:style>
  <w:style w:type="paragraph" w:customStyle="1" w:styleId="10">
    <w:name w:val="simplepara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paragraph" w:customStyle="1" w:styleId="11">
    <w:name w:val="Default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eastAsia="Times New Roman" w:cs="Calibri"/>
      <w:color w:val="000000"/>
      <w:sz w:val="24"/>
      <w:szCs w:val="24"/>
      <w:lang w:val="en-CA" w:eastAsia="en-CA" w:bidi="ar-SA"/>
    </w:rPr>
  </w:style>
  <w:style w:type="character" w:customStyle="1" w:styleId="12">
    <w:name w:val="Header Char"/>
    <w:basedOn w:val="7"/>
    <w:link w:val="5"/>
    <w:qFormat/>
    <w:uiPriority w:val="99"/>
  </w:style>
  <w:style w:type="character" w:customStyle="1" w:styleId="13">
    <w:name w:val="Footer Char"/>
    <w:basedOn w:val="7"/>
    <w:link w:val="4"/>
    <w:qFormat/>
    <w:uiPriority w:val="99"/>
  </w:style>
  <w:style w:type="character" w:customStyle="1" w:styleId="14">
    <w:name w:val="Heading 1 Char"/>
    <w:basedOn w:val="7"/>
    <w:link w:val="2"/>
    <w:qFormat/>
    <w:uiPriority w:val="9"/>
    <w:rPr>
      <w:rFonts w:ascii="Times New Roman" w:hAnsi="Times New Roman" w:eastAsia="Times New Roman" w:cs="Times New Roman"/>
      <w:b/>
      <w:bCs/>
      <w:kern w:val="36"/>
      <w:sz w:val="48"/>
      <w:szCs w:val="48"/>
      <w:lang w:eastAsia="en-GB"/>
    </w:rPr>
  </w:style>
  <w:style w:type="character" w:customStyle="1" w:styleId="15">
    <w:name w:val="articlecitation_year"/>
    <w:basedOn w:val="7"/>
    <w:qFormat/>
    <w:uiPriority w:val="0"/>
  </w:style>
  <w:style w:type="character" w:customStyle="1" w:styleId="16">
    <w:name w:val="articlecitation_volume"/>
    <w:basedOn w:val="7"/>
    <w:qFormat/>
    <w:uiPriority w:val="0"/>
  </w:style>
  <w:style w:type="character" w:customStyle="1" w:styleId="17">
    <w:name w:val="Balloon Text Char"/>
    <w:basedOn w:val="7"/>
    <w:link w:val="3"/>
    <w:semiHidden/>
    <w:qFormat/>
    <w:uiPriority w:val="99"/>
    <w:rPr>
      <w:rFonts w:ascii="Tahoma" w:hAnsi="Tahoma" w:cs="Tahoma"/>
      <w:sz w:val="16"/>
      <w:szCs w:val="16"/>
    </w:rPr>
  </w:style>
  <w:style w:type="paragraph" w:styleId="1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Springer-SBM</Company>
  <Pages>3</Pages>
  <Words>670</Words>
  <Characters>3984</Characters>
  <Lines>39</Lines>
  <Paragraphs>10</Paragraphs>
  <TotalTime>14</TotalTime>
  <ScaleCrop>false</ScaleCrop>
  <LinksUpToDate>false</LinksUpToDate>
  <CharactersWithSpaces>4568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2016-01-13T16:30:00Z</dcterms:created>
  <dc:creator>Flemyng, Ella, BioMed Central Ltd.</dc:creator>
  <cp:lastModifiedBy>fan</cp:lastModifiedBy>
  <dcterms:modified xsi:type="dcterms:W3CDTF">2026-05-29T06:42:41Z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A899A450BE5E430E9764158FAB1103D2_13</vt:lpwstr>
  </property>
  <property fmtid="{D5CDD505-2E9C-101B-9397-08002B2CF9AE}" pid="4" name="KSOTemplateDocerSaveRecord">
    <vt:lpwstr>eyJoZGlkIjoiNjhjZjUxZWY1NzJmYjA0NTAxYTMwMDNhMzZmZDAxZDYiLCJ1c2VySWQiOiI3Nzc1MTI5MjIifQ==</vt:lpwstr>
  </property>
</Properties>
</file>