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787FB">
      <w:pPr>
        <w:spacing w:line="360" w:lineRule="auto"/>
        <w:rPr>
          <w:rFonts w:hint="default" w:ascii="Times New Roman Regular" w:hAnsi="Times New Roman Regular" w:cs="Times New Roman Regular"/>
          <w:sz w:val="24"/>
          <w:szCs w:val="3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32"/>
          <w:lang w:val="en-US" w:eastAsia="zh-CN"/>
        </w:rPr>
        <w:t xml:space="preserve">Supplementary Table S1. </w:t>
      </w:r>
      <w:r>
        <w:rPr>
          <w:rFonts w:hint="default" w:ascii="Times New Roman Regular" w:hAnsi="Times New Roman Regular" w:cs="Times New Roman Regular"/>
          <w:sz w:val="24"/>
          <w:szCs w:val="32"/>
          <w:lang w:val="en-US" w:eastAsia="zh-CN"/>
        </w:rPr>
        <w:t>Definitions and evaluation criteria of Overall Response Rate (ORR) across included studies</w:t>
      </w:r>
    </w:p>
    <w:tbl>
      <w:tblPr>
        <w:tblStyle w:val="2"/>
        <w:tblW w:w="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2167"/>
        <w:gridCol w:w="4862"/>
        <w:gridCol w:w="5266"/>
      </w:tblGrid>
      <w:tr w14:paraId="4C9275A6">
        <w:trPr>
          <w:trHeight w:val="420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E91749"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Study ID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8D3EF">
            <w:pPr>
              <w:keepNext w:val="0"/>
              <w:keepLines w:val="0"/>
              <w:widowControl/>
              <w:suppressLineNumbers w:val="0"/>
              <w:bidi w:val="0"/>
              <w:jc w:val="center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Intervention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C4B1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2"/>
                <w:sz w:val="24"/>
                <w:szCs w:val="24"/>
                <w:lang w:val="en-US" w:eastAsia="zh-CN" w:bidi="ar"/>
              </w:rPr>
              <w:t>ORR Definition Criteria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457F2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center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Threshold for "Response" (Effective)</w:t>
            </w:r>
          </w:p>
        </w:tc>
      </w:tr>
      <w:tr w14:paraId="03245034"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875A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Wu 2024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7BBCC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Acupoint injection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BB06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Clinical symptom and skin lesion reduction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73244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SSRI≥30% (Cure + Excellence + Improvement)</w:t>
            </w:r>
          </w:p>
        </w:tc>
      </w:tr>
      <w:tr w14:paraId="45B7DC65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7316E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EEF5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Electroacupuncture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9B57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SCORAD reduction index (SRI)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17DFF0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SRI≥20% (Recovery + Markedly effective + Improvement)</w:t>
            </w:r>
          </w:p>
        </w:tc>
      </w:tr>
      <w:tr w14:paraId="1C207D28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FA51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Chen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F668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Fire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FB5B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Composite index (SCORAD + EASI + DLQI)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3C1F7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Reduction≥25% (Cure + Markedly effective + Effective)</w:t>
            </w:r>
          </w:p>
        </w:tc>
      </w:tr>
      <w:tr w14:paraId="6C9E6E31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B2D75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Yao 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4C97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2D69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Symptom Score Reduction Index (SSRI)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2517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(Cure + Markedly effective + Effective)</w:t>
            </w:r>
          </w:p>
        </w:tc>
      </w:tr>
      <w:tr w14:paraId="3E18C9C6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8A888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Wang 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7831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Fire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AB21C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Guiding Principles for Clinical Research of New TCM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160A3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SSRI≥50% (Cure + Markedly effective + Effective)</w:t>
            </w:r>
          </w:p>
        </w:tc>
      </w:tr>
      <w:tr w14:paraId="405CD5CD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8B57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Wang 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B870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Fire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4FA40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Guiding Principles for Clinical Research of New TCM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5867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SSRI≥50% (Cure + Markedly effective + Improvement)</w:t>
            </w:r>
          </w:p>
        </w:tc>
      </w:tr>
      <w:tr w14:paraId="5D4F0EF0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C3DA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Liu 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7429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F280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SCORAD reduction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87F2D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(Recovery + Markedly effective + Effective)</w:t>
            </w:r>
          </w:p>
        </w:tc>
      </w:tr>
      <w:tr w14:paraId="5FC43D4A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DFC5C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Jiang 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541CC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Moxibustion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2237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Score improvement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DDD36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Improvement≥30% (Cure + Markedly effective + Effective)</w:t>
            </w:r>
          </w:p>
        </w:tc>
      </w:tr>
      <w:tr w14:paraId="43C43E70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6C05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Yang Q 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2412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DF07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Guiding Principles for Clinical Research of New TCM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047AA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SSRI≥50% (Cure + Markedly effective + Improvement)</w:t>
            </w:r>
          </w:p>
        </w:tc>
      </w:tr>
      <w:tr w14:paraId="7A5F37CA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2D6C9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Yang Y 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5969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Embedding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D419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SCORAD reduction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6A35B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(Cure + Markedly effective + Improvement)</w:t>
            </w:r>
          </w:p>
        </w:tc>
      </w:tr>
      <w:tr w14:paraId="494B45E3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0722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Li 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AD0BD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Embedding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3030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Clinical symptoms and signs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4455E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Clinical improvement (Excellence + Effective)</w:t>
            </w:r>
          </w:p>
        </w:tc>
      </w:tr>
      <w:tr w14:paraId="1574204D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FF36D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Chen 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3D9E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D13C1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SCORAD reduction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57ABE7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(Cure + Markedly effective + Effective)</w:t>
            </w:r>
          </w:p>
        </w:tc>
      </w:tr>
      <w:tr w14:paraId="03F78ED3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147D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Meng 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9B166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Electroacupuncture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233A1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Symptom Score Reduction Index (SSRI)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3021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(Cure + Markedly effective + Effective)</w:t>
            </w:r>
          </w:p>
        </w:tc>
      </w:tr>
      <w:tr w14:paraId="55DBB9BA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8473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Quan 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AC23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Flying needle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2E36A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Curative effect index (Nimmo's Method)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03E5B1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SSRI≥20% (Recovery + Removal + Effective)</w:t>
            </w:r>
          </w:p>
        </w:tc>
      </w:tr>
      <w:tr w14:paraId="7014D5A7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F9F8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Fu 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91F6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Puncture &amp; Cupping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3459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SCORAD reduction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7F375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SSRI≥30% (Cure + Markedly effective + Effective)</w:t>
            </w:r>
          </w:p>
        </w:tc>
      </w:tr>
      <w:tr w14:paraId="32778408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C5AB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Sun 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62A4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Acupoint Stimulation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1662B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Skin lesion reduction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09C1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Reduction≥30% (Cure + Markedly effective + Effective)</w:t>
            </w:r>
          </w:p>
        </w:tc>
      </w:tr>
      <w:tr w14:paraId="3B65A9A3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1F19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Adaskevic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h 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D61D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Acupuncture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520C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Resolvement of clinical signs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02A8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Numerical improvement (Effective vs. Ineffective)</w:t>
            </w:r>
          </w:p>
        </w:tc>
      </w:tr>
      <w:tr w14:paraId="19B855CC"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4AA9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Xia 1995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B2DB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Acupoint injection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E685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Clinical symptom resolution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0" w:type="dxa"/>
              <w:bottom w:w="40" w:type="dxa"/>
            </w:tcMar>
            <w:vAlign w:val="center"/>
          </w:tcPr>
          <w:p w14:paraId="26E00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bidi w:val="0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SSRI≥65% (Cure + Markedly effective)</w:t>
            </w:r>
          </w:p>
        </w:tc>
      </w:tr>
    </w:tbl>
    <w:p w14:paraId="065B10DA">
      <w:pPr>
        <w:rPr>
          <w:lang w:val="en-US" w:eastAsia="zh-CN"/>
        </w:rPr>
      </w:pPr>
    </w:p>
    <w:p w14:paraId="45CB2FE6">
      <w:pPr>
        <w:rPr>
          <w:rFonts w:hint="default" w:ascii="Times New Roman Regular" w:hAnsi="Times New Roman Regular" w:cs="Times New Roman Regular"/>
          <w:sz w:val="24"/>
          <w:szCs w:val="32"/>
        </w:rPr>
      </w:pPr>
      <w:r>
        <w:rPr>
          <w:rFonts w:hint="default" w:ascii="Times New Roman Regular" w:hAnsi="Times New Roman Regular" w:cs="Times New Roman Regular"/>
          <w:sz w:val="24"/>
          <w:szCs w:val="32"/>
        </w:rPr>
        <w:t>Notes: SSRI = (Baseline Score</w:t>
      </w:r>
      <w:r>
        <w:rPr>
          <w:rFonts w:hint="default" w:ascii="Times New Roman Regular" w:hAnsi="Times New Roman Regular" w:cs="Times New Roman Regular"/>
          <w:sz w:val="24"/>
          <w:szCs w:val="32"/>
          <w:lang w:val="en-US" w:eastAsia="zh-CN"/>
        </w:rPr>
        <w:t>-</w:t>
      </w:r>
      <w:r>
        <w:rPr>
          <w:rFonts w:hint="default" w:ascii="Times New Roman Regular" w:hAnsi="Times New Roman Regular" w:cs="Times New Roman Regular"/>
          <w:sz w:val="24"/>
          <w:szCs w:val="32"/>
        </w:rPr>
        <w:t>Post-treatment Score) / Baseline Score</w:t>
      </w:r>
      <w:r>
        <w:rPr>
          <w:rFonts w:hint="default" w:ascii="Times New Roman Regular" w:hAnsi="Times New Roman Regular" w:cs="Times New Roman Regular"/>
          <w:sz w:val="24"/>
          <w:szCs w:val="32"/>
          <w:lang w:val="en-US" w:eastAsia="zh-CN"/>
        </w:rPr>
        <w:t>×</w:t>
      </w:r>
      <w:r>
        <w:rPr>
          <w:rFonts w:hint="default" w:ascii="Times New Roman Regular" w:hAnsi="Times New Roman Regular" w:cs="Times New Roman Regular"/>
          <w:sz w:val="24"/>
          <w:szCs w:val="32"/>
        </w:rPr>
        <w:t>100%.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F9580"/>
    <w:rsid w:val="37DF9580"/>
    <w:rsid w:val="5D9FBC93"/>
    <w:rsid w:val="FFEF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2026-02-11T00:48:00Z</dcterms:created>
  <dc:creator>落花雨</dc:creator>
  <cp:lastModifiedBy>落花雨</cp:lastModifiedBy>
  <dcterms:modified xsi:type="dcterms:W3CDTF">2026-02-10T20:12:17Z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1AB82CF198451493D5F08A6919C4A63D_41</vt:lpwstr>
  </property>
</Properties>
</file>